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05C23" w14:textId="77777777" w:rsidR="008D4E8A" w:rsidRDefault="00EE27C8" w:rsidP="002A6E31">
      <w:pPr>
        <w:spacing w:line="360" w:lineRule="auto"/>
        <w:jc w:val="both"/>
        <w:rPr>
          <w:rFonts w:ascii="Arial" w:eastAsia="Arial" w:hAnsi="Arial" w:cs="Arial"/>
        </w:rPr>
      </w:pPr>
      <w:bookmarkStart w:id="0" w:name="_34jmrmhtazfn" w:colFirst="0" w:colLast="0"/>
      <w:bookmarkEnd w:id="0"/>
      <w:r>
        <w:rPr>
          <w:rFonts w:ascii="Arial" w:eastAsia="Arial" w:hAnsi="Arial" w:cs="Arial"/>
        </w:rPr>
        <w:t xml:space="preserve">    </w:t>
      </w:r>
    </w:p>
    <w:p w14:paraId="72605C24" w14:textId="77777777" w:rsidR="008D4E8A" w:rsidRDefault="008D4E8A" w:rsidP="002A6E31">
      <w:pPr>
        <w:spacing w:line="360" w:lineRule="auto"/>
        <w:jc w:val="both"/>
        <w:rPr>
          <w:rFonts w:ascii="Arial" w:eastAsia="Arial" w:hAnsi="Arial" w:cs="Arial"/>
        </w:rPr>
      </w:pPr>
    </w:p>
    <w:p w14:paraId="72605C25" w14:textId="333E5209" w:rsidR="008D4E8A" w:rsidRDefault="00EE27C8" w:rsidP="002A6E31">
      <w:pPr>
        <w:spacing w:line="360" w:lineRule="auto"/>
        <w:jc w:val="both"/>
        <w:rPr>
          <w:rFonts w:ascii="Arial" w:eastAsia="Arial" w:hAnsi="Arial" w:cs="Arial"/>
        </w:rPr>
      </w:pPr>
      <w:r>
        <w:rPr>
          <w:rFonts w:ascii="Arial" w:eastAsia="Arial" w:hAnsi="Arial" w:cs="Arial"/>
        </w:rPr>
        <w:t xml:space="preserve">                      </w:t>
      </w:r>
      <w:r w:rsidR="00861640">
        <w:rPr>
          <w:rFonts w:ascii="Arial" w:eastAsia="Arial" w:hAnsi="Arial" w:cs="Arial"/>
          <w:noProof/>
        </w:rPr>
        <w:drawing>
          <wp:inline distT="0" distB="0" distL="0" distR="0" wp14:anchorId="78DDF011" wp14:editId="754FC358">
            <wp:extent cx="4100728" cy="1357551"/>
            <wp:effectExtent l="0" t="0" r="0" b="0"/>
            <wp:docPr id="22" name="image20.png" descr="A close 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0.png" descr="A close up of black text&#10;&#10;AI-generated content may be incorrect."/>
                    <pic:cNvPicPr preferRelativeResize="0"/>
                  </pic:nvPicPr>
                  <pic:blipFill>
                    <a:blip r:embed="rId11"/>
                    <a:srcRect/>
                    <a:stretch>
                      <a:fillRect/>
                    </a:stretch>
                  </pic:blipFill>
                  <pic:spPr>
                    <a:xfrm>
                      <a:off x="0" y="0"/>
                      <a:ext cx="4100728" cy="1357551"/>
                    </a:xfrm>
                    <a:prstGeom prst="rect">
                      <a:avLst/>
                    </a:prstGeom>
                    <a:ln/>
                  </pic:spPr>
                </pic:pic>
              </a:graphicData>
            </a:graphic>
          </wp:inline>
        </w:drawing>
      </w:r>
    </w:p>
    <w:p w14:paraId="72605C26" w14:textId="77777777" w:rsidR="008D4E8A" w:rsidRDefault="00EE27C8" w:rsidP="002A6E31">
      <w:pPr>
        <w:spacing w:line="360" w:lineRule="auto"/>
        <w:jc w:val="both"/>
        <w:rPr>
          <w:rFonts w:ascii="Arial" w:eastAsia="Arial" w:hAnsi="Arial" w:cs="Arial"/>
          <w:b/>
          <w:bCs/>
        </w:rPr>
      </w:pPr>
      <w:r>
        <w:rPr>
          <w:rFonts w:ascii="Arial" w:eastAsia="Arial" w:hAnsi="Arial" w:cs="Arial"/>
          <w:b/>
          <w:bCs/>
        </w:rPr>
        <w:t xml:space="preserve">    </w:t>
      </w:r>
    </w:p>
    <w:p w14:paraId="72605C27" w14:textId="3BE46115" w:rsidR="008D4E8A" w:rsidRDefault="00EE27C8" w:rsidP="002A6E31">
      <w:pPr>
        <w:spacing w:line="360" w:lineRule="auto"/>
        <w:jc w:val="both"/>
        <w:rPr>
          <w:rFonts w:ascii="Arial" w:eastAsia="Arial" w:hAnsi="Arial" w:cs="Arial"/>
          <w:b/>
          <w:bCs/>
        </w:rPr>
      </w:pPr>
      <w:r>
        <w:rPr>
          <w:rFonts w:ascii="Arial" w:eastAsia="Arial" w:hAnsi="Arial" w:cs="Arial"/>
          <w:b/>
          <w:bCs/>
        </w:rPr>
        <w:t xml:space="preserve">                    </w:t>
      </w:r>
    </w:p>
    <w:p w14:paraId="72605C28" w14:textId="77777777" w:rsidR="008D4E8A" w:rsidRDefault="008D4E8A" w:rsidP="002A6E31">
      <w:pPr>
        <w:spacing w:line="360" w:lineRule="auto"/>
        <w:jc w:val="both"/>
        <w:rPr>
          <w:rFonts w:ascii="Arial" w:eastAsia="Arial" w:hAnsi="Arial" w:cs="Arial"/>
          <w:b/>
          <w:bCs/>
        </w:rPr>
      </w:pPr>
    </w:p>
    <w:p w14:paraId="72605C29" w14:textId="77777777" w:rsidR="008D4E8A" w:rsidRDefault="008D4E8A" w:rsidP="002A6E31">
      <w:pPr>
        <w:spacing w:line="360" w:lineRule="auto"/>
        <w:jc w:val="both"/>
        <w:rPr>
          <w:rFonts w:ascii="Arial" w:eastAsia="Arial" w:hAnsi="Arial" w:cs="Arial"/>
          <w:b/>
          <w:bCs/>
        </w:rPr>
      </w:pPr>
    </w:p>
    <w:p w14:paraId="72605C2A" w14:textId="3B95A928" w:rsidR="008D4E8A" w:rsidRPr="00861640" w:rsidRDefault="00EE27C8" w:rsidP="002A6E31">
      <w:pPr>
        <w:spacing w:line="360" w:lineRule="auto"/>
        <w:jc w:val="both"/>
        <w:rPr>
          <w:rFonts w:ascii="Arial" w:eastAsia="Arial" w:hAnsi="Arial" w:cs="Arial"/>
          <w:b/>
          <w:bCs/>
          <w:sz w:val="36"/>
          <w:szCs w:val="36"/>
        </w:rPr>
      </w:pPr>
      <w:r>
        <w:rPr>
          <w:rFonts w:ascii="Arial" w:eastAsia="Arial" w:hAnsi="Arial" w:cs="Arial"/>
          <w:b/>
          <w:bCs/>
        </w:rPr>
        <w:t xml:space="preserve">               </w:t>
      </w:r>
      <w:r w:rsidRPr="00861640">
        <w:rPr>
          <w:rFonts w:ascii="Arial" w:eastAsia="Arial" w:hAnsi="Arial" w:cs="Arial"/>
          <w:b/>
          <w:bCs/>
          <w:sz w:val="36"/>
          <w:szCs w:val="36"/>
        </w:rPr>
        <w:t>MSc Public Health and Social Care in Practice</w:t>
      </w:r>
      <w:r w:rsidR="00EE029C">
        <w:rPr>
          <w:rFonts w:ascii="Arial" w:eastAsia="Arial" w:hAnsi="Arial" w:cs="Arial"/>
          <w:b/>
          <w:bCs/>
          <w:sz w:val="36"/>
          <w:szCs w:val="36"/>
        </w:rPr>
        <w:t xml:space="preserve">                                                                                              </w:t>
      </w:r>
    </w:p>
    <w:p w14:paraId="72605C2B" w14:textId="77777777" w:rsidR="008D4E8A" w:rsidRPr="00861640" w:rsidRDefault="008D4E8A" w:rsidP="002A6E31">
      <w:pPr>
        <w:spacing w:line="360" w:lineRule="auto"/>
        <w:jc w:val="both"/>
        <w:rPr>
          <w:rFonts w:ascii="Arial" w:eastAsia="Arial" w:hAnsi="Arial" w:cs="Arial"/>
          <w:b/>
          <w:bCs/>
          <w:sz w:val="36"/>
          <w:szCs w:val="36"/>
        </w:rPr>
      </w:pPr>
    </w:p>
    <w:p w14:paraId="72605C2D" w14:textId="77777777" w:rsidR="008D4E8A" w:rsidRDefault="008D4E8A" w:rsidP="002A6E31">
      <w:pPr>
        <w:spacing w:line="360" w:lineRule="auto"/>
        <w:jc w:val="both"/>
        <w:rPr>
          <w:rFonts w:ascii="Arial" w:eastAsia="Arial" w:hAnsi="Arial" w:cs="Arial"/>
          <w:b/>
          <w:bCs/>
        </w:rPr>
      </w:pPr>
    </w:p>
    <w:p w14:paraId="340FF671" w14:textId="77777777" w:rsidR="00282CF2" w:rsidRDefault="00282CF2" w:rsidP="002A6E31">
      <w:pPr>
        <w:spacing w:line="360" w:lineRule="auto"/>
        <w:jc w:val="both"/>
        <w:rPr>
          <w:rFonts w:ascii="Arial" w:eastAsia="Arial" w:hAnsi="Arial" w:cs="Arial"/>
          <w:b/>
          <w:bCs/>
        </w:rPr>
      </w:pPr>
    </w:p>
    <w:p w14:paraId="72605C2E" w14:textId="77777777" w:rsidR="008D4E8A" w:rsidRDefault="008D4E8A" w:rsidP="002A6E31">
      <w:pPr>
        <w:spacing w:line="360" w:lineRule="auto"/>
        <w:jc w:val="both"/>
        <w:rPr>
          <w:rFonts w:ascii="Arial" w:eastAsia="Arial" w:hAnsi="Arial" w:cs="Arial"/>
          <w:b/>
          <w:bCs/>
        </w:rPr>
      </w:pPr>
    </w:p>
    <w:p w14:paraId="72605C2F" w14:textId="77777777" w:rsidR="008D4E8A" w:rsidRDefault="008D4E8A" w:rsidP="002A6E31">
      <w:pPr>
        <w:spacing w:line="360" w:lineRule="auto"/>
        <w:jc w:val="both"/>
        <w:rPr>
          <w:rFonts w:ascii="Arial" w:eastAsia="Arial" w:hAnsi="Arial" w:cs="Arial"/>
          <w:b/>
          <w:bCs/>
        </w:rPr>
      </w:pPr>
    </w:p>
    <w:p w14:paraId="72605C30" w14:textId="77777777" w:rsidR="008D4E8A" w:rsidRDefault="008D4E8A" w:rsidP="002A6E31">
      <w:pPr>
        <w:spacing w:line="360" w:lineRule="auto"/>
        <w:jc w:val="both"/>
        <w:rPr>
          <w:rFonts w:ascii="Arial" w:eastAsia="Arial" w:hAnsi="Arial" w:cs="Arial"/>
          <w:b/>
          <w:bCs/>
        </w:rPr>
      </w:pPr>
    </w:p>
    <w:p w14:paraId="72605C31" w14:textId="77777777" w:rsidR="008D4E8A" w:rsidRDefault="008D4E8A" w:rsidP="002A6E31">
      <w:pPr>
        <w:spacing w:line="360" w:lineRule="auto"/>
        <w:jc w:val="both"/>
        <w:rPr>
          <w:rFonts w:ascii="Arial" w:eastAsia="Arial" w:hAnsi="Arial" w:cs="Arial"/>
          <w:b/>
          <w:bCs/>
        </w:rPr>
      </w:pPr>
    </w:p>
    <w:p w14:paraId="72605C32" w14:textId="77777777" w:rsidR="008D4E8A" w:rsidRDefault="008D4E8A" w:rsidP="002A6E31">
      <w:pPr>
        <w:spacing w:line="360" w:lineRule="auto"/>
        <w:jc w:val="both"/>
        <w:rPr>
          <w:rFonts w:ascii="Arial" w:eastAsia="Arial" w:hAnsi="Arial" w:cs="Arial"/>
          <w:b/>
          <w:bCs/>
        </w:rPr>
      </w:pPr>
    </w:p>
    <w:p w14:paraId="25FAFDAF" w14:textId="77777777" w:rsidR="00EE029C" w:rsidRPr="00EE029C" w:rsidRDefault="00EE029C" w:rsidP="00B16192">
      <w:pPr>
        <w:spacing w:line="360" w:lineRule="auto"/>
        <w:jc w:val="center"/>
        <w:rPr>
          <w:rFonts w:ascii="Arial" w:eastAsia="Arial" w:hAnsi="Arial" w:cs="Arial"/>
          <w:b/>
          <w:bCs/>
          <w:lang w:bidi="en-GB"/>
        </w:rPr>
      </w:pPr>
      <w:r w:rsidRPr="00EE029C">
        <w:rPr>
          <w:rFonts w:ascii="Arial" w:eastAsia="Arial" w:hAnsi="Arial" w:cs="Arial"/>
          <w:b/>
          <w:bCs/>
          <w:lang w:bidi="en-GB"/>
        </w:rPr>
        <w:t>Dissertation submitted as part of the requirements for the award of MSc Public Health and Social Care in Practice</w:t>
      </w:r>
    </w:p>
    <w:p w14:paraId="28E2D886" w14:textId="77777777" w:rsidR="00EE029C" w:rsidRPr="00EE029C" w:rsidRDefault="00EE029C" w:rsidP="00B16192">
      <w:pPr>
        <w:spacing w:line="360" w:lineRule="auto"/>
        <w:jc w:val="center"/>
        <w:rPr>
          <w:rFonts w:ascii="Arial" w:eastAsia="Arial" w:hAnsi="Arial" w:cs="Arial"/>
          <w:b/>
          <w:bCs/>
          <w:lang w:bidi="en-GB"/>
        </w:rPr>
      </w:pPr>
    </w:p>
    <w:p w14:paraId="13BCDC7A" w14:textId="6411D426" w:rsidR="00EE029C" w:rsidRPr="00EE029C" w:rsidRDefault="00EE029C" w:rsidP="00B16192">
      <w:pPr>
        <w:spacing w:line="360" w:lineRule="auto"/>
        <w:jc w:val="center"/>
        <w:rPr>
          <w:rFonts w:ascii="Arial" w:eastAsia="Arial" w:hAnsi="Arial" w:cs="Arial"/>
          <w:b/>
          <w:bCs/>
          <w:lang w:bidi="en-GB"/>
        </w:rPr>
      </w:pPr>
      <w:r>
        <w:rPr>
          <w:rFonts w:ascii="Arial" w:eastAsia="Arial" w:hAnsi="Arial" w:cs="Arial"/>
          <w:b/>
          <w:bCs/>
          <w:lang w:val="en-GB"/>
        </w:rPr>
        <w:t>Jan / 2026</w:t>
      </w:r>
    </w:p>
    <w:p w14:paraId="72605C33" w14:textId="77777777" w:rsidR="008D4E8A" w:rsidRDefault="008D4E8A" w:rsidP="00B16192">
      <w:pPr>
        <w:spacing w:line="360" w:lineRule="auto"/>
        <w:jc w:val="center"/>
        <w:rPr>
          <w:rFonts w:ascii="Arial" w:eastAsia="Arial" w:hAnsi="Arial" w:cs="Arial"/>
          <w:b/>
          <w:bCs/>
        </w:rPr>
      </w:pPr>
    </w:p>
    <w:p w14:paraId="72605C34" w14:textId="77777777" w:rsidR="008D4E8A" w:rsidRDefault="008D4E8A" w:rsidP="002A6E31">
      <w:pPr>
        <w:spacing w:line="360" w:lineRule="auto"/>
        <w:jc w:val="both"/>
        <w:rPr>
          <w:rFonts w:ascii="Arial" w:eastAsia="Arial" w:hAnsi="Arial" w:cs="Arial"/>
          <w:b/>
          <w:bCs/>
        </w:rPr>
      </w:pPr>
    </w:p>
    <w:p w14:paraId="72605C35" w14:textId="77777777" w:rsidR="008D4E8A" w:rsidRDefault="008D4E8A" w:rsidP="002A6E31">
      <w:pPr>
        <w:spacing w:line="360" w:lineRule="auto"/>
        <w:jc w:val="both"/>
        <w:rPr>
          <w:rFonts w:ascii="Arial" w:eastAsia="Arial" w:hAnsi="Arial" w:cs="Arial"/>
          <w:b/>
          <w:bCs/>
        </w:rPr>
      </w:pPr>
    </w:p>
    <w:p w14:paraId="72605C36" w14:textId="77777777" w:rsidR="008D4E8A" w:rsidRDefault="008D4E8A" w:rsidP="002A6E31">
      <w:pPr>
        <w:spacing w:line="360" w:lineRule="auto"/>
        <w:jc w:val="both"/>
        <w:rPr>
          <w:rFonts w:ascii="Arial" w:eastAsia="Arial" w:hAnsi="Arial" w:cs="Arial"/>
          <w:b/>
          <w:bCs/>
        </w:rPr>
      </w:pPr>
    </w:p>
    <w:p w14:paraId="72605C37" w14:textId="77777777" w:rsidR="008D4E8A" w:rsidRDefault="008D4E8A" w:rsidP="002A6E31">
      <w:pPr>
        <w:spacing w:line="360" w:lineRule="auto"/>
        <w:jc w:val="both"/>
        <w:rPr>
          <w:rFonts w:ascii="Arial" w:eastAsia="Arial" w:hAnsi="Arial" w:cs="Arial"/>
          <w:b/>
          <w:bCs/>
        </w:rPr>
      </w:pPr>
    </w:p>
    <w:p w14:paraId="72605C38" w14:textId="77777777" w:rsidR="008D4E8A" w:rsidRDefault="008D4E8A" w:rsidP="002A6E31">
      <w:pPr>
        <w:spacing w:line="360" w:lineRule="auto"/>
        <w:jc w:val="both"/>
        <w:rPr>
          <w:rFonts w:ascii="Arial" w:eastAsia="Arial" w:hAnsi="Arial" w:cs="Arial"/>
          <w:b/>
          <w:bCs/>
        </w:rPr>
      </w:pPr>
    </w:p>
    <w:p w14:paraId="72605C39" w14:textId="77777777" w:rsidR="008D4E8A" w:rsidRDefault="008D4E8A" w:rsidP="002A6E31">
      <w:pPr>
        <w:spacing w:line="360" w:lineRule="auto"/>
        <w:jc w:val="both"/>
        <w:rPr>
          <w:rFonts w:ascii="Arial" w:eastAsia="Arial" w:hAnsi="Arial" w:cs="Arial"/>
          <w:b/>
          <w:bCs/>
        </w:rPr>
      </w:pPr>
    </w:p>
    <w:p w14:paraId="72605C3A" w14:textId="77777777" w:rsidR="008D4E8A" w:rsidRDefault="008D4E8A" w:rsidP="002A6E31">
      <w:pPr>
        <w:spacing w:line="360" w:lineRule="auto"/>
        <w:jc w:val="both"/>
        <w:rPr>
          <w:rFonts w:ascii="Arial" w:eastAsia="Arial" w:hAnsi="Arial" w:cs="Arial"/>
          <w:b/>
          <w:bCs/>
        </w:rPr>
      </w:pPr>
    </w:p>
    <w:p w14:paraId="72605C3B" w14:textId="77777777" w:rsidR="008D4E8A" w:rsidRDefault="008D4E8A" w:rsidP="002A6E31">
      <w:pPr>
        <w:spacing w:line="360" w:lineRule="auto"/>
        <w:jc w:val="both"/>
        <w:rPr>
          <w:rFonts w:ascii="Arial" w:eastAsia="Arial" w:hAnsi="Arial" w:cs="Arial"/>
          <w:b/>
          <w:bCs/>
        </w:rPr>
      </w:pPr>
    </w:p>
    <w:p w14:paraId="72605C3C" w14:textId="77777777" w:rsidR="008D4E8A" w:rsidRDefault="008D4E8A" w:rsidP="002A6E31">
      <w:pPr>
        <w:spacing w:line="360" w:lineRule="auto"/>
        <w:jc w:val="both"/>
        <w:rPr>
          <w:rFonts w:ascii="Arial" w:eastAsia="Arial" w:hAnsi="Arial" w:cs="Arial"/>
          <w:b/>
          <w:bCs/>
        </w:rPr>
      </w:pPr>
    </w:p>
    <w:p w14:paraId="72605C3D" w14:textId="68BDC89F" w:rsidR="008D4E8A" w:rsidRDefault="00EE27C8" w:rsidP="00B16192">
      <w:pPr>
        <w:spacing w:line="360" w:lineRule="auto"/>
        <w:jc w:val="center"/>
        <w:rPr>
          <w:rFonts w:ascii="Arial" w:eastAsia="Arial" w:hAnsi="Arial" w:cs="Arial"/>
          <w:b/>
          <w:bCs/>
        </w:rPr>
      </w:pPr>
      <w:r>
        <w:rPr>
          <w:rFonts w:ascii="Arial" w:eastAsia="Arial" w:hAnsi="Arial" w:cs="Arial"/>
          <w:b/>
          <w:bCs/>
        </w:rPr>
        <w:t>The impact of hypertension on mental health among older people in south Asia:</w:t>
      </w:r>
    </w:p>
    <w:p w14:paraId="72605C3E" w14:textId="3B5A6490" w:rsidR="008D4E8A" w:rsidRDefault="00EE27C8" w:rsidP="00B16192">
      <w:pPr>
        <w:spacing w:line="360" w:lineRule="auto"/>
        <w:jc w:val="center"/>
        <w:rPr>
          <w:rFonts w:ascii="Arial" w:eastAsia="Arial" w:hAnsi="Arial" w:cs="Arial"/>
          <w:b/>
          <w:bCs/>
        </w:rPr>
      </w:pPr>
      <w:r>
        <w:rPr>
          <w:rFonts w:ascii="Arial" w:eastAsia="Arial" w:hAnsi="Arial" w:cs="Arial"/>
          <w:b/>
          <w:bCs/>
        </w:rPr>
        <w:t>A Systematic</w:t>
      </w:r>
      <w:r w:rsidR="00B16192">
        <w:rPr>
          <w:rFonts w:ascii="Arial" w:eastAsia="Arial" w:hAnsi="Arial" w:cs="Arial"/>
          <w:b/>
          <w:bCs/>
        </w:rPr>
        <w:t xml:space="preserve"> literature</w:t>
      </w:r>
      <w:r>
        <w:rPr>
          <w:rFonts w:ascii="Arial" w:eastAsia="Arial" w:hAnsi="Arial" w:cs="Arial"/>
          <w:b/>
          <w:bCs/>
        </w:rPr>
        <w:t xml:space="preserve"> review</w:t>
      </w:r>
    </w:p>
    <w:p w14:paraId="72605C3F" w14:textId="77777777" w:rsidR="008D4E8A" w:rsidRDefault="008D4E8A" w:rsidP="00B16192">
      <w:pPr>
        <w:spacing w:line="360" w:lineRule="auto"/>
        <w:jc w:val="center"/>
        <w:rPr>
          <w:rFonts w:ascii="Arial" w:eastAsia="Arial" w:hAnsi="Arial" w:cs="Arial"/>
        </w:rPr>
      </w:pPr>
    </w:p>
    <w:p w14:paraId="72605C40" w14:textId="77777777" w:rsidR="008D4E8A" w:rsidRDefault="008D4E8A" w:rsidP="00B16192">
      <w:pPr>
        <w:spacing w:line="360" w:lineRule="auto"/>
        <w:jc w:val="center"/>
        <w:rPr>
          <w:rFonts w:ascii="Arial" w:eastAsia="Arial" w:hAnsi="Arial" w:cs="Arial"/>
        </w:rPr>
      </w:pPr>
    </w:p>
    <w:p w14:paraId="72605C41" w14:textId="77777777" w:rsidR="008D4E8A" w:rsidRDefault="008D4E8A" w:rsidP="00B16192">
      <w:pPr>
        <w:spacing w:line="360" w:lineRule="auto"/>
        <w:jc w:val="center"/>
        <w:rPr>
          <w:rFonts w:ascii="Arial" w:eastAsia="Arial" w:hAnsi="Arial" w:cs="Arial"/>
        </w:rPr>
      </w:pPr>
    </w:p>
    <w:p w14:paraId="72605C42" w14:textId="77777777" w:rsidR="008D4E8A" w:rsidRDefault="008D4E8A" w:rsidP="00B16192">
      <w:pPr>
        <w:spacing w:line="360" w:lineRule="auto"/>
        <w:jc w:val="center"/>
        <w:rPr>
          <w:rFonts w:ascii="Arial" w:eastAsia="Arial" w:hAnsi="Arial" w:cs="Arial"/>
        </w:rPr>
      </w:pPr>
    </w:p>
    <w:p w14:paraId="72605C43" w14:textId="77777777" w:rsidR="008D4E8A" w:rsidRDefault="00EE27C8" w:rsidP="00B16192">
      <w:pPr>
        <w:spacing w:line="360" w:lineRule="auto"/>
        <w:jc w:val="center"/>
        <w:rPr>
          <w:rFonts w:ascii="Arial" w:eastAsia="Arial" w:hAnsi="Arial" w:cs="Arial"/>
        </w:rPr>
      </w:pPr>
      <w:r>
        <w:rPr>
          <w:rFonts w:ascii="Arial" w:eastAsia="Arial" w:hAnsi="Arial" w:cs="Arial"/>
          <w:b/>
          <w:bCs/>
        </w:rPr>
        <w:t>Student</w:t>
      </w:r>
      <w:r>
        <w:rPr>
          <w:rFonts w:ascii="Arial" w:eastAsia="Arial" w:hAnsi="Arial" w:cs="Arial"/>
        </w:rPr>
        <w:t xml:space="preserve"> </w:t>
      </w:r>
      <w:r>
        <w:rPr>
          <w:rFonts w:ascii="Arial" w:eastAsia="Arial" w:hAnsi="Arial" w:cs="Arial"/>
          <w:b/>
          <w:bCs/>
        </w:rPr>
        <w:t>Name:</w:t>
      </w:r>
      <w:r>
        <w:rPr>
          <w:rFonts w:ascii="Arial" w:eastAsia="Arial" w:hAnsi="Arial" w:cs="Arial"/>
        </w:rPr>
        <w:t xml:space="preserve"> </w:t>
      </w:r>
      <w:r>
        <w:rPr>
          <w:rFonts w:ascii="Arial" w:eastAsia="Arial" w:hAnsi="Arial" w:cs="Arial"/>
          <w:b/>
          <w:bCs/>
        </w:rPr>
        <w:t>Mst Halima Begum</w:t>
      </w:r>
    </w:p>
    <w:p w14:paraId="72605C44" w14:textId="77777777" w:rsidR="008D4E8A" w:rsidRDefault="00EE27C8" w:rsidP="00B16192">
      <w:pPr>
        <w:spacing w:line="360" w:lineRule="auto"/>
        <w:jc w:val="center"/>
        <w:rPr>
          <w:rFonts w:ascii="Arial" w:eastAsia="Arial" w:hAnsi="Arial" w:cs="Arial"/>
        </w:rPr>
      </w:pPr>
      <w:r>
        <w:rPr>
          <w:rFonts w:ascii="Arial" w:eastAsia="Arial" w:hAnsi="Arial" w:cs="Arial"/>
          <w:b/>
          <w:bCs/>
        </w:rPr>
        <w:t>Student ID: 2421923</w:t>
      </w:r>
    </w:p>
    <w:p w14:paraId="72605C45" w14:textId="77777777" w:rsidR="008D4E8A" w:rsidRDefault="00EE27C8" w:rsidP="00B16192">
      <w:pPr>
        <w:spacing w:line="360" w:lineRule="auto"/>
        <w:jc w:val="center"/>
        <w:rPr>
          <w:rFonts w:ascii="Arial" w:eastAsia="Arial" w:hAnsi="Arial" w:cs="Arial"/>
          <w:b/>
          <w:bCs/>
        </w:rPr>
      </w:pPr>
      <w:r>
        <w:rPr>
          <w:rFonts w:ascii="Arial" w:eastAsia="Arial" w:hAnsi="Arial" w:cs="Arial"/>
          <w:b/>
          <w:bCs/>
        </w:rPr>
        <w:t>Supervisor Name: Dr Fahad khan</w:t>
      </w:r>
    </w:p>
    <w:p w14:paraId="72605C46" w14:textId="77777777" w:rsidR="008D4E8A" w:rsidRDefault="008D4E8A" w:rsidP="00B16192">
      <w:pPr>
        <w:spacing w:line="360" w:lineRule="auto"/>
        <w:jc w:val="center"/>
        <w:rPr>
          <w:rFonts w:ascii="Arial" w:eastAsia="Arial" w:hAnsi="Arial" w:cs="Arial"/>
          <w:b/>
          <w:bCs/>
        </w:rPr>
      </w:pPr>
    </w:p>
    <w:p w14:paraId="72605C47" w14:textId="77777777" w:rsidR="008D4E8A" w:rsidRDefault="008D4E8A" w:rsidP="00B16192">
      <w:pPr>
        <w:spacing w:line="360" w:lineRule="auto"/>
        <w:jc w:val="center"/>
        <w:rPr>
          <w:rFonts w:ascii="Arial" w:eastAsia="Arial" w:hAnsi="Arial" w:cs="Arial"/>
          <w:b/>
          <w:bCs/>
        </w:rPr>
      </w:pPr>
    </w:p>
    <w:p w14:paraId="72605C48" w14:textId="77777777" w:rsidR="008D4E8A" w:rsidRDefault="008D4E8A" w:rsidP="00B16192">
      <w:pPr>
        <w:spacing w:line="360" w:lineRule="auto"/>
        <w:jc w:val="center"/>
        <w:rPr>
          <w:rFonts w:ascii="Arial" w:eastAsia="Arial" w:hAnsi="Arial" w:cs="Arial"/>
          <w:b/>
          <w:bCs/>
        </w:rPr>
      </w:pPr>
    </w:p>
    <w:p w14:paraId="72605C49" w14:textId="77777777" w:rsidR="008D4E8A" w:rsidRDefault="008D4E8A" w:rsidP="00B16192">
      <w:pPr>
        <w:spacing w:line="360" w:lineRule="auto"/>
        <w:jc w:val="center"/>
        <w:rPr>
          <w:rFonts w:ascii="Arial" w:eastAsia="Arial" w:hAnsi="Arial" w:cs="Arial"/>
          <w:b/>
          <w:bCs/>
        </w:rPr>
      </w:pPr>
    </w:p>
    <w:p w14:paraId="72605C4F" w14:textId="77777777" w:rsidR="008D4E8A" w:rsidRDefault="008D4E8A" w:rsidP="002A6E31">
      <w:pPr>
        <w:spacing w:line="360" w:lineRule="auto"/>
        <w:jc w:val="both"/>
        <w:rPr>
          <w:rFonts w:ascii="Arial" w:eastAsia="Arial" w:hAnsi="Arial" w:cs="Arial"/>
          <w:b/>
          <w:bCs/>
        </w:rPr>
      </w:pPr>
    </w:p>
    <w:p w14:paraId="020622C1" w14:textId="77777777" w:rsidR="00B16192" w:rsidRDefault="00B16192" w:rsidP="002A6E31">
      <w:pPr>
        <w:spacing w:line="360" w:lineRule="auto"/>
        <w:jc w:val="both"/>
        <w:rPr>
          <w:rFonts w:ascii="Arial" w:eastAsia="Arial" w:hAnsi="Arial" w:cs="Arial"/>
          <w:b/>
          <w:bCs/>
        </w:rPr>
      </w:pPr>
    </w:p>
    <w:p w14:paraId="72605C50" w14:textId="77777777" w:rsidR="008D4E8A" w:rsidRDefault="008D4E8A" w:rsidP="002A6E31">
      <w:pPr>
        <w:spacing w:line="360" w:lineRule="auto"/>
        <w:jc w:val="both"/>
        <w:rPr>
          <w:rFonts w:ascii="Arial" w:eastAsia="Arial" w:hAnsi="Arial" w:cs="Arial"/>
          <w:b/>
          <w:bCs/>
        </w:rPr>
      </w:pPr>
    </w:p>
    <w:p w14:paraId="72605C51" w14:textId="77777777" w:rsidR="008D4E8A" w:rsidRDefault="008D4E8A" w:rsidP="002A6E31">
      <w:pPr>
        <w:spacing w:line="360" w:lineRule="auto"/>
        <w:jc w:val="both"/>
        <w:rPr>
          <w:rFonts w:ascii="Arial" w:eastAsia="Arial" w:hAnsi="Arial" w:cs="Arial"/>
          <w:b/>
          <w:bCs/>
        </w:rPr>
      </w:pPr>
    </w:p>
    <w:p w14:paraId="0C5775A9" w14:textId="77777777" w:rsidR="00772BCB" w:rsidRDefault="00772BCB" w:rsidP="002A6E31">
      <w:pPr>
        <w:pStyle w:val="Heading2"/>
        <w:jc w:val="both"/>
        <w:rPr>
          <w:rFonts w:ascii="Arial" w:eastAsia="Arial" w:hAnsi="Arial" w:cs="Arial"/>
        </w:rPr>
      </w:pPr>
    </w:p>
    <w:p w14:paraId="72605C56" w14:textId="4C06D5F2" w:rsidR="008D4E8A" w:rsidRDefault="00861640" w:rsidP="002A6E31">
      <w:pPr>
        <w:pStyle w:val="Heading2"/>
        <w:jc w:val="both"/>
        <w:rPr>
          <w:rFonts w:ascii="Arial" w:eastAsia="Arial" w:hAnsi="Arial" w:cs="Arial"/>
        </w:rPr>
      </w:pPr>
      <w:r>
        <w:rPr>
          <w:rFonts w:ascii="Arial" w:eastAsia="Arial" w:hAnsi="Arial" w:cs="Arial"/>
        </w:rPr>
        <w:lastRenderedPageBreak/>
        <w:t xml:space="preserve">                                       </w:t>
      </w:r>
      <w:bookmarkStart w:id="1" w:name="_Toc218639195"/>
      <w:r w:rsidR="00EE27C8">
        <w:rPr>
          <w:rFonts w:ascii="Arial" w:eastAsia="Arial" w:hAnsi="Arial" w:cs="Arial"/>
        </w:rPr>
        <w:t>Declaration</w:t>
      </w:r>
      <w:bookmarkEnd w:id="1"/>
    </w:p>
    <w:p w14:paraId="72605C57" w14:textId="77777777" w:rsidR="008D4E8A" w:rsidRDefault="008D4E8A" w:rsidP="002A6E31">
      <w:pPr>
        <w:spacing w:line="360" w:lineRule="auto"/>
        <w:jc w:val="both"/>
        <w:rPr>
          <w:rFonts w:ascii="Arial" w:eastAsia="Arial" w:hAnsi="Arial" w:cs="Arial"/>
        </w:rPr>
      </w:pPr>
    </w:p>
    <w:p w14:paraId="7D1C3A4B" w14:textId="2B4B265E" w:rsidR="00E61888" w:rsidRDefault="00E61888" w:rsidP="002A6E31">
      <w:pPr>
        <w:spacing w:line="360" w:lineRule="auto"/>
        <w:jc w:val="both"/>
        <w:rPr>
          <w:rFonts w:ascii="Arial" w:eastAsia="Arial" w:hAnsi="Arial" w:cs="Arial"/>
        </w:rPr>
      </w:pPr>
      <w:r w:rsidRPr="00E61888">
        <w:rPr>
          <w:rFonts w:ascii="Arial" w:eastAsia="Arial" w:hAnsi="Arial" w:cs="Arial"/>
        </w:rPr>
        <w:t xml:space="preserve">I, Halima Begum, </w:t>
      </w:r>
      <w:r w:rsidR="006D2E5E" w:rsidRPr="00E61888">
        <w:rPr>
          <w:rFonts w:ascii="Arial" w:eastAsia="Arial" w:hAnsi="Arial" w:cs="Arial"/>
        </w:rPr>
        <w:t>declared</w:t>
      </w:r>
      <w:r w:rsidRPr="00E61888">
        <w:rPr>
          <w:rFonts w:ascii="Arial" w:eastAsia="Arial" w:hAnsi="Arial" w:cs="Arial"/>
        </w:rPr>
        <w:t xml:space="preserve"> that this dissertation is my own work and has been written independently. All sources used have been appropriately acknowledged, and any material not original to this work has been clearly indicated. This dissertation has not been submitted, in whole or in part, for any other degree or qualification, except where stated otherwise.</w:t>
      </w:r>
    </w:p>
    <w:p w14:paraId="72605C59" w14:textId="5BC7051E" w:rsidR="008D4E8A" w:rsidRDefault="00EE27C8" w:rsidP="002A6E31">
      <w:pPr>
        <w:spacing w:line="360" w:lineRule="auto"/>
        <w:jc w:val="both"/>
        <w:rPr>
          <w:rFonts w:ascii="Arial" w:eastAsia="Arial" w:hAnsi="Arial" w:cs="Arial"/>
        </w:rPr>
      </w:pPr>
      <w:r>
        <w:rPr>
          <w:rFonts w:ascii="Arial" w:eastAsia="Arial" w:hAnsi="Arial" w:cs="Arial"/>
        </w:rPr>
        <w:t>Signature: Halima Begum ..........................................</w:t>
      </w:r>
    </w:p>
    <w:p w14:paraId="72605C5A" w14:textId="799418A1" w:rsidR="008D4E8A" w:rsidRDefault="00EE27C8" w:rsidP="002A6E31">
      <w:pPr>
        <w:spacing w:line="360" w:lineRule="auto"/>
        <w:jc w:val="both"/>
        <w:rPr>
          <w:rFonts w:ascii="Arial" w:eastAsia="Arial" w:hAnsi="Arial" w:cs="Arial"/>
        </w:rPr>
      </w:pPr>
      <w:r w:rsidRPr="00B16192">
        <w:rPr>
          <w:rFonts w:ascii="Arial" w:eastAsia="Arial" w:hAnsi="Arial" w:cs="Arial"/>
        </w:rPr>
        <w:t>Date: …</w:t>
      </w:r>
      <w:r w:rsidR="00B16192">
        <w:rPr>
          <w:rFonts w:ascii="Arial" w:eastAsia="Arial" w:hAnsi="Arial" w:cs="Arial"/>
        </w:rPr>
        <w:t>0</w:t>
      </w:r>
      <w:r w:rsidR="006D20E8">
        <w:rPr>
          <w:rFonts w:ascii="Arial" w:eastAsia="Arial" w:hAnsi="Arial" w:cs="Arial"/>
        </w:rPr>
        <w:t>7</w:t>
      </w:r>
      <w:r w:rsidR="00B16192">
        <w:rPr>
          <w:rFonts w:ascii="Arial" w:eastAsia="Arial" w:hAnsi="Arial" w:cs="Arial"/>
        </w:rPr>
        <w:t>/01/2026</w:t>
      </w:r>
      <w:r w:rsidRPr="00B16192">
        <w:rPr>
          <w:rFonts w:ascii="Arial" w:eastAsia="Arial" w:hAnsi="Arial" w:cs="Arial"/>
        </w:rPr>
        <w:t>……………………………........</w:t>
      </w:r>
    </w:p>
    <w:p w14:paraId="72605C5B" w14:textId="77777777" w:rsidR="008D4E8A" w:rsidRDefault="008D4E8A" w:rsidP="002A6E31">
      <w:pPr>
        <w:spacing w:line="360" w:lineRule="auto"/>
        <w:jc w:val="both"/>
        <w:rPr>
          <w:rFonts w:ascii="Arial" w:eastAsia="Arial" w:hAnsi="Arial" w:cs="Arial"/>
          <w:b/>
          <w:bCs/>
        </w:rPr>
      </w:pPr>
    </w:p>
    <w:p w14:paraId="72605C5E" w14:textId="571673D1" w:rsidR="008D4E8A" w:rsidRDefault="008D4E8A" w:rsidP="002A6E31">
      <w:pPr>
        <w:spacing w:line="360" w:lineRule="auto"/>
        <w:jc w:val="both"/>
        <w:rPr>
          <w:rFonts w:ascii="Arial" w:eastAsia="Arial" w:hAnsi="Arial" w:cs="Arial"/>
          <w:b/>
          <w:bCs/>
        </w:rPr>
      </w:pPr>
    </w:p>
    <w:p w14:paraId="72605C5F" w14:textId="77777777" w:rsidR="008D4E8A" w:rsidRDefault="008D4E8A" w:rsidP="002A6E31">
      <w:pPr>
        <w:spacing w:line="360" w:lineRule="auto"/>
        <w:jc w:val="both"/>
        <w:rPr>
          <w:rFonts w:ascii="Arial" w:eastAsia="Arial" w:hAnsi="Arial" w:cs="Arial"/>
          <w:b/>
          <w:bCs/>
        </w:rPr>
      </w:pPr>
    </w:p>
    <w:p w14:paraId="72605C60" w14:textId="77777777" w:rsidR="008D4E8A" w:rsidRDefault="008D4E8A" w:rsidP="002A6E31">
      <w:pPr>
        <w:spacing w:line="360" w:lineRule="auto"/>
        <w:jc w:val="both"/>
        <w:rPr>
          <w:rFonts w:ascii="Arial" w:eastAsia="Arial" w:hAnsi="Arial" w:cs="Arial"/>
          <w:b/>
          <w:bCs/>
        </w:rPr>
      </w:pPr>
    </w:p>
    <w:p w14:paraId="72605C61" w14:textId="77777777" w:rsidR="008D4E8A" w:rsidRDefault="008D4E8A" w:rsidP="002A6E31">
      <w:pPr>
        <w:spacing w:line="360" w:lineRule="auto"/>
        <w:jc w:val="both"/>
        <w:rPr>
          <w:rFonts w:ascii="Arial" w:eastAsia="Arial" w:hAnsi="Arial" w:cs="Arial"/>
          <w:b/>
          <w:bCs/>
        </w:rPr>
      </w:pPr>
    </w:p>
    <w:p w14:paraId="72605C62" w14:textId="77777777" w:rsidR="008D4E8A" w:rsidRDefault="008D4E8A" w:rsidP="002A6E31">
      <w:pPr>
        <w:spacing w:line="360" w:lineRule="auto"/>
        <w:jc w:val="both"/>
        <w:rPr>
          <w:rFonts w:ascii="Arial" w:eastAsia="Arial" w:hAnsi="Arial" w:cs="Arial"/>
          <w:b/>
          <w:bCs/>
        </w:rPr>
      </w:pPr>
    </w:p>
    <w:p w14:paraId="72605C63" w14:textId="77777777" w:rsidR="008D4E8A" w:rsidRDefault="008D4E8A" w:rsidP="002A6E31">
      <w:pPr>
        <w:spacing w:line="360" w:lineRule="auto"/>
        <w:jc w:val="both"/>
        <w:rPr>
          <w:rFonts w:ascii="Arial" w:eastAsia="Arial" w:hAnsi="Arial" w:cs="Arial"/>
          <w:b/>
          <w:bCs/>
        </w:rPr>
      </w:pPr>
    </w:p>
    <w:p w14:paraId="72605C64" w14:textId="77777777" w:rsidR="008D4E8A" w:rsidRDefault="008D4E8A" w:rsidP="002A6E31">
      <w:pPr>
        <w:spacing w:line="360" w:lineRule="auto"/>
        <w:jc w:val="both"/>
        <w:rPr>
          <w:rFonts w:ascii="Arial" w:eastAsia="Arial" w:hAnsi="Arial" w:cs="Arial"/>
          <w:b/>
          <w:bCs/>
        </w:rPr>
      </w:pPr>
    </w:p>
    <w:p w14:paraId="72605C65" w14:textId="77777777" w:rsidR="008D4E8A" w:rsidRDefault="008D4E8A" w:rsidP="002A6E31">
      <w:pPr>
        <w:spacing w:line="360" w:lineRule="auto"/>
        <w:jc w:val="both"/>
        <w:rPr>
          <w:rFonts w:ascii="Arial" w:eastAsia="Arial" w:hAnsi="Arial" w:cs="Arial"/>
          <w:b/>
          <w:bCs/>
        </w:rPr>
      </w:pPr>
    </w:p>
    <w:p w14:paraId="72605C66" w14:textId="77777777" w:rsidR="008D4E8A" w:rsidRDefault="008D4E8A" w:rsidP="002A6E31">
      <w:pPr>
        <w:spacing w:line="360" w:lineRule="auto"/>
        <w:jc w:val="both"/>
        <w:rPr>
          <w:rFonts w:ascii="Arial" w:eastAsia="Arial" w:hAnsi="Arial" w:cs="Arial"/>
          <w:b/>
          <w:bCs/>
        </w:rPr>
      </w:pPr>
    </w:p>
    <w:p w14:paraId="72605C67" w14:textId="77777777" w:rsidR="008D4E8A" w:rsidRDefault="008D4E8A" w:rsidP="002A6E31">
      <w:pPr>
        <w:spacing w:line="360" w:lineRule="auto"/>
        <w:jc w:val="both"/>
        <w:rPr>
          <w:rFonts w:ascii="Arial" w:eastAsia="Arial" w:hAnsi="Arial" w:cs="Arial"/>
          <w:b/>
          <w:bCs/>
        </w:rPr>
      </w:pPr>
    </w:p>
    <w:p w14:paraId="72605C68" w14:textId="77777777" w:rsidR="008D4E8A" w:rsidRDefault="008D4E8A" w:rsidP="002A6E31">
      <w:pPr>
        <w:spacing w:line="360" w:lineRule="auto"/>
        <w:jc w:val="both"/>
        <w:rPr>
          <w:rFonts w:ascii="Arial" w:eastAsia="Arial" w:hAnsi="Arial" w:cs="Arial"/>
          <w:b/>
          <w:bCs/>
        </w:rPr>
      </w:pPr>
    </w:p>
    <w:p w14:paraId="72605C69" w14:textId="77777777" w:rsidR="008D4E8A" w:rsidRDefault="008D4E8A" w:rsidP="002A6E31">
      <w:pPr>
        <w:spacing w:line="360" w:lineRule="auto"/>
        <w:jc w:val="both"/>
        <w:rPr>
          <w:rFonts w:ascii="Arial" w:eastAsia="Arial" w:hAnsi="Arial" w:cs="Arial"/>
          <w:b/>
          <w:bCs/>
        </w:rPr>
      </w:pPr>
    </w:p>
    <w:p w14:paraId="72605C6D" w14:textId="5243D3CF" w:rsidR="008D4E8A" w:rsidRDefault="008D4E8A" w:rsidP="002A6E31">
      <w:pPr>
        <w:spacing w:line="360" w:lineRule="auto"/>
        <w:jc w:val="both"/>
        <w:rPr>
          <w:rFonts w:ascii="Arial" w:eastAsia="Arial" w:hAnsi="Arial" w:cs="Arial"/>
          <w:b/>
          <w:bCs/>
        </w:rPr>
      </w:pPr>
    </w:p>
    <w:p w14:paraId="7C5A9CF9" w14:textId="77777777" w:rsidR="001E13AE" w:rsidRDefault="001E13AE" w:rsidP="002A6E31">
      <w:pPr>
        <w:spacing w:line="360" w:lineRule="auto"/>
        <w:jc w:val="both"/>
        <w:rPr>
          <w:rFonts w:ascii="Arial" w:eastAsia="Arial" w:hAnsi="Arial" w:cs="Arial"/>
          <w:b/>
          <w:bCs/>
        </w:rPr>
      </w:pPr>
    </w:p>
    <w:p w14:paraId="607572F3" w14:textId="77777777" w:rsidR="001E13AE" w:rsidRDefault="001E13AE" w:rsidP="002A6E31">
      <w:pPr>
        <w:spacing w:line="360" w:lineRule="auto"/>
        <w:jc w:val="both"/>
        <w:rPr>
          <w:rFonts w:ascii="Arial" w:eastAsia="Arial" w:hAnsi="Arial" w:cs="Arial"/>
          <w:b/>
          <w:bCs/>
        </w:rPr>
      </w:pPr>
    </w:p>
    <w:p w14:paraId="4F4F39F4" w14:textId="77777777" w:rsidR="001E13AE" w:rsidRDefault="001E13AE" w:rsidP="002A6E31">
      <w:pPr>
        <w:spacing w:line="360" w:lineRule="auto"/>
        <w:jc w:val="both"/>
        <w:rPr>
          <w:rFonts w:ascii="Arial" w:eastAsia="Arial" w:hAnsi="Arial" w:cs="Arial"/>
          <w:b/>
          <w:bCs/>
        </w:rPr>
      </w:pPr>
    </w:p>
    <w:p w14:paraId="174310C2" w14:textId="77777777" w:rsidR="00E61888" w:rsidRDefault="00E61888" w:rsidP="002A6E31">
      <w:pPr>
        <w:spacing w:line="360" w:lineRule="auto"/>
        <w:jc w:val="both"/>
        <w:rPr>
          <w:rFonts w:ascii="Arial" w:eastAsia="Arial" w:hAnsi="Arial" w:cs="Arial"/>
          <w:b/>
          <w:bCs/>
        </w:rPr>
      </w:pPr>
    </w:p>
    <w:p w14:paraId="6E1E6D61" w14:textId="77777777" w:rsidR="00E61888" w:rsidRPr="00586AD9" w:rsidRDefault="00E61888" w:rsidP="002A6E31">
      <w:pPr>
        <w:spacing w:line="360" w:lineRule="auto"/>
        <w:jc w:val="both"/>
        <w:rPr>
          <w:rFonts w:ascii="Arial" w:eastAsia="Arial" w:hAnsi="Arial" w:cs="Arial"/>
          <w:b/>
          <w:bCs/>
        </w:rPr>
      </w:pPr>
    </w:p>
    <w:p w14:paraId="72605C6E" w14:textId="2A545BF3" w:rsidR="008D4E8A" w:rsidRDefault="00586AD9" w:rsidP="002A6E31">
      <w:pPr>
        <w:pStyle w:val="Heading1"/>
        <w:ind w:right="5"/>
        <w:jc w:val="both"/>
        <w:rPr>
          <w:rFonts w:ascii="Arial" w:eastAsia="Arial" w:hAnsi="Arial" w:cs="Arial"/>
          <w:sz w:val="22"/>
          <w:szCs w:val="22"/>
        </w:rPr>
      </w:pPr>
      <w:r>
        <w:rPr>
          <w:rFonts w:ascii="Arial" w:eastAsia="Arial" w:hAnsi="Arial" w:cs="Arial"/>
          <w:sz w:val="22"/>
          <w:szCs w:val="22"/>
        </w:rPr>
        <w:lastRenderedPageBreak/>
        <w:t xml:space="preserve">                                                      </w:t>
      </w:r>
      <w:bookmarkStart w:id="2" w:name="_Toc218639196"/>
      <w:r w:rsidR="00EE27C8">
        <w:rPr>
          <w:rFonts w:ascii="Arial" w:eastAsia="Arial" w:hAnsi="Arial" w:cs="Arial"/>
          <w:sz w:val="22"/>
          <w:szCs w:val="22"/>
        </w:rPr>
        <w:t>Acknowledgements</w:t>
      </w:r>
      <w:bookmarkEnd w:id="2"/>
    </w:p>
    <w:p w14:paraId="72605C6F" w14:textId="77777777" w:rsidR="008D4E8A" w:rsidRDefault="008D4E8A" w:rsidP="002A6E31">
      <w:pPr>
        <w:spacing w:after="269" w:line="360" w:lineRule="auto"/>
        <w:jc w:val="both"/>
        <w:rPr>
          <w:rFonts w:ascii="Arial" w:eastAsia="Arial" w:hAnsi="Arial" w:cs="Arial"/>
        </w:rPr>
      </w:pPr>
    </w:p>
    <w:p w14:paraId="46854848" w14:textId="77777777" w:rsidR="00E61888" w:rsidRPr="00E61888" w:rsidRDefault="00E61888" w:rsidP="002A6E31">
      <w:pPr>
        <w:spacing w:line="360" w:lineRule="auto"/>
        <w:jc w:val="both"/>
        <w:rPr>
          <w:rFonts w:ascii="Arial" w:eastAsia="Arial" w:hAnsi="Arial" w:cs="Arial"/>
          <w:lang w:val="en-GB"/>
        </w:rPr>
      </w:pPr>
      <w:r w:rsidRPr="00E61888">
        <w:rPr>
          <w:rFonts w:ascii="Arial" w:eastAsia="Arial" w:hAnsi="Arial" w:cs="Arial"/>
          <w:lang w:val="en-GB"/>
        </w:rPr>
        <w:t>I would like to express my sincere appreciation to my supervisor, Dr Fahad Khan, for his continuous support, valuable ideas, and encouragement throughout the dissertation process. His guidance and constructive feedback were instrumental to the completion of this research.</w:t>
      </w:r>
    </w:p>
    <w:p w14:paraId="0232C6C1" w14:textId="77777777" w:rsidR="00E61888" w:rsidRDefault="00E61888" w:rsidP="002A6E31">
      <w:pPr>
        <w:spacing w:line="360" w:lineRule="auto"/>
        <w:jc w:val="both"/>
        <w:rPr>
          <w:rFonts w:ascii="Arial" w:eastAsia="Arial" w:hAnsi="Arial" w:cs="Arial"/>
          <w:lang w:val="en-GB"/>
        </w:rPr>
      </w:pPr>
      <w:r w:rsidRPr="00E61888">
        <w:rPr>
          <w:rFonts w:ascii="Arial" w:eastAsia="Arial" w:hAnsi="Arial" w:cs="Arial"/>
          <w:lang w:val="en-GB"/>
        </w:rPr>
        <w:t>I would also like to extend my gratitude to the academic staff at the University of Wales Trinity Saint David for their contribution to my learning and development during my studies. In addition, I am thankful to the library staff for their assistance in accessing relevant resources, which greatly supported this work.</w:t>
      </w:r>
    </w:p>
    <w:p w14:paraId="32CC1587" w14:textId="77777777" w:rsidR="00AC7A3A" w:rsidRDefault="00AC7A3A" w:rsidP="002A6E31">
      <w:pPr>
        <w:spacing w:line="360" w:lineRule="auto"/>
        <w:jc w:val="both"/>
        <w:rPr>
          <w:rFonts w:ascii="Arial" w:eastAsia="Arial" w:hAnsi="Arial" w:cs="Arial"/>
          <w:lang w:val="en-GB"/>
        </w:rPr>
      </w:pPr>
    </w:p>
    <w:p w14:paraId="172219B3" w14:textId="77777777" w:rsidR="00AC7A3A" w:rsidRPr="00AC7A3A" w:rsidRDefault="00AC7A3A" w:rsidP="002A6E31">
      <w:pPr>
        <w:spacing w:line="360" w:lineRule="auto"/>
        <w:jc w:val="both"/>
        <w:rPr>
          <w:rFonts w:ascii="Arial" w:eastAsia="Arial" w:hAnsi="Arial" w:cs="Arial"/>
          <w:b/>
          <w:bCs/>
          <w:lang w:val="en-GB"/>
        </w:rPr>
      </w:pPr>
    </w:p>
    <w:p w14:paraId="72605C73" w14:textId="77777777" w:rsidR="008D4E8A" w:rsidRDefault="008D4E8A" w:rsidP="002A6E31">
      <w:pPr>
        <w:spacing w:line="360" w:lineRule="auto"/>
        <w:jc w:val="both"/>
        <w:rPr>
          <w:rFonts w:ascii="Arial" w:eastAsia="Arial" w:hAnsi="Arial" w:cs="Arial"/>
        </w:rPr>
      </w:pPr>
    </w:p>
    <w:p w14:paraId="72605C74" w14:textId="77777777" w:rsidR="008D4E8A" w:rsidRDefault="008D4E8A" w:rsidP="002A6E31">
      <w:pPr>
        <w:spacing w:line="360" w:lineRule="auto"/>
        <w:jc w:val="both"/>
        <w:rPr>
          <w:rFonts w:ascii="Arial" w:eastAsia="Arial" w:hAnsi="Arial" w:cs="Arial"/>
        </w:rPr>
      </w:pPr>
    </w:p>
    <w:p w14:paraId="72605C75" w14:textId="77777777" w:rsidR="008D4E8A" w:rsidRDefault="008D4E8A" w:rsidP="002A6E31">
      <w:pPr>
        <w:spacing w:line="360" w:lineRule="auto"/>
        <w:jc w:val="both"/>
        <w:rPr>
          <w:rFonts w:ascii="Arial" w:eastAsia="Arial" w:hAnsi="Arial" w:cs="Arial"/>
        </w:rPr>
      </w:pPr>
    </w:p>
    <w:p w14:paraId="360FEA24" w14:textId="77777777" w:rsidR="001420DA" w:rsidRDefault="001420DA" w:rsidP="002A6E31">
      <w:pPr>
        <w:spacing w:line="360" w:lineRule="auto"/>
        <w:jc w:val="both"/>
        <w:rPr>
          <w:rFonts w:ascii="Arial" w:eastAsia="Arial" w:hAnsi="Arial" w:cs="Arial"/>
        </w:rPr>
      </w:pPr>
    </w:p>
    <w:p w14:paraId="6F75FB55" w14:textId="77777777" w:rsidR="001420DA" w:rsidRDefault="001420DA" w:rsidP="002A6E31">
      <w:pPr>
        <w:spacing w:line="360" w:lineRule="auto"/>
        <w:jc w:val="both"/>
        <w:rPr>
          <w:rFonts w:ascii="Arial" w:eastAsia="Arial" w:hAnsi="Arial" w:cs="Arial"/>
        </w:rPr>
      </w:pPr>
    </w:p>
    <w:p w14:paraId="72605C76" w14:textId="77777777" w:rsidR="008D4E8A" w:rsidRDefault="008D4E8A" w:rsidP="002A6E31">
      <w:pPr>
        <w:spacing w:line="360" w:lineRule="auto"/>
        <w:jc w:val="both"/>
        <w:rPr>
          <w:rFonts w:ascii="Arial" w:eastAsia="Arial" w:hAnsi="Arial" w:cs="Arial"/>
        </w:rPr>
      </w:pPr>
    </w:p>
    <w:p w14:paraId="3840C7F1" w14:textId="77777777" w:rsidR="00682D41" w:rsidRDefault="00682D41" w:rsidP="002A6E31">
      <w:pPr>
        <w:spacing w:line="360" w:lineRule="auto"/>
        <w:jc w:val="both"/>
        <w:rPr>
          <w:rFonts w:ascii="Arial" w:eastAsia="Arial" w:hAnsi="Arial" w:cs="Arial"/>
        </w:rPr>
      </w:pPr>
    </w:p>
    <w:p w14:paraId="1DE9E65C" w14:textId="77777777" w:rsidR="00EE029C" w:rsidRDefault="00EE029C" w:rsidP="002A6E31">
      <w:pPr>
        <w:spacing w:line="360" w:lineRule="auto"/>
        <w:jc w:val="both"/>
        <w:rPr>
          <w:rFonts w:ascii="Arial" w:eastAsia="Arial" w:hAnsi="Arial" w:cs="Arial"/>
        </w:rPr>
      </w:pPr>
    </w:p>
    <w:p w14:paraId="34CA455C" w14:textId="77777777" w:rsidR="00682D41" w:rsidRDefault="00682D41" w:rsidP="002A6E31">
      <w:pPr>
        <w:spacing w:line="360" w:lineRule="auto"/>
        <w:jc w:val="both"/>
        <w:rPr>
          <w:rFonts w:ascii="Arial" w:eastAsia="Arial" w:hAnsi="Arial" w:cs="Arial"/>
        </w:rPr>
      </w:pPr>
    </w:p>
    <w:p w14:paraId="3F401EFE" w14:textId="77777777" w:rsidR="00C73A6C" w:rsidRDefault="00C73A6C" w:rsidP="002A6E31">
      <w:pPr>
        <w:spacing w:line="360" w:lineRule="auto"/>
        <w:jc w:val="both"/>
        <w:rPr>
          <w:rFonts w:ascii="Arial" w:eastAsia="Arial" w:hAnsi="Arial" w:cs="Arial"/>
        </w:rPr>
      </w:pPr>
    </w:p>
    <w:p w14:paraId="20D59DE8" w14:textId="77777777" w:rsidR="00B16192" w:rsidRDefault="00B16192" w:rsidP="002A6E31">
      <w:pPr>
        <w:spacing w:line="360" w:lineRule="auto"/>
        <w:jc w:val="both"/>
        <w:rPr>
          <w:rFonts w:ascii="Arial" w:eastAsia="Arial" w:hAnsi="Arial" w:cs="Arial"/>
        </w:rPr>
      </w:pPr>
    </w:p>
    <w:p w14:paraId="27B058C5" w14:textId="77777777" w:rsidR="00B16192" w:rsidRDefault="00B16192" w:rsidP="002A6E31">
      <w:pPr>
        <w:spacing w:line="360" w:lineRule="auto"/>
        <w:jc w:val="both"/>
        <w:rPr>
          <w:rFonts w:ascii="Arial" w:eastAsia="Arial" w:hAnsi="Arial" w:cs="Arial"/>
        </w:rPr>
      </w:pPr>
    </w:p>
    <w:p w14:paraId="435BE13C" w14:textId="77777777" w:rsidR="00B16192" w:rsidRDefault="00B16192" w:rsidP="002A6E31">
      <w:pPr>
        <w:spacing w:line="360" w:lineRule="auto"/>
        <w:jc w:val="both"/>
        <w:rPr>
          <w:rFonts w:ascii="Arial" w:eastAsia="Arial" w:hAnsi="Arial" w:cs="Arial"/>
        </w:rPr>
      </w:pPr>
    </w:p>
    <w:p w14:paraId="44AFA05F" w14:textId="77777777" w:rsidR="00B16192" w:rsidRDefault="00B16192" w:rsidP="002A6E31">
      <w:pPr>
        <w:spacing w:line="360" w:lineRule="auto"/>
        <w:jc w:val="both"/>
        <w:rPr>
          <w:rFonts w:ascii="Arial" w:eastAsia="Arial" w:hAnsi="Arial" w:cs="Arial"/>
        </w:rPr>
      </w:pPr>
    </w:p>
    <w:p w14:paraId="6CC84D9D" w14:textId="77777777" w:rsidR="00FE4543" w:rsidRDefault="00FE4543" w:rsidP="002A6E31">
      <w:pPr>
        <w:spacing w:line="360" w:lineRule="auto"/>
        <w:jc w:val="both"/>
        <w:rPr>
          <w:rFonts w:ascii="Arial" w:eastAsia="Arial" w:hAnsi="Arial" w:cs="Arial"/>
        </w:rPr>
      </w:pPr>
    </w:p>
    <w:p w14:paraId="1D355BEE" w14:textId="77777777" w:rsidR="00FE4543" w:rsidRDefault="00FE4543" w:rsidP="002A6E31">
      <w:pPr>
        <w:spacing w:line="360" w:lineRule="auto"/>
        <w:jc w:val="both"/>
        <w:rPr>
          <w:rFonts w:ascii="Arial" w:eastAsia="Arial" w:hAnsi="Arial" w:cs="Arial"/>
        </w:rPr>
      </w:pPr>
    </w:p>
    <w:p w14:paraId="71DFE340" w14:textId="396F0349" w:rsidR="008C256E" w:rsidRPr="00682D41" w:rsidRDefault="008C256E" w:rsidP="002A6E31">
      <w:pPr>
        <w:pStyle w:val="Heading1"/>
        <w:spacing w:line="276" w:lineRule="auto"/>
        <w:jc w:val="both"/>
        <w:rPr>
          <w:rFonts w:ascii="Arial" w:hAnsi="Arial" w:cs="Arial"/>
          <w:sz w:val="22"/>
          <w:szCs w:val="22"/>
        </w:rPr>
      </w:pPr>
      <w:bookmarkStart w:id="3" w:name="_Toc218639197"/>
      <w:r w:rsidRPr="00682D41">
        <w:rPr>
          <w:rFonts w:ascii="Arial" w:hAnsi="Arial" w:cs="Arial"/>
          <w:sz w:val="22"/>
          <w:szCs w:val="22"/>
        </w:rPr>
        <w:lastRenderedPageBreak/>
        <w:t>Abstract</w:t>
      </w:r>
      <w:bookmarkEnd w:id="3"/>
    </w:p>
    <w:p w14:paraId="6B504731" w14:textId="65857BCF" w:rsidR="00B00AC4" w:rsidRDefault="008C256E" w:rsidP="002A6E31">
      <w:pPr>
        <w:spacing w:line="360" w:lineRule="auto"/>
        <w:jc w:val="both"/>
        <w:rPr>
          <w:rFonts w:ascii="Arial" w:hAnsi="Arial" w:cs="Arial"/>
          <w:lang w:val="en-US"/>
        </w:rPr>
      </w:pPr>
      <w:r w:rsidRPr="3EE763B6">
        <w:rPr>
          <w:rFonts w:ascii="Arial" w:hAnsi="Arial" w:cs="Arial"/>
          <w:b/>
          <w:bCs/>
          <w:lang w:val="en-US"/>
        </w:rPr>
        <w:t>Background:</w:t>
      </w:r>
      <w:r w:rsidRPr="3EE763B6">
        <w:rPr>
          <w:rFonts w:ascii="Arial" w:hAnsi="Arial" w:cs="Arial"/>
          <w:lang w:val="en-US"/>
        </w:rPr>
        <w:t xml:space="preserve"> Hypertension is a highly prevalent chronic condition among older adults and represents a major public health challenge in South Asia. Beyond its well-established cardiovascular consequences, growing evidence suggests that hypertension is closely associated with adverse mental health outcomes, including depression, anxiety, and cognitive impairment. However, existing evidence remains fragmented and insufficiently </w:t>
      </w:r>
      <w:proofErr w:type="spellStart"/>
      <w:r w:rsidRPr="3EE763B6">
        <w:rPr>
          <w:rFonts w:ascii="Arial" w:hAnsi="Arial" w:cs="Arial"/>
          <w:lang w:val="en-US"/>
        </w:rPr>
        <w:t>synthesised</w:t>
      </w:r>
      <w:proofErr w:type="spellEnd"/>
      <w:r w:rsidRPr="3EE763B6">
        <w:rPr>
          <w:rFonts w:ascii="Arial" w:hAnsi="Arial" w:cs="Arial"/>
          <w:lang w:val="en-US"/>
        </w:rPr>
        <w:t xml:space="preserve"> within the unique sociocultural, economic, and healthcare contexts of South Asia</w:t>
      </w:r>
      <w:r w:rsidR="002A6E31">
        <w:rPr>
          <w:rFonts w:ascii="Arial" w:hAnsi="Arial" w:cs="Arial"/>
          <w:lang w:val="en-US"/>
        </w:rPr>
        <w:t>.</w:t>
      </w:r>
    </w:p>
    <w:p w14:paraId="112F88CA" w14:textId="4CEBB201" w:rsidR="00B00AC4" w:rsidRDefault="008C256E" w:rsidP="002A6E31">
      <w:pPr>
        <w:spacing w:line="360" w:lineRule="auto"/>
        <w:jc w:val="both"/>
        <w:rPr>
          <w:rFonts w:ascii="Arial" w:hAnsi="Arial" w:cs="Arial"/>
          <w:lang w:val="en-US"/>
        </w:rPr>
      </w:pPr>
      <w:r w:rsidRPr="3EE763B6">
        <w:rPr>
          <w:rFonts w:ascii="Arial" w:hAnsi="Arial" w:cs="Arial"/>
          <w:b/>
          <w:bCs/>
          <w:lang w:val="en-US"/>
        </w:rPr>
        <w:t>Aim:</w:t>
      </w:r>
      <w:r w:rsidRPr="3EE763B6">
        <w:rPr>
          <w:rFonts w:ascii="Arial" w:hAnsi="Arial" w:cs="Arial"/>
          <w:lang w:val="en-US"/>
        </w:rPr>
        <w:t xml:space="preserve"> This systematic literature review aimed to synthesise and critically evaluate empirical evidence on the impact of hypertension on mental health outcomes among older adults in South Asian countries.</w:t>
      </w:r>
    </w:p>
    <w:p w14:paraId="5032790A" w14:textId="3B5A45AB" w:rsidR="00B00AC4" w:rsidRDefault="008C256E" w:rsidP="002A6E31">
      <w:pPr>
        <w:spacing w:line="360" w:lineRule="auto"/>
        <w:jc w:val="both"/>
        <w:rPr>
          <w:rFonts w:ascii="Arial" w:hAnsi="Arial" w:cs="Arial"/>
          <w:lang w:val="en-US"/>
        </w:rPr>
      </w:pPr>
      <w:r w:rsidRPr="3EE763B6">
        <w:rPr>
          <w:rFonts w:ascii="Arial" w:hAnsi="Arial" w:cs="Arial"/>
          <w:b/>
          <w:bCs/>
          <w:lang w:val="en-US"/>
        </w:rPr>
        <w:t>Methods:</w:t>
      </w:r>
      <w:r w:rsidRPr="3EE763B6">
        <w:rPr>
          <w:rFonts w:ascii="Arial" w:hAnsi="Arial" w:cs="Arial"/>
          <w:lang w:val="en-US"/>
        </w:rPr>
        <w:t xml:space="preserve"> A systematic literature review was conducted in accordance with PRISMA 2020 guidelines. Searches were performed </w:t>
      </w:r>
      <w:r w:rsidR="006D2E5E" w:rsidRPr="3EE763B6">
        <w:rPr>
          <w:rFonts w:ascii="Arial" w:hAnsi="Arial" w:cs="Arial"/>
          <w:lang w:val="en-US"/>
        </w:rPr>
        <w:t>through</w:t>
      </w:r>
      <w:r w:rsidRPr="3EE763B6">
        <w:rPr>
          <w:rFonts w:ascii="Arial" w:hAnsi="Arial" w:cs="Arial"/>
          <w:lang w:val="en-US"/>
        </w:rPr>
        <w:t xml:space="preserve"> PubMed/MEDLINE and ScienceDirect databases for peer-reviewed studies published between 2010 and 2025. Eligibility criteria included quantitative and qualitative studies examining hypertension and mental health outcomes (depression, anxiety, cognitive impairment, or psychological wellbeing) among adults aged ≥35 years residing in South Asia. Ten studies met the inclusion criteria. Methodological quality was assessed using the Joanna Briggs Institute (JBI) critical appraisal tools and the Critical Appraisal Skills </w:t>
      </w:r>
      <w:proofErr w:type="spellStart"/>
      <w:r w:rsidRPr="3EE763B6">
        <w:rPr>
          <w:rFonts w:ascii="Arial" w:hAnsi="Arial" w:cs="Arial"/>
          <w:lang w:val="en-US"/>
        </w:rPr>
        <w:t>Programme</w:t>
      </w:r>
      <w:proofErr w:type="spellEnd"/>
      <w:r w:rsidRPr="3EE763B6">
        <w:rPr>
          <w:rFonts w:ascii="Arial" w:hAnsi="Arial" w:cs="Arial"/>
          <w:lang w:val="en-US"/>
        </w:rPr>
        <w:t xml:space="preserve"> (CASP) checklists. Data were </w:t>
      </w:r>
      <w:proofErr w:type="spellStart"/>
      <w:r w:rsidRPr="3EE763B6">
        <w:rPr>
          <w:rFonts w:ascii="Arial" w:hAnsi="Arial" w:cs="Arial"/>
          <w:lang w:val="en-US"/>
        </w:rPr>
        <w:t>synthesised</w:t>
      </w:r>
      <w:proofErr w:type="spellEnd"/>
      <w:r w:rsidRPr="3EE763B6">
        <w:rPr>
          <w:rFonts w:ascii="Arial" w:hAnsi="Arial" w:cs="Arial"/>
          <w:lang w:val="en-US"/>
        </w:rPr>
        <w:t xml:space="preserve"> using thematic analysis guided by Braun and Clarke’s framework.</w:t>
      </w:r>
    </w:p>
    <w:p w14:paraId="01433E47" w14:textId="0BB8EB95" w:rsidR="00B00AC4" w:rsidRDefault="008C256E" w:rsidP="002A6E31">
      <w:pPr>
        <w:spacing w:line="360" w:lineRule="auto"/>
        <w:jc w:val="both"/>
        <w:rPr>
          <w:rFonts w:ascii="Arial" w:hAnsi="Arial" w:cs="Arial"/>
          <w:lang w:val="en-US"/>
        </w:rPr>
      </w:pPr>
      <w:r w:rsidRPr="3EE763B6">
        <w:rPr>
          <w:rFonts w:ascii="Arial" w:hAnsi="Arial" w:cs="Arial"/>
          <w:b/>
          <w:bCs/>
          <w:lang w:val="en-US"/>
        </w:rPr>
        <w:t>Results:</w:t>
      </w:r>
      <w:r w:rsidRPr="3EE763B6">
        <w:rPr>
          <w:rFonts w:ascii="Arial" w:hAnsi="Arial" w:cs="Arial"/>
          <w:lang w:val="en-US"/>
        </w:rPr>
        <w:t xml:space="preserve"> The review identified a consistent association between hypertension and increased psychological distress among older adults in South Asia. Five overarching themes emerged: (1) heightened prevalence of depression, anxiety, and emotional distress among hypertensive individuals; (2) hypertension-related cognitive decline mediated by vascular and lifestyle mechanisms; (3) socioeconomic disadvantage and demographic factors influencing both hypertension control and mental health outcomes; (4) gender and sociocultural norms shaping illness experience, symptom reporting, and help-seeking </w:t>
      </w:r>
      <w:proofErr w:type="spellStart"/>
      <w:r w:rsidRPr="3EE763B6">
        <w:rPr>
          <w:rFonts w:ascii="Arial" w:hAnsi="Arial" w:cs="Arial"/>
          <w:lang w:val="en-US"/>
        </w:rPr>
        <w:t>behaviours</w:t>
      </w:r>
      <w:proofErr w:type="spellEnd"/>
      <w:r w:rsidRPr="3EE763B6">
        <w:rPr>
          <w:rFonts w:ascii="Arial" w:hAnsi="Arial" w:cs="Arial"/>
          <w:lang w:val="en-US"/>
        </w:rPr>
        <w:t>; and (5) the moderating role of coping strategies, family support, and health-system responsiveness. Despite methodological heterogeneity, findings were largely consistent across countries.</w:t>
      </w:r>
    </w:p>
    <w:p w14:paraId="6A62D766" w14:textId="424B6100" w:rsidR="00EE029C" w:rsidRPr="001A42A2" w:rsidRDefault="008C256E" w:rsidP="001A42A2">
      <w:pPr>
        <w:spacing w:line="360" w:lineRule="auto"/>
        <w:jc w:val="both"/>
        <w:rPr>
          <w:rFonts w:ascii="Arial" w:hAnsi="Arial" w:cs="Arial"/>
          <w:b/>
          <w:bCs/>
          <w:lang w:val="en-US"/>
        </w:rPr>
      </w:pPr>
      <w:r w:rsidRPr="3EE763B6">
        <w:rPr>
          <w:rFonts w:ascii="Arial" w:hAnsi="Arial" w:cs="Arial"/>
          <w:b/>
          <w:bCs/>
          <w:lang w:val="en-US"/>
        </w:rPr>
        <w:t>Conclusion:</w:t>
      </w:r>
      <w:r w:rsidRPr="3EE763B6">
        <w:rPr>
          <w:rFonts w:ascii="Arial" w:hAnsi="Arial" w:cs="Arial"/>
          <w:lang w:val="en-US"/>
        </w:rPr>
        <w:t xml:space="preserve"> Hypertension exerts a significant negative impact on mental health among older adults in South Asia, amplified by social inequities, cultural stigma, and fragmented healthcare systems. The findings highlight the urgent need for integrated, culturally sensitive models of care that address both cardiovascular and mental health needs within primary healthcare settings. Future research should </w:t>
      </w:r>
      <w:proofErr w:type="spellStart"/>
      <w:r w:rsidRPr="3EE763B6">
        <w:rPr>
          <w:rFonts w:ascii="Arial" w:hAnsi="Arial" w:cs="Arial"/>
          <w:lang w:val="en-US"/>
        </w:rPr>
        <w:t>prioritise</w:t>
      </w:r>
      <w:proofErr w:type="spellEnd"/>
      <w:r w:rsidRPr="3EE763B6">
        <w:rPr>
          <w:rFonts w:ascii="Arial" w:hAnsi="Arial" w:cs="Arial"/>
          <w:lang w:val="en-US"/>
        </w:rPr>
        <w:t xml:space="preserve"> longitudinal designs and intervention studies to inform evidence-based policy and practice in resource-limited contex</w:t>
      </w:r>
      <w:r w:rsidR="005144ED" w:rsidRPr="3EE763B6">
        <w:rPr>
          <w:rFonts w:ascii="Arial" w:hAnsi="Arial" w:cs="Arial"/>
          <w:lang w:val="en-US"/>
        </w:rPr>
        <w:t>ts.</w:t>
      </w:r>
      <w:bookmarkStart w:id="4" w:name="_udzup716vmd4" w:colFirst="0" w:colLast="0"/>
      <w:bookmarkEnd w:id="4"/>
    </w:p>
    <w:bookmarkStart w:id="5" w:name="_Toc218639198" w:displacedByCustomXml="next"/>
    <w:sdt>
      <w:sdtPr>
        <w:rPr>
          <w:rFonts w:ascii="Calibri" w:eastAsia="Calibri" w:hAnsi="Calibri" w:cs="Calibri"/>
          <w:b w:val="0"/>
          <w:bCs w:val="0"/>
          <w:sz w:val="22"/>
          <w:szCs w:val="22"/>
        </w:rPr>
        <w:id w:val="1701596038"/>
        <w:docPartObj>
          <w:docPartGallery w:val="Table of Contents"/>
          <w:docPartUnique/>
        </w:docPartObj>
      </w:sdtPr>
      <w:sdtContent>
        <w:p w14:paraId="6CEE4B14" w14:textId="4AEAF49B" w:rsidR="00EE029C" w:rsidRPr="00D81299" w:rsidRDefault="00EE029C" w:rsidP="002A6E31">
          <w:pPr>
            <w:pStyle w:val="Heading1"/>
            <w:jc w:val="both"/>
            <w:rPr>
              <w:rFonts w:ascii="Arial" w:hAnsi="Arial" w:cs="Arial"/>
              <w:sz w:val="22"/>
              <w:szCs w:val="22"/>
            </w:rPr>
          </w:pPr>
          <w:r w:rsidRPr="00D81299">
            <w:rPr>
              <w:rFonts w:ascii="Arial" w:hAnsi="Arial" w:cs="Arial"/>
              <w:sz w:val="22"/>
              <w:szCs w:val="22"/>
            </w:rPr>
            <w:t>Table of Contents</w:t>
          </w:r>
          <w:bookmarkEnd w:id="5"/>
        </w:p>
        <w:p w14:paraId="47A2800B" w14:textId="488E6940" w:rsidR="006C766E" w:rsidRDefault="00EE029C">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r>
            <w:fldChar w:fldCharType="begin"/>
          </w:r>
          <w:r>
            <w:instrText xml:space="preserve"> TOC \o "1-3" \h \z \u </w:instrText>
          </w:r>
          <w:r>
            <w:fldChar w:fldCharType="separate"/>
          </w:r>
          <w:hyperlink w:anchor="_Toc218639195" w:history="1">
            <w:r w:rsidR="006C766E" w:rsidRPr="009A3DA6">
              <w:rPr>
                <w:rStyle w:val="Hyperlink"/>
                <w:rFonts w:ascii="Arial" w:eastAsia="Arial" w:hAnsi="Arial" w:cs="Arial"/>
                <w:noProof/>
              </w:rPr>
              <w:t>Declaration</w:t>
            </w:r>
            <w:r w:rsidR="006C766E">
              <w:rPr>
                <w:noProof/>
                <w:webHidden/>
              </w:rPr>
              <w:tab/>
            </w:r>
            <w:r w:rsidR="006C766E">
              <w:rPr>
                <w:noProof/>
                <w:webHidden/>
              </w:rPr>
              <w:fldChar w:fldCharType="begin"/>
            </w:r>
            <w:r w:rsidR="006C766E">
              <w:rPr>
                <w:noProof/>
                <w:webHidden/>
              </w:rPr>
              <w:instrText xml:space="preserve"> PAGEREF _Toc218639195 \h </w:instrText>
            </w:r>
            <w:r w:rsidR="006C766E">
              <w:rPr>
                <w:noProof/>
                <w:webHidden/>
              </w:rPr>
            </w:r>
            <w:r w:rsidR="006C766E">
              <w:rPr>
                <w:noProof/>
                <w:webHidden/>
              </w:rPr>
              <w:fldChar w:fldCharType="separate"/>
            </w:r>
            <w:r w:rsidR="006C766E">
              <w:rPr>
                <w:noProof/>
                <w:webHidden/>
              </w:rPr>
              <w:t>3</w:t>
            </w:r>
            <w:r w:rsidR="006C766E">
              <w:rPr>
                <w:noProof/>
                <w:webHidden/>
              </w:rPr>
              <w:fldChar w:fldCharType="end"/>
            </w:r>
          </w:hyperlink>
        </w:p>
        <w:p w14:paraId="40170814" w14:textId="374A7970"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196" w:history="1">
            <w:r w:rsidRPr="009A3DA6">
              <w:rPr>
                <w:rStyle w:val="Hyperlink"/>
                <w:rFonts w:ascii="Arial" w:eastAsia="Arial" w:hAnsi="Arial" w:cs="Arial"/>
                <w:noProof/>
              </w:rPr>
              <w:t>Acknowledgements</w:t>
            </w:r>
            <w:r>
              <w:rPr>
                <w:noProof/>
                <w:webHidden/>
              </w:rPr>
              <w:tab/>
            </w:r>
            <w:r>
              <w:rPr>
                <w:noProof/>
                <w:webHidden/>
              </w:rPr>
              <w:fldChar w:fldCharType="begin"/>
            </w:r>
            <w:r>
              <w:rPr>
                <w:noProof/>
                <w:webHidden/>
              </w:rPr>
              <w:instrText xml:space="preserve"> PAGEREF _Toc218639196 \h </w:instrText>
            </w:r>
            <w:r>
              <w:rPr>
                <w:noProof/>
                <w:webHidden/>
              </w:rPr>
            </w:r>
            <w:r>
              <w:rPr>
                <w:noProof/>
                <w:webHidden/>
              </w:rPr>
              <w:fldChar w:fldCharType="separate"/>
            </w:r>
            <w:r>
              <w:rPr>
                <w:noProof/>
                <w:webHidden/>
              </w:rPr>
              <w:t>4</w:t>
            </w:r>
            <w:r>
              <w:rPr>
                <w:noProof/>
                <w:webHidden/>
              </w:rPr>
              <w:fldChar w:fldCharType="end"/>
            </w:r>
          </w:hyperlink>
        </w:p>
        <w:p w14:paraId="4E9DB830" w14:textId="037A6D5A"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197" w:history="1">
            <w:r w:rsidRPr="009A3DA6">
              <w:rPr>
                <w:rStyle w:val="Hyperlink"/>
                <w:rFonts w:ascii="Arial" w:hAnsi="Arial" w:cs="Arial"/>
                <w:noProof/>
              </w:rPr>
              <w:t>Abstract</w:t>
            </w:r>
            <w:r>
              <w:rPr>
                <w:noProof/>
                <w:webHidden/>
              </w:rPr>
              <w:tab/>
            </w:r>
            <w:r>
              <w:rPr>
                <w:noProof/>
                <w:webHidden/>
              </w:rPr>
              <w:fldChar w:fldCharType="begin"/>
            </w:r>
            <w:r>
              <w:rPr>
                <w:noProof/>
                <w:webHidden/>
              </w:rPr>
              <w:instrText xml:space="preserve"> PAGEREF _Toc218639197 \h </w:instrText>
            </w:r>
            <w:r>
              <w:rPr>
                <w:noProof/>
                <w:webHidden/>
              </w:rPr>
            </w:r>
            <w:r>
              <w:rPr>
                <w:noProof/>
                <w:webHidden/>
              </w:rPr>
              <w:fldChar w:fldCharType="separate"/>
            </w:r>
            <w:r>
              <w:rPr>
                <w:noProof/>
                <w:webHidden/>
              </w:rPr>
              <w:t>5</w:t>
            </w:r>
            <w:r>
              <w:rPr>
                <w:noProof/>
                <w:webHidden/>
              </w:rPr>
              <w:fldChar w:fldCharType="end"/>
            </w:r>
          </w:hyperlink>
        </w:p>
        <w:p w14:paraId="13AFE9E0" w14:textId="48BC7E3B"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198" w:history="1">
            <w:r w:rsidRPr="009A3DA6">
              <w:rPr>
                <w:rStyle w:val="Hyperlink"/>
                <w:rFonts w:ascii="Arial" w:hAnsi="Arial" w:cs="Arial"/>
                <w:noProof/>
              </w:rPr>
              <w:t>Table of Contents</w:t>
            </w:r>
            <w:r>
              <w:rPr>
                <w:noProof/>
                <w:webHidden/>
              </w:rPr>
              <w:tab/>
            </w:r>
            <w:r>
              <w:rPr>
                <w:noProof/>
                <w:webHidden/>
              </w:rPr>
              <w:fldChar w:fldCharType="begin"/>
            </w:r>
            <w:r>
              <w:rPr>
                <w:noProof/>
                <w:webHidden/>
              </w:rPr>
              <w:instrText xml:space="preserve"> PAGEREF _Toc218639198 \h </w:instrText>
            </w:r>
            <w:r>
              <w:rPr>
                <w:noProof/>
                <w:webHidden/>
              </w:rPr>
            </w:r>
            <w:r>
              <w:rPr>
                <w:noProof/>
                <w:webHidden/>
              </w:rPr>
              <w:fldChar w:fldCharType="separate"/>
            </w:r>
            <w:r>
              <w:rPr>
                <w:noProof/>
                <w:webHidden/>
              </w:rPr>
              <w:t>6</w:t>
            </w:r>
            <w:r>
              <w:rPr>
                <w:noProof/>
                <w:webHidden/>
              </w:rPr>
              <w:fldChar w:fldCharType="end"/>
            </w:r>
          </w:hyperlink>
        </w:p>
        <w:p w14:paraId="5EABE115" w14:textId="73405335"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199" w:history="1">
            <w:r w:rsidRPr="009A3DA6">
              <w:rPr>
                <w:rStyle w:val="Hyperlink"/>
                <w:rFonts w:ascii="Arial" w:hAnsi="Arial" w:cs="Arial"/>
                <w:noProof/>
              </w:rPr>
              <w:t>List of tables</w:t>
            </w:r>
            <w:r>
              <w:rPr>
                <w:noProof/>
                <w:webHidden/>
              </w:rPr>
              <w:tab/>
            </w:r>
            <w:r>
              <w:rPr>
                <w:noProof/>
                <w:webHidden/>
              </w:rPr>
              <w:fldChar w:fldCharType="begin"/>
            </w:r>
            <w:r>
              <w:rPr>
                <w:noProof/>
                <w:webHidden/>
              </w:rPr>
              <w:instrText xml:space="preserve"> PAGEREF _Toc218639199 \h </w:instrText>
            </w:r>
            <w:r>
              <w:rPr>
                <w:noProof/>
                <w:webHidden/>
              </w:rPr>
            </w:r>
            <w:r>
              <w:rPr>
                <w:noProof/>
                <w:webHidden/>
              </w:rPr>
              <w:fldChar w:fldCharType="separate"/>
            </w:r>
            <w:r>
              <w:rPr>
                <w:noProof/>
                <w:webHidden/>
              </w:rPr>
              <w:t>9</w:t>
            </w:r>
            <w:r>
              <w:rPr>
                <w:noProof/>
                <w:webHidden/>
              </w:rPr>
              <w:fldChar w:fldCharType="end"/>
            </w:r>
          </w:hyperlink>
        </w:p>
        <w:p w14:paraId="02E6D101" w14:textId="7522CAEF"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00" w:history="1">
            <w:r w:rsidRPr="009A3DA6">
              <w:rPr>
                <w:rStyle w:val="Hyperlink"/>
                <w:rFonts w:ascii="Arial" w:hAnsi="Arial" w:cs="Arial"/>
                <w:noProof/>
              </w:rPr>
              <w:t>List of figures</w:t>
            </w:r>
            <w:r>
              <w:rPr>
                <w:noProof/>
                <w:webHidden/>
              </w:rPr>
              <w:tab/>
            </w:r>
            <w:r>
              <w:rPr>
                <w:noProof/>
                <w:webHidden/>
              </w:rPr>
              <w:fldChar w:fldCharType="begin"/>
            </w:r>
            <w:r>
              <w:rPr>
                <w:noProof/>
                <w:webHidden/>
              </w:rPr>
              <w:instrText xml:space="preserve"> PAGEREF _Toc218639200 \h </w:instrText>
            </w:r>
            <w:r>
              <w:rPr>
                <w:noProof/>
                <w:webHidden/>
              </w:rPr>
            </w:r>
            <w:r>
              <w:rPr>
                <w:noProof/>
                <w:webHidden/>
              </w:rPr>
              <w:fldChar w:fldCharType="separate"/>
            </w:r>
            <w:r>
              <w:rPr>
                <w:noProof/>
                <w:webHidden/>
              </w:rPr>
              <w:t>9</w:t>
            </w:r>
            <w:r>
              <w:rPr>
                <w:noProof/>
                <w:webHidden/>
              </w:rPr>
              <w:fldChar w:fldCharType="end"/>
            </w:r>
          </w:hyperlink>
        </w:p>
        <w:p w14:paraId="6BECB5D4" w14:textId="14687194"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01" w:history="1">
            <w:r w:rsidRPr="009A3DA6">
              <w:rPr>
                <w:rStyle w:val="Hyperlink"/>
                <w:rFonts w:ascii="Arial" w:hAnsi="Arial" w:cs="Arial"/>
                <w:noProof/>
              </w:rPr>
              <w:t>List of Abbreviation</w:t>
            </w:r>
            <w:r>
              <w:rPr>
                <w:noProof/>
                <w:webHidden/>
              </w:rPr>
              <w:tab/>
            </w:r>
            <w:r>
              <w:rPr>
                <w:noProof/>
                <w:webHidden/>
              </w:rPr>
              <w:fldChar w:fldCharType="begin"/>
            </w:r>
            <w:r>
              <w:rPr>
                <w:noProof/>
                <w:webHidden/>
              </w:rPr>
              <w:instrText xml:space="preserve"> PAGEREF _Toc218639201 \h </w:instrText>
            </w:r>
            <w:r>
              <w:rPr>
                <w:noProof/>
                <w:webHidden/>
              </w:rPr>
            </w:r>
            <w:r>
              <w:rPr>
                <w:noProof/>
                <w:webHidden/>
              </w:rPr>
              <w:fldChar w:fldCharType="separate"/>
            </w:r>
            <w:r>
              <w:rPr>
                <w:noProof/>
                <w:webHidden/>
              </w:rPr>
              <w:t>9</w:t>
            </w:r>
            <w:r>
              <w:rPr>
                <w:noProof/>
                <w:webHidden/>
              </w:rPr>
              <w:fldChar w:fldCharType="end"/>
            </w:r>
          </w:hyperlink>
        </w:p>
        <w:p w14:paraId="73087522" w14:textId="13A13D31"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02" w:history="1">
            <w:r w:rsidRPr="009A3DA6">
              <w:rPr>
                <w:rStyle w:val="Hyperlink"/>
                <w:rFonts w:ascii="Arial" w:eastAsia="Arial" w:hAnsi="Arial" w:cs="Arial"/>
                <w:noProof/>
              </w:rPr>
              <w:t>CHAPTER 1: INTRODUCTION AND BACKGROUND</w:t>
            </w:r>
            <w:r>
              <w:rPr>
                <w:noProof/>
                <w:webHidden/>
              </w:rPr>
              <w:tab/>
            </w:r>
            <w:r>
              <w:rPr>
                <w:noProof/>
                <w:webHidden/>
              </w:rPr>
              <w:fldChar w:fldCharType="begin"/>
            </w:r>
            <w:r>
              <w:rPr>
                <w:noProof/>
                <w:webHidden/>
              </w:rPr>
              <w:instrText xml:space="preserve"> PAGEREF _Toc218639202 \h </w:instrText>
            </w:r>
            <w:r>
              <w:rPr>
                <w:noProof/>
                <w:webHidden/>
              </w:rPr>
            </w:r>
            <w:r>
              <w:rPr>
                <w:noProof/>
                <w:webHidden/>
              </w:rPr>
              <w:fldChar w:fldCharType="separate"/>
            </w:r>
            <w:r>
              <w:rPr>
                <w:noProof/>
                <w:webHidden/>
              </w:rPr>
              <w:t>10</w:t>
            </w:r>
            <w:r>
              <w:rPr>
                <w:noProof/>
                <w:webHidden/>
              </w:rPr>
              <w:fldChar w:fldCharType="end"/>
            </w:r>
          </w:hyperlink>
        </w:p>
        <w:p w14:paraId="26829882" w14:textId="6252B193"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03" w:history="1">
            <w:r w:rsidRPr="009A3DA6">
              <w:rPr>
                <w:rStyle w:val="Hyperlink"/>
                <w:rFonts w:ascii="Arial" w:eastAsia="Arial" w:hAnsi="Arial" w:cs="Arial"/>
                <w:noProof/>
              </w:rPr>
              <w:t>1.1 Introduction to the Topic</w:t>
            </w:r>
            <w:r>
              <w:rPr>
                <w:noProof/>
                <w:webHidden/>
              </w:rPr>
              <w:tab/>
            </w:r>
            <w:r>
              <w:rPr>
                <w:noProof/>
                <w:webHidden/>
              </w:rPr>
              <w:fldChar w:fldCharType="begin"/>
            </w:r>
            <w:r>
              <w:rPr>
                <w:noProof/>
                <w:webHidden/>
              </w:rPr>
              <w:instrText xml:space="preserve"> PAGEREF _Toc218639203 \h </w:instrText>
            </w:r>
            <w:r>
              <w:rPr>
                <w:noProof/>
                <w:webHidden/>
              </w:rPr>
            </w:r>
            <w:r>
              <w:rPr>
                <w:noProof/>
                <w:webHidden/>
              </w:rPr>
              <w:fldChar w:fldCharType="separate"/>
            </w:r>
            <w:r>
              <w:rPr>
                <w:noProof/>
                <w:webHidden/>
              </w:rPr>
              <w:t>10</w:t>
            </w:r>
            <w:r>
              <w:rPr>
                <w:noProof/>
                <w:webHidden/>
              </w:rPr>
              <w:fldChar w:fldCharType="end"/>
            </w:r>
          </w:hyperlink>
        </w:p>
        <w:p w14:paraId="7B217024" w14:textId="7542D55A"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04" w:history="1">
            <w:r w:rsidRPr="009A3DA6">
              <w:rPr>
                <w:rStyle w:val="Hyperlink"/>
                <w:rFonts w:ascii="Arial" w:eastAsia="Arial" w:hAnsi="Arial" w:cs="Arial"/>
                <w:noProof/>
              </w:rPr>
              <w:t>1.2 Background and Current Context</w:t>
            </w:r>
            <w:r>
              <w:rPr>
                <w:noProof/>
                <w:webHidden/>
              </w:rPr>
              <w:tab/>
            </w:r>
            <w:r>
              <w:rPr>
                <w:noProof/>
                <w:webHidden/>
              </w:rPr>
              <w:fldChar w:fldCharType="begin"/>
            </w:r>
            <w:r>
              <w:rPr>
                <w:noProof/>
                <w:webHidden/>
              </w:rPr>
              <w:instrText xml:space="preserve"> PAGEREF _Toc218639204 \h </w:instrText>
            </w:r>
            <w:r>
              <w:rPr>
                <w:noProof/>
                <w:webHidden/>
              </w:rPr>
            </w:r>
            <w:r>
              <w:rPr>
                <w:noProof/>
                <w:webHidden/>
              </w:rPr>
              <w:fldChar w:fldCharType="separate"/>
            </w:r>
            <w:r>
              <w:rPr>
                <w:noProof/>
                <w:webHidden/>
              </w:rPr>
              <w:t>11</w:t>
            </w:r>
            <w:r>
              <w:rPr>
                <w:noProof/>
                <w:webHidden/>
              </w:rPr>
              <w:fldChar w:fldCharType="end"/>
            </w:r>
          </w:hyperlink>
        </w:p>
        <w:p w14:paraId="4CD808C4" w14:textId="36217007"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05" w:history="1">
            <w:r w:rsidRPr="009A3DA6">
              <w:rPr>
                <w:rStyle w:val="Hyperlink"/>
                <w:rFonts w:ascii="Arial" w:eastAsia="Arial" w:hAnsi="Arial" w:cs="Arial"/>
                <w:noProof/>
              </w:rPr>
              <w:t>1.2.1 Global Burden of Hypertension</w:t>
            </w:r>
            <w:r>
              <w:rPr>
                <w:noProof/>
                <w:webHidden/>
              </w:rPr>
              <w:tab/>
            </w:r>
            <w:r>
              <w:rPr>
                <w:noProof/>
                <w:webHidden/>
              </w:rPr>
              <w:fldChar w:fldCharType="begin"/>
            </w:r>
            <w:r>
              <w:rPr>
                <w:noProof/>
                <w:webHidden/>
              </w:rPr>
              <w:instrText xml:space="preserve"> PAGEREF _Toc218639205 \h </w:instrText>
            </w:r>
            <w:r>
              <w:rPr>
                <w:noProof/>
                <w:webHidden/>
              </w:rPr>
            </w:r>
            <w:r>
              <w:rPr>
                <w:noProof/>
                <w:webHidden/>
              </w:rPr>
              <w:fldChar w:fldCharType="separate"/>
            </w:r>
            <w:r>
              <w:rPr>
                <w:noProof/>
                <w:webHidden/>
              </w:rPr>
              <w:t>11</w:t>
            </w:r>
            <w:r>
              <w:rPr>
                <w:noProof/>
                <w:webHidden/>
              </w:rPr>
              <w:fldChar w:fldCharType="end"/>
            </w:r>
          </w:hyperlink>
        </w:p>
        <w:p w14:paraId="16D5326E" w14:textId="402B948A"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06" w:history="1">
            <w:r w:rsidRPr="009A3DA6">
              <w:rPr>
                <w:rStyle w:val="Hyperlink"/>
                <w:rFonts w:ascii="Arial" w:eastAsia="Arial" w:hAnsi="Arial" w:cs="Arial"/>
                <w:noProof/>
              </w:rPr>
              <w:t>1.2.2 Mental Health Consequences Among Older Adults</w:t>
            </w:r>
            <w:r>
              <w:rPr>
                <w:noProof/>
                <w:webHidden/>
              </w:rPr>
              <w:tab/>
            </w:r>
            <w:r>
              <w:rPr>
                <w:noProof/>
                <w:webHidden/>
              </w:rPr>
              <w:fldChar w:fldCharType="begin"/>
            </w:r>
            <w:r>
              <w:rPr>
                <w:noProof/>
                <w:webHidden/>
              </w:rPr>
              <w:instrText xml:space="preserve"> PAGEREF _Toc218639206 \h </w:instrText>
            </w:r>
            <w:r>
              <w:rPr>
                <w:noProof/>
                <w:webHidden/>
              </w:rPr>
            </w:r>
            <w:r>
              <w:rPr>
                <w:noProof/>
                <w:webHidden/>
              </w:rPr>
              <w:fldChar w:fldCharType="separate"/>
            </w:r>
            <w:r>
              <w:rPr>
                <w:noProof/>
                <w:webHidden/>
              </w:rPr>
              <w:t>12</w:t>
            </w:r>
            <w:r>
              <w:rPr>
                <w:noProof/>
                <w:webHidden/>
              </w:rPr>
              <w:fldChar w:fldCharType="end"/>
            </w:r>
          </w:hyperlink>
        </w:p>
        <w:p w14:paraId="0BFC56AB" w14:textId="6B4FBC57"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07" w:history="1">
            <w:r w:rsidRPr="009A3DA6">
              <w:rPr>
                <w:rStyle w:val="Hyperlink"/>
                <w:rFonts w:ascii="Arial" w:eastAsia="Arial" w:hAnsi="Arial" w:cs="Arial"/>
                <w:noProof/>
              </w:rPr>
              <w:t>1.2.3 Context of Ageing and Chronic Disease in South Asia</w:t>
            </w:r>
            <w:r>
              <w:rPr>
                <w:noProof/>
                <w:webHidden/>
              </w:rPr>
              <w:tab/>
            </w:r>
            <w:r>
              <w:rPr>
                <w:noProof/>
                <w:webHidden/>
              </w:rPr>
              <w:fldChar w:fldCharType="begin"/>
            </w:r>
            <w:r>
              <w:rPr>
                <w:noProof/>
                <w:webHidden/>
              </w:rPr>
              <w:instrText xml:space="preserve"> PAGEREF _Toc218639207 \h </w:instrText>
            </w:r>
            <w:r>
              <w:rPr>
                <w:noProof/>
                <w:webHidden/>
              </w:rPr>
            </w:r>
            <w:r>
              <w:rPr>
                <w:noProof/>
                <w:webHidden/>
              </w:rPr>
              <w:fldChar w:fldCharType="separate"/>
            </w:r>
            <w:r>
              <w:rPr>
                <w:noProof/>
                <w:webHidden/>
              </w:rPr>
              <w:t>14</w:t>
            </w:r>
            <w:r>
              <w:rPr>
                <w:noProof/>
                <w:webHidden/>
              </w:rPr>
              <w:fldChar w:fldCharType="end"/>
            </w:r>
          </w:hyperlink>
        </w:p>
        <w:p w14:paraId="6A959424" w14:textId="3471D71E"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08" w:history="1">
            <w:r w:rsidRPr="009A3DA6">
              <w:rPr>
                <w:rStyle w:val="Hyperlink"/>
                <w:rFonts w:ascii="Arial" w:eastAsia="Arial" w:hAnsi="Arial" w:cs="Arial"/>
                <w:noProof/>
              </w:rPr>
              <w:t>1.2.4 Healthcare System Challenges in South Asia</w:t>
            </w:r>
            <w:r>
              <w:rPr>
                <w:noProof/>
                <w:webHidden/>
              </w:rPr>
              <w:tab/>
            </w:r>
            <w:r>
              <w:rPr>
                <w:noProof/>
                <w:webHidden/>
              </w:rPr>
              <w:fldChar w:fldCharType="begin"/>
            </w:r>
            <w:r>
              <w:rPr>
                <w:noProof/>
                <w:webHidden/>
              </w:rPr>
              <w:instrText xml:space="preserve"> PAGEREF _Toc218639208 \h </w:instrText>
            </w:r>
            <w:r>
              <w:rPr>
                <w:noProof/>
                <w:webHidden/>
              </w:rPr>
            </w:r>
            <w:r>
              <w:rPr>
                <w:noProof/>
                <w:webHidden/>
              </w:rPr>
              <w:fldChar w:fldCharType="separate"/>
            </w:r>
            <w:r>
              <w:rPr>
                <w:noProof/>
                <w:webHidden/>
              </w:rPr>
              <w:t>14</w:t>
            </w:r>
            <w:r>
              <w:rPr>
                <w:noProof/>
                <w:webHidden/>
              </w:rPr>
              <w:fldChar w:fldCharType="end"/>
            </w:r>
          </w:hyperlink>
        </w:p>
        <w:p w14:paraId="076127DC" w14:textId="235885B7"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09" w:history="1">
            <w:r w:rsidRPr="009A3DA6">
              <w:rPr>
                <w:rStyle w:val="Hyperlink"/>
                <w:rFonts w:ascii="Arial" w:eastAsia="Arial" w:hAnsi="Arial" w:cs="Arial"/>
                <w:noProof/>
              </w:rPr>
              <w:t>1.2.5 Sociocultural and Gender Influences on Illness Experience</w:t>
            </w:r>
            <w:r>
              <w:rPr>
                <w:noProof/>
                <w:webHidden/>
              </w:rPr>
              <w:tab/>
            </w:r>
            <w:r>
              <w:rPr>
                <w:noProof/>
                <w:webHidden/>
              </w:rPr>
              <w:fldChar w:fldCharType="begin"/>
            </w:r>
            <w:r>
              <w:rPr>
                <w:noProof/>
                <w:webHidden/>
              </w:rPr>
              <w:instrText xml:space="preserve"> PAGEREF _Toc218639209 \h </w:instrText>
            </w:r>
            <w:r>
              <w:rPr>
                <w:noProof/>
                <w:webHidden/>
              </w:rPr>
            </w:r>
            <w:r>
              <w:rPr>
                <w:noProof/>
                <w:webHidden/>
              </w:rPr>
              <w:fldChar w:fldCharType="separate"/>
            </w:r>
            <w:r>
              <w:rPr>
                <w:noProof/>
                <w:webHidden/>
              </w:rPr>
              <w:t>15</w:t>
            </w:r>
            <w:r>
              <w:rPr>
                <w:noProof/>
                <w:webHidden/>
              </w:rPr>
              <w:fldChar w:fldCharType="end"/>
            </w:r>
          </w:hyperlink>
        </w:p>
        <w:p w14:paraId="3542E349" w14:textId="48403CED"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10" w:history="1">
            <w:r w:rsidRPr="009A3DA6">
              <w:rPr>
                <w:rStyle w:val="Hyperlink"/>
                <w:rFonts w:ascii="Arial" w:eastAsia="Arial" w:hAnsi="Arial" w:cs="Arial"/>
                <w:noProof/>
              </w:rPr>
              <w:t>1.3 Rationale for Research / Problem Statement</w:t>
            </w:r>
            <w:r>
              <w:rPr>
                <w:noProof/>
                <w:webHidden/>
              </w:rPr>
              <w:tab/>
            </w:r>
            <w:r>
              <w:rPr>
                <w:noProof/>
                <w:webHidden/>
              </w:rPr>
              <w:fldChar w:fldCharType="begin"/>
            </w:r>
            <w:r>
              <w:rPr>
                <w:noProof/>
                <w:webHidden/>
              </w:rPr>
              <w:instrText xml:space="preserve"> PAGEREF _Toc218639210 \h </w:instrText>
            </w:r>
            <w:r>
              <w:rPr>
                <w:noProof/>
                <w:webHidden/>
              </w:rPr>
            </w:r>
            <w:r>
              <w:rPr>
                <w:noProof/>
                <w:webHidden/>
              </w:rPr>
              <w:fldChar w:fldCharType="separate"/>
            </w:r>
            <w:r>
              <w:rPr>
                <w:noProof/>
                <w:webHidden/>
              </w:rPr>
              <w:t>15</w:t>
            </w:r>
            <w:r>
              <w:rPr>
                <w:noProof/>
                <w:webHidden/>
              </w:rPr>
              <w:fldChar w:fldCharType="end"/>
            </w:r>
          </w:hyperlink>
        </w:p>
        <w:p w14:paraId="6216427B" w14:textId="165C9611"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11" w:history="1">
            <w:r w:rsidRPr="009A3DA6">
              <w:rPr>
                <w:rStyle w:val="Hyperlink"/>
                <w:rFonts w:ascii="Arial" w:eastAsia="Arial" w:hAnsi="Arial" w:cs="Arial"/>
                <w:noProof/>
              </w:rPr>
              <w:t>1.4 Research Question</w:t>
            </w:r>
            <w:r>
              <w:rPr>
                <w:noProof/>
                <w:webHidden/>
              </w:rPr>
              <w:tab/>
            </w:r>
            <w:r>
              <w:rPr>
                <w:noProof/>
                <w:webHidden/>
              </w:rPr>
              <w:fldChar w:fldCharType="begin"/>
            </w:r>
            <w:r>
              <w:rPr>
                <w:noProof/>
                <w:webHidden/>
              </w:rPr>
              <w:instrText xml:space="preserve"> PAGEREF _Toc218639211 \h </w:instrText>
            </w:r>
            <w:r>
              <w:rPr>
                <w:noProof/>
                <w:webHidden/>
              </w:rPr>
            </w:r>
            <w:r>
              <w:rPr>
                <w:noProof/>
                <w:webHidden/>
              </w:rPr>
              <w:fldChar w:fldCharType="separate"/>
            </w:r>
            <w:r>
              <w:rPr>
                <w:noProof/>
                <w:webHidden/>
              </w:rPr>
              <w:t>16</w:t>
            </w:r>
            <w:r>
              <w:rPr>
                <w:noProof/>
                <w:webHidden/>
              </w:rPr>
              <w:fldChar w:fldCharType="end"/>
            </w:r>
          </w:hyperlink>
        </w:p>
        <w:p w14:paraId="0B015628" w14:textId="07C1329A"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12" w:history="1">
            <w:r w:rsidRPr="009A3DA6">
              <w:rPr>
                <w:rStyle w:val="Hyperlink"/>
                <w:rFonts w:ascii="Arial" w:eastAsia="Arial" w:hAnsi="Arial" w:cs="Arial"/>
                <w:noProof/>
              </w:rPr>
              <w:t>1.5 Research Aim</w:t>
            </w:r>
            <w:r>
              <w:rPr>
                <w:noProof/>
                <w:webHidden/>
              </w:rPr>
              <w:tab/>
            </w:r>
            <w:r>
              <w:rPr>
                <w:noProof/>
                <w:webHidden/>
              </w:rPr>
              <w:fldChar w:fldCharType="begin"/>
            </w:r>
            <w:r>
              <w:rPr>
                <w:noProof/>
                <w:webHidden/>
              </w:rPr>
              <w:instrText xml:space="preserve"> PAGEREF _Toc218639212 \h </w:instrText>
            </w:r>
            <w:r>
              <w:rPr>
                <w:noProof/>
                <w:webHidden/>
              </w:rPr>
            </w:r>
            <w:r>
              <w:rPr>
                <w:noProof/>
                <w:webHidden/>
              </w:rPr>
              <w:fldChar w:fldCharType="separate"/>
            </w:r>
            <w:r>
              <w:rPr>
                <w:noProof/>
                <w:webHidden/>
              </w:rPr>
              <w:t>16</w:t>
            </w:r>
            <w:r>
              <w:rPr>
                <w:noProof/>
                <w:webHidden/>
              </w:rPr>
              <w:fldChar w:fldCharType="end"/>
            </w:r>
          </w:hyperlink>
        </w:p>
        <w:p w14:paraId="4D52FE78" w14:textId="4BC51EFA"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13" w:history="1">
            <w:r w:rsidRPr="009A3DA6">
              <w:rPr>
                <w:rStyle w:val="Hyperlink"/>
                <w:rFonts w:ascii="Arial" w:eastAsia="Arial" w:hAnsi="Arial" w:cs="Arial"/>
                <w:noProof/>
              </w:rPr>
              <w:t>1.6 Research Objectives</w:t>
            </w:r>
            <w:r>
              <w:rPr>
                <w:noProof/>
                <w:webHidden/>
              </w:rPr>
              <w:tab/>
            </w:r>
            <w:r>
              <w:rPr>
                <w:noProof/>
                <w:webHidden/>
              </w:rPr>
              <w:fldChar w:fldCharType="begin"/>
            </w:r>
            <w:r>
              <w:rPr>
                <w:noProof/>
                <w:webHidden/>
              </w:rPr>
              <w:instrText xml:space="preserve"> PAGEREF _Toc218639213 \h </w:instrText>
            </w:r>
            <w:r>
              <w:rPr>
                <w:noProof/>
                <w:webHidden/>
              </w:rPr>
            </w:r>
            <w:r>
              <w:rPr>
                <w:noProof/>
                <w:webHidden/>
              </w:rPr>
              <w:fldChar w:fldCharType="separate"/>
            </w:r>
            <w:r>
              <w:rPr>
                <w:noProof/>
                <w:webHidden/>
              </w:rPr>
              <w:t>16</w:t>
            </w:r>
            <w:r>
              <w:rPr>
                <w:noProof/>
                <w:webHidden/>
              </w:rPr>
              <w:fldChar w:fldCharType="end"/>
            </w:r>
          </w:hyperlink>
        </w:p>
        <w:p w14:paraId="03F91571" w14:textId="5C2EF7F1"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14" w:history="1">
            <w:r w:rsidRPr="009A3DA6">
              <w:rPr>
                <w:rStyle w:val="Hyperlink"/>
                <w:rFonts w:ascii="Arial" w:eastAsia="Arial" w:hAnsi="Arial" w:cs="Arial"/>
                <w:noProof/>
              </w:rPr>
              <w:t>1.7 Chapter Summary</w:t>
            </w:r>
            <w:r>
              <w:rPr>
                <w:noProof/>
                <w:webHidden/>
              </w:rPr>
              <w:tab/>
            </w:r>
            <w:r>
              <w:rPr>
                <w:noProof/>
                <w:webHidden/>
              </w:rPr>
              <w:fldChar w:fldCharType="begin"/>
            </w:r>
            <w:r>
              <w:rPr>
                <w:noProof/>
                <w:webHidden/>
              </w:rPr>
              <w:instrText xml:space="preserve"> PAGEREF _Toc218639214 \h </w:instrText>
            </w:r>
            <w:r>
              <w:rPr>
                <w:noProof/>
                <w:webHidden/>
              </w:rPr>
            </w:r>
            <w:r>
              <w:rPr>
                <w:noProof/>
                <w:webHidden/>
              </w:rPr>
              <w:fldChar w:fldCharType="separate"/>
            </w:r>
            <w:r>
              <w:rPr>
                <w:noProof/>
                <w:webHidden/>
              </w:rPr>
              <w:t>17</w:t>
            </w:r>
            <w:r>
              <w:rPr>
                <w:noProof/>
                <w:webHidden/>
              </w:rPr>
              <w:fldChar w:fldCharType="end"/>
            </w:r>
          </w:hyperlink>
        </w:p>
        <w:p w14:paraId="05B84D59" w14:textId="1B1A4657"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15" w:history="1">
            <w:r w:rsidRPr="009A3DA6">
              <w:rPr>
                <w:rStyle w:val="Hyperlink"/>
                <w:rFonts w:ascii="Arial" w:eastAsia="Arial" w:hAnsi="Arial" w:cs="Arial"/>
                <w:noProof/>
              </w:rPr>
              <w:t>CHAPTER 2: LITERATURE REVIEW</w:t>
            </w:r>
            <w:r>
              <w:rPr>
                <w:noProof/>
                <w:webHidden/>
              </w:rPr>
              <w:tab/>
            </w:r>
            <w:r>
              <w:rPr>
                <w:noProof/>
                <w:webHidden/>
              </w:rPr>
              <w:fldChar w:fldCharType="begin"/>
            </w:r>
            <w:r>
              <w:rPr>
                <w:noProof/>
                <w:webHidden/>
              </w:rPr>
              <w:instrText xml:space="preserve"> PAGEREF _Toc218639215 \h </w:instrText>
            </w:r>
            <w:r>
              <w:rPr>
                <w:noProof/>
                <w:webHidden/>
              </w:rPr>
            </w:r>
            <w:r>
              <w:rPr>
                <w:noProof/>
                <w:webHidden/>
              </w:rPr>
              <w:fldChar w:fldCharType="separate"/>
            </w:r>
            <w:r>
              <w:rPr>
                <w:noProof/>
                <w:webHidden/>
              </w:rPr>
              <w:t>18</w:t>
            </w:r>
            <w:r>
              <w:rPr>
                <w:noProof/>
                <w:webHidden/>
              </w:rPr>
              <w:fldChar w:fldCharType="end"/>
            </w:r>
          </w:hyperlink>
        </w:p>
        <w:p w14:paraId="0A7BF2C7" w14:textId="3105256B"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16" w:history="1">
            <w:r w:rsidRPr="009A3DA6">
              <w:rPr>
                <w:rStyle w:val="Hyperlink"/>
                <w:rFonts w:ascii="Arial" w:eastAsia="Arial" w:hAnsi="Arial" w:cs="Arial"/>
                <w:noProof/>
              </w:rPr>
              <w:t>2.1 Introduction to the Literature Review</w:t>
            </w:r>
            <w:r>
              <w:rPr>
                <w:noProof/>
                <w:webHidden/>
              </w:rPr>
              <w:tab/>
            </w:r>
            <w:r>
              <w:rPr>
                <w:noProof/>
                <w:webHidden/>
              </w:rPr>
              <w:fldChar w:fldCharType="begin"/>
            </w:r>
            <w:r>
              <w:rPr>
                <w:noProof/>
                <w:webHidden/>
              </w:rPr>
              <w:instrText xml:space="preserve"> PAGEREF _Toc218639216 \h </w:instrText>
            </w:r>
            <w:r>
              <w:rPr>
                <w:noProof/>
                <w:webHidden/>
              </w:rPr>
            </w:r>
            <w:r>
              <w:rPr>
                <w:noProof/>
                <w:webHidden/>
              </w:rPr>
              <w:fldChar w:fldCharType="separate"/>
            </w:r>
            <w:r>
              <w:rPr>
                <w:noProof/>
                <w:webHidden/>
              </w:rPr>
              <w:t>18</w:t>
            </w:r>
            <w:r>
              <w:rPr>
                <w:noProof/>
                <w:webHidden/>
              </w:rPr>
              <w:fldChar w:fldCharType="end"/>
            </w:r>
          </w:hyperlink>
        </w:p>
        <w:p w14:paraId="501D6C8C" w14:textId="1F00E7A9"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17" w:history="1">
            <w:r w:rsidRPr="009A3DA6">
              <w:rPr>
                <w:rStyle w:val="Hyperlink"/>
                <w:rFonts w:ascii="Arial" w:eastAsia="Arial" w:hAnsi="Arial" w:cs="Arial"/>
                <w:noProof/>
              </w:rPr>
              <w:t>2.2 Literature Review</w:t>
            </w:r>
            <w:r>
              <w:rPr>
                <w:noProof/>
                <w:webHidden/>
              </w:rPr>
              <w:tab/>
            </w:r>
            <w:r>
              <w:rPr>
                <w:noProof/>
                <w:webHidden/>
              </w:rPr>
              <w:fldChar w:fldCharType="begin"/>
            </w:r>
            <w:r>
              <w:rPr>
                <w:noProof/>
                <w:webHidden/>
              </w:rPr>
              <w:instrText xml:space="preserve"> PAGEREF _Toc218639217 \h </w:instrText>
            </w:r>
            <w:r>
              <w:rPr>
                <w:noProof/>
                <w:webHidden/>
              </w:rPr>
            </w:r>
            <w:r>
              <w:rPr>
                <w:noProof/>
                <w:webHidden/>
              </w:rPr>
              <w:fldChar w:fldCharType="separate"/>
            </w:r>
            <w:r>
              <w:rPr>
                <w:noProof/>
                <w:webHidden/>
              </w:rPr>
              <w:t>18</w:t>
            </w:r>
            <w:r>
              <w:rPr>
                <w:noProof/>
                <w:webHidden/>
              </w:rPr>
              <w:fldChar w:fldCharType="end"/>
            </w:r>
          </w:hyperlink>
        </w:p>
        <w:p w14:paraId="13DA0FCD" w14:textId="77C10E14"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18" w:history="1">
            <w:r w:rsidRPr="009A3DA6">
              <w:rPr>
                <w:rStyle w:val="Hyperlink"/>
                <w:rFonts w:ascii="Arial" w:eastAsia="Arial" w:hAnsi="Arial" w:cs="Arial"/>
                <w:noProof/>
              </w:rPr>
              <w:t>2.2.1 Global Landscape of Hypertension and Mental Health</w:t>
            </w:r>
            <w:r>
              <w:rPr>
                <w:noProof/>
                <w:webHidden/>
              </w:rPr>
              <w:tab/>
            </w:r>
            <w:r>
              <w:rPr>
                <w:noProof/>
                <w:webHidden/>
              </w:rPr>
              <w:fldChar w:fldCharType="begin"/>
            </w:r>
            <w:r>
              <w:rPr>
                <w:noProof/>
                <w:webHidden/>
              </w:rPr>
              <w:instrText xml:space="preserve"> PAGEREF _Toc218639218 \h </w:instrText>
            </w:r>
            <w:r>
              <w:rPr>
                <w:noProof/>
                <w:webHidden/>
              </w:rPr>
            </w:r>
            <w:r>
              <w:rPr>
                <w:noProof/>
                <w:webHidden/>
              </w:rPr>
              <w:fldChar w:fldCharType="separate"/>
            </w:r>
            <w:r>
              <w:rPr>
                <w:noProof/>
                <w:webHidden/>
              </w:rPr>
              <w:t>18</w:t>
            </w:r>
            <w:r>
              <w:rPr>
                <w:noProof/>
                <w:webHidden/>
              </w:rPr>
              <w:fldChar w:fldCharType="end"/>
            </w:r>
          </w:hyperlink>
        </w:p>
        <w:p w14:paraId="2F9CF641" w14:textId="4DA191AD"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19" w:history="1">
            <w:r w:rsidRPr="009A3DA6">
              <w:rPr>
                <w:rStyle w:val="Hyperlink"/>
                <w:rFonts w:ascii="Arial" w:eastAsia="Arial" w:hAnsi="Arial" w:cs="Arial"/>
                <w:noProof/>
              </w:rPr>
              <w:t>2.2.2 Hypertension and Depression Among Older Adults</w:t>
            </w:r>
            <w:r>
              <w:rPr>
                <w:noProof/>
                <w:webHidden/>
              </w:rPr>
              <w:tab/>
            </w:r>
            <w:r>
              <w:rPr>
                <w:noProof/>
                <w:webHidden/>
              </w:rPr>
              <w:fldChar w:fldCharType="begin"/>
            </w:r>
            <w:r>
              <w:rPr>
                <w:noProof/>
                <w:webHidden/>
              </w:rPr>
              <w:instrText xml:space="preserve"> PAGEREF _Toc218639219 \h </w:instrText>
            </w:r>
            <w:r>
              <w:rPr>
                <w:noProof/>
                <w:webHidden/>
              </w:rPr>
            </w:r>
            <w:r>
              <w:rPr>
                <w:noProof/>
                <w:webHidden/>
              </w:rPr>
              <w:fldChar w:fldCharType="separate"/>
            </w:r>
            <w:r>
              <w:rPr>
                <w:noProof/>
                <w:webHidden/>
              </w:rPr>
              <w:t>19</w:t>
            </w:r>
            <w:r>
              <w:rPr>
                <w:noProof/>
                <w:webHidden/>
              </w:rPr>
              <w:fldChar w:fldCharType="end"/>
            </w:r>
          </w:hyperlink>
        </w:p>
        <w:p w14:paraId="339FD9BB" w14:textId="2401DEB1"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20" w:history="1">
            <w:r w:rsidRPr="009A3DA6">
              <w:rPr>
                <w:rStyle w:val="Hyperlink"/>
                <w:rFonts w:ascii="Arial" w:eastAsia="Arial" w:hAnsi="Arial" w:cs="Arial"/>
                <w:noProof/>
              </w:rPr>
              <w:t>2.2.3 Anxiety and Emotional Distress in Hypertensive Older Adults</w:t>
            </w:r>
            <w:r>
              <w:rPr>
                <w:noProof/>
                <w:webHidden/>
              </w:rPr>
              <w:tab/>
            </w:r>
            <w:r>
              <w:rPr>
                <w:noProof/>
                <w:webHidden/>
              </w:rPr>
              <w:fldChar w:fldCharType="begin"/>
            </w:r>
            <w:r>
              <w:rPr>
                <w:noProof/>
                <w:webHidden/>
              </w:rPr>
              <w:instrText xml:space="preserve"> PAGEREF _Toc218639220 \h </w:instrText>
            </w:r>
            <w:r>
              <w:rPr>
                <w:noProof/>
                <w:webHidden/>
              </w:rPr>
            </w:r>
            <w:r>
              <w:rPr>
                <w:noProof/>
                <w:webHidden/>
              </w:rPr>
              <w:fldChar w:fldCharType="separate"/>
            </w:r>
            <w:r>
              <w:rPr>
                <w:noProof/>
                <w:webHidden/>
              </w:rPr>
              <w:t>20</w:t>
            </w:r>
            <w:r>
              <w:rPr>
                <w:noProof/>
                <w:webHidden/>
              </w:rPr>
              <w:fldChar w:fldCharType="end"/>
            </w:r>
          </w:hyperlink>
        </w:p>
        <w:p w14:paraId="1670A4AA" w14:textId="13744483"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21" w:history="1">
            <w:r w:rsidRPr="009A3DA6">
              <w:rPr>
                <w:rStyle w:val="Hyperlink"/>
                <w:rFonts w:ascii="Arial" w:eastAsia="Arial" w:hAnsi="Arial" w:cs="Arial"/>
                <w:noProof/>
              </w:rPr>
              <w:t>2.2.4 Cognitive Impairment and Hypertension</w:t>
            </w:r>
            <w:r>
              <w:rPr>
                <w:noProof/>
                <w:webHidden/>
              </w:rPr>
              <w:tab/>
            </w:r>
            <w:r>
              <w:rPr>
                <w:noProof/>
                <w:webHidden/>
              </w:rPr>
              <w:fldChar w:fldCharType="begin"/>
            </w:r>
            <w:r>
              <w:rPr>
                <w:noProof/>
                <w:webHidden/>
              </w:rPr>
              <w:instrText xml:space="preserve"> PAGEREF _Toc218639221 \h </w:instrText>
            </w:r>
            <w:r>
              <w:rPr>
                <w:noProof/>
                <w:webHidden/>
              </w:rPr>
            </w:r>
            <w:r>
              <w:rPr>
                <w:noProof/>
                <w:webHidden/>
              </w:rPr>
              <w:fldChar w:fldCharType="separate"/>
            </w:r>
            <w:r>
              <w:rPr>
                <w:noProof/>
                <w:webHidden/>
              </w:rPr>
              <w:t>20</w:t>
            </w:r>
            <w:r>
              <w:rPr>
                <w:noProof/>
                <w:webHidden/>
              </w:rPr>
              <w:fldChar w:fldCharType="end"/>
            </w:r>
          </w:hyperlink>
        </w:p>
        <w:p w14:paraId="7A69DD67" w14:textId="1A9EE636"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22" w:history="1">
            <w:r w:rsidRPr="009A3DA6">
              <w:rPr>
                <w:rStyle w:val="Hyperlink"/>
                <w:rFonts w:ascii="Arial" w:eastAsia="Arial" w:hAnsi="Arial" w:cs="Arial"/>
                <w:noProof/>
              </w:rPr>
              <w:t>2.2.5 Social Determinants of Health in South Asia</w:t>
            </w:r>
            <w:r>
              <w:rPr>
                <w:noProof/>
                <w:webHidden/>
              </w:rPr>
              <w:tab/>
            </w:r>
            <w:r>
              <w:rPr>
                <w:noProof/>
                <w:webHidden/>
              </w:rPr>
              <w:fldChar w:fldCharType="begin"/>
            </w:r>
            <w:r>
              <w:rPr>
                <w:noProof/>
                <w:webHidden/>
              </w:rPr>
              <w:instrText xml:space="preserve"> PAGEREF _Toc218639222 \h </w:instrText>
            </w:r>
            <w:r>
              <w:rPr>
                <w:noProof/>
                <w:webHidden/>
              </w:rPr>
            </w:r>
            <w:r>
              <w:rPr>
                <w:noProof/>
                <w:webHidden/>
              </w:rPr>
              <w:fldChar w:fldCharType="separate"/>
            </w:r>
            <w:r>
              <w:rPr>
                <w:noProof/>
                <w:webHidden/>
              </w:rPr>
              <w:t>21</w:t>
            </w:r>
            <w:r>
              <w:rPr>
                <w:noProof/>
                <w:webHidden/>
              </w:rPr>
              <w:fldChar w:fldCharType="end"/>
            </w:r>
          </w:hyperlink>
        </w:p>
        <w:p w14:paraId="4A5FBBD8" w14:textId="5CCE8BA9"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23" w:history="1">
            <w:r w:rsidRPr="009A3DA6">
              <w:rPr>
                <w:rStyle w:val="Hyperlink"/>
                <w:rFonts w:ascii="Arial" w:eastAsia="Arial" w:hAnsi="Arial" w:cs="Arial"/>
                <w:noProof/>
              </w:rPr>
              <w:t>2.2.6 Cultural and Gendered Influences</w:t>
            </w:r>
            <w:r>
              <w:rPr>
                <w:noProof/>
                <w:webHidden/>
              </w:rPr>
              <w:tab/>
            </w:r>
            <w:r>
              <w:rPr>
                <w:noProof/>
                <w:webHidden/>
              </w:rPr>
              <w:fldChar w:fldCharType="begin"/>
            </w:r>
            <w:r>
              <w:rPr>
                <w:noProof/>
                <w:webHidden/>
              </w:rPr>
              <w:instrText xml:space="preserve"> PAGEREF _Toc218639223 \h </w:instrText>
            </w:r>
            <w:r>
              <w:rPr>
                <w:noProof/>
                <w:webHidden/>
              </w:rPr>
            </w:r>
            <w:r>
              <w:rPr>
                <w:noProof/>
                <w:webHidden/>
              </w:rPr>
              <w:fldChar w:fldCharType="separate"/>
            </w:r>
            <w:r>
              <w:rPr>
                <w:noProof/>
                <w:webHidden/>
              </w:rPr>
              <w:t>22</w:t>
            </w:r>
            <w:r>
              <w:rPr>
                <w:noProof/>
                <w:webHidden/>
              </w:rPr>
              <w:fldChar w:fldCharType="end"/>
            </w:r>
          </w:hyperlink>
        </w:p>
        <w:p w14:paraId="55B61805" w14:textId="32890A2D"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24" w:history="1">
            <w:r w:rsidRPr="009A3DA6">
              <w:rPr>
                <w:rStyle w:val="Hyperlink"/>
                <w:rFonts w:ascii="Arial" w:eastAsia="Arial" w:hAnsi="Arial" w:cs="Arial"/>
                <w:noProof/>
              </w:rPr>
              <w:t>2.2.7 Healthcare-System Barriers in South Asia</w:t>
            </w:r>
            <w:r>
              <w:rPr>
                <w:noProof/>
                <w:webHidden/>
              </w:rPr>
              <w:tab/>
            </w:r>
            <w:r>
              <w:rPr>
                <w:noProof/>
                <w:webHidden/>
              </w:rPr>
              <w:fldChar w:fldCharType="begin"/>
            </w:r>
            <w:r>
              <w:rPr>
                <w:noProof/>
                <w:webHidden/>
              </w:rPr>
              <w:instrText xml:space="preserve"> PAGEREF _Toc218639224 \h </w:instrText>
            </w:r>
            <w:r>
              <w:rPr>
                <w:noProof/>
                <w:webHidden/>
              </w:rPr>
            </w:r>
            <w:r>
              <w:rPr>
                <w:noProof/>
                <w:webHidden/>
              </w:rPr>
              <w:fldChar w:fldCharType="separate"/>
            </w:r>
            <w:r>
              <w:rPr>
                <w:noProof/>
                <w:webHidden/>
              </w:rPr>
              <w:t>22</w:t>
            </w:r>
            <w:r>
              <w:rPr>
                <w:noProof/>
                <w:webHidden/>
              </w:rPr>
              <w:fldChar w:fldCharType="end"/>
            </w:r>
          </w:hyperlink>
        </w:p>
        <w:p w14:paraId="45C46DC1" w14:textId="293E9ACD"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25" w:history="1">
            <w:r w:rsidRPr="009A3DA6">
              <w:rPr>
                <w:rStyle w:val="Hyperlink"/>
                <w:rFonts w:ascii="Arial" w:eastAsia="Arial" w:hAnsi="Arial" w:cs="Arial"/>
                <w:noProof/>
              </w:rPr>
              <w:t>2.2.8 Gaps in Existing Literature</w:t>
            </w:r>
            <w:r>
              <w:rPr>
                <w:noProof/>
                <w:webHidden/>
              </w:rPr>
              <w:tab/>
            </w:r>
            <w:r>
              <w:rPr>
                <w:noProof/>
                <w:webHidden/>
              </w:rPr>
              <w:fldChar w:fldCharType="begin"/>
            </w:r>
            <w:r>
              <w:rPr>
                <w:noProof/>
                <w:webHidden/>
              </w:rPr>
              <w:instrText xml:space="preserve"> PAGEREF _Toc218639225 \h </w:instrText>
            </w:r>
            <w:r>
              <w:rPr>
                <w:noProof/>
                <w:webHidden/>
              </w:rPr>
            </w:r>
            <w:r>
              <w:rPr>
                <w:noProof/>
                <w:webHidden/>
              </w:rPr>
              <w:fldChar w:fldCharType="separate"/>
            </w:r>
            <w:r>
              <w:rPr>
                <w:noProof/>
                <w:webHidden/>
              </w:rPr>
              <w:t>22</w:t>
            </w:r>
            <w:r>
              <w:rPr>
                <w:noProof/>
                <w:webHidden/>
              </w:rPr>
              <w:fldChar w:fldCharType="end"/>
            </w:r>
          </w:hyperlink>
        </w:p>
        <w:p w14:paraId="1BB35B35" w14:textId="6FCE159D"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26" w:history="1">
            <w:r w:rsidRPr="009A3DA6">
              <w:rPr>
                <w:rStyle w:val="Hyperlink"/>
                <w:rFonts w:ascii="Arial" w:eastAsia="Arial" w:hAnsi="Arial" w:cs="Arial"/>
                <w:noProof/>
              </w:rPr>
              <w:t>2.3 Chapter Summary</w:t>
            </w:r>
            <w:r>
              <w:rPr>
                <w:noProof/>
                <w:webHidden/>
              </w:rPr>
              <w:tab/>
            </w:r>
            <w:r>
              <w:rPr>
                <w:noProof/>
                <w:webHidden/>
              </w:rPr>
              <w:fldChar w:fldCharType="begin"/>
            </w:r>
            <w:r>
              <w:rPr>
                <w:noProof/>
                <w:webHidden/>
              </w:rPr>
              <w:instrText xml:space="preserve"> PAGEREF _Toc218639226 \h </w:instrText>
            </w:r>
            <w:r>
              <w:rPr>
                <w:noProof/>
                <w:webHidden/>
              </w:rPr>
            </w:r>
            <w:r>
              <w:rPr>
                <w:noProof/>
                <w:webHidden/>
              </w:rPr>
              <w:fldChar w:fldCharType="separate"/>
            </w:r>
            <w:r>
              <w:rPr>
                <w:noProof/>
                <w:webHidden/>
              </w:rPr>
              <w:t>23</w:t>
            </w:r>
            <w:r>
              <w:rPr>
                <w:noProof/>
                <w:webHidden/>
              </w:rPr>
              <w:fldChar w:fldCharType="end"/>
            </w:r>
          </w:hyperlink>
        </w:p>
        <w:p w14:paraId="4ABECEC7" w14:textId="7AD193A1"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27" w:history="1">
            <w:r w:rsidRPr="009A3DA6">
              <w:rPr>
                <w:rStyle w:val="Hyperlink"/>
                <w:rFonts w:ascii="Arial" w:eastAsia="Arial" w:hAnsi="Arial" w:cs="Arial"/>
                <w:noProof/>
              </w:rPr>
              <w:t>Chapter 3: Methodology</w:t>
            </w:r>
            <w:r>
              <w:rPr>
                <w:noProof/>
                <w:webHidden/>
              </w:rPr>
              <w:tab/>
            </w:r>
            <w:r>
              <w:rPr>
                <w:noProof/>
                <w:webHidden/>
              </w:rPr>
              <w:fldChar w:fldCharType="begin"/>
            </w:r>
            <w:r>
              <w:rPr>
                <w:noProof/>
                <w:webHidden/>
              </w:rPr>
              <w:instrText xml:space="preserve"> PAGEREF _Toc218639227 \h </w:instrText>
            </w:r>
            <w:r>
              <w:rPr>
                <w:noProof/>
                <w:webHidden/>
              </w:rPr>
            </w:r>
            <w:r>
              <w:rPr>
                <w:noProof/>
                <w:webHidden/>
              </w:rPr>
              <w:fldChar w:fldCharType="separate"/>
            </w:r>
            <w:r>
              <w:rPr>
                <w:noProof/>
                <w:webHidden/>
              </w:rPr>
              <w:t>24</w:t>
            </w:r>
            <w:r>
              <w:rPr>
                <w:noProof/>
                <w:webHidden/>
              </w:rPr>
              <w:fldChar w:fldCharType="end"/>
            </w:r>
          </w:hyperlink>
        </w:p>
        <w:p w14:paraId="150F8FEC" w14:textId="50B674C4"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28" w:history="1">
            <w:r w:rsidRPr="009A3DA6">
              <w:rPr>
                <w:rStyle w:val="Hyperlink"/>
                <w:rFonts w:ascii="Arial" w:eastAsia="Arial" w:hAnsi="Arial" w:cs="Arial"/>
                <w:noProof/>
              </w:rPr>
              <w:t>3.1 Introduction to Chapter</w:t>
            </w:r>
            <w:r>
              <w:rPr>
                <w:noProof/>
                <w:webHidden/>
              </w:rPr>
              <w:tab/>
            </w:r>
            <w:r>
              <w:rPr>
                <w:noProof/>
                <w:webHidden/>
              </w:rPr>
              <w:fldChar w:fldCharType="begin"/>
            </w:r>
            <w:r>
              <w:rPr>
                <w:noProof/>
                <w:webHidden/>
              </w:rPr>
              <w:instrText xml:space="preserve"> PAGEREF _Toc218639228 \h </w:instrText>
            </w:r>
            <w:r>
              <w:rPr>
                <w:noProof/>
                <w:webHidden/>
              </w:rPr>
            </w:r>
            <w:r>
              <w:rPr>
                <w:noProof/>
                <w:webHidden/>
              </w:rPr>
              <w:fldChar w:fldCharType="separate"/>
            </w:r>
            <w:r>
              <w:rPr>
                <w:noProof/>
                <w:webHidden/>
              </w:rPr>
              <w:t>24</w:t>
            </w:r>
            <w:r>
              <w:rPr>
                <w:noProof/>
                <w:webHidden/>
              </w:rPr>
              <w:fldChar w:fldCharType="end"/>
            </w:r>
          </w:hyperlink>
        </w:p>
        <w:p w14:paraId="11110C3B" w14:textId="5F35C458"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29" w:history="1">
            <w:r w:rsidRPr="009A3DA6">
              <w:rPr>
                <w:rStyle w:val="Hyperlink"/>
                <w:rFonts w:ascii="Arial" w:eastAsia="Arial" w:hAnsi="Arial" w:cs="Arial"/>
                <w:noProof/>
              </w:rPr>
              <w:t>3.2 Systematic Literature Review Design</w:t>
            </w:r>
            <w:r>
              <w:rPr>
                <w:noProof/>
                <w:webHidden/>
              </w:rPr>
              <w:tab/>
            </w:r>
            <w:r>
              <w:rPr>
                <w:noProof/>
                <w:webHidden/>
              </w:rPr>
              <w:fldChar w:fldCharType="begin"/>
            </w:r>
            <w:r>
              <w:rPr>
                <w:noProof/>
                <w:webHidden/>
              </w:rPr>
              <w:instrText xml:space="preserve"> PAGEREF _Toc218639229 \h </w:instrText>
            </w:r>
            <w:r>
              <w:rPr>
                <w:noProof/>
                <w:webHidden/>
              </w:rPr>
            </w:r>
            <w:r>
              <w:rPr>
                <w:noProof/>
                <w:webHidden/>
              </w:rPr>
              <w:fldChar w:fldCharType="separate"/>
            </w:r>
            <w:r>
              <w:rPr>
                <w:noProof/>
                <w:webHidden/>
              </w:rPr>
              <w:t>24</w:t>
            </w:r>
            <w:r>
              <w:rPr>
                <w:noProof/>
                <w:webHidden/>
              </w:rPr>
              <w:fldChar w:fldCharType="end"/>
            </w:r>
          </w:hyperlink>
        </w:p>
        <w:p w14:paraId="560EEF73" w14:textId="028B583A"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30" w:history="1">
            <w:r w:rsidRPr="009A3DA6">
              <w:rPr>
                <w:rStyle w:val="Hyperlink"/>
                <w:rFonts w:ascii="Arial" w:eastAsia="Arial" w:hAnsi="Arial" w:cs="Arial"/>
                <w:noProof/>
              </w:rPr>
              <w:t>3.3 Search Strategy</w:t>
            </w:r>
            <w:r>
              <w:rPr>
                <w:noProof/>
                <w:webHidden/>
              </w:rPr>
              <w:tab/>
            </w:r>
            <w:r>
              <w:rPr>
                <w:noProof/>
                <w:webHidden/>
              </w:rPr>
              <w:fldChar w:fldCharType="begin"/>
            </w:r>
            <w:r>
              <w:rPr>
                <w:noProof/>
                <w:webHidden/>
              </w:rPr>
              <w:instrText xml:space="preserve"> PAGEREF _Toc218639230 \h </w:instrText>
            </w:r>
            <w:r>
              <w:rPr>
                <w:noProof/>
                <w:webHidden/>
              </w:rPr>
            </w:r>
            <w:r>
              <w:rPr>
                <w:noProof/>
                <w:webHidden/>
              </w:rPr>
              <w:fldChar w:fldCharType="separate"/>
            </w:r>
            <w:r>
              <w:rPr>
                <w:noProof/>
                <w:webHidden/>
              </w:rPr>
              <w:t>25</w:t>
            </w:r>
            <w:r>
              <w:rPr>
                <w:noProof/>
                <w:webHidden/>
              </w:rPr>
              <w:fldChar w:fldCharType="end"/>
            </w:r>
          </w:hyperlink>
        </w:p>
        <w:p w14:paraId="1604FB93" w14:textId="27CE6523"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31" w:history="1">
            <w:r w:rsidRPr="009A3DA6">
              <w:rPr>
                <w:rStyle w:val="Hyperlink"/>
                <w:rFonts w:ascii="Arial" w:eastAsia="Arial" w:hAnsi="Arial" w:cs="Arial"/>
                <w:noProof/>
              </w:rPr>
              <w:t>3.4 Search Terms</w:t>
            </w:r>
            <w:r>
              <w:rPr>
                <w:noProof/>
                <w:webHidden/>
              </w:rPr>
              <w:tab/>
            </w:r>
            <w:r>
              <w:rPr>
                <w:noProof/>
                <w:webHidden/>
              </w:rPr>
              <w:fldChar w:fldCharType="begin"/>
            </w:r>
            <w:r>
              <w:rPr>
                <w:noProof/>
                <w:webHidden/>
              </w:rPr>
              <w:instrText xml:space="preserve"> PAGEREF _Toc218639231 \h </w:instrText>
            </w:r>
            <w:r>
              <w:rPr>
                <w:noProof/>
                <w:webHidden/>
              </w:rPr>
            </w:r>
            <w:r>
              <w:rPr>
                <w:noProof/>
                <w:webHidden/>
              </w:rPr>
              <w:fldChar w:fldCharType="separate"/>
            </w:r>
            <w:r>
              <w:rPr>
                <w:noProof/>
                <w:webHidden/>
              </w:rPr>
              <w:t>26</w:t>
            </w:r>
            <w:r>
              <w:rPr>
                <w:noProof/>
                <w:webHidden/>
              </w:rPr>
              <w:fldChar w:fldCharType="end"/>
            </w:r>
          </w:hyperlink>
        </w:p>
        <w:p w14:paraId="5834065A" w14:textId="19DDE10D"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32" w:history="1">
            <w:r w:rsidRPr="009A3DA6">
              <w:rPr>
                <w:rStyle w:val="Hyperlink"/>
                <w:rFonts w:ascii="Arial" w:eastAsia="Arial" w:hAnsi="Arial" w:cs="Arial"/>
                <w:noProof/>
              </w:rPr>
              <w:t>3.5 Keywords</w:t>
            </w:r>
            <w:r>
              <w:rPr>
                <w:noProof/>
                <w:webHidden/>
              </w:rPr>
              <w:tab/>
            </w:r>
            <w:r>
              <w:rPr>
                <w:noProof/>
                <w:webHidden/>
              </w:rPr>
              <w:fldChar w:fldCharType="begin"/>
            </w:r>
            <w:r>
              <w:rPr>
                <w:noProof/>
                <w:webHidden/>
              </w:rPr>
              <w:instrText xml:space="preserve"> PAGEREF _Toc218639232 \h </w:instrText>
            </w:r>
            <w:r>
              <w:rPr>
                <w:noProof/>
                <w:webHidden/>
              </w:rPr>
            </w:r>
            <w:r>
              <w:rPr>
                <w:noProof/>
                <w:webHidden/>
              </w:rPr>
              <w:fldChar w:fldCharType="separate"/>
            </w:r>
            <w:r>
              <w:rPr>
                <w:noProof/>
                <w:webHidden/>
              </w:rPr>
              <w:t>27</w:t>
            </w:r>
            <w:r>
              <w:rPr>
                <w:noProof/>
                <w:webHidden/>
              </w:rPr>
              <w:fldChar w:fldCharType="end"/>
            </w:r>
          </w:hyperlink>
        </w:p>
        <w:p w14:paraId="5EE47D44" w14:textId="18B3D4D5"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33" w:history="1">
            <w:r w:rsidRPr="009A3DA6">
              <w:rPr>
                <w:rStyle w:val="Hyperlink"/>
                <w:rFonts w:ascii="Arial" w:eastAsia="Arial" w:hAnsi="Arial" w:cs="Arial"/>
                <w:noProof/>
              </w:rPr>
              <w:t>3.6 Databases</w:t>
            </w:r>
            <w:r>
              <w:rPr>
                <w:noProof/>
                <w:webHidden/>
              </w:rPr>
              <w:tab/>
            </w:r>
            <w:r>
              <w:rPr>
                <w:noProof/>
                <w:webHidden/>
              </w:rPr>
              <w:fldChar w:fldCharType="begin"/>
            </w:r>
            <w:r>
              <w:rPr>
                <w:noProof/>
                <w:webHidden/>
              </w:rPr>
              <w:instrText xml:space="preserve"> PAGEREF _Toc218639233 \h </w:instrText>
            </w:r>
            <w:r>
              <w:rPr>
                <w:noProof/>
                <w:webHidden/>
              </w:rPr>
            </w:r>
            <w:r>
              <w:rPr>
                <w:noProof/>
                <w:webHidden/>
              </w:rPr>
              <w:fldChar w:fldCharType="separate"/>
            </w:r>
            <w:r>
              <w:rPr>
                <w:noProof/>
                <w:webHidden/>
              </w:rPr>
              <w:t>27</w:t>
            </w:r>
            <w:r>
              <w:rPr>
                <w:noProof/>
                <w:webHidden/>
              </w:rPr>
              <w:fldChar w:fldCharType="end"/>
            </w:r>
          </w:hyperlink>
        </w:p>
        <w:p w14:paraId="7EA679FC" w14:textId="706F6780"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34" w:history="1">
            <w:r w:rsidRPr="009A3DA6">
              <w:rPr>
                <w:rStyle w:val="Hyperlink"/>
                <w:rFonts w:ascii="Arial" w:eastAsia="Arial" w:hAnsi="Arial" w:cs="Arial"/>
                <w:noProof/>
              </w:rPr>
              <w:t>3.7 Inclusion and Exclusion Criteria</w:t>
            </w:r>
            <w:r>
              <w:rPr>
                <w:noProof/>
                <w:webHidden/>
              </w:rPr>
              <w:tab/>
            </w:r>
            <w:r>
              <w:rPr>
                <w:noProof/>
                <w:webHidden/>
              </w:rPr>
              <w:fldChar w:fldCharType="begin"/>
            </w:r>
            <w:r>
              <w:rPr>
                <w:noProof/>
                <w:webHidden/>
              </w:rPr>
              <w:instrText xml:space="preserve"> PAGEREF _Toc218639234 \h </w:instrText>
            </w:r>
            <w:r>
              <w:rPr>
                <w:noProof/>
                <w:webHidden/>
              </w:rPr>
            </w:r>
            <w:r>
              <w:rPr>
                <w:noProof/>
                <w:webHidden/>
              </w:rPr>
              <w:fldChar w:fldCharType="separate"/>
            </w:r>
            <w:r>
              <w:rPr>
                <w:noProof/>
                <w:webHidden/>
              </w:rPr>
              <w:t>28</w:t>
            </w:r>
            <w:r>
              <w:rPr>
                <w:noProof/>
                <w:webHidden/>
              </w:rPr>
              <w:fldChar w:fldCharType="end"/>
            </w:r>
          </w:hyperlink>
        </w:p>
        <w:p w14:paraId="53A2A20C" w14:textId="1BD92405"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35" w:history="1">
            <w:r w:rsidRPr="009A3DA6">
              <w:rPr>
                <w:rStyle w:val="Hyperlink"/>
                <w:rFonts w:ascii="Arial" w:eastAsia="Arial" w:hAnsi="Arial" w:cs="Arial"/>
                <w:noProof/>
              </w:rPr>
              <w:t>3.7.1 Inclusion Criteria</w:t>
            </w:r>
            <w:r>
              <w:rPr>
                <w:noProof/>
                <w:webHidden/>
              </w:rPr>
              <w:tab/>
            </w:r>
            <w:r>
              <w:rPr>
                <w:noProof/>
                <w:webHidden/>
              </w:rPr>
              <w:fldChar w:fldCharType="begin"/>
            </w:r>
            <w:r>
              <w:rPr>
                <w:noProof/>
                <w:webHidden/>
              </w:rPr>
              <w:instrText xml:space="preserve"> PAGEREF _Toc218639235 \h </w:instrText>
            </w:r>
            <w:r>
              <w:rPr>
                <w:noProof/>
                <w:webHidden/>
              </w:rPr>
            </w:r>
            <w:r>
              <w:rPr>
                <w:noProof/>
                <w:webHidden/>
              </w:rPr>
              <w:fldChar w:fldCharType="separate"/>
            </w:r>
            <w:r>
              <w:rPr>
                <w:noProof/>
                <w:webHidden/>
              </w:rPr>
              <w:t>28</w:t>
            </w:r>
            <w:r>
              <w:rPr>
                <w:noProof/>
                <w:webHidden/>
              </w:rPr>
              <w:fldChar w:fldCharType="end"/>
            </w:r>
          </w:hyperlink>
        </w:p>
        <w:p w14:paraId="212F769C" w14:textId="7962BFCA"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36" w:history="1">
            <w:r w:rsidRPr="009A3DA6">
              <w:rPr>
                <w:rStyle w:val="Hyperlink"/>
                <w:rFonts w:ascii="Arial" w:eastAsia="Arial" w:hAnsi="Arial" w:cs="Arial"/>
                <w:noProof/>
              </w:rPr>
              <w:t>3.7.2 Exclusion Criteria</w:t>
            </w:r>
            <w:r>
              <w:rPr>
                <w:noProof/>
                <w:webHidden/>
              </w:rPr>
              <w:tab/>
            </w:r>
            <w:r>
              <w:rPr>
                <w:noProof/>
                <w:webHidden/>
              </w:rPr>
              <w:fldChar w:fldCharType="begin"/>
            </w:r>
            <w:r>
              <w:rPr>
                <w:noProof/>
                <w:webHidden/>
              </w:rPr>
              <w:instrText xml:space="preserve"> PAGEREF _Toc218639236 \h </w:instrText>
            </w:r>
            <w:r>
              <w:rPr>
                <w:noProof/>
                <w:webHidden/>
              </w:rPr>
            </w:r>
            <w:r>
              <w:rPr>
                <w:noProof/>
                <w:webHidden/>
              </w:rPr>
              <w:fldChar w:fldCharType="separate"/>
            </w:r>
            <w:r>
              <w:rPr>
                <w:noProof/>
                <w:webHidden/>
              </w:rPr>
              <w:t>28</w:t>
            </w:r>
            <w:r>
              <w:rPr>
                <w:noProof/>
                <w:webHidden/>
              </w:rPr>
              <w:fldChar w:fldCharType="end"/>
            </w:r>
          </w:hyperlink>
        </w:p>
        <w:p w14:paraId="34E606C1" w14:textId="1E4DC11A"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37" w:history="1">
            <w:r w:rsidRPr="009A3DA6">
              <w:rPr>
                <w:rStyle w:val="Hyperlink"/>
                <w:rFonts w:ascii="Arial" w:eastAsia="Arial" w:hAnsi="Arial" w:cs="Arial"/>
                <w:noProof/>
              </w:rPr>
              <w:t>3.8 Search Results</w:t>
            </w:r>
            <w:r>
              <w:rPr>
                <w:noProof/>
                <w:webHidden/>
              </w:rPr>
              <w:tab/>
            </w:r>
            <w:r>
              <w:rPr>
                <w:noProof/>
                <w:webHidden/>
              </w:rPr>
              <w:fldChar w:fldCharType="begin"/>
            </w:r>
            <w:r>
              <w:rPr>
                <w:noProof/>
                <w:webHidden/>
              </w:rPr>
              <w:instrText xml:space="preserve"> PAGEREF _Toc218639237 \h </w:instrText>
            </w:r>
            <w:r>
              <w:rPr>
                <w:noProof/>
                <w:webHidden/>
              </w:rPr>
            </w:r>
            <w:r>
              <w:rPr>
                <w:noProof/>
                <w:webHidden/>
              </w:rPr>
              <w:fldChar w:fldCharType="separate"/>
            </w:r>
            <w:r>
              <w:rPr>
                <w:noProof/>
                <w:webHidden/>
              </w:rPr>
              <w:t>28</w:t>
            </w:r>
            <w:r>
              <w:rPr>
                <w:noProof/>
                <w:webHidden/>
              </w:rPr>
              <w:fldChar w:fldCharType="end"/>
            </w:r>
          </w:hyperlink>
        </w:p>
        <w:p w14:paraId="779DE9E9" w14:textId="19E07E6F"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38" w:history="1">
            <w:r w:rsidRPr="009A3DA6">
              <w:rPr>
                <w:rStyle w:val="Hyperlink"/>
                <w:rFonts w:ascii="Arial" w:eastAsia="Arial" w:hAnsi="Arial" w:cs="Arial"/>
                <w:noProof/>
              </w:rPr>
              <w:t>3.9 Quality Appraisal</w:t>
            </w:r>
            <w:r>
              <w:rPr>
                <w:noProof/>
                <w:webHidden/>
              </w:rPr>
              <w:tab/>
            </w:r>
            <w:r>
              <w:rPr>
                <w:noProof/>
                <w:webHidden/>
              </w:rPr>
              <w:fldChar w:fldCharType="begin"/>
            </w:r>
            <w:r>
              <w:rPr>
                <w:noProof/>
                <w:webHidden/>
              </w:rPr>
              <w:instrText xml:space="preserve"> PAGEREF _Toc218639238 \h </w:instrText>
            </w:r>
            <w:r>
              <w:rPr>
                <w:noProof/>
                <w:webHidden/>
              </w:rPr>
            </w:r>
            <w:r>
              <w:rPr>
                <w:noProof/>
                <w:webHidden/>
              </w:rPr>
              <w:fldChar w:fldCharType="separate"/>
            </w:r>
            <w:r>
              <w:rPr>
                <w:noProof/>
                <w:webHidden/>
              </w:rPr>
              <w:t>30</w:t>
            </w:r>
            <w:r>
              <w:rPr>
                <w:noProof/>
                <w:webHidden/>
              </w:rPr>
              <w:fldChar w:fldCharType="end"/>
            </w:r>
          </w:hyperlink>
        </w:p>
        <w:p w14:paraId="00237AA5" w14:textId="600DB564"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39" w:history="1">
            <w:r w:rsidRPr="009A3DA6">
              <w:rPr>
                <w:rStyle w:val="Hyperlink"/>
                <w:rFonts w:ascii="Arial" w:eastAsia="Arial" w:hAnsi="Arial" w:cs="Arial"/>
                <w:noProof/>
              </w:rPr>
              <w:t>3.10 Data Extraction and Synthesis</w:t>
            </w:r>
            <w:r>
              <w:rPr>
                <w:noProof/>
                <w:webHidden/>
              </w:rPr>
              <w:tab/>
            </w:r>
            <w:r>
              <w:rPr>
                <w:noProof/>
                <w:webHidden/>
              </w:rPr>
              <w:fldChar w:fldCharType="begin"/>
            </w:r>
            <w:r>
              <w:rPr>
                <w:noProof/>
                <w:webHidden/>
              </w:rPr>
              <w:instrText xml:space="preserve"> PAGEREF _Toc218639239 \h </w:instrText>
            </w:r>
            <w:r>
              <w:rPr>
                <w:noProof/>
                <w:webHidden/>
              </w:rPr>
            </w:r>
            <w:r>
              <w:rPr>
                <w:noProof/>
                <w:webHidden/>
              </w:rPr>
              <w:fldChar w:fldCharType="separate"/>
            </w:r>
            <w:r>
              <w:rPr>
                <w:noProof/>
                <w:webHidden/>
              </w:rPr>
              <w:t>31</w:t>
            </w:r>
            <w:r>
              <w:rPr>
                <w:noProof/>
                <w:webHidden/>
              </w:rPr>
              <w:fldChar w:fldCharType="end"/>
            </w:r>
          </w:hyperlink>
        </w:p>
        <w:p w14:paraId="6C24CE1A" w14:textId="2F5D047C"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40" w:history="1">
            <w:r w:rsidRPr="009A3DA6">
              <w:rPr>
                <w:rStyle w:val="Hyperlink"/>
                <w:rFonts w:ascii="Arial" w:eastAsia="Arial" w:hAnsi="Arial" w:cs="Arial"/>
                <w:noProof/>
              </w:rPr>
              <w:t>3.11 Ethical Considerations</w:t>
            </w:r>
            <w:r>
              <w:rPr>
                <w:noProof/>
                <w:webHidden/>
              </w:rPr>
              <w:tab/>
            </w:r>
            <w:r>
              <w:rPr>
                <w:noProof/>
                <w:webHidden/>
              </w:rPr>
              <w:fldChar w:fldCharType="begin"/>
            </w:r>
            <w:r>
              <w:rPr>
                <w:noProof/>
                <w:webHidden/>
              </w:rPr>
              <w:instrText xml:space="preserve"> PAGEREF _Toc218639240 \h </w:instrText>
            </w:r>
            <w:r>
              <w:rPr>
                <w:noProof/>
                <w:webHidden/>
              </w:rPr>
            </w:r>
            <w:r>
              <w:rPr>
                <w:noProof/>
                <w:webHidden/>
              </w:rPr>
              <w:fldChar w:fldCharType="separate"/>
            </w:r>
            <w:r>
              <w:rPr>
                <w:noProof/>
                <w:webHidden/>
              </w:rPr>
              <w:t>31</w:t>
            </w:r>
            <w:r>
              <w:rPr>
                <w:noProof/>
                <w:webHidden/>
              </w:rPr>
              <w:fldChar w:fldCharType="end"/>
            </w:r>
          </w:hyperlink>
        </w:p>
        <w:p w14:paraId="5B03A432" w14:textId="77BED213"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41" w:history="1">
            <w:r w:rsidRPr="009A3DA6">
              <w:rPr>
                <w:rStyle w:val="Hyperlink"/>
                <w:rFonts w:ascii="Arial" w:eastAsia="Arial" w:hAnsi="Arial" w:cs="Arial"/>
                <w:noProof/>
              </w:rPr>
              <w:t>3.12 Chapter Summary</w:t>
            </w:r>
            <w:r>
              <w:rPr>
                <w:noProof/>
                <w:webHidden/>
              </w:rPr>
              <w:tab/>
            </w:r>
            <w:r>
              <w:rPr>
                <w:noProof/>
                <w:webHidden/>
              </w:rPr>
              <w:fldChar w:fldCharType="begin"/>
            </w:r>
            <w:r>
              <w:rPr>
                <w:noProof/>
                <w:webHidden/>
              </w:rPr>
              <w:instrText xml:space="preserve"> PAGEREF _Toc218639241 \h </w:instrText>
            </w:r>
            <w:r>
              <w:rPr>
                <w:noProof/>
                <w:webHidden/>
              </w:rPr>
            </w:r>
            <w:r>
              <w:rPr>
                <w:noProof/>
                <w:webHidden/>
              </w:rPr>
              <w:fldChar w:fldCharType="separate"/>
            </w:r>
            <w:r>
              <w:rPr>
                <w:noProof/>
                <w:webHidden/>
              </w:rPr>
              <w:t>32</w:t>
            </w:r>
            <w:r>
              <w:rPr>
                <w:noProof/>
                <w:webHidden/>
              </w:rPr>
              <w:fldChar w:fldCharType="end"/>
            </w:r>
          </w:hyperlink>
        </w:p>
        <w:p w14:paraId="35BEF7D8" w14:textId="5B984F24"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42" w:history="1">
            <w:r w:rsidRPr="009A3DA6">
              <w:rPr>
                <w:rStyle w:val="Hyperlink"/>
                <w:rFonts w:ascii="Arial" w:eastAsia="Arial" w:hAnsi="Arial" w:cs="Arial"/>
                <w:noProof/>
              </w:rPr>
              <w:t>Chapter 4: Data Extraction and Evaluation</w:t>
            </w:r>
            <w:r>
              <w:rPr>
                <w:noProof/>
                <w:webHidden/>
              </w:rPr>
              <w:tab/>
            </w:r>
            <w:r>
              <w:rPr>
                <w:noProof/>
                <w:webHidden/>
              </w:rPr>
              <w:fldChar w:fldCharType="begin"/>
            </w:r>
            <w:r>
              <w:rPr>
                <w:noProof/>
                <w:webHidden/>
              </w:rPr>
              <w:instrText xml:space="preserve"> PAGEREF _Toc218639242 \h </w:instrText>
            </w:r>
            <w:r>
              <w:rPr>
                <w:noProof/>
                <w:webHidden/>
              </w:rPr>
            </w:r>
            <w:r>
              <w:rPr>
                <w:noProof/>
                <w:webHidden/>
              </w:rPr>
              <w:fldChar w:fldCharType="separate"/>
            </w:r>
            <w:r>
              <w:rPr>
                <w:noProof/>
                <w:webHidden/>
              </w:rPr>
              <w:t>33</w:t>
            </w:r>
            <w:r>
              <w:rPr>
                <w:noProof/>
                <w:webHidden/>
              </w:rPr>
              <w:fldChar w:fldCharType="end"/>
            </w:r>
          </w:hyperlink>
        </w:p>
        <w:p w14:paraId="7A36DF99" w14:textId="76157D36"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43" w:history="1">
            <w:r w:rsidRPr="009A3DA6">
              <w:rPr>
                <w:rStyle w:val="Hyperlink"/>
                <w:rFonts w:ascii="Arial" w:eastAsia="Arial" w:hAnsi="Arial" w:cs="Arial"/>
                <w:noProof/>
              </w:rPr>
              <w:t>4.1 Introduction to Chapter</w:t>
            </w:r>
            <w:r>
              <w:rPr>
                <w:noProof/>
                <w:webHidden/>
              </w:rPr>
              <w:tab/>
            </w:r>
            <w:r>
              <w:rPr>
                <w:noProof/>
                <w:webHidden/>
              </w:rPr>
              <w:fldChar w:fldCharType="begin"/>
            </w:r>
            <w:r>
              <w:rPr>
                <w:noProof/>
                <w:webHidden/>
              </w:rPr>
              <w:instrText xml:space="preserve"> PAGEREF _Toc218639243 \h </w:instrText>
            </w:r>
            <w:r>
              <w:rPr>
                <w:noProof/>
                <w:webHidden/>
              </w:rPr>
            </w:r>
            <w:r>
              <w:rPr>
                <w:noProof/>
                <w:webHidden/>
              </w:rPr>
              <w:fldChar w:fldCharType="separate"/>
            </w:r>
            <w:r>
              <w:rPr>
                <w:noProof/>
                <w:webHidden/>
              </w:rPr>
              <w:t>33</w:t>
            </w:r>
            <w:r>
              <w:rPr>
                <w:noProof/>
                <w:webHidden/>
              </w:rPr>
              <w:fldChar w:fldCharType="end"/>
            </w:r>
          </w:hyperlink>
        </w:p>
        <w:p w14:paraId="262CF163" w14:textId="66C473EF"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44" w:history="1">
            <w:r w:rsidRPr="009A3DA6">
              <w:rPr>
                <w:rStyle w:val="Hyperlink"/>
                <w:rFonts w:ascii="Arial" w:eastAsia="Arial" w:hAnsi="Arial" w:cs="Arial"/>
                <w:noProof/>
              </w:rPr>
              <w:t>4.2 Data Extraction</w:t>
            </w:r>
            <w:r>
              <w:rPr>
                <w:noProof/>
                <w:webHidden/>
              </w:rPr>
              <w:tab/>
            </w:r>
            <w:r>
              <w:rPr>
                <w:noProof/>
                <w:webHidden/>
              </w:rPr>
              <w:fldChar w:fldCharType="begin"/>
            </w:r>
            <w:r>
              <w:rPr>
                <w:noProof/>
                <w:webHidden/>
              </w:rPr>
              <w:instrText xml:space="preserve"> PAGEREF _Toc218639244 \h </w:instrText>
            </w:r>
            <w:r>
              <w:rPr>
                <w:noProof/>
                <w:webHidden/>
              </w:rPr>
            </w:r>
            <w:r>
              <w:rPr>
                <w:noProof/>
                <w:webHidden/>
              </w:rPr>
              <w:fldChar w:fldCharType="separate"/>
            </w:r>
            <w:r>
              <w:rPr>
                <w:noProof/>
                <w:webHidden/>
              </w:rPr>
              <w:t>33</w:t>
            </w:r>
            <w:r>
              <w:rPr>
                <w:noProof/>
                <w:webHidden/>
              </w:rPr>
              <w:fldChar w:fldCharType="end"/>
            </w:r>
          </w:hyperlink>
        </w:p>
        <w:p w14:paraId="25351FBC" w14:textId="40CFB7E5"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45" w:history="1">
            <w:r w:rsidRPr="009A3DA6">
              <w:rPr>
                <w:rStyle w:val="Hyperlink"/>
                <w:rFonts w:ascii="Arial" w:eastAsia="Arial" w:hAnsi="Arial" w:cs="Arial"/>
                <w:noProof/>
              </w:rPr>
              <w:t>4.3 Critical Appraisal and Paper Quality Assessment</w:t>
            </w:r>
            <w:r>
              <w:rPr>
                <w:noProof/>
                <w:webHidden/>
              </w:rPr>
              <w:tab/>
            </w:r>
            <w:r>
              <w:rPr>
                <w:noProof/>
                <w:webHidden/>
              </w:rPr>
              <w:fldChar w:fldCharType="begin"/>
            </w:r>
            <w:r>
              <w:rPr>
                <w:noProof/>
                <w:webHidden/>
              </w:rPr>
              <w:instrText xml:space="preserve"> PAGEREF _Toc218639245 \h </w:instrText>
            </w:r>
            <w:r>
              <w:rPr>
                <w:noProof/>
                <w:webHidden/>
              </w:rPr>
            </w:r>
            <w:r>
              <w:rPr>
                <w:noProof/>
                <w:webHidden/>
              </w:rPr>
              <w:fldChar w:fldCharType="separate"/>
            </w:r>
            <w:r>
              <w:rPr>
                <w:noProof/>
                <w:webHidden/>
              </w:rPr>
              <w:t>33</w:t>
            </w:r>
            <w:r>
              <w:rPr>
                <w:noProof/>
                <w:webHidden/>
              </w:rPr>
              <w:fldChar w:fldCharType="end"/>
            </w:r>
          </w:hyperlink>
        </w:p>
        <w:p w14:paraId="020F2EB1" w14:textId="43FA991A"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46" w:history="1">
            <w:r w:rsidRPr="009A3DA6">
              <w:rPr>
                <w:rStyle w:val="Hyperlink"/>
                <w:rFonts w:ascii="Arial" w:eastAsia="Arial" w:hAnsi="Arial" w:cs="Arial"/>
                <w:noProof/>
              </w:rPr>
              <w:t>4. Critical Appraisal Tools</w:t>
            </w:r>
            <w:r>
              <w:rPr>
                <w:noProof/>
                <w:webHidden/>
              </w:rPr>
              <w:tab/>
            </w:r>
            <w:r>
              <w:rPr>
                <w:noProof/>
                <w:webHidden/>
              </w:rPr>
              <w:fldChar w:fldCharType="begin"/>
            </w:r>
            <w:r>
              <w:rPr>
                <w:noProof/>
                <w:webHidden/>
              </w:rPr>
              <w:instrText xml:space="preserve"> PAGEREF _Toc218639246 \h </w:instrText>
            </w:r>
            <w:r>
              <w:rPr>
                <w:noProof/>
                <w:webHidden/>
              </w:rPr>
            </w:r>
            <w:r>
              <w:rPr>
                <w:noProof/>
                <w:webHidden/>
              </w:rPr>
              <w:fldChar w:fldCharType="separate"/>
            </w:r>
            <w:r>
              <w:rPr>
                <w:noProof/>
                <w:webHidden/>
              </w:rPr>
              <w:t>34</w:t>
            </w:r>
            <w:r>
              <w:rPr>
                <w:noProof/>
                <w:webHidden/>
              </w:rPr>
              <w:fldChar w:fldCharType="end"/>
            </w:r>
          </w:hyperlink>
        </w:p>
        <w:p w14:paraId="1B7EE30B" w14:textId="75415192"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47" w:history="1">
            <w:r w:rsidRPr="009A3DA6">
              <w:rPr>
                <w:rStyle w:val="Hyperlink"/>
                <w:rFonts w:ascii="Arial" w:eastAsia="Arial" w:hAnsi="Arial" w:cs="Arial"/>
                <w:noProof/>
              </w:rPr>
              <w:t>4.6 Evaluation of Quantitative Studies Using Appropriate Tools</w:t>
            </w:r>
            <w:r>
              <w:rPr>
                <w:noProof/>
                <w:webHidden/>
              </w:rPr>
              <w:tab/>
            </w:r>
            <w:r>
              <w:rPr>
                <w:noProof/>
                <w:webHidden/>
              </w:rPr>
              <w:fldChar w:fldCharType="begin"/>
            </w:r>
            <w:r>
              <w:rPr>
                <w:noProof/>
                <w:webHidden/>
              </w:rPr>
              <w:instrText xml:space="preserve"> PAGEREF _Toc218639247 \h </w:instrText>
            </w:r>
            <w:r>
              <w:rPr>
                <w:noProof/>
                <w:webHidden/>
              </w:rPr>
            </w:r>
            <w:r>
              <w:rPr>
                <w:noProof/>
                <w:webHidden/>
              </w:rPr>
              <w:fldChar w:fldCharType="separate"/>
            </w:r>
            <w:r>
              <w:rPr>
                <w:noProof/>
                <w:webHidden/>
              </w:rPr>
              <w:t>34</w:t>
            </w:r>
            <w:r>
              <w:rPr>
                <w:noProof/>
                <w:webHidden/>
              </w:rPr>
              <w:fldChar w:fldCharType="end"/>
            </w:r>
          </w:hyperlink>
        </w:p>
        <w:p w14:paraId="6DD8CCF3" w14:textId="590D16FF"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48" w:history="1">
            <w:r w:rsidRPr="009A3DA6">
              <w:rPr>
                <w:rStyle w:val="Hyperlink"/>
                <w:rFonts w:ascii="Arial" w:eastAsia="Arial" w:hAnsi="Arial" w:cs="Arial"/>
                <w:noProof/>
              </w:rPr>
              <w:t>4.6.1 Overview of Study Designs</w:t>
            </w:r>
            <w:r>
              <w:rPr>
                <w:noProof/>
                <w:webHidden/>
              </w:rPr>
              <w:tab/>
            </w:r>
            <w:r>
              <w:rPr>
                <w:noProof/>
                <w:webHidden/>
              </w:rPr>
              <w:fldChar w:fldCharType="begin"/>
            </w:r>
            <w:r>
              <w:rPr>
                <w:noProof/>
                <w:webHidden/>
              </w:rPr>
              <w:instrText xml:space="preserve"> PAGEREF _Toc218639248 \h </w:instrText>
            </w:r>
            <w:r>
              <w:rPr>
                <w:noProof/>
                <w:webHidden/>
              </w:rPr>
            </w:r>
            <w:r>
              <w:rPr>
                <w:noProof/>
                <w:webHidden/>
              </w:rPr>
              <w:fldChar w:fldCharType="separate"/>
            </w:r>
            <w:r>
              <w:rPr>
                <w:noProof/>
                <w:webHidden/>
              </w:rPr>
              <w:t>35</w:t>
            </w:r>
            <w:r>
              <w:rPr>
                <w:noProof/>
                <w:webHidden/>
              </w:rPr>
              <w:fldChar w:fldCharType="end"/>
            </w:r>
          </w:hyperlink>
        </w:p>
        <w:p w14:paraId="313B80B6" w14:textId="1375A31E"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49" w:history="1">
            <w:r w:rsidRPr="009A3DA6">
              <w:rPr>
                <w:rStyle w:val="Hyperlink"/>
                <w:rFonts w:ascii="Arial" w:eastAsia="Arial" w:hAnsi="Arial" w:cs="Arial"/>
                <w:noProof/>
              </w:rPr>
              <w:t>4.6.2 Appraisal Process</w:t>
            </w:r>
            <w:r>
              <w:rPr>
                <w:noProof/>
                <w:webHidden/>
              </w:rPr>
              <w:tab/>
            </w:r>
            <w:r>
              <w:rPr>
                <w:noProof/>
                <w:webHidden/>
              </w:rPr>
              <w:fldChar w:fldCharType="begin"/>
            </w:r>
            <w:r>
              <w:rPr>
                <w:noProof/>
                <w:webHidden/>
              </w:rPr>
              <w:instrText xml:space="preserve"> PAGEREF _Toc218639249 \h </w:instrText>
            </w:r>
            <w:r>
              <w:rPr>
                <w:noProof/>
                <w:webHidden/>
              </w:rPr>
            </w:r>
            <w:r>
              <w:rPr>
                <w:noProof/>
                <w:webHidden/>
              </w:rPr>
              <w:fldChar w:fldCharType="separate"/>
            </w:r>
            <w:r>
              <w:rPr>
                <w:noProof/>
                <w:webHidden/>
              </w:rPr>
              <w:t>36</w:t>
            </w:r>
            <w:r>
              <w:rPr>
                <w:noProof/>
                <w:webHidden/>
              </w:rPr>
              <w:fldChar w:fldCharType="end"/>
            </w:r>
          </w:hyperlink>
        </w:p>
        <w:p w14:paraId="52C59876" w14:textId="3F938A58"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50" w:history="1">
            <w:r w:rsidRPr="009A3DA6">
              <w:rPr>
                <w:rStyle w:val="Hyperlink"/>
                <w:rFonts w:ascii="Arial" w:eastAsia="Arial" w:hAnsi="Arial" w:cs="Arial"/>
                <w:noProof/>
              </w:rPr>
              <w:t>4.6.3 Appraisal Findings by Study</w:t>
            </w:r>
            <w:r>
              <w:rPr>
                <w:noProof/>
                <w:webHidden/>
              </w:rPr>
              <w:tab/>
            </w:r>
            <w:r>
              <w:rPr>
                <w:noProof/>
                <w:webHidden/>
              </w:rPr>
              <w:fldChar w:fldCharType="begin"/>
            </w:r>
            <w:r>
              <w:rPr>
                <w:noProof/>
                <w:webHidden/>
              </w:rPr>
              <w:instrText xml:space="preserve"> PAGEREF _Toc218639250 \h </w:instrText>
            </w:r>
            <w:r>
              <w:rPr>
                <w:noProof/>
                <w:webHidden/>
              </w:rPr>
            </w:r>
            <w:r>
              <w:rPr>
                <w:noProof/>
                <w:webHidden/>
              </w:rPr>
              <w:fldChar w:fldCharType="separate"/>
            </w:r>
            <w:r>
              <w:rPr>
                <w:noProof/>
                <w:webHidden/>
              </w:rPr>
              <w:t>37</w:t>
            </w:r>
            <w:r>
              <w:rPr>
                <w:noProof/>
                <w:webHidden/>
              </w:rPr>
              <w:fldChar w:fldCharType="end"/>
            </w:r>
          </w:hyperlink>
        </w:p>
        <w:p w14:paraId="0176D89D" w14:textId="1D6BA47D"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51" w:history="1">
            <w:r w:rsidRPr="009A3DA6">
              <w:rPr>
                <w:rStyle w:val="Hyperlink"/>
                <w:rFonts w:ascii="Arial" w:eastAsia="Arial" w:hAnsi="Arial" w:cs="Arial"/>
                <w:noProof/>
                <w:lang w:val="en-US"/>
              </w:rPr>
              <w:t>1. Devassy, John and Scaria (2023) – India</w:t>
            </w:r>
            <w:r>
              <w:rPr>
                <w:noProof/>
                <w:webHidden/>
              </w:rPr>
              <w:tab/>
            </w:r>
            <w:r>
              <w:rPr>
                <w:noProof/>
                <w:webHidden/>
              </w:rPr>
              <w:fldChar w:fldCharType="begin"/>
            </w:r>
            <w:r>
              <w:rPr>
                <w:noProof/>
                <w:webHidden/>
              </w:rPr>
              <w:instrText xml:space="preserve"> PAGEREF _Toc218639251 \h </w:instrText>
            </w:r>
            <w:r>
              <w:rPr>
                <w:noProof/>
                <w:webHidden/>
              </w:rPr>
            </w:r>
            <w:r>
              <w:rPr>
                <w:noProof/>
                <w:webHidden/>
              </w:rPr>
              <w:fldChar w:fldCharType="separate"/>
            </w:r>
            <w:r>
              <w:rPr>
                <w:noProof/>
                <w:webHidden/>
              </w:rPr>
              <w:t>37</w:t>
            </w:r>
            <w:r>
              <w:rPr>
                <w:noProof/>
                <w:webHidden/>
              </w:rPr>
              <w:fldChar w:fldCharType="end"/>
            </w:r>
          </w:hyperlink>
        </w:p>
        <w:p w14:paraId="4760A82C" w14:textId="0E4067BC"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52" w:history="1">
            <w:r w:rsidRPr="009A3DA6">
              <w:rPr>
                <w:rStyle w:val="Hyperlink"/>
                <w:rFonts w:ascii="Arial" w:eastAsia="Arial" w:hAnsi="Arial" w:cs="Arial"/>
                <w:noProof/>
              </w:rPr>
              <w:t>2. Almas et al. (2014) – Pakistan</w:t>
            </w:r>
            <w:r>
              <w:rPr>
                <w:noProof/>
                <w:webHidden/>
              </w:rPr>
              <w:tab/>
            </w:r>
            <w:r>
              <w:rPr>
                <w:noProof/>
                <w:webHidden/>
              </w:rPr>
              <w:fldChar w:fldCharType="begin"/>
            </w:r>
            <w:r>
              <w:rPr>
                <w:noProof/>
                <w:webHidden/>
              </w:rPr>
              <w:instrText xml:space="preserve"> PAGEREF _Toc218639252 \h </w:instrText>
            </w:r>
            <w:r>
              <w:rPr>
                <w:noProof/>
                <w:webHidden/>
              </w:rPr>
            </w:r>
            <w:r>
              <w:rPr>
                <w:noProof/>
                <w:webHidden/>
              </w:rPr>
              <w:fldChar w:fldCharType="separate"/>
            </w:r>
            <w:r>
              <w:rPr>
                <w:noProof/>
                <w:webHidden/>
              </w:rPr>
              <w:t>38</w:t>
            </w:r>
            <w:r>
              <w:rPr>
                <w:noProof/>
                <w:webHidden/>
              </w:rPr>
              <w:fldChar w:fldCharType="end"/>
            </w:r>
          </w:hyperlink>
        </w:p>
        <w:p w14:paraId="62206F1C" w14:textId="1FC1FF37"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53" w:history="1">
            <w:r w:rsidRPr="009A3DA6">
              <w:rPr>
                <w:rStyle w:val="Hyperlink"/>
                <w:rFonts w:ascii="Arial" w:eastAsia="Arial" w:hAnsi="Arial" w:cs="Arial"/>
                <w:noProof/>
              </w:rPr>
              <w:t>3. Menon et al. (2025) – India</w:t>
            </w:r>
            <w:r>
              <w:rPr>
                <w:noProof/>
                <w:webHidden/>
              </w:rPr>
              <w:tab/>
            </w:r>
            <w:r>
              <w:rPr>
                <w:noProof/>
                <w:webHidden/>
              </w:rPr>
              <w:fldChar w:fldCharType="begin"/>
            </w:r>
            <w:r>
              <w:rPr>
                <w:noProof/>
                <w:webHidden/>
              </w:rPr>
              <w:instrText xml:space="preserve"> PAGEREF _Toc218639253 \h </w:instrText>
            </w:r>
            <w:r>
              <w:rPr>
                <w:noProof/>
                <w:webHidden/>
              </w:rPr>
            </w:r>
            <w:r>
              <w:rPr>
                <w:noProof/>
                <w:webHidden/>
              </w:rPr>
              <w:fldChar w:fldCharType="separate"/>
            </w:r>
            <w:r>
              <w:rPr>
                <w:noProof/>
                <w:webHidden/>
              </w:rPr>
              <w:t>38</w:t>
            </w:r>
            <w:r>
              <w:rPr>
                <w:noProof/>
                <w:webHidden/>
              </w:rPr>
              <w:fldChar w:fldCharType="end"/>
            </w:r>
          </w:hyperlink>
        </w:p>
        <w:p w14:paraId="11536349" w14:textId="7AE85213"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54" w:history="1">
            <w:r w:rsidRPr="009A3DA6">
              <w:rPr>
                <w:rStyle w:val="Hyperlink"/>
                <w:rFonts w:ascii="Arial" w:eastAsia="Arial" w:hAnsi="Arial" w:cs="Arial"/>
                <w:noProof/>
              </w:rPr>
              <w:t>4. Mahmood et al. (2017) – Pakistan</w:t>
            </w:r>
            <w:r>
              <w:rPr>
                <w:noProof/>
                <w:webHidden/>
              </w:rPr>
              <w:tab/>
            </w:r>
            <w:r>
              <w:rPr>
                <w:noProof/>
                <w:webHidden/>
              </w:rPr>
              <w:fldChar w:fldCharType="begin"/>
            </w:r>
            <w:r>
              <w:rPr>
                <w:noProof/>
                <w:webHidden/>
              </w:rPr>
              <w:instrText xml:space="preserve"> PAGEREF _Toc218639254 \h </w:instrText>
            </w:r>
            <w:r>
              <w:rPr>
                <w:noProof/>
                <w:webHidden/>
              </w:rPr>
            </w:r>
            <w:r>
              <w:rPr>
                <w:noProof/>
                <w:webHidden/>
              </w:rPr>
              <w:fldChar w:fldCharType="separate"/>
            </w:r>
            <w:r>
              <w:rPr>
                <w:noProof/>
                <w:webHidden/>
              </w:rPr>
              <w:t>39</w:t>
            </w:r>
            <w:r>
              <w:rPr>
                <w:noProof/>
                <w:webHidden/>
              </w:rPr>
              <w:fldChar w:fldCharType="end"/>
            </w:r>
          </w:hyperlink>
        </w:p>
        <w:p w14:paraId="4714A064" w14:textId="794C3EF9"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55" w:history="1">
            <w:r w:rsidRPr="009A3DA6">
              <w:rPr>
                <w:rStyle w:val="Hyperlink"/>
                <w:rFonts w:ascii="Arial" w:eastAsia="Arial" w:hAnsi="Arial" w:cs="Arial"/>
                <w:noProof/>
              </w:rPr>
              <w:t>5. Shah et al. (2022) – Nepal</w:t>
            </w:r>
            <w:r>
              <w:rPr>
                <w:noProof/>
                <w:webHidden/>
              </w:rPr>
              <w:tab/>
            </w:r>
            <w:r>
              <w:rPr>
                <w:noProof/>
                <w:webHidden/>
              </w:rPr>
              <w:fldChar w:fldCharType="begin"/>
            </w:r>
            <w:r>
              <w:rPr>
                <w:noProof/>
                <w:webHidden/>
              </w:rPr>
              <w:instrText xml:space="preserve"> PAGEREF _Toc218639255 \h </w:instrText>
            </w:r>
            <w:r>
              <w:rPr>
                <w:noProof/>
                <w:webHidden/>
              </w:rPr>
            </w:r>
            <w:r>
              <w:rPr>
                <w:noProof/>
                <w:webHidden/>
              </w:rPr>
              <w:fldChar w:fldCharType="separate"/>
            </w:r>
            <w:r>
              <w:rPr>
                <w:noProof/>
                <w:webHidden/>
              </w:rPr>
              <w:t>39</w:t>
            </w:r>
            <w:r>
              <w:rPr>
                <w:noProof/>
                <w:webHidden/>
              </w:rPr>
              <w:fldChar w:fldCharType="end"/>
            </w:r>
          </w:hyperlink>
        </w:p>
        <w:p w14:paraId="7D59F0FE" w14:textId="39832AA9"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56" w:history="1">
            <w:r w:rsidRPr="009A3DA6">
              <w:rPr>
                <w:rStyle w:val="Hyperlink"/>
                <w:rFonts w:ascii="Arial" w:eastAsia="Arial" w:hAnsi="Arial" w:cs="Arial"/>
                <w:noProof/>
              </w:rPr>
              <w:t>6. Farron et al. (2020) – India</w:t>
            </w:r>
            <w:r>
              <w:rPr>
                <w:noProof/>
                <w:webHidden/>
              </w:rPr>
              <w:tab/>
            </w:r>
            <w:r>
              <w:rPr>
                <w:noProof/>
                <w:webHidden/>
              </w:rPr>
              <w:fldChar w:fldCharType="begin"/>
            </w:r>
            <w:r>
              <w:rPr>
                <w:noProof/>
                <w:webHidden/>
              </w:rPr>
              <w:instrText xml:space="preserve"> PAGEREF _Toc218639256 \h </w:instrText>
            </w:r>
            <w:r>
              <w:rPr>
                <w:noProof/>
                <w:webHidden/>
              </w:rPr>
            </w:r>
            <w:r>
              <w:rPr>
                <w:noProof/>
                <w:webHidden/>
              </w:rPr>
              <w:fldChar w:fldCharType="separate"/>
            </w:r>
            <w:r>
              <w:rPr>
                <w:noProof/>
                <w:webHidden/>
              </w:rPr>
              <w:t>39</w:t>
            </w:r>
            <w:r>
              <w:rPr>
                <w:noProof/>
                <w:webHidden/>
              </w:rPr>
              <w:fldChar w:fldCharType="end"/>
            </w:r>
          </w:hyperlink>
        </w:p>
        <w:p w14:paraId="7E7F4A37" w14:textId="774C9AB5"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57" w:history="1">
            <w:r w:rsidRPr="009A3DA6">
              <w:rPr>
                <w:rStyle w:val="Hyperlink"/>
                <w:rFonts w:ascii="Arial" w:eastAsia="Arial" w:hAnsi="Arial" w:cs="Arial"/>
                <w:noProof/>
              </w:rPr>
              <w:t>7. Verma et al. (2019) – India</w:t>
            </w:r>
            <w:r>
              <w:rPr>
                <w:noProof/>
                <w:webHidden/>
              </w:rPr>
              <w:tab/>
            </w:r>
            <w:r>
              <w:rPr>
                <w:noProof/>
                <w:webHidden/>
              </w:rPr>
              <w:fldChar w:fldCharType="begin"/>
            </w:r>
            <w:r>
              <w:rPr>
                <w:noProof/>
                <w:webHidden/>
              </w:rPr>
              <w:instrText xml:space="preserve"> PAGEREF _Toc218639257 \h </w:instrText>
            </w:r>
            <w:r>
              <w:rPr>
                <w:noProof/>
                <w:webHidden/>
              </w:rPr>
            </w:r>
            <w:r>
              <w:rPr>
                <w:noProof/>
                <w:webHidden/>
              </w:rPr>
              <w:fldChar w:fldCharType="separate"/>
            </w:r>
            <w:r>
              <w:rPr>
                <w:noProof/>
                <w:webHidden/>
              </w:rPr>
              <w:t>40</w:t>
            </w:r>
            <w:r>
              <w:rPr>
                <w:noProof/>
                <w:webHidden/>
              </w:rPr>
              <w:fldChar w:fldCharType="end"/>
            </w:r>
          </w:hyperlink>
        </w:p>
        <w:p w14:paraId="744F0940" w14:textId="099AD3C2"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58" w:history="1">
            <w:r w:rsidRPr="009A3DA6">
              <w:rPr>
                <w:rStyle w:val="Hyperlink"/>
                <w:rFonts w:ascii="Arial" w:eastAsia="Arial" w:hAnsi="Arial" w:cs="Arial"/>
                <w:noProof/>
              </w:rPr>
              <w:t>9. Turana et al. (2021) – Multi-country (Asia)</w:t>
            </w:r>
            <w:r>
              <w:rPr>
                <w:noProof/>
                <w:webHidden/>
              </w:rPr>
              <w:tab/>
            </w:r>
            <w:r>
              <w:rPr>
                <w:noProof/>
                <w:webHidden/>
              </w:rPr>
              <w:fldChar w:fldCharType="begin"/>
            </w:r>
            <w:r>
              <w:rPr>
                <w:noProof/>
                <w:webHidden/>
              </w:rPr>
              <w:instrText xml:space="preserve"> PAGEREF _Toc218639258 \h </w:instrText>
            </w:r>
            <w:r>
              <w:rPr>
                <w:noProof/>
                <w:webHidden/>
              </w:rPr>
            </w:r>
            <w:r>
              <w:rPr>
                <w:noProof/>
                <w:webHidden/>
              </w:rPr>
              <w:fldChar w:fldCharType="separate"/>
            </w:r>
            <w:r>
              <w:rPr>
                <w:noProof/>
                <w:webHidden/>
              </w:rPr>
              <w:t>40</w:t>
            </w:r>
            <w:r>
              <w:rPr>
                <w:noProof/>
                <w:webHidden/>
              </w:rPr>
              <w:fldChar w:fldCharType="end"/>
            </w:r>
          </w:hyperlink>
        </w:p>
        <w:p w14:paraId="1722E466" w14:textId="7279B83B"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59" w:history="1">
            <w:r w:rsidRPr="009A3DA6">
              <w:rPr>
                <w:rStyle w:val="Hyperlink"/>
                <w:rFonts w:ascii="Arial" w:eastAsia="Arial" w:hAnsi="Arial" w:cs="Arial"/>
                <w:noProof/>
              </w:rPr>
              <w:t>8. Paul et al. (2021) – Bangladesh</w:t>
            </w:r>
            <w:r>
              <w:rPr>
                <w:noProof/>
                <w:webHidden/>
              </w:rPr>
              <w:tab/>
            </w:r>
            <w:r>
              <w:rPr>
                <w:noProof/>
                <w:webHidden/>
              </w:rPr>
              <w:fldChar w:fldCharType="begin"/>
            </w:r>
            <w:r>
              <w:rPr>
                <w:noProof/>
                <w:webHidden/>
              </w:rPr>
              <w:instrText xml:space="preserve"> PAGEREF _Toc218639259 \h </w:instrText>
            </w:r>
            <w:r>
              <w:rPr>
                <w:noProof/>
                <w:webHidden/>
              </w:rPr>
            </w:r>
            <w:r>
              <w:rPr>
                <w:noProof/>
                <w:webHidden/>
              </w:rPr>
              <w:fldChar w:fldCharType="separate"/>
            </w:r>
            <w:r>
              <w:rPr>
                <w:noProof/>
                <w:webHidden/>
              </w:rPr>
              <w:t>41</w:t>
            </w:r>
            <w:r>
              <w:rPr>
                <w:noProof/>
                <w:webHidden/>
              </w:rPr>
              <w:fldChar w:fldCharType="end"/>
            </w:r>
          </w:hyperlink>
        </w:p>
        <w:p w14:paraId="30A0D22E" w14:textId="360EB5E6"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60" w:history="1">
            <w:r w:rsidRPr="009A3DA6">
              <w:rPr>
                <w:rStyle w:val="Hyperlink"/>
                <w:rFonts w:ascii="Arial" w:eastAsia="Arial" w:hAnsi="Arial" w:cs="Arial"/>
                <w:noProof/>
              </w:rPr>
              <w:t>10.Boitchi, Akhter and Rahman (2021) – Bangladesh</w:t>
            </w:r>
            <w:r>
              <w:rPr>
                <w:noProof/>
                <w:webHidden/>
              </w:rPr>
              <w:tab/>
            </w:r>
            <w:r>
              <w:rPr>
                <w:noProof/>
                <w:webHidden/>
              </w:rPr>
              <w:fldChar w:fldCharType="begin"/>
            </w:r>
            <w:r>
              <w:rPr>
                <w:noProof/>
                <w:webHidden/>
              </w:rPr>
              <w:instrText xml:space="preserve"> PAGEREF _Toc218639260 \h </w:instrText>
            </w:r>
            <w:r>
              <w:rPr>
                <w:noProof/>
                <w:webHidden/>
              </w:rPr>
            </w:r>
            <w:r>
              <w:rPr>
                <w:noProof/>
                <w:webHidden/>
              </w:rPr>
              <w:fldChar w:fldCharType="separate"/>
            </w:r>
            <w:r>
              <w:rPr>
                <w:noProof/>
                <w:webHidden/>
              </w:rPr>
              <w:t>42</w:t>
            </w:r>
            <w:r>
              <w:rPr>
                <w:noProof/>
                <w:webHidden/>
              </w:rPr>
              <w:fldChar w:fldCharType="end"/>
            </w:r>
          </w:hyperlink>
        </w:p>
        <w:p w14:paraId="24AC003C" w14:textId="55944B7F"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61" w:history="1">
            <w:r w:rsidRPr="009A3DA6">
              <w:rPr>
                <w:rStyle w:val="Hyperlink"/>
                <w:rFonts w:ascii="Arial" w:eastAsia="Arial" w:hAnsi="Arial" w:cs="Arial"/>
                <w:noProof/>
                <w:lang w:val="en-US"/>
              </w:rPr>
              <w:t>4.8 Chapter Summarys</w:t>
            </w:r>
            <w:r>
              <w:rPr>
                <w:noProof/>
                <w:webHidden/>
              </w:rPr>
              <w:tab/>
            </w:r>
            <w:r>
              <w:rPr>
                <w:noProof/>
                <w:webHidden/>
              </w:rPr>
              <w:fldChar w:fldCharType="begin"/>
            </w:r>
            <w:r>
              <w:rPr>
                <w:noProof/>
                <w:webHidden/>
              </w:rPr>
              <w:instrText xml:space="preserve"> PAGEREF _Toc218639261 \h </w:instrText>
            </w:r>
            <w:r>
              <w:rPr>
                <w:noProof/>
                <w:webHidden/>
              </w:rPr>
            </w:r>
            <w:r>
              <w:rPr>
                <w:noProof/>
                <w:webHidden/>
              </w:rPr>
              <w:fldChar w:fldCharType="separate"/>
            </w:r>
            <w:r>
              <w:rPr>
                <w:noProof/>
                <w:webHidden/>
              </w:rPr>
              <w:t>42</w:t>
            </w:r>
            <w:r>
              <w:rPr>
                <w:noProof/>
                <w:webHidden/>
              </w:rPr>
              <w:fldChar w:fldCharType="end"/>
            </w:r>
          </w:hyperlink>
        </w:p>
        <w:p w14:paraId="7591C93F" w14:textId="55BE08AD"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62" w:history="1">
            <w:r w:rsidRPr="009A3DA6">
              <w:rPr>
                <w:rStyle w:val="Hyperlink"/>
                <w:rFonts w:ascii="Arial" w:eastAsia="Arial" w:hAnsi="Arial" w:cs="Arial"/>
                <w:noProof/>
              </w:rPr>
              <w:t>CHAPTER 5: DATA ANALYSIS AND SYNTHESIS</w:t>
            </w:r>
            <w:r>
              <w:rPr>
                <w:noProof/>
                <w:webHidden/>
              </w:rPr>
              <w:tab/>
            </w:r>
            <w:r>
              <w:rPr>
                <w:noProof/>
                <w:webHidden/>
              </w:rPr>
              <w:fldChar w:fldCharType="begin"/>
            </w:r>
            <w:r>
              <w:rPr>
                <w:noProof/>
                <w:webHidden/>
              </w:rPr>
              <w:instrText xml:space="preserve"> PAGEREF _Toc218639262 \h </w:instrText>
            </w:r>
            <w:r>
              <w:rPr>
                <w:noProof/>
                <w:webHidden/>
              </w:rPr>
            </w:r>
            <w:r>
              <w:rPr>
                <w:noProof/>
                <w:webHidden/>
              </w:rPr>
              <w:fldChar w:fldCharType="separate"/>
            </w:r>
            <w:r>
              <w:rPr>
                <w:noProof/>
                <w:webHidden/>
              </w:rPr>
              <w:t>43</w:t>
            </w:r>
            <w:r>
              <w:rPr>
                <w:noProof/>
                <w:webHidden/>
              </w:rPr>
              <w:fldChar w:fldCharType="end"/>
            </w:r>
          </w:hyperlink>
        </w:p>
        <w:p w14:paraId="74E272B7" w14:textId="52F9425D"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63" w:history="1">
            <w:r w:rsidRPr="009A3DA6">
              <w:rPr>
                <w:rStyle w:val="Hyperlink"/>
                <w:rFonts w:ascii="Arial" w:eastAsia="Arial" w:hAnsi="Arial" w:cs="Arial"/>
                <w:noProof/>
              </w:rPr>
              <w:t>5.1 Introduction</w:t>
            </w:r>
            <w:r>
              <w:rPr>
                <w:noProof/>
                <w:webHidden/>
              </w:rPr>
              <w:tab/>
            </w:r>
            <w:r>
              <w:rPr>
                <w:noProof/>
                <w:webHidden/>
              </w:rPr>
              <w:fldChar w:fldCharType="begin"/>
            </w:r>
            <w:r>
              <w:rPr>
                <w:noProof/>
                <w:webHidden/>
              </w:rPr>
              <w:instrText xml:space="preserve"> PAGEREF _Toc218639263 \h </w:instrText>
            </w:r>
            <w:r>
              <w:rPr>
                <w:noProof/>
                <w:webHidden/>
              </w:rPr>
            </w:r>
            <w:r>
              <w:rPr>
                <w:noProof/>
                <w:webHidden/>
              </w:rPr>
              <w:fldChar w:fldCharType="separate"/>
            </w:r>
            <w:r>
              <w:rPr>
                <w:noProof/>
                <w:webHidden/>
              </w:rPr>
              <w:t>43</w:t>
            </w:r>
            <w:r>
              <w:rPr>
                <w:noProof/>
                <w:webHidden/>
              </w:rPr>
              <w:fldChar w:fldCharType="end"/>
            </w:r>
          </w:hyperlink>
        </w:p>
        <w:p w14:paraId="2E57C800" w14:textId="57751F2D"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64" w:history="1">
            <w:r w:rsidRPr="009A3DA6">
              <w:rPr>
                <w:rStyle w:val="Hyperlink"/>
                <w:rFonts w:ascii="Arial" w:eastAsia="Arial" w:hAnsi="Arial" w:cs="Arial"/>
                <w:noProof/>
              </w:rPr>
              <w:t>5.2 Thematic Analysis</w:t>
            </w:r>
            <w:r>
              <w:rPr>
                <w:noProof/>
                <w:webHidden/>
              </w:rPr>
              <w:tab/>
            </w:r>
            <w:r>
              <w:rPr>
                <w:noProof/>
                <w:webHidden/>
              </w:rPr>
              <w:fldChar w:fldCharType="begin"/>
            </w:r>
            <w:r>
              <w:rPr>
                <w:noProof/>
                <w:webHidden/>
              </w:rPr>
              <w:instrText xml:space="preserve"> PAGEREF _Toc218639264 \h </w:instrText>
            </w:r>
            <w:r>
              <w:rPr>
                <w:noProof/>
                <w:webHidden/>
              </w:rPr>
            </w:r>
            <w:r>
              <w:rPr>
                <w:noProof/>
                <w:webHidden/>
              </w:rPr>
              <w:fldChar w:fldCharType="separate"/>
            </w:r>
            <w:r>
              <w:rPr>
                <w:noProof/>
                <w:webHidden/>
              </w:rPr>
              <w:t>43</w:t>
            </w:r>
            <w:r>
              <w:rPr>
                <w:noProof/>
                <w:webHidden/>
              </w:rPr>
              <w:fldChar w:fldCharType="end"/>
            </w:r>
          </w:hyperlink>
        </w:p>
        <w:p w14:paraId="78A062AA" w14:textId="1D7DD368"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65" w:history="1">
            <w:r w:rsidRPr="009A3DA6">
              <w:rPr>
                <w:rStyle w:val="Hyperlink"/>
                <w:rFonts w:ascii="Arial" w:eastAsia="Arial" w:hAnsi="Arial" w:cs="Arial"/>
                <w:noProof/>
              </w:rPr>
              <w:t>5.3 Data Analysis Tool</w:t>
            </w:r>
            <w:r>
              <w:rPr>
                <w:noProof/>
                <w:webHidden/>
              </w:rPr>
              <w:tab/>
            </w:r>
            <w:r>
              <w:rPr>
                <w:noProof/>
                <w:webHidden/>
              </w:rPr>
              <w:fldChar w:fldCharType="begin"/>
            </w:r>
            <w:r>
              <w:rPr>
                <w:noProof/>
                <w:webHidden/>
              </w:rPr>
              <w:instrText xml:space="preserve"> PAGEREF _Toc218639265 \h </w:instrText>
            </w:r>
            <w:r>
              <w:rPr>
                <w:noProof/>
                <w:webHidden/>
              </w:rPr>
            </w:r>
            <w:r>
              <w:rPr>
                <w:noProof/>
                <w:webHidden/>
              </w:rPr>
              <w:fldChar w:fldCharType="separate"/>
            </w:r>
            <w:r>
              <w:rPr>
                <w:noProof/>
                <w:webHidden/>
              </w:rPr>
              <w:t>43</w:t>
            </w:r>
            <w:r>
              <w:rPr>
                <w:noProof/>
                <w:webHidden/>
              </w:rPr>
              <w:fldChar w:fldCharType="end"/>
            </w:r>
          </w:hyperlink>
        </w:p>
        <w:p w14:paraId="3BF61C94" w14:textId="2120E183"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66" w:history="1">
            <w:r w:rsidRPr="009A3DA6">
              <w:rPr>
                <w:rStyle w:val="Hyperlink"/>
                <w:rFonts w:ascii="Arial" w:eastAsia="Arial" w:hAnsi="Arial" w:cs="Arial"/>
                <w:noProof/>
              </w:rPr>
              <w:t>5.4 Characteristics of the Identified Studies</w:t>
            </w:r>
            <w:r>
              <w:rPr>
                <w:noProof/>
                <w:webHidden/>
              </w:rPr>
              <w:tab/>
            </w:r>
            <w:r>
              <w:rPr>
                <w:noProof/>
                <w:webHidden/>
              </w:rPr>
              <w:fldChar w:fldCharType="begin"/>
            </w:r>
            <w:r>
              <w:rPr>
                <w:noProof/>
                <w:webHidden/>
              </w:rPr>
              <w:instrText xml:space="preserve"> PAGEREF _Toc218639266 \h </w:instrText>
            </w:r>
            <w:r>
              <w:rPr>
                <w:noProof/>
                <w:webHidden/>
              </w:rPr>
            </w:r>
            <w:r>
              <w:rPr>
                <w:noProof/>
                <w:webHidden/>
              </w:rPr>
              <w:fldChar w:fldCharType="separate"/>
            </w:r>
            <w:r>
              <w:rPr>
                <w:noProof/>
                <w:webHidden/>
              </w:rPr>
              <w:t>43</w:t>
            </w:r>
            <w:r>
              <w:rPr>
                <w:noProof/>
                <w:webHidden/>
              </w:rPr>
              <w:fldChar w:fldCharType="end"/>
            </w:r>
          </w:hyperlink>
        </w:p>
        <w:p w14:paraId="6BB32750" w14:textId="6D8A431E"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67" w:history="1">
            <w:r w:rsidRPr="009A3DA6">
              <w:rPr>
                <w:rStyle w:val="Hyperlink"/>
                <w:rFonts w:ascii="Arial" w:eastAsia="Arial" w:hAnsi="Arial" w:cs="Arial"/>
                <w:noProof/>
              </w:rPr>
              <w:t>5.5 Emerging Themes from Included Studies</w:t>
            </w:r>
            <w:r>
              <w:rPr>
                <w:noProof/>
                <w:webHidden/>
              </w:rPr>
              <w:tab/>
            </w:r>
            <w:r>
              <w:rPr>
                <w:noProof/>
                <w:webHidden/>
              </w:rPr>
              <w:fldChar w:fldCharType="begin"/>
            </w:r>
            <w:r>
              <w:rPr>
                <w:noProof/>
                <w:webHidden/>
              </w:rPr>
              <w:instrText xml:space="preserve"> PAGEREF _Toc218639267 \h </w:instrText>
            </w:r>
            <w:r>
              <w:rPr>
                <w:noProof/>
                <w:webHidden/>
              </w:rPr>
            </w:r>
            <w:r>
              <w:rPr>
                <w:noProof/>
                <w:webHidden/>
              </w:rPr>
              <w:fldChar w:fldCharType="separate"/>
            </w:r>
            <w:r>
              <w:rPr>
                <w:noProof/>
                <w:webHidden/>
              </w:rPr>
              <w:t>44</w:t>
            </w:r>
            <w:r>
              <w:rPr>
                <w:noProof/>
                <w:webHidden/>
              </w:rPr>
              <w:fldChar w:fldCharType="end"/>
            </w:r>
          </w:hyperlink>
        </w:p>
        <w:p w14:paraId="52F82830" w14:textId="184ED798"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68" w:history="1">
            <w:r w:rsidRPr="009A3DA6">
              <w:rPr>
                <w:rStyle w:val="Hyperlink"/>
                <w:rFonts w:ascii="Arial" w:eastAsia="Arial" w:hAnsi="Arial" w:cs="Arial"/>
                <w:noProof/>
              </w:rPr>
              <w:t>Figure 5.5.1 Themes and Subthemes Identified</w:t>
            </w:r>
            <w:r>
              <w:rPr>
                <w:noProof/>
                <w:webHidden/>
              </w:rPr>
              <w:tab/>
            </w:r>
            <w:r>
              <w:rPr>
                <w:noProof/>
                <w:webHidden/>
              </w:rPr>
              <w:fldChar w:fldCharType="begin"/>
            </w:r>
            <w:r>
              <w:rPr>
                <w:noProof/>
                <w:webHidden/>
              </w:rPr>
              <w:instrText xml:space="preserve"> PAGEREF _Toc218639268 \h </w:instrText>
            </w:r>
            <w:r>
              <w:rPr>
                <w:noProof/>
                <w:webHidden/>
              </w:rPr>
            </w:r>
            <w:r>
              <w:rPr>
                <w:noProof/>
                <w:webHidden/>
              </w:rPr>
              <w:fldChar w:fldCharType="separate"/>
            </w:r>
            <w:r>
              <w:rPr>
                <w:noProof/>
                <w:webHidden/>
              </w:rPr>
              <w:t>44</w:t>
            </w:r>
            <w:r>
              <w:rPr>
                <w:noProof/>
                <w:webHidden/>
              </w:rPr>
              <w:fldChar w:fldCharType="end"/>
            </w:r>
          </w:hyperlink>
        </w:p>
        <w:p w14:paraId="152AAAA8" w14:textId="7312ADEE"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69" w:history="1">
            <w:r w:rsidRPr="009A3DA6">
              <w:rPr>
                <w:rStyle w:val="Hyperlink"/>
                <w:rFonts w:ascii="Arial" w:eastAsia="Arial" w:hAnsi="Arial" w:cs="Arial"/>
                <w:noProof/>
              </w:rPr>
              <w:t>Theme 5.5.1: Hypertension significantly contributes to psychological distress, including depression, anxiety, and emotional instability among older adults in South Asia.</w:t>
            </w:r>
            <w:r>
              <w:rPr>
                <w:noProof/>
                <w:webHidden/>
              </w:rPr>
              <w:tab/>
            </w:r>
            <w:r>
              <w:rPr>
                <w:noProof/>
                <w:webHidden/>
              </w:rPr>
              <w:fldChar w:fldCharType="begin"/>
            </w:r>
            <w:r>
              <w:rPr>
                <w:noProof/>
                <w:webHidden/>
              </w:rPr>
              <w:instrText xml:space="preserve"> PAGEREF _Toc218639269 \h </w:instrText>
            </w:r>
            <w:r>
              <w:rPr>
                <w:noProof/>
                <w:webHidden/>
              </w:rPr>
            </w:r>
            <w:r>
              <w:rPr>
                <w:noProof/>
                <w:webHidden/>
              </w:rPr>
              <w:fldChar w:fldCharType="separate"/>
            </w:r>
            <w:r>
              <w:rPr>
                <w:noProof/>
                <w:webHidden/>
              </w:rPr>
              <w:t>46</w:t>
            </w:r>
            <w:r>
              <w:rPr>
                <w:noProof/>
                <w:webHidden/>
              </w:rPr>
              <w:fldChar w:fldCharType="end"/>
            </w:r>
          </w:hyperlink>
        </w:p>
        <w:p w14:paraId="20E1B41E" w14:textId="6B2DE59B"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70" w:history="1">
            <w:r w:rsidRPr="009A3DA6">
              <w:rPr>
                <w:rStyle w:val="Hyperlink"/>
                <w:rFonts w:ascii="Arial" w:eastAsia="Arial" w:hAnsi="Arial" w:cs="Arial"/>
                <w:noProof/>
              </w:rPr>
              <w:t>Theme 5.5.2: Hypertension contributes to cognitive decline through vascular, neurodegenerative, and lifestyle-related mechanisms.</w:t>
            </w:r>
            <w:r>
              <w:rPr>
                <w:noProof/>
                <w:webHidden/>
              </w:rPr>
              <w:tab/>
            </w:r>
            <w:r>
              <w:rPr>
                <w:noProof/>
                <w:webHidden/>
              </w:rPr>
              <w:fldChar w:fldCharType="begin"/>
            </w:r>
            <w:r>
              <w:rPr>
                <w:noProof/>
                <w:webHidden/>
              </w:rPr>
              <w:instrText xml:space="preserve"> PAGEREF _Toc218639270 \h </w:instrText>
            </w:r>
            <w:r>
              <w:rPr>
                <w:noProof/>
                <w:webHidden/>
              </w:rPr>
            </w:r>
            <w:r>
              <w:rPr>
                <w:noProof/>
                <w:webHidden/>
              </w:rPr>
              <w:fldChar w:fldCharType="separate"/>
            </w:r>
            <w:r>
              <w:rPr>
                <w:noProof/>
                <w:webHidden/>
              </w:rPr>
              <w:t>47</w:t>
            </w:r>
            <w:r>
              <w:rPr>
                <w:noProof/>
                <w:webHidden/>
              </w:rPr>
              <w:fldChar w:fldCharType="end"/>
            </w:r>
          </w:hyperlink>
        </w:p>
        <w:p w14:paraId="0DC7A883" w14:textId="3A8C8318"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71" w:history="1">
            <w:r w:rsidRPr="009A3DA6">
              <w:rPr>
                <w:rStyle w:val="Hyperlink"/>
                <w:rFonts w:ascii="Arial" w:eastAsia="Arial" w:hAnsi="Arial" w:cs="Arial"/>
                <w:noProof/>
              </w:rPr>
              <w:t>Theme 5.5.3: Socioeconomic and demographic conditions influence hypertension control and associated mental health outcomes.</w:t>
            </w:r>
            <w:r>
              <w:rPr>
                <w:noProof/>
                <w:webHidden/>
              </w:rPr>
              <w:tab/>
            </w:r>
            <w:r>
              <w:rPr>
                <w:noProof/>
                <w:webHidden/>
              </w:rPr>
              <w:fldChar w:fldCharType="begin"/>
            </w:r>
            <w:r>
              <w:rPr>
                <w:noProof/>
                <w:webHidden/>
              </w:rPr>
              <w:instrText xml:space="preserve"> PAGEREF _Toc218639271 \h </w:instrText>
            </w:r>
            <w:r>
              <w:rPr>
                <w:noProof/>
                <w:webHidden/>
              </w:rPr>
            </w:r>
            <w:r>
              <w:rPr>
                <w:noProof/>
                <w:webHidden/>
              </w:rPr>
              <w:fldChar w:fldCharType="separate"/>
            </w:r>
            <w:r>
              <w:rPr>
                <w:noProof/>
                <w:webHidden/>
              </w:rPr>
              <w:t>48</w:t>
            </w:r>
            <w:r>
              <w:rPr>
                <w:noProof/>
                <w:webHidden/>
              </w:rPr>
              <w:fldChar w:fldCharType="end"/>
            </w:r>
          </w:hyperlink>
        </w:p>
        <w:p w14:paraId="3F985340" w14:textId="544516C8"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72" w:history="1">
            <w:r w:rsidRPr="009A3DA6">
              <w:rPr>
                <w:rStyle w:val="Hyperlink"/>
                <w:rFonts w:ascii="Arial" w:eastAsia="Arial" w:hAnsi="Arial" w:cs="Arial"/>
                <w:noProof/>
              </w:rPr>
              <w:t>Theme 5.5.4: Gender and cultural norms shape the experience and management of hypertension and related mental health issues.</w:t>
            </w:r>
            <w:r>
              <w:rPr>
                <w:noProof/>
                <w:webHidden/>
              </w:rPr>
              <w:tab/>
            </w:r>
            <w:r>
              <w:rPr>
                <w:noProof/>
                <w:webHidden/>
              </w:rPr>
              <w:fldChar w:fldCharType="begin"/>
            </w:r>
            <w:r>
              <w:rPr>
                <w:noProof/>
                <w:webHidden/>
              </w:rPr>
              <w:instrText xml:space="preserve"> PAGEREF _Toc218639272 \h </w:instrText>
            </w:r>
            <w:r>
              <w:rPr>
                <w:noProof/>
                <w:webHidden/>
              </w:rPr>
            </w:r>
            <w:r>
              <w:rPr>
                <w:noProof/>
                <w:webHidden/>
              </w:rPr>
              <w:fldChar w:fldCharType="separate"/>
            </w:r>
            <w:r>
              <w:rPr>
                <w:noProof/>
                <w:webHidden/>
              </w:rPr>
              <w:t>49</w:t>
            </w:r>
            <w:r>
              <w:rPr>
                <w:noProof/>
                <w:webHidden/>
              </w:rPr>
              <w:fldChar w:fldCharType="end"/>
            </w:r>
          </w:hyperlink>
        </w:p>
        <w:p w14:paraId="51BE97CA" w14:textId="6D2DA916"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73" w:history="1">
            <w:r w:rsidRPr="009A3DA6">
              <w:rPr>
                <w:rStyle w:val="Hyperlink"/>
                <w:rFonts w:ascii="Arial" w:eastAsia="Arial" w:hAnsi="Arial" w:cs="Arial"/>
                <w:noProof/>
              </w:rPr>
              <w:t>Theme 5.5.5: Coping mechanisms, family support, and health-system responses affect the overall psychological and physical outcomes of hypertensive individuals.</w:t>
            </w:r>
            <w:r>
              <w:rPr>
                <w:noProof/>
                <w:webHidden/>
              </w:rPr>
              <w:tab/>
            </w:r>
            <w:r>
              <w:rPr>
                <w:noProof/>
                <w:webHidden/>
              </w:rPr>
              <w:fldChar w:fldCharType="begin"/>
            </w:r>
            <w:r>
              <w:rPr>
                <w:noProof/>
                <w:webHidden/>
              </w:rPr>
              <w:instrText xml:space="preserve"> PAGEREF _Toc218639273 \h </w:instrText>
            </w:r>
            <w:r>
              <w:rPr>
                <w:noProof/>
                <w:webHidden/>
              </w:rPr>
            </w:r>
            <w:r>
              <w:rPr>
                <w:noProof/>
                <w:webHidden/>
              </w:rPr>
              <w:fldChar w:fldCharType="separate"/>
            </w:r>
            <w:r>
              <w:rPr>
                <w:noProof/>
                <w:webHidden/>
              </w:rPr>
              <w:t>50</w:t>
            </w:r>
            <w:r>
              <w:rPr>
                <w:noProof/>
                <w:webHidden/>
              </w:rPr>
              <w:fldChar w:fldCharType="end"/>
            </w:r>
          </w:hyperlink>
        </w:p>
        <w:p w14:paraId="17D1FC8C" w14:textId="5FD2A953"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74" w:history="1">
            <w:r w:rsidRPr="009A3DA6">
              <w:rPr>
                <w:rStyle w:val="Hyperlink"/>
                <w:rFonts w:ascii="Arial" w:eastAsia="Arial" w:hAnsi="Arial" w:cs="Arial"/>
                <w:noProof/>
              </w:rPr>
              <w:t>Cross-Theme Integration and Interpretation</w:t>
            </w:r>
            <w:r>
              <w:rPr>
                <w:noProof/>
                <w:webHidden/>
              </w:rPr>
              <w:tab/>
            </w:r>
            <w:r>
              <w:rPr>
                <w:noProof/>
                <w:webHidden/>
              </w:rPr>
              <w:fldChar w:fldCharType="begin"/>
            </w:r>
            <w:r>
              <w:rPr>
                <w:noProof/>
                <w:webHidden/>
              </w:rPr>
              <w:instrText xml:space="preserve"> PAGEREF _Toc218639274 \h </w:instrText>
            </w:r>
            <w:r>
              <w:rPr>
                <w:noProof/>
                <w:webHidden/>
              </w:rPr>
            </w:r>
            <w:r>
              <w:rPr>
                <w:noProof/>
                <w:webHidden/>
              </w:rPr>
              <w:fldChar w:fldCharType="separate"/>
            </w:r>
            <w:r>
              <w:rPr>
                <w:noProof/>
                <w:webHidden/>
              </w:rPr>
              <w:t>51</w:t>
            </w:r>
            <w:r>
              <w:rPr>
                <w:noProof/>
                <w:webHidden/>
              </w:rPr>
              <w:fldChar w:fldCharType="end"/>
            </w:r>
          </w:hyperlink>
        </w:p>
        <w:p w14:paraId="6DD24A5E" w14:textId="112A1801"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75" w:history="1">
            <w:r w:rsidRPr="009A3DA6">
              <w:rPr>
                <w:rStyle w:val="Hyperlink"/>
                <w:rFonts w:ascii="Arial" w:eastAsia="Arial" w:hAnsi="Arial" w:cs="Arial"/>
                <w:noProof/>
                <w:lang w:val="en-US"/>
              </w:rPr>
              <w:t>5.6 Descriptive  analysis and Summary  of Quantitative Studies (n = 8)</w:t>
            </w:r>
            <w:r>
              <w:rPr>
                <w:noProof/>
                <w:webHidden/>
              </w:rPr>
              <w:tab/>
            </w:r>
            <w:r>
              <w:rPr>
                <w:noProof/>
                <w:webHidden/>
              </w:rPr>
              <w:fldChar w:fldCharType="begin"/>
            </w:r>
            <w:r>
              <w:rPr>
                <w:noProof/>
                <w:webHidden/>
              </w:rPr>
              <w:instrText xml:space="preserve"> PAGEREF _Toc218639275 \h </w:instrText>
            </w:r>
            <w:r>
              <w:rPr>
                <w:noProof/>
                <w:webHidden/>
              </w:rPr>
            </w:r>
            <w:r>
              <w:rPr>
                <w:noProof/>
                <w:webHidden/>
              </w:rPr>
              <w:fldChar w:fldCharType="separate"/>
            </w:r>
            <w:r>
              <w:rPr>
                <w:noProof/>
                <w:webHidden/>
              </w:rPr>
              <w:t>52</w:t>
            </w:r>
            <w:r>
              <w:rPr>
                <w:noProof/>
                <w:webHidden/>
              </w:rPr>
              <w:fldChar w:fldCharType="end"/>
            </w:r>
          </w:hyperlink>
        </w:p>
        <w:p w14:paraId="377BEB3D" w14:textId="4F7078A5"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76" w:history="1">
            <w:r w:rsidRPr="009A3DA6">
              <w:rPr>
                <w:rStyle w:val="Hyperlink"/>
                <w:rFonts w:ascii="Arial" w:eastAsia="Arial" w:hAnsi="Arial" w:cs="Arial"/>
                <w:noProof/>
              </w:rPr>
              <w:t>5.7Chapter Summary</w:t>
            </w:r>
            <w:r>
              <w:rPr>
                <w:noProof/>
                <w:webHidden/>
              </w:rPr>
              <w:tab/>
            </w:r>
            <w:r>
              <w:rPr>
                <w:noProof/>
                <w:webHidden/>
              </w:rPr>
              <w:fldChar w:fldCharType="begin"/>
            </w:r>
            <w:r>
              <w:rPr>
                <w:noProof/>
                <w:webHidden/>
              </w:rPr>
              <w:instrText xml:space="preserve"> PAGEREF _Toc218639276 \h </w:instrText>
            </w:r>
            <w:r>
              <w:rPr>
                <w:noProof/>
                <w:webHidden/>
              </w:rPr>
            </w:r>
            <w:r>
              <w:rPr>
                <w:noProof/>
                <w:webHidden/>
              </w:rPr>
              <w:fldChar w:fldCharType="separate"/>
            </w:r>
            <w:r>
              <w:rPr>
                <w:noProof/>
                <w:webHidden/>
              </w:rPr>
              <w:t>55</w:t>
            </w:r>
            <w:r>
              <w:rPr>
                <w:noProof/>
                <w:webHidden/>
              </w:rPr>
              <w:fldChar w:fldCharType="end"/>
            </w:r>
          </w:hyperlink>
        </w:p>
        <w:p w14:paraId="27FC5D00" w14:textId="7B4D0C0A"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77" w:history="1">
            <w:r w:rsidRPr="009A3DA6">
              <w:rPr>
                <w:rStyle w:val="Hyperlink"/>
                <w:rFonts w:ascii="Arial" w:eastAsia="Arial" w:hAnsi="Arial" w:cs="Arial"/>
                <w:noProof/>
              </w:rPr>
              <w:t>CHAPTER 6: DISCUSSION</w:t>
            </w:r>
            <w:r>
              <w:rPr>
                <w:noProof/>
                <w:webHidden/>
              </w:rPr>
              <w:tab/>
            </w:r>
            <w:r>
              <w:rPr>
                <w:noProof/>
                <w:webHidden/>
              </w:rPr>
              <w:fldChar w:fldCharType="begin"/>
            </w:r>
            <w:r>
              <w:rPr>
                <w:noProof/>
                <w:webHidden/>
              </w:rPr>
              <w:instrText xml:space="preserve"> PAGEREF _Toc218639277 \h </w:instrText>
            </w:r>
            <w:r>
              <w:rPr>
                <w:noProof/>
                <w:webHidden/>
              </w:rPr>
            </w:r>
            <w:r>
              <w:rPr>
                <w:noProof/>
                <w:webHidden/>
              </w:rPr>
              <w:fldChar w:fldCharType="separate"/>
            </w:r>
            <w:r>
              <w:rPr>
                <w:noProof/>
                <w:webHidden/>
              </w:rPr>
              <w:t>56</w:t>
            </w:r>
            <w:r>
              <w:rPr>
                <w:noProof/>
                <w:webHidden/>
              </w:rPr>
              <w:fldChar w:fldCharType="end"/>
            </w:r>
          </w:hyperlink>
        </w:p>
        <w:p w14:paraId="17889AAD" w14:textId="3D0CC240"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78" w:history="1">
            <w:r w:rsidRPr="009A3DA6">
              <w:rPr>
                <w:rStyle w:val="Hyperlink"/>
                <w:rFonts w:ascii="Arial" w:eastAsia="Arial" w:hAnsi="Arial" w:cs="Arial"/>
                <w:noProof/>
              </w:rPr>
              <w:t>6.1 Introduction to Chapter</w:t>
            </w:r>
            <w:r>
              <w:rPr>
                <w:noProof/>
                <w:webHidden/>
              </w:rPr>
              <w:tab/>
            </w:r>
            <w:r>
              <w:rPr>
                <w:noProof/>
                <w:webHidden/>
              </w:rPr>
              <w:fldChar w:fldCharType="begin"/>
            </w:r>
            <w:r>
              <w:rPr>
                <w:noProof/>
                <w:webHidden/>
              </w:rPr>
              <w:instrText xml:space="preserve"> PAGEREF _Toc218639278 \h </w:instrText>
            </w:r>
            <w:r>
              <w:rPr>
                <w:noProof/>
                <w:webHidden/>
              </w:rPr>
            </w:r>
            <w:r>
              <w:rPr>
                <w:noProof/>
                <w:webHidden/>
              </w:rPr>
              <w:fldChar w:fldCharType="separate"/>
            </w:r>
            <w:r>
              <w:rPr>
                <w:noProof/>
                <w:webHidden/>
              </w:rPr>
              <w:t>56</w:t>
            </w:r>
            <w:r>
              <w:rPr>
                <w:noProof/>
                <w:webHidden/>
              </w:rPr>
              <w:fldChar w:fldCharType="end"/>
            </w:r>
          </w:hyperlink>
        </w:p>
        <w:p w14:paraId="6EA291DF" w14:textId="5CB4E020"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79" w:history="1">
            <w:r w:rsidRPr="009A3DA6">
              <w:rPr>
                <w:rStyle w:val="Hyperlink"/>
                <w:rFonts w:ascii="Arial" w:eastAsia="Arial" w:hAnsi="Arial" w:cs="Arial"/>
                <w:noProof/>
              </w:rPr>
              <w:t>6.2 Interpretation of Findings</w:t>
            </w:r>
            <w:r>
              <w:rPr>
                <w:noProof/>
                <w:webHidden/>
              </w:rPr>
              <w:tab/>
            </w:r>
            <w:r>
              <w:rPr>
                <w:noProof/>
                <w:webHidden/>
              </w:rPr>
              <w:fldChar w:fldCharType="begin"/>
            </w:r>
            <w:r>
              <w:rPr>
                <w:noProof/>
                <w:webHidden/>
              </w:rPr>
              <w:instrText xml:space="preserve"> PAGEREF _Toc218639279 \h </w:instrText>
            </w:r>
            <w:r>
              <w:rPr>
                <w:noProof/>
                <w:webHidden/>
              </w:rPr>
            </w:r>
            <w:r>
              <w:rPr>
                <w:noProof/>
                <w:webHidden/>
              </w:rPr>
              <w:fldChar w:fldCharType="separate"/>
            </w:r>
            <w:r>
              <w:rPr>
                <w:noProof/>
                <w:webHidden/>
              </w:rPr>
              <w:t>56</w:t>
            </w:r>
            <w:r>
              <w:rPr>
                <w:noProof/>
                <w:webHidden/>
              </w:rPr>
              <w:fldChar w:fldCharType="end"/>
            </w:r>
          </w:hyperlink>
        </w:p>
        <w:p w14:paraId="6DC30C99" w14:textId="03524D6E"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80" w:history="1">
            <w:r w:rsidRPr="009A3DA6">
              <w:rPr>
                <w:rStyle w:val="Hyperlink"/>
                <w:rFonts w:ascii="Arial" w:eastAsia="Arial" w:hAnsi="Arial" w:cs="Arial"/>
                <w:noProof/>
              </w:rPr>
              <w:t>6.2.1 Depression and Anxiety Comorbidities</w:t>
            </w:r>
            <w:r>
              <w:rPr>
                <w:noProof/>
                <w:webHidden/>
              </w:rPr>
              <w:tab/>
            </w:r>
            <w:r>
              <w:rPr>
                <w:noProof/>
                <w:webHidden/>
              </w:rPr>
              <w:fldChar w:fldCharType="begin"/>
            </w:r>
            <w:r>
              <w:rPr>
                <w:noProof/>
                <w:webHidden/>
              </w:rPr>
              <w:instrText xml:space="preserve"> PAGEREF _Toc218639280 \h </w:instrText>
            </w:r>
            <w:r>
              <w:rPr>
                <w:noProof/>
                <w:webHidden/>
              </w:rPr>
            </w:r>
            <w:r>
              <w:rPr>
                <w:noProof/>
                <w:webHidden/>
              </w:rPr>
              <w:fldChar w:fldCharType="separate"/>
            </w:r>
            <w:r>
              <w:rPr>
                <w:noProof/>
                <w:webHidden/>
              </w:rPr>
              <w:t>56</w:t>
            </w:r>
            <w:r>
              <w:rPr>
                <w:noProof/>
                <w:webHidden/>
              </w:rPr>
              <w:fldChar w:fldCharType="end"/>
            </w:r>
          </w:hyperlink>
        </w:p>
        <w:p w14:paraId="6EC73BB2" w14:textId="1CCFAF5A"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81" w:history="1">
            <w:r w:rsidRPr="009A3DA6">
              <w:rPr>
                <w:rStyle w:val="Hyperlink"/>
                <w:rFonts w:ascii="Arial" w:eastAsia="Arial" w:hAnsi="Arial" w:cs="Arial"/>
                <w:noProof/>
              </w:rPr>
              <w:t>6.2.2 Emotional Stress and Stigma</w:t>
            </w:r>
            <w:r>
              <w:rPr>
                <w:noProof/>
                <w:webHidden/>
              </w:rPr>
              <w:tab/>
            </w:r>
            <w:r>
              <w:rPr>
                <w:noProof/>
                <w:webHidden/>
              </w:rPr>
              <w:fldChar w:fldCharType="begin"/>
            </w:r>
            <w:r>
              <w:rPr>
                <w:noProof/>
                <w:webHidden/>
              </w:rPr>
              <w:instrText xml:space="preserve"> PAGEREF _Toc218639281 \h </w:instrText>
            </w:r>
            <w:r>
              <w:rPr>
                <w:noProof/>
                <w:webHidden/>
              </w:rPr>
            </w:r>
            <w:r>
              <w:rPr>
                <w:noProof/>
                <w:webHidden/>
              </w:rPr>
              <w:fldChar w:fldCharType="separate"/>
            </w:r>
            <w:r>
              <w:rPr>
                <w:noProof/>
                <w:webHidden/>
              </w:rPr>
              <w:t>56</w:t>
            </w:r>
            <w:r>
              <w:rPr>
                <w:noProof/>
                <w:webHidden/>
              </w:rPr>
              <w:fldChar w:fldCharType="end"/>
            </w:r>
          </w:hyperlink>
        </w:p>
        <w:p w14:paraId="6C4A0E14" w14:textId="5F8EAFEA"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82" w:history="1">
            <w:r w:rsidRPr="009A3DA6">
              <w:rPr>
                <w:rStyle w:val="Hyperlink"/>
                <w:rFonts w:ascii="Arial" w:eastAsia="Arial" w:hAnsi="Arial" w:cs="Arial"/>
                <w:noProof/>
              </w:rPr>
              <w:t>6.2.3 Vascular Dysfunction and Neurodegeneration</w:t>
            </w:r>
            <w:r>
              <w:rPr>
                <w:noProof/>
                <w:webHidden/>
              </w:rPr>
              <w:tab/>
            </w:r>
            <w:r>
              <w:rPr>
                <w:noProof/>
                <w:webHidden/>
              </w:rPr>
              <w:fldChar w:fldCharType="begin"/>
            </w:r>
            <w:r>
              <w:rPr>
                <w:noProof/>
                <w:webHidden/>
              </w:rPr>
              <w:instrText xml:space="preserve"> PAGEREF _Toc218639282 \h </w:instrText>
            </w:r>
            <w:r>
              <w:rPr>
                <w:noProof/>
                <w:webHidden/>
              </w:rPr>
            </w:r>
            <w:r>
              <w:rPr>
                <w:noProof/>
                <w:webHidden/>
              </w:rPr>
              <w:fldChar w:fldCharType="separate"/>
            </w:r>
            <w:r>
              <w:rPr>
                <w:noProof/>
                <w:webHidden/>
              </w:rPr>
              <w:t>57</w:t>
            </w:r>
            <w:r>
              <w:rPr>
                <w:noProof/>
                <w:webHidden/>
              </w:rPr>
              <w:fldChar w:fldCharType="end"/>
            </w:r>
          </w:hyperlink>
        </w:p>
        <w:p w14:paraId="700AFD30" w14:textId="0B8DF157"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83" w:history="1">
            <w:r w:rsidRPr="009A3DA6">
              <w:rPr>
                <w:rStyle w:val="Hyperlink"/>
                <w:rFonts w:ascii="Arial" w:eastAsia="Arial" w:hAnsi="Arial" w:cs="Arial"/>
                <w:noProof/>
              </w:rPr>
              <w:t>6.2.4 Cognitive Reserve and Education</w:t>
            </w:r>
            <w:r>
              <w:rPr>
                <w:noProof/>
                <w:webHidden/>
              </w:rPr>
              <w:tab/>
            </w:r>
            <w:r>
              <w:rPr>
                <w:noProof/>
                <w:webHidden/>
              </w:rPr>
              <w:fldChar w:fldCharType="begin"/>
            </w:r>
            <w:r>
              <w:rPr>
                <w:noProof/>
                <w:webHidden/>
              </w:rPr>
              <w:instrText xml:space="preserve"> PAGEREF _Toc218639283 \h </w:instrText>
            </w:r>
            <w:r>
              <w:rPr>
                <w:noProof/>
                <w:webHidden/>
              </w:rPr>
            </w:r>
            <w:r>
              <w:rPr>
                <w:noProof/>
                <w:webHidden/>
              </w:rPr>
              <w:fldChar w:fldCharType="separate"/>
            </w:r>
            <w:r>
              <w:rPr>
                <w:noProof/>
                <w:webHidden/>
              </w:rPr>
              <w:t>57</w:t>
            </w:r>
            <w:r>
              <w:rPr>
                <w:noProof/>
                <w:webHidden/>
              </w:rPr>
              <w:fldChar w:fldCharType="end"/>
            </w:r>
          </w:hyperlink>
        </w:p>
        <w:p w14:paraId="70A0183D" w14:textId="6FC5F118"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84" w:history="1">
            <w:r w:rsidRPr="009A3DA6">
              <w:rPr>
                <w:rStyle w:val="Hyperlink"/>
                <w:rFonts w:ascii="Arial" w:eastAsia="Arial" w:hAnsi="Arial" w:cs="Arial"/>
                <w:noProof/>
              </w:rPr>
              <w:t>6.2.5 Poverty and Healthcare Access</w:t>
            </w:r>
            <w:r>
              <w:rPr>
                <w:noProof/>
                <w:webHidden/>
              </w:rPr>
              <w:tab/>
            </w:r>
            <w:r>
              <w:rPr>
                <w:noProof/>
                <w:webHidden/>
              </w:rPr>
              <w:fldChar w:fldCharType="begin"/>
            </w:r>
            <w:r>
              <w:rPr>
                <w:noProof/>
                <w:webHidden/>
              </w:rPr>
              <w:instrText xml:space="preserve"> PAGEREF _Toc218639284 \h </w:instrText>
            </w:r>
            <w:r>
              <w:rPr>
                <w:noProof/>
                <w:webHidden/>
              </w:rPr>
            </w:r>
            <w:r>
              <w:rPr>
                <w:noProof/>
                <w:webHidden/>
              </w:rPr>
              <w:fldChar w:fldCharType="separate"/>
            </w:r>
            <w:r>
              <w:rPr>
                <w:noProof/>
                <w:webHidden/>
              </w:rPr>
              <w:t>57</w:t>
            </w:r>
            <w:r>
              <w:rPr>
                <w:noProof/>
                <w:webHidden/>
              </w:rPr>
              <w:fldChar w:fldCharType="end"/>
            </w:r>
          </w:hyperlink>
        </w:p>
        <w:p w14:paraId="48CEDB77" w14:textId="19B470C7"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85" w:history="1">
            <w:r w:rsidRPr="009A3DA6">
              <w:rPr>
                <w:rStyle w:val="Hyperlink"/>
                <w:rFonts w:ascii="Arial" w:eastAsia="Arial" w:hAnsi="Arial" w:cs="Arial"/>
                <w:noProof/>
              </w:rPr>
              <w:t>6.2.6 Urban–Rural Lifestyle Differences</w:t>
            </w:r>
            <w:r>
              <w:rPr>
                <w:noProof/>
                <w:webHidden/>
              </w:rPr>
              <w:tab/>
            </w:r>
            <w:r>
              <w:rPr>
                <w:noProof/>
                <w:webHidden/>
              </w:rPr>
              <w:fldChar w:fldCharType="begin"/>
            </w:r>
            <w:r>
              <w:rPr>
                <w:noProof/>
                <w:webHidden/>
              </w:rPr>
              <w:instrText xml:space="preserve"> PAGEREF _Toc218639285 \h </w:instrText>
            </w:r>
            <w:r>
              <w:rPr>
                <w:noProof/>
                <w:webHidden/>
              </w:rPr>
            </w:r>
            <w:r>
              <w:rPr>
                <w:noProof/>
                <w:webHidden/>
              </w:rPr>
              <w:fldChar w:fldCharType="separate"/>
            </w:r>
            <w:r>
              <w:rPr>
                <w:noProof/>
                <w:webHidden/>
              </w:rPr>
              <w:t>58</w:t>
            </w:r>
            <w:r>
              <w:rPr>
                <w:noProof/>
                <w:webHidden/>
              </w:rPr>
              <w:fldChar w:fldCharType="end"/>
            </w:r>
          </w:hyperlink>
        </w:p>
        <w:p w14:paraId="42C62F16" w14:textId="42C4498D"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86" w:history="1">
            <w:r w:rsidRPr="009A3DA6">
              <w:rPr>
                <w:rStyle w:val="Hyperlink"/>
                <w:rFonts w:ascii="Arial" w:eastAsia="Arial" w:hAnsi="Arial" w:cs="Arial"/>
                <w:noProof/>
              </w:rPr>
              <w:t>6.2.7 Women’s Emotional Burden and Cultural Expectations</w:t>
            </w:r>
            <w:r>
              <w:rPr>
                <w:noProof/>
                <w:webHidden/>
              </w:rPr>
              <w:tab/>
            </w:r>
            <w:r>
              <w:rPr>
                <w:noProof/>
                <w:webHidden/>
              </w:rPr>
              <w:fldChar w:fldCharType="begin"/>
            </w:r>
            <w:r>
              <w:rPr>
                <w:noProof/>
                <w:webHidden/>
              </w:rPr>
              <w:instrText xml:space="preserve"> PAGEREF _Toc218639286 \h </w:instrText>
            </w:r>
            <w:r>
              <w:rPr>
                <w:noProof/>
                <w:webHidden/>
              </w:rPr>
            </w:r>
            <w:r>
              <w:rPr>
                <w:noProof/>
                <w:webHidden/>
              </w:rPr>
              <w:fldChar w:fldCharType="separate"/>
            </w:r>
            <w:r>
              <w:rPr>
                <w:noProof/>
                <w:webHidden/>
              </w:rPr>
              <w:t>58</w:t>
            </w:r>
            <w:r>
              <w:rPr>
                <w:noProof/>
                <w:webHidden/>
              </w:rPr>
              <w:fldChar w:fldCharType="end"/>
            </w:r>
          </w:hyperlink>
        </w:p>
        <w:p w14:paraId="48092413" w14:textId="4FDF49A5"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87" w:history="1">
            <w:r w:rsidRPr="009A3DA6">
              <w:rPr>
                <w:rStyle w:val="Hyperlink"/>
                <w:rFonts w:ascii="Arial" w:eastAsia="Arial" w:hAnsi="Arial" w:cs="Arial"/>
                <w:noProof/>
              </w:rPr>
              <w:t>6.2.8  Cultural Expectations and Gender Inequality</w:t>
            </w:r>
            <w:r>
              <w:rPr>
                <w:noProof/>
                <w:webHidden/>
              </w:rPr>
              <w:tab/>
            </w:r>
            <w:r>
              <w:rPr>
                <w:noProof/>
                <w:webHidden/>
              </w:rPr>
              <w:fldChar w:fldCharType="begin"/>
            </w:r>
            <w:r>
              <w:rPr>
                <w:noProof/>
                <w:webHidden/>
              </w:rPr>
              <w:instrText xml:space="preserve"> PAGEREF _Toc218639287 \h </w:instrText>
            </w:r>
            <w:r>
              <w:rPr>
                <w:noProof/>
                <w:webHidden/>
              </w:rPr>
            </w:r>
            <w:r>
              <w:rPr>
                <w:noProof/>
                <w:webHidden/>
              </w:rPr>
              <w:fldChar w:fldCharType="separate"/>
            </w:r>
            <w:r>
              <w:rPr>
                <w:noProof/>
                <w:webHidden/>
              </w:rPr>
              <w:t>58</w:t>
            </w:r>
            <w:r>
              <w:rPr>
                <w:noProof/>
                <w:webHidden/>
              </w:rPr>
              <w:fldChar w:fldCharType="end"/>
            </w:r>
          </w:hyperlink>
        </w:p>
        <w:p w14:paraId="21B9D8E0" w14:textId="14B2A17B"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88" w:history="1">
            <w:r w:rsidRPr="009A3DA6">
              <w:rPr>
                <w:rStyle w:val="Hyperlink"/>
                <w:rFonts w:ascii="Arial" w:eastAsia="Arial" w:hAnsi="Arial" w:cs="Arial"/>
                <w:noProof/>
              </w:rPr>
              <w:t>6.2.9 Family and Social Support</w:t>
            </w:r>
            <w:r>
              <w:rPr>
                <w:noProof/>
                <w:webHidden/>
              </w:rPr>
              <w:tab/>
            </w:r>
            <w:r>
              <w:rPr>
                <w:noProof/>
                <w:webHidden/>
              </w:rPr>
              <w:fldChar w:fldCharType="begin"/>
            </w:r>
            <w:r>
              <w:rPr>
                <w:noProof/>
                <w:webHidden/>
              </w:rPr>
              <w:instrText xml:space="preserve"> PAGEREF _Toc218639288 \h </w:instrText>
            </w:r>
            <w:r>
              <w:rPr>
                <w:noProof/>
                <w:webHidden/>
              </w:rPr>
            </w:r>
            <w:r>
              <w:rPr>
                <w:noProof/>
                <w:webHidden/>
              </w:rPr>
              <w:fldChar w:fldCharType="separate"/>
            </w:r>
            <w:r>
              <w:rPr>
                <w:noProof/>
                <w:webHidden/>
              </w:rPr>
              <w:t>58</w:t>
            </w:r>
            <w:r>
              <w:rPr>
                <w:noProof/>
                <w:webHidden/>
              </w:rPr>
              <w:fldChar w:fldCharType="end"/>
            </w:r>
          </w:hyperlink>
        </w:p>
        <w:p w14:paraId="71C1D965" w14:textId="58968B02"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89" w:history="1">
            <w:r w:rsidRPr="009A3DA6">
              <w:rPr>
                <w:rStyle w:val="Hyperlink"/>
                <w:rFonts w:ascii="Arial" w:eastAsia="Arial" w:hAnsi="Arial" w:cs="Arial"/>
                <w:noProof/>
              </w:rPr>
              <w:t>6.2.10Healthcare Integration and gap</w:t>
            </w:r>
            <w:r>
              <w:rPr>
                <w:noProof/>
                <w:webHidden/>
              </w:rPr>
              <w:tab/>
            </w:r>
            <w:r>
              <w:rPr>
                <w:noProof/>
                <w:webHidden/>
              </w:rPr>
              <w:fldChar w:fldCharType="begin"/>
            </w:r>
            <w:r>
              <w:rPr>
                <w:noProof/>
                <w:webHidden/>
              </w:rPr>
              <w:instrText xml:space="preserve"> PAGEREF _Toc218639289 \h </w:instrText>
            </w:r>
            <w:r>
              <w:rPr>
                <w:noProof/>
                <w:webHidden/>
              </w:rPr>
            </w:r>
            <w:r>
              <w:rPr>
                <w:noProof/>
                <w:webHidden/>
              </w:rPr>
              <w:fldChar w:fldCharType="separate"/>
            </w:r>
            <w:r>
              <w:rPr>
                <w:noProof/>
                <w:webHidden/>
              </w:rPr>
              <w:t>59</w:t>
            </w:r>
            <w:r>
              <w:rPr>
                <w:noProof/>
                <w:webHidden/>
              </w:rPr>
              <w:fldChar w:fldCharType="end"/>
            </w:r>
          </w:hyperlink>
        </w:p>
        <w:p w14:paraId="34BDF798" w14:textId="4C312865" w:rsidR="006C766E" w:rsidRDefault="006C766E">
          <w:pPr>
            <w:pStyle w:val="TOC3"/>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90" w:history="1">
            <w:r w:rsidRPr="009A3DA6">
              <w:rPr>
                <w:rStyle w:val="Hyperlink"/>
                <w:rFonts w:ascii="Arial" w:eastAsia="Arial" w:hAnsi="Arial" w:cs="Arial"/>
                <w:noProof/>
              </w:rPr>
              <w:t>6.3 Key Statistics</w:t>
            </w:r>
            <w:r>
              <w:rPr>
                <w:noProof/>
                <w:webHidden/>
              </w:rPr>
              <w:tab/>
            </w:r>
            <w:r>
              <w:rPr>
                <w:noProof/>
                <w:webHidden/>
              </w:rPr>
              <w:fldChar w:fldCharType="begin"/>
            </w:r>
            <w:r>
              <w:rPr>
                <w:noProof/>
                <w:webHidden/>
              </w:rPr>
              <w:instrText xml:space="preserve"> PAGEREF _Toc218639290 \h </w:instrText>
            </w:r>
            <w:r>
              <w:rPr>
                <w:noProof/>
                <w:webHidden/>
              </w:rPr>
            </w:r>
            <w:r>
              <w:rPr>
                <w:noProof/>
                <w:webHidden/>
              </w:rPr>
              <w:fldChar w:fldCharType="separate"/>
            </w:r>
            <w:r>
              <w:rPr>
                <w:noProof/>
                <w:webHidden/>
              </w:rPr>
              <w:t>59</w:t>
            </w:r>
            <w:r>
              <w:rPr>
                <w:noProof/>
                <w:webHidden/>
              </w:rPr>
              <w:fldChar w:fldCharType="end"/>
            </w:r>
          </w:hyperlink>
        </w:p>
        <w:p w14:paraId="76D05E74" w14:textId="14328049"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91" w:history="1">
            <w:r w:rsidRPr="009A3DA6">
              <w:rPr>
                <w:rStyle w:val="Hyperlink"/>
                <w:rFonts w:ascii="Arial" w:eastAsia="Arial" w:hAnsi="Arial" w:cs="Arial"/>
                <w:noProof/>
                <w:lang w:val="en-US"/>
              </w:rPr>
              <w:t>6.4 Strength and limitation</w:t>
            </w:r>
            <w:r w:rsidRPr="009A3DA6">
              <w:rPr>
                <w:rStyle w:val="Hyperlink"/>
                <w:noProof/>
                <w:lang w:val="en-US"/>
              </w:rPr>
              <w:t xml:space="preserve"> :</w:t>
            </w:r>
            <w:r>
              <w:rPr>
                <w:noProof/>
                <w:webHidden/>
              </w:rPr>
              <w:tab/>
            </w:r>
            <w:r>
              <w:rPr>
                <w:noProof/>
                <w:webHidden/>
              </w:rPr>
              <w:fldChar w:fldCharType="begin"/>
            </w:r>
            <w:r>
              <w:rPr>
                <w:noProof/>
                <w:webHidden/>
              </w:rPr>
              <w:instrText xml:space="preserve"> PAGEREF _Toc218639291 \h </w:instrText>
            </w:r>
            <w:r>
              <w:rPr>
                <w:noProof/>
                <w:webHidden/>
              </w:rPr>
            </w:r>
            <w:r>
              <w:rPr>
                <w:noProof/>
                <w:webHidden/>
              </w:rPr>
              <w:fldChar w:fldCharType="separate"/>
            </w:r>
            <w:r>
              <w:rPr>
                <w:noProof/>
                <w:webHidden/>
              </w:rPr>
              <w:t>60</w:t>
            </w:r>
            <w:r>
              <w:rPr>
                <w:noProof/>
                <w:webHidden/>
              </w:rPr>
              <w:fldChar w:fldCharType="end"/>
            </w:r>
          </w:hyperlink>
        </w:p>
        <w:p w14:paraId="32C478FC" w14:textId="17C30F17"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92" w:history="1">
            <w:r w:rsidRPr="009A3DA6">
              <w:rPr>
                <w:rStyle w:val="Hyperlink"/>
                <w:rFonts w:ascii="Arial" w:eastAsia="Arial" w:hAnsi="Arial" w:cs="Arial"/>
                <w:noProof/>
              </w:rPr>
              <w:t>6.5 Conclusion</w:t>
            </w:r>
            <w:r>
              <w:rPr>
                <w:noProof/>
                <w:webHidden/>
              </w:rPr>
              <w:tab/>
            </w:r>
            <w:r>
              <w:rPr>
                <w:noProof/>
                <w:webHidden/>
              </w:rPr>
              <w:fldChar w:fldCharType="begin"/>
            </w:r>
            <w:r>
              <w:rPr>
                <w:noProof/>
                <w:webHidden/>
              </w:rPr>
              <w:instrText xml:space="preserve"> PAGEREF _Toc218639292 \h </w:instrText>
            </w:r>
            <w:r>
              <w:rPr>
                <w:noProof/>
                <w:webHidden/>
              </w:rPr>
            </w:r>
            <w:r>
              <w:rPr>
                <w:noProof/>
                <w:webHidden/>
              </w:rPr>
              <w:fldChar w:fldCharType="separate"/>
            </w:r>
            <w:r>
              <w:rPr>
                <w:noProof/>
                <w:webHidden/>
              </w:rPr>
              <w:t>60</w:t>
            </w:r>
            <w:r>
              <w:rPr>
                <w:noProof/>
                <w:webHidden/>
              </w:rPr>
              <w:fldChar w:fldCharType="end"/>
            </w:r>
          </w:hyperlink>
        </w:p>
        <w:p w14:paraId="3662244E" w14:textId="314BEED8"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93" w:history="1">
            <w:r w:rsidRPr="009A3DA6">
              <w:rPr>
                <w:rStyle w:val="Hyperlink"/>
                <w:rFonts w:ascii="Arial" w:eastAsia="Arial" w:hAnsi="Arial" w:cs="Arial"/>
                <w:noProof/>
              </w:rPr>
              <w:t>CHAPTER 7: RECOMMENDATIONS AND CONCLUSION</w:t>
            </w:r>
            <w:r>
              <w:rPr>
                <w:noProof/>
                <w:webHidden/>
              </w:rPr>
              <w:tab/>
            </w:r>
            <w:r>
              <w:rPr>
                <w:noProof/>
                <w:webHidden/>
              </w:rPr>
              <w:fldChar w:fldCharType="begin"/>
            </w:r>
            <w:r>
              <w:rPr>
                <w:noProof/>
                <w:webHidden/>
              </w:rPr>
              <w:instrText xml:space="preserve"> PAGEREF _Toc218639293 \h </w:instrText>
            </w:r>
            <w:r>
              <w:rPr>
                <w:noProof/>
                <w:webHidden/>
              </w:rPr>
            </w:r>
            <w:r>
              <w:rPr>
                <w:noProof/>
                <w:webHidden/>
              </w:rPr>
              <w:fldChar w:fldCharType="separate"/>
            </w:r>
            <w:r>
              <w:rPr>
                <w:noProof/>
                <w:webHidden/>
              </w:rPr>
              <w:t>61</w:t>
            </w:r>
            <w:r>
              <w:rPr>
                <w:noProof/>
                <w:webHidden/>
              </w:rPr>
              <w:fldChar w:fldCharType="end"/>
            </w:r>
          </w:hyperlink>
        </w:p>
        <w:p w14:paraId="6E17861F" w14:textId="0532A97F"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94" w:history="1">
            <w:r w:rsidRPr="009A3DA6">
              <w:rPr>
                <w:rStyle w:val="Hyperlink"/>
                <w:rFonts w:ascii="Arial" w:eastAsia="Arial" w:hAnsi="Arial" w:cs="Arial"/>
                <w:noProof/>
              </w:rPr>
              <w:t>Table 7.1 :Research objectives</w:t>
            </w:r>
            <w:r>
              <w:rPr>
                <w:noProof/>
                <w:webHidden/>
              </w:rPr>
              <w:tab/>
            </w:r>
            <w:r>
              <w:rPr>
                <w:noProof/>
                <w:webHidden/>
              </w:rPr>
              <w:fldChar w:fldCharType="begin"/>
            </w:r>
            <w:r>
              <w:rPr>
                <w:noProof/>
                <w:webHidden/>
              </w:rPr>
              <w:instrText xml:space="preserve"> PAGEREF _Toc218639294 \h </w:instrText>
            </w:r>
            <w:r>
              <w:rPr>
                <w:noProof/>
                <w:webHidden/>
              </w:rPr>
            </w:r>
            <w:r>
              <w:rPr>
                <w:noProof/>
                <w:webHidden/>
              </w:rPr>
              <w:fldChar w:fldCharType="separate"/>
            </w:r>
            <w:r>
              <w:rPr>
                <w:noProof/>
                <w:webHidden/>
              </w:rPr>
              <w:t>61</w:t>
            </w:r>
            <w:r>
              <w:rPr>
                <w:noProof/>
                <w:webHidden/>
              </w:rPr>
              <w:fldChar w:fldCharType="end"/>
            </w:r>
          </w:hyperlink>
        </w:p>
        <w:p w14:paraId="17813F89" w14:textId="3F4669B5"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95" w:history="1">
            <w:r w:rsidRPr="009A3DA6">
              <w:rPr>
                <w:rStyle w:val="Hyperlink"/>
                <w:rFonts w:ascii="Arial" w:eastAsia="Arial" w:hAnsi="Arial" w:cs="Arial"/>
                <w:noProof/>
              </w:rPr>
              <w:t>7.2 Implications of Findings</w:t>
            </w:r>
            <w:r>
              <w:rPr>
                <w:noProof/>
                <w:webHidden/>
              </w:rPr>
              <w:tab/>
            </w:r>
            <w:r>
              <w:rPr>
                <w:noProof/>
                <w:webHidden/>
              </w:rPr>
              <w:fldChar w:fldCharType="begin"/>
            </w:r>
            <w:r>
              <w:rPr>
                <w:noProof/>
                <w:webHidden/>
              </w:rPr>
              <w:instrText xml:space="preserve"> PAGEREF _Toc218639295 \h </w:instrText>
            </w:r>
            <w:r>
              <w:rPr>
                <w:noProof/>
                <w:webHidden/>
              </w:rPr>
            </w:r>
            <w:r>
              <w:rPr>
                <w:noProof/>
                <w:webHidden/>
              </w:rPr>
              <w:fldChar w:fldCharType="separate"/>
            </w:r>
            <w:r>
              <w:rPr>
                <w:noProof/>
                <w:webHidden/>
              </w:rPr>
              <w:t>62</w:t>
            </w:r>
            <w:r>
              <w:rPr>
                <w:noProof/>
                <w:webHidden/>
              </w:rPr>
              <w:fldChar w:fldCharType="end"/>
            </w:r>
          </w:hyperlink>
        </w:p>
        <w:p w14:paraId="546F3061" w14:textId="65B4DE2F"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96" w:history="1">
            <w:r w:rsidRPr="009A3DA6">
              <w:rPr>
                <w:rStyle w:val="Hyperlink"/>
                <w:rFonts w:ascii="Arial" w:eastAsia="Arial" w:hAnsi="Arial" w:cs="Arial"/>
                <w:noProof/>
              </w:rPr>
              <w:t>7.3 Recommendations for Practice</w:t>
            </w:r>
            <w:r>
              <w:rPr>
                <w:noProof/>
                <w:webHidden/>
              </w:rPr>
              <w:tab/>
            </w:r>
            <w:r>
              <w:rPr>
                <w:noProof/>
                <w:webHidden/>
              </w:rPr>
              <w:fldChar w:fldCharType="begin"/>
            </w:r>
            <w:r>
              <w:rPr>
                <w:noProof/>
                <w:webHidden/>
              </w:rPr>
              <w:instrText xml:space="preserve"> PAGEREF _Toc218639296 \h </w:instrText>
            </w:r>
            <w:r>
              <w:rPr>
                <w:noProof/>
                <w:webHidden/>
              </w:rPr>
            </w:r>
            <w:r>
              <w:rPr>
                <w:noProof/>
                <w:webHidden/>
              </w:rPr>
              <w:fldChar w:fldCharType="separate"/>
            </w:r>
            <w:r>
              <w:rPr>
                <w:noProof/>
                <w:webHidden/>
              </w:rPr>
              <w:t>63</w:t>
            </w:r>
            <w:r>
              <w:rPr>
                <w:noProof/>
                <w:webHidden/>
              </w:rPr>
              <w:fldChar w:fldCharType="end"/>
            </w:r>
          </w:hyperlink>
        </w:p>
        <w:p w14:paraId="489FC943" w14:textId="6FD2C37F"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97" w:history="1">
            <w:r w:rsidRPr="009A3DA6">
              <w:rPr>
                <w:rStyle w:val="Hyperlink"/>
                <w:rFonts w:ascii="Arial" w:eastAsia="Arial" w:hAnsi="Arial" w:cs="Arial"/>
                <w:noProof/>
              </w:rPr>
              <w:t>7.4 Recommendations for Future Research</w:t>
            </w:r>
            <w:r>
              <w:rPr>
                <w:noProof/>
                <w:webHidden/>
              </w:rPr>
              <w:tab/>
            </w:r>
            <w:r>
              <w:rPr>
                <w:noProof/>
                <w:webHidden/>
              </w:rPr>
              <w:fldChar w:fldCharType="begin"/>
            </w:r>
            <w:r>
              <w:rPr>
                <w:noProof/>
                <w:webHidden/>
              </w:rPr>
              <w:instrText xml:space="preserve"> PAGEREF _Toc218639297 \h </w:instrText>
            </w:r>
            <w:r>
              <w:rPr>
                <w:noProof/>
                <w:webHidden/>
              </w:rPr>
            </w:r>
            <w:r>
              <w:rPr>
                <w:noProof/>
                <w:webHidden/>
              </w:rPr>
              <w:fldChar w:fldCharType="separate"/>
            </w:r>
            <w:r>
              <w:rPr>
                <w:noProof/>
                <w:webHidden/>
              </w:rPr>
              <w:t>63</w:t>
            </w:r>
            <w:r>
              <w:rPr>
                <w:noProof/>
                <w:webHidden/>
              </w:rPr>
              <w:fldChar w:fldCharType="end"/>
            </w:r>
          </w:hyperlink>
        </w:p>
        <w:p w14:paraId="34F8E8E1" w14:textId="197EA871"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98" w:history="1">
            <w:r w:rsidRPr="009A3DA6">
              <w:rPr>
                <w:rStyle w:val="Hyperlink"/>
                <w:rFonts w:ascii="Arial" w:eastAsia="Arial" w:hAnsi="Arial" w:cs="Arial"/>
                <w:noProof/>
              </w:rPr>
              <w:t>7.5 Conclusion</w:t>
            </w:r>
            <w:r>
              <w:rPr>
                <w:noProof/>
                <w:webHidden/>
              </w:rPr>
              <w:tab/>
            </w:r>
            <w:r>
              <w:rPr>
                <w:noProof/>
                <w:webHidden/>
              </w:rPr>
              <w:fldChar w:fldCharType="begin"/>
            </w:r>
            <w:r>
              <w:rPr>
                <w:noProof/>
                <w:webHidden/>
              </w:rPr>
              <w:instrText xml:space="preserve"> PAGEREF _Toc218639298 \h </w:instrText>
            </w:r>
            <w:r>
              <w:rPr>
                <w:noProof/>
                <w:webHidden/>
              </w:rPr>
            </w:r>
            <w:r>
              <w:rPr>
                <w:noProof/>
                <w:webHidden/>
              </w:rPr>
              <w:fldChar w:fldCharType="separate"/>
            </w:r>
            <w:r>
              <w:rPr>
                <w:noProof/>
                <w:webHidden/>
              </w:rPr>
              <w:t>64</w:t>
            </w:r>
            <w:r>
              <w:rPr>
                <w:noProof/>
                <w:webHidden/>
              </w:rPr>
              <w:fldChar w:fldCharType="end"/>
            </w:r>
          </w:hyperlink>
        </w:p>
        <w:p w14:paraId="4C0ADBE6" w14:textId="3C928A60"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299" w:history="1">
            <w:r w:rsidRPr="009A3DA6">
              <w:rPr>
                <w:rStyle w:val="Hyperlink"/>
                <w:rFonts w:ascii="Arial" w:eastAsia="Arial" w:hAnsi="Arial" w:cs="Arial"/>
                <w:noProof/>
              </w:rPr>
              <w:t>References</w:t>
            </w:r>
            <w:r>
              <w:rPr>
                <w:noProof/>
                <w:webHidden/>
              </w:rPr>
              <w:tab/>
            </w:r>
            <w:r>
              <w:rPr>
                <w:noProof/>
                <w:webHidden/>
              </w:rPr>
              <w:fldChar w:fldCharType="begin"/>
            </w:r>
            <w:r>
              <w:rPr>
                <w:noProof/>
                <w:webHidden/>
              </w:rPr>
              <w:instrText xml:space="preserve"> PAGEREF _Toc218639299 \h </w:instrText>
            </w:r>
            <w:r>
              <w:rPr>
                <w:noProof/>
                <w:webHidden/>
              </w:rPr>
            </w:r>
            <w:r>
              <w:rPr>
                <w:noProof/>
                <w:webHidden/>
              </w:rPr>
              <w:fldChar w:fldCharType="separate"/>
            </w:r>
            <w:r>
              <w:rPr>
                <w:noProof/>
                <w:webHidden/>
              </w:rPr>
              <w:t>66</w:t>
            </w:r>
            <w:r>
              <w:rPr>
                <w:noProof/>
                <w:webHidden/>
              </w:rPr>
              <w:fldChar w:fldCharType="end"/>
            </w:r>
          </w:hyperlink>
        </w:p>
        <w:p w14:paraId="57A2F06D" w14:textId="32C31137" w:rsidR="006C766E" w:rsidRDefault="006C766E">
          <w:pPr>
            <w:pStyle w:val="TOC1"/>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300" w:history="1">
            <w:r w:rsidRPr="009A3DA6">
              <w:rPr>
                <w:rStyle w:val="Hyperlink"/>
                <w:rFonts w:ascii="Arial" w:eastAsia="Arial" w:hAnsi="Arial" w:cs="Arial"/>
                <w:noProof/>
                <w:lang w:val="en-US"/>
              </w:rPr>
              <w:t>Appendix A : data extraction table:</w:t>
            </w:r>
            <w:r>
              <w:rPr>
                <w:noProof/>
                <w:webHidden/>
              </w:rPr>
              <w:tab/>
            </w:r>
            <w:r>
              <w:rPr>
                <w:noProof/>
                <w:webHidden/>
              </w:rPr>
              <w:fldChar w:fldCharType="begin"/>
            </w:r>
            <w:r>
              <w:rPr>
                <w:noProof/>
                <w:webHidden/>
              </w:rPr>
              <w:instrText xml:space="preserve"> PAGEREF _Toc218639300 \h </w:instrText>
            </w:r>
            <w:r>
              <w:rPr>
                <w:noProof/>
                <w:webHidden/>
              </w:rPr>
            </w:r>
            <w:r>
              <w:rPr>
                <w:noProof/>
                <w:webHidden/>
              </w:rPr>
              <w:fldChar w:fldCharType="separate"/>
            </w:r>
            <w:r>
              <w:rPr>
                <w:noProof/>
                <w:webHidden/>
              </w:rPr>
              <w:t>81</w:t>
            </w:r>
            <w:r>
              <w:rPr>
                <w:noProof/>
                <w:webHidden/>
              </w:rPr>
              <w:fldChar w:fldCharType="end"/>
            </w:r>
          </w:hyperlink>
        </w:p>
        <w:p w14:paraId="20EE78B1" w14:textId="200668B2" w:rsidR="006C766E" w:rsidRDefault="006C766E">
          <w:pPr>
            <w:pStyle w:val="TOC2"/>
            <w:tabs>
              <w:tab w:val="right" w:leader="dot" w:pos="9016"/>
            </w:tabs>
            <w:rPr>
              <w:rFonts w:asciiTheme="minorHAnsi" w:eastAsiaTheme="minorEastAsia" w:hAnsiTheme="minorHAnsi" w:cstheme="minorBidi"/>
              <w:noProof/>
              <w:kern w:val="2"/>
              <w:sz w:val="24"/>
              <w:szCs w:val="24"/>
              <w:lang w:val="en-GB"/>
              <w14:ligatures w14:val="standardContextual"/>
            </w:rPr>
          </w:pPr>
          <w:hyperlink w:anchor="_Toc218639301" w:history="1">
            <w:r w:rsidRPr="009A3DA6">
              <w:rPr>
                <w:rStyle w:val="Hyperlink"/>
                <w:noProof/>
                <w:lang w:val="en-US"/>
              </w:rPr>
              <w:t>Appendix B :</w:t>
            </w:r>
            <w:r w:rsidRPr="009A3DA6">
              <w:rPr>
                <w:rStyle w:val="Hyperlink"/>
                <w:rFonts w:ascii="Arial" w:eastAsia="Arial" w:hAnsi="Arial" w:cs="Arial"/>
                <w:noProof/>
                <w:lang w:val="en-US"/>
              </w:rPr>
              <w:t xml:space="preserve">JBI </w:t>
            </w:r>
            <w:r w:rsidRPr="009A3DA6">
              <w:rPr>
                <w:rStyle w:val="Hyperlink"/>
                <w:noProof/>
                <w:lang w:val="en-US"/>
              </w:rPr>
              <w:t>and  CASP table</w:t>
            </w:r>
            <w:r>
              <w:rPr>
                <w:noProof/>
                <w:webHidden/>
              </w:rPr>
              <w:tab/>
            </w:r>
            <w:r>
              <w:rPr>
                <w:noProof/>
                <w:webHidden/>
              </w:rPr>
              <w:fldChar w:fldCharType="begin"/>
            </w:r>
            <w:r>
              <w:rPr>
                <w:noProof/>
                <w:webHidden/>
              </w:rPr>
              <w:instrText xml:space="preserve"> PAGEREF _Toc218639301 \h </w:instrText>
            </w:r>
            <w:r>
              <w:rPr>
                <w:noProof/>
                <w:webHidden/>
              </w:rPr>
            </w:r>
            <w:r>
              <w:rPr>
                <w:noProof/>
                <w:webHidden/>
              </w:rPr>
              <w:fldChar w:fldCharType="separate"/>
            </w:r>
            <w:r>
              <w:rPr>
                <w:noProof/>
                <w:webHidden/>
              </w:rPr>
              <w:t>85</w:t>
            </w:r>
            <w:r>
              <w:rPr>
                <w:noProof/>
                <w:webHidden/>
              </w:rPr>
              <w:fldChar w:fldCharType="end"/>
            </w:r>
          </w:hyperlink>
        </w:p>
        <w:p w14:paraId="0CC3351B" w14:textId="7798D1C6" w:rsidR="00EE029C" w:rsidRDefault="00EE029C" w:rsidP="002A6E31">
          <w:pPr>
            <w:jc w:val="both"/>
          </w:pPr>
          <w:r>
            <w:rPr>
              <w:b/>
              <w:bCs/>
            </w:rPr>
            <w:fldChar w:fldCharType="end"/>
          </w:r>
        </w:p>
      </w:sdtContent>
    </w:sdt>
    <w:p w14:paraId="367EF798" w14:textId="77777777" w:rsidR="00527A51" w:rsidRDefault="00EE029C" w:rsidP="00E85FCB">
      <w:pPr>
        <w:pStyle w:val="Heading1"/>
        <w:jc w:val="both"/>
        <w:rPr>
          <w:rFonts w:ascii="Arial" w:hAnsi="Arial" w:cs="Arial"/>
          <w:sz w:val="22"/>
          <w:szCs w:val="22"/>
        </w:rPr>
      </w:pPr>
      <w:bookmarkStart w:id="6" w:name="_Toc218639199"/>
      <w:r w:rsidRPr="00EE029C">
        <w:rPr>
          <w:rFonts w:ascii="Arial" w:hAnsi="Arial" w:cs="Arial"/>
          <w:sz w:val="22"/>
          <w:szCs w:val="22"/>
        </w:rPr>
        <w:t>List of table</w:t>
      </w:r>
      <w:r w:rsidR="00527A51">
        <w:rPr>
          <w:rFonts w:ascii="Arial" w:hAnsi="Arial" w:cs="Arial"/>
          <w:sz w:val="22"/>
          <w:szCs w:val="22"/>
        </w:rPr>
        <w:t>s</w:t>
      </w:r>
      <w:bookmarkEnd w:id="6"/>
      <w:r w:rsidR="00527A51">
        <w:rPr>
          <w:rFonts w:ascii="Arial" w:hAnsi="Arial" w:cs="Arial"/>
          <w:sz w:val="22"/>
          <w:szCs w:val="22"/>
        </w:rPr>
        <w:t xml:space="preserve"> </w:t>
      </w:r>
    </w:p>
    <w:p w14:paraId="686EA511" w14:textId="5452A1CF" w:rsidR="00527A51" w:rsidRDefault="004C73F1" w:rsidP="00772196">
      <w:pPr>
        <w:spacing w:after="105" w:line="360" w:lineRule="auto"/>
        <w:ind w:left="-5" w:right="500"/>
        <w:rPr>
          <w:rFonts w:ascii="Arial" w:hAnsi="Arial" w:cs="Arial"/>
        </w:rPr>
      </w:pPr>
      <w:r>
        <w:rPr>
          <w:rFonts w:ascii="Arial" w:hAnsi="Arial" w:cs="Arial"/>
        </w:rPr>
        <w:t>Table 1 PICO table……………………</w:t>
      </w:r>
      <w:r w:rsidR="00772196">
        <w:rPr>
          <w:rFonts w:ascii="Arial" w:hAnsi="Arial" w:cs="Arial"/>
        </w:rPr>
        <w:t>...</w:t>
      </w:r>
      <w:r>
        <w:rPr>
          <w:rFonts w:ascii="Arial" w:hAnsi="Arial" w:cs="Arial"/>
        </w:rPr>
        <w:t>…………………………………………………….2</w:t>
      </w:r>
      <w:r w:rsidR="000B5CC2">
        <w:rPr>
          <w:rFonts w:ascii="Arial" w:hAnsi="Arial" w:cs="Arial"/>
        </w:rPr>
        <w:t>7</w:t>
      </w:r>
    </w:p>
    <w:p w14:paraId="0DF19345" w14:textId="2625309E" w:rsidR="001C7954" w:rsidRPr="001C7954" w:rsidRDefault="001C7954" w:rsidP="001C7954">
      <w:pPr>
        <w:jc w:val="both"/>
        <w:rPr>
          <w:rFonts w:ascii="Arial" w:hAnsi="Arial" w:cs="Arial"/>
        </w:rPr>
      </w:pPr>
      <w:r w:rsidRPr="001C7954">
        <w:rPr>
          <w:rFonts w:ascii="Arial" w:hAnsi="Arial" w:cs="Arial"/>
        </w:rPr>
        <w:t xml:space="preserve">Table </w:t>
      </w:r>
      <w:r w:rsidR="00A1367B">
        <w:rPr>
          <w:rFonts w:ascii="Arial" w:hAnsi="Arial" w:cs="Arial"/>
        </w:rPr>
        <w:t>2</w:t>
      </w:r>
      <w:r>
        <w:rPr>
          <w:rFonts w:ascii="Arial" w:hAnsi="Arial" w:cs="Arial"/>
        </w:rPr>
        <w:t xml:space="preserve"> </w:t>
      </w:r>
      <w:r w:rsidRPr="001C7954">
        <w:rPr>
          <w:rFonts w:ascii="Arial" w:hAnsi="Arial" w:cs="Arial"/>
        </w:rPr>
        <w:t>Summary of Depression Outcomes by Study</w:t>
      </w:r>
      <w:r>
        <w:rPr>
          <w:rFonts w:ascii="Arial" w:hAnsi="Arial" w:cs="Arial"/>
        </w:rPr>
        <w:t>……………………………………..</w:t>
      </w:r>
      <w:r w:rsidR="002C6731">
        <w:rPr>
          <w:rFonts w:ascii="Arial" w:hAnsi="Arial" w:cs="Arial"/>
        </w:rPr>
        <w:t>52</w:t>
      </w:r>
    </w:p>
    <w:p w14:paraId="704F94AE" w14:textId="1605AA84" w:rsidR="001C7954" w:rsidRPr="001C7954" w:rsidRDefault="001C7954" w:rsidP="001C7954">
      <w:pPr>
        <w:jc w:val="both"/>
        <w:rPr>
          <w:rFonts w:ascii="Arial" w:hAnsi="Arial" w:cs="Arial"/>
        </w:rPr>
      </w:pPr>
      <w:r w:rsidRPr="001C7954">
        <w:rPr>
          <w:rFonts w:ascii="Arial" w:hAnsi="Arial" w:cs="Arial"/>
        </w:rPr>
        <w:t xml:space="preserve">Table </w:t>
      </w:r>
      <w:r w:rsidR="00A1367B">
        <w:rPr>
          <w:rFonts w:ascii="Arial" w:hAnsi="Arial" w:cs="Arial"/>
        </w:rPr>
        <w:t>3</w:t>
      </w:r>
      <w:r w:rsidRPr="001C7954">
        <w:rPr>
          <w:rFonts w:ascii="Arial" w:hAnsi="Arial" w:cs="Arial"/>
        </w:rPr>
        <w:t xml:space="preserve"> Summary of Anxiety Outcomes by Study</w:t>
      </w:r>
      <w:r>
        <w:rPr>
          <w:rFonts w:ascii="Arial" w:hAnsi="Arial" w:cs="Arial"/>
        </w:rPr>
        <w:t>……….…………………………………..</w:t>
      </w:r>
      <w:r w:rsidR="002C6731">
        <w:rPr>
          <w:rFonts w:ascii="Arial" w:hAnsi="Arial" w:cs="Arial"/>
        </w:rPr>
        <w:t>53</w:t>
      </w:r>
    </w:p>
    <w:p w14:paraId="4FAD6F1B" w14:textId="6FED08EC" w:rsidR="00943836" w:rsidRDefault="00943836" w:rsidP="001C7954">
      <w:pPr>
        <w:spacing w:after="105" w:line="360" w:lineRule="auto"/>
        <w:ind w:right="500"/>
        <w:rPr>
          <w:rFonts w:ascii="Arial" w:hAnsi="Arial" w:cs="Arial"/>
        </w:rPr>
      </w:pPr>
      <w:r>
        <w:rPr>
          <w:rFonts w:ascii="Arial" w:hAnsi="Arial" w:cs="Arial"/>
        </w:rPr>
        <w:t xml:space="preserve">Table </w:t>
      </w:r>
      <w:r w:rsidR="00A1367B">
        <w:rPr>
          <w:rFonts w:ascii="Arial" w:hAnsi="Arial" w:cs="Arial"/>
        </w:rPr>
        <w:t xml:space="preserve">4 </w:t>
      </w:r>
      <w:r>
        <w:rPr>
          <w:rFonts w:ascii="Arial" w:hAnsi="Arial" w:cs="Arial"/>
        </w:rPr>
        <w:t>Research objective …………………………………………………………………</w:t>
      </w:r>
      <w:r w:rsidR="000B5CC2">
        <w:rPr>
          <w:rFonts w:ascii="Arial" w:hAnsi="Arial" w:cs="Arial"/>
        </w:rPr>
        <w:t>61</w:t>
      </w:r>
    </w:p>
    <w:p w14:paraId="2B518C06" w14:textId="0ACD48B3" w:rsidR="00890AE0" w:rsidRPr="000222BD" w:rsidRDefault="00527A51" w:rsidP="00E85FCB">
      <w:pPr>
        <w:pStyle w:val="Heading1"/>
        <w:jc w:val="both"/>
        <w:rPr>
          <w:rFonts w:ascii="Arial" w:hAnsi="Arial" w:cs="Arial"/>
          <w:sz w:val="22"/>
          <w:szCs w:val="22"/>
        </w:rPr>
      </w:pPr>
      <w:bookmarkStart w:id="7" w:name="_Toc218639200"/>
      <w:r>
        <w:rPr>
          <w:rFonts w:ascii="Arial" w:hAnsi="Arial" w:cs="Arial"/>
          <w:sz w:val="22"/>
          <w:szCs w:val="22"/>
        </w:rPr>
        <w:t>List of figures</w:t>
      </w:r>
      <w:bookmarkEnd w:id="7"/>
      <w:r>
        <w:rPr>
          <w:rFonts w:ascii="Arial" w:hAnsi="Arial" w:cs="Arial"/>
          <w:sz w:val="22"/>
          <w:szCs w:val="22"/>
        </w:rPr>
        <w:t xml:space="preserve"> </w:t>
      </w:r>
    </w:p>
    <w:p w14:paraId="56E2648B" w14:textId="659B3DF9" w:rsidR="004C73F1" w:rsidRDefault="00943836" w:rsidP="00E85FCB">
      <w:pPr>
        <w:spacing w:line="360" w:lineRule="auto"/>
        <w:jc w:val="both"/>
        <w:rPr>
          <w:rFonts w:ascii="Arial" w:hAnsi="Arial" w:cs="Arial"/>
        </w:rPr>
      </w:pPr>
      <w:r>
        <w:rPr>
          <w:rFonts w:ascii="Arial" w:eastAsia="Arial" w:hAnsi="Arial" w:cs="Arial"/>
        </w:rPr>
        <w:t xml:space="preserve">Figure 1 </w:t>
      </w:r>
      <w:r w:rsidR="00C06173" w:rsidRPr="00F417CF">
        <w:rPr>
          <w:rFonts w:ascii="Arial" w:eastAsia="Arial" w:hAnsi="Arial" w:cs="Arial"/>
        </w:rPr>
        <w:t>Prevalence of hypertension among adults by age and sex</w:t>
      </w:r>
      <w:r w:rsidR="00C06173">
        <w:rPr>
          <w:rFonts w:ascii="Arial" w:eastAsia="Arial" w:hAnsi="Arial" w:cs="Arial"/>
          <w:lang w:val="en-GB"/>
        </w:rPr>
        <w:t xml:space="preserve"> .</w:t>
      </w:r>
      <w:r w:rsidR="000222BD" w:rsidRPr="000222BD">
        <w:rPr>
          <w:rFonts w:ascii="Arial" w:hAnsi="Arial" w:cs="Arial"/>
        </w:rPr>
        <w:t>....................</w:t>
      </w:r>
      <w:r>
        <w:rPr>
          <w:rFonts w:ascii="Arial" w:hAnsi="Arial" w:cs="Arial"/>
        </w:rPr>
        <w:t>.......</w:t>
      </w:r>
      <w:r w:rsidR="000222BD" w:rsidRPr="000222BD">
        <w:rPr>
          <w:rFonts w:ascii="Arial" w:hAnsi="Arial" w:cs="Arial"/>
        </w:rPr>
        <w:t xml:space="preserve">....... </w:t>
      </w:r>
      <w:r>
        <w:rPr>
          <w:rFonts w:ascii="Arial" w:hAnsi="Arial" w:cs="Arial"/>
        </w:rPr>
        <w:t>1</w:t>
      </w:r>
      <w:r w:rsidR="002B3434">
        <w:rPr>
          <w:rFonts w:ascii="Arial" w:hAnsi="Arial" w:cs="Arial"/>
        </w:rPr>
        <w:t>2</w:t>
      </w:r>
    </w:p>
    <w:p w14:paraId="171463C8" w14:textId="445AB25F" w:rsidR="000222BD" w:rsidRPr="000222BD" w:rsidRDefault="00943836" w:rsidP="00E85FCB">
      <w:pPr>
        <w:spacing w:line="360" w:lineRule="auto"/>
        <w:jc w:val="both"/>
        <w:rPr>
          <w:rFonts w:ascii="Arial" w:hAnsi="Arial" w:cs="Arial"/>
        </w:rPr>
      </w:pPr>
      <w:r>
        <w:rPr>
          <w:rFonts w:ascii="Arial" w:eastAsia="Arial" w:hAnsi="Arial" w:cs="Arial"/>
          <w:lang w:val="en-GB"/>
        </w:rPr>
        <w:t xml:space="preserve">Figure 2 </w:t>
      </w:r>
      <w:r w:rsidR="00C06173" w:rsidRPr="0016212C">
        <w:rPr>
          <w:rFonts w:ascii="Arial" w:eastAsia="Arial" w:hAnsi="Arial" w:cs="Arial"/>
          <w:lang w:val="en-GB"/>
        </w:rPr>
        <w:t>the prevalence of loneliness, anxiety, depression, and life satisfaction among older</w:t>
      </w:r>
      <w:r w:rsidR="00C06173">
        <w:rPr>
          <w:rFonts w:ascii="Arial" w:eastAsia="Arial" w:hAnsi="Arial" w:cs="Arial"/>
          <w:lang w:val="en-GB"/>
        </w:rPr>
        <w:t xml:space="preserve"> people</w:t>
      </w:r>
      <w:r w:rsidR="00C06173">
        <w:rPr>
          <w:rFonts w:ascii="Arial" w:eastAsia="Arial" w:hAnsi="Arial" w:cs="Arial"/>
        </w:rPr>
        <w:t xml:space="preserve"> </w:t>
      </w:r>
      <w:r w:rsidR="00C06173">
        <w:rPr>
          <w:rFonts w:ascii="Arial" w:eastAsia="Arial" w:hAnsi="Arial" w:cs="Arial"/>
          <w:lang w:val="en-GB"/>
        </w:rPr>
        <w:t>…………………………</w:t>
      </w:r>
      <w:r w:rsidR="000222BD" w:rsidRPr="000222BD">
        <w:rPr>
          <w:rFonts w:ascii="Arial" w:hAnsi="Arial" w:cs="Arial"/>
        </w:rPr>
        <w:t>………………………………………………………</w:t>
      </w:r>
      <w:r w:rsidR="001319F7" w:rsidRPr="000222BD">
        <w:rPr>
          <w:rFonts w:ascii="Arial" w:hAnsi="Arial" w:cs="Arial"/>
        </w:rPr>
        <w:t>…</w:t>
      </w:r>
      <w:r w:rsidR="001319F7">
        <w:rPr>
          <w:rFonts w:ascii="Arial" w:hAnsi="Arial" w:cs="Arial"/>
        </w:rPr>
        <w:t>...</w:t>
      </w:r>
      <w:r w:rsidR="000222BD" w:rsidRPr="000222BD">
        <w:rPr>
          <w:rFonts w:ascii="Arial" w:hAnsi="Arial" w:cs="Arial"/>
        </w:rPr>
        <w:t>………</w:t>
      </w:r>
      <w:r>
        <w:rPr>
          <w:rFonts w:ascii="Arial" w:hAnsi="Arial" w:cs="Arial"/>
        </w:rPr>
        <w:t>1</w:t>
      </w:r>
      <w:r w:rsidR="002B3434">
        <w:rPr>
          <w:rFonts w:ascii="Arial" w:hAnsi="Arial" w:cs="Arial"/>
        </w:rPr>
        <w:t>4</w:t>
      </w:r>
    </w:p>
    <w:p w14:paraId="0444A349" w14:textId="5771F8C3" w:rsidR="000222BD" w:rsidRPr="000222BD" w:rsidRDefault="000222BD" w:rsidP="00E85FCB">
      <w:pPr>
        <w:spacing w:line="360" w:lineRule="auto"/>
        <w:jc w:val="both"/>
        <w:rPr>
          <w:rFonts w:ascii="Arial" w:hAnsi="Arial" w:cs="Arial"/>
        </w:rPr>
      </w:pPr>
      <w:r w:rsidRPr="000222BD">
        <w:rPr>
          <w:rFonts w:ascii="Arial" w:hAnsi="Arial" w:cs="Arial"/>
        </w:rPr>
        <w:t>Figure 3</w:t>
      </w:r>
      <w:r w:rsidR="00C06173" w:rsidRPr="00C06173">
        <w:rPr>
          <w:rFonts w:ascii="Arial" w:hAnsi="Arial" w:cs="Arial"/>
        </w:rPr>
        <w:t xml:space="preserve"> </w:t>
      </w:r>
      <w:r w:rsidR="00C06173" w:rsidRPr="000222BD">
        <w:rPr>
          <w:rFonts w:ascii="Arial" w:hAnsi="Arial" w:cs="Arial"/>
        </w:rPr>
        <w:t>Prisma Flow Chart</w:t>
      </w:r>
      <w:r w:rsidRPr="000222BD">
        <w:rPr>
          <w:rFonts w:ascii="Arial" w:hAnsi="Arial" w:cs="Arial"/>
        </w:rPr>
        <w:t>..............................................................</w:t>
      </w:r>
      <w:r w:rsidR="00943836">
        <w:rPr>
          <w:rFonts w:ascii="Arial" w:hAnsi="Arial" w:cs="Arial"/>
        </w:rPr>
        <w:t>.....................................</w:t>
      </w:r>
      <w:r w:rsidRPr="000222BD">
        <w:rPr>
          <w:rFonts w:ascii="Arial" w:hAnsi="Arial" w:cs="Arial"/>
        </w:rPr>
        <w:t>.</w:t>
      </w:r>
      <w:r w:rsidR="00943836">
        <w:rPr>
          <w:rFonts w:ascii="Arial" w:hAnsi="Arial" w:cs="Arial"/>
        </w:rPr>
        <w:t>30</w:t>
      </w:r>
      <w:r w:rsidRPr="000222BD">
        <w:rPr>
          <w:rFonts w:ascii="Arial" w:hAnsi="Arial" w:cs="Arial"/>
        </w:rPr>
        <w:t xml:space="preserve"> </w:t>
      </w:r>
    </w:p>
    <w:p w14:paraId="5838EC44" w14:textId="54B11F2F" w:rsidR="000222BD" w:rsidRPr="000222BD" w:rsidRDefault="000222BD" w:rsidP="00E85FCB">
      <w:pPr>
        <w:spacing w:line="360" w:lineRule="auto"/>
        <w:jc w:val="both"/>
        <w:rPr>
          <w:rFonts w:ascii="Arial" w:hAnsi="Arial" w:cs="Arial"/>
        </w:rPr>
      </w:pPr>
      <w:r w:rsidRPr="000222BD">
        <w:rPr>
          <w:rFonts w:ascii="Arial" w:hAnsi="Arial" w:cs="Arial"/>
        </w:rPr>
        <w:t>Figure 4 Themes and Sub-Themes Identified ................................................................</w:t>
      </w:r>
      <w:r w:rsidR="00943836">
        <w:rPr>
          <w:rFonts w:ascii="Arial" w:hAnsi="Arial" w:cs="Arial"/>
        </w:rPr>
        <w:t>........</w:t>
      </w:r>
      <w:r w:rsidR="002B3434">
        <w:rPr>
          <w:rFonts w:ascii="Arial" w:hAnsi="Arial" w:cs="Arial"/>
        </w:rPr>
        <w:t>44</w:t>
      </w:r>
      <w:r w:rsidRPr="000222BD">
        <w:rPr>
          <w:rFonts w:ascii="Arial" w:hAnsi="Arial" w:cs="Arial"/>
        </w:rPr>
        <w:t xml:space="preserve"> </w:t>
      </w:r>
    </w:p>
    <w:p w14:paraId="1ACCCC80" w14:textId="7872D3F1" w:rsidR="000222BD" w:rsidRPr="00C06173" w:rsidRDefault="000222BD" w:rsidP="00E85FCB">
      <w:pPr>
        <w:spacing w:line="360" w:lineRule="auto"/>
        <w:jc w:val="both"/>
        <w:rPr>
          <w:rFonts w:ascii="Arial" w:hAnsi="Arial" w:cs="Arial"/>
        </w:rPr>
      </w:pPr>
      <w:r w:rsidRPr="000222BD">
        <w:rPr>
          <w:rFonts w:ascii="Arial" w:hAnsi="Arial" w:cs="Arial"/>
        </w:rPr>
        <w:t>Figure 5</w:t>
      </w:r>
      <w:r w:rsidR="00C06173">
        <w:rPr>
          <w:rFonts w:ascii="Arial" w:hAnsi="Arial" w:cs="Arial"/>
        </w:rPr>
        <w:t xml:space="preserve"> summary of depression</w:t>
      </w:r>
      <w:r w:rsidR="00F15D8F">
        <w:rPr>
          <w:rFonts w:ascii="Arial" w:hAnsi="Arial" w:cs="Arial"/>
        </w:rPr>
        <w:t xml:space="preserve"> </w:t>
      </w:r>
      <w:r>
        <w:t>.........................................................................</w:t>
      </w:r>
      <w:r w:rsidR="00943836">
        <w:t>..........................</w:t>
      </w:r>
      <w:r>
        <w:t xml:space="preserve">. </w:t>
      </w:r>
      <w:r w:rsidR="00C06173">
        <w:t xml:space="preserve"> </w:t>
      </w:r>
      <w:r w:rsidR="002C6731">
        <w:t>54</w:t>
      </w:r>
    </w:p>
    <w:p w14:paraId="20955E49" w14:textId="702D9989" w:rsidR="00C06173" w:rsidRPr="00C06173" w:rsidRDefault="00C06173" w:rsidP="00E85FCB">
      <w:pPr>
        <w:spacing w:line="360" w:lineRule="auto"/>
        <w:jc w:val="both"/>
        <w:rPr>
          <w:rFonts w:ascii="Arial" w:hAnsi="Arial" w:cs="Arial"/>
        </w:rPr>
      </w:pPr>
      <w:r w:rsidRPr="00C06173">
        <w:rPr>
          <w:rFonts w:ascii="Arial" w:hAnsi="Arial" w:cs="Arial"/>
        </w:rPr>
        <w:t>Figure 6</w:t>
      </w:r>
      <w:r>
        <w:rPr>
          <w:rFonts w:ascii="Arial" w:hAnsi="Arial" w:cs="Arial"/>
        </w:rPr>
        <w:t xml:space="preserve"> sample size…………………………………</w:t>
      </w:r>
      <w:r w:rsidR="00B16192">
        <w:rPr>
          <w:rFonts w:ascii="Arial" w:hAnsi="Arial" w:cs="Arial"/>
        </w:rPr>
        <w:t>..</w:t>
      </w:r>
      <w:r>
        <w:rPr>
          <w:rFonts w:ascii="Arial" w:hAnsi="Arial" w:cs="Arial"/>
        </w:rPr>
        <w:t>…………</w:t>
      </w:r>
      <w:r w:rsidR="00943836">
        <w:rPr>
          <w:rFonts w:ascii="Arial" w:hAnsi="Arial" w:cs="Arial"/>
        </w:rPr>
        <w:t>…………………………………</w:t>
      </w:r>
      <w:r w:rsidR="002C6731">
        <w:rPr>
          <w:rFonts w:ascii="Arial" w:hAnsi="Arial" w:cs="Arial"/>
        </w:rPr>
        <w:t>54</w:t>
      </w:r>
    </w:p>
    <w:p w14:paraId="3DCE19ED" w14:textId="42ABE6CC" w:rsidR="000222BD" w:rsidRPr="00943836" w:rsidRDefault="000222BD" w:rsidP="002A6E31">
      <w:pPr>
        <w:spacing w:after="304"/>
        <w:jc w:val="both"/>
        <w:rPr>
          <w:rFonts w:ascii="Arial" w:hAnsi="Arial" w:cs="Arial"/>
        </w:rPr>
      </w:pPr>
      <w:r>
        <w:t xml:space="preserve"> </w:t>
      </w:r>
      <w:r w:rsidR="00943836">
        <w:rPr>
          <w:rFonts w:ascii="Arial" w:hAnsi="Arial" w:cs="Arial"/>
        </w:rPr>
        <w:t>Figure 7</w:t>
      </w:r>
      <w:r w:rsidR="00E322EE">
        <w:rPr>
          <w:rFonts w:ascii="Arial" w:hAnsi="Arial" w:cs="Arial"/>
        </w:rPr>
        <w:t xml:space="preserve"> </w:t>
      </w:r>
      <w:r w:rsidR="00943836">
        <w:rPr>
          <w:rFonts w:ascii="Arial" w:hAnsi="Arial" w:cs="Arial"/>
        </w:rPr>
        <w:t>summary of anxiety……………………………………………………………………….</w:t>
      </w:r>
      <w:r w:rsidR="002C6731">
        <w:rPr>
          <w:rFonts w:ascii="Arial" w:hAnsi="Arial" w:cs="Arial"/>
        </w:rPr>
        <w:t>55</w:t>
      </w:r>
    </w:p>
    <w:p w14:paraId="29283A07" w14:textId="77777777" w:rsidR="00EE029C" w:rsidRDefault="00EE029C" w:rsidP="002A6E31">
      <w:pPr>
        <w:spacing w:line="360" w:lineRule="auto"/>
        <w:jc w:val="both"/>
        <w:rPr>
          <w:rFonts w:ascii="Arial" w:eastAsia="Arial" w:hAnsi="Arial" w:cs="Arial"/>
          <w:b/>
          <w:bCs/>
        </w:rPr>
      </w:pPr>
    </w:p>
    <w:p w14:paraId="46FBCD0F" w14:textId="77777777" w:rsidR="00EE029C" w:rsidRDefault="00EE029C" w:rsidP="002A6E31">
      <w:pPr>
        <w:spacing w:line="360" w:lineRule="auto"/>
        <w:jc w:val="both"/>
        <w:rPr>
          <w:rFonts w:ascii="Arial" w:eastAsia="Arial" w:hAnsi="Arial" w:cs="Arial"/>
          <w:b/>
          <w:bCs/>
        </w:rPr>
      </w:pPr>
    </w:p>
    <w:p w14:paraId="50FC774C" w14:textId="77777777" w:rsidR="00E322EE" w:rsidRDefault="00E322EE" w:rsidP="002A6E31">
      <w:pPr>
        <w:spacing w:line="360" w:lineRule="auto"/>
        <w:jc w:val="both"/>
        <w:rPr>
          <w:rFonts w:ascii="Arial" w:eastAsia="Arial" w:hAnsi="Arial" w:cs="Arial"/>
          <w:b/>
          <w:bCs/>
        </w:rPr>
      </w:pPr>
    </w:p>
    <w:p w14:paraId="4F0605D6" w14:textId="77777777" w:rsidR="00E322EE" w:rsidRDefault="00E322EE" w:rsidP="002A6E31">
      <w:pPr>
        <w:spacing w:line="360" w:lineRule="auto"/>
        <w:jc w:val="both"/>
        <w:rPr>
          <w:rFonts w:ascii="Arial" w:eastAsia="Arial" w:hAnsi="Arial" w:cs="Arial"/>
          <w:b/>
          <w:bCs/>
        </w:rPr>
      </w:pPr>
    </w:p>
    <w:p w14:paraId="5F8A88B3" w14:textId="77777777" w:rsidR="00E322EE" w:rsidRDefault="00E322EE" w:rsidP="002A6E31">
      <w:pPr>
        <w:spacing w:line="360" w:lineRule="auto"/>
        <w:jc w:val="both"/>
        <w:rPr>
          <w:rFonts w:ascii="Arial" w:eastAsia="Arial" w:hAnsi="Arial" w:cs="Arial"/>
          <w:b/>
          <w:bCs/>
        </w:rPr>
      </w:pPr>
    </w:p>
    <w:p w14:paraId="22516C06" w14:textId="77777777" w:rsidR="00E322EE" w:rsidRDefault="00E322EE" w:rsidP="002A6E31">
      <w:pPr>
        <w:spacing w:line="360" w:lineRule="auto"/>
        <w:jc w:val="both"/>
        <w:rPr>
          <w:rFonts w:ascii="Arial" w:eastAsia="Arial" w:hAnsi="Arial" w:cs="Arial"/>
          <w:b/>
          <w:bCs/>
        </w:rPr>
      </w:pPr>
    </w:p>
    <w:p w14:paraId="389897CA" w14:textId="77777777" w:rsidR="00EE029C" w:rsidRDefault="00EE029C" w:rsidP="002A6E31">
      <w:pPr>
        <w:spacing w:line="360" w:lineRule="auto"/>
        <w:jc w:val="both"/>
        <w:rPr>
          <w:rFonts w:ascii="Arial" w:eastAsia="Arial" w:hAnsi="Arial" w:cs="Arial"/>
          <w:b/>
          <w:bCs/>
        </w:rPr>
      </w:pPr>
    </w:p>
    <w:p w14:paraId="05F63316" w14:textId="77777777" w:rsidR="00EE029C" w:rsidRDefault="00EE029C" w:rsidP="002A6E31">
      <w:pPr>
        <w:spacing w:line="360" w:lineRule="auto"/>
        <w:jc w:val="both"/>
        <w:rPr>
          <w:rFonts w:ascii="Arial" w:eastAsia="Arial" w:hAnsi="Arial" w:cs="Arial"/>
          <w:b/>
          <w:bCs/>
        </w:rPr>
      </w:pPr>
    </w:p>
    <w:p w14:paraId="66FACDB8" w14:textId="77777777" w:rsidR="00C06173" w:rsidRDefault="00C06173" w:rsidP="002A6E31">
      <w:pPr>
        <w:spacing w:line="360" w:lineRule="auto"/>
        <w:jc w:val="both"/>
        <w:rPr>
          <w:rFonts w:ascii="Arial" w:eastAsia="Arial" w:hAnsi="Arial" w:cs="Arial"/>
          <w:b/>
          <w:bCs/>
        </w:rPr>
      </w:pPr>
    </w:p>
    <w:p w14:paraId="72C21438" w14:textId="1DB21486" w:rsidR="00527A51" w:rsidRPr="005B0478" w:rsidRDefault="00527A51" w:rsidP="002A6E31">
      <w:pPr>
        <w:pStyle w:val="Heading1"/>
        <w:jc w:val="both"/>
        <w:rPr>
          <w:rFonts w:ascii="Arial" w:hAnsi="Arial" w:cs="Arial"/>
          <w:sz w:val="22"/>
          <w:szCs w:val="22"/>
        </w:rPr>
      </w:pPr>
      <w:bookmarkStart w:id="8" w:name="_Toc218639201"/>
      <w:r w:rsidRPr="005B0478">
        <w:rPr>
          <w:rFonts w:ascii="Arial" w:hAnsi="Arial" w:cs="Arial"/>
          <w:sz w:val="22"/>
          <w:szCs w:val="22"/>
        </w:rPr>
        <w:lastRenderedPageBreak/>
        <w:t>List of Abbreviation</w:t>
      </w:r>
      <w:bookmarkEnd w:id="8"/>
      <w:r w:rsidRPr="005B0478">
        <w:rPr>
          <w:rFonts w:ascii="Arial" w:hAnsi="Arial" w:cs="Arial"/>
          <w:sz w:val="22"/>
          <w:szCs w:val="22"/>
        </w:rPr>
        <w:t xml:space="preserve">                                      </w:t>
      </w:r>
    </w:p>
    <w:p w14:paraId="6AE27743" w14:textId="090D6E89" w:rsidR="00527A51" w:rsidRPr="00527A51" w:rsidRDefault="00527A51" w:rsidP="002A6E31">
      <w:pPr>
        <w:spacing w:line="276" w:lineRule="auto"/>
        <w:jc w:val="both"/>
        <w:rPr>
          <w:rFonts w:ascii="Arial" w:hAnsi="Arial" w:cs="Arial"/>
        </w:rPr>
      </w:pPr>
      <w:r w:rsidRPr="00527A51">
        <w:rPr>
          <w:rFonts w:ascii="Arial" w:hAnsi="Arial" w:cs="Arial"/>
        </w:rPr>
        <w:t xml:space="preserve">BP           Blood Pressure                                                         </w:t>
      </w:r>
    </w:p>
    <w:p w14:paraId="790A516B"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 CASP         Critical Appraisal Skills </w:t>
      </w:r>
      <w:proofErr w:type="spellStart"/>
      <w:r w:rsidRPr="00527A51">
        <w:rPr>
          <w:rFonts w:ascii="Arial" w:hAnsi="Arial" w:cs="Arial"/>
        </w:rPr>
        <w:t>Programme</w:t>
      </w:r>
      <w:proofErr w:type="spellEnd"/>
      <w:r w:rsidRPr="00527A51">
        <w:rPr>
          <w:rFonts w:ascii="Arial" w:hAnsi="Arial" w:cs="Arial"/>
        </w:rPr>
        <w:t xml:space="preserve">                                    </w:t>
      </w:r>
    </w:p>
    <w:p w14:paraId="446A5A09" w14:textId="366FC5F6" w:rsidR="00527A51" w:rsidRPr="00527A51" w:rsidRDefault="00527A51" w:rsidP="002A6E31">
      <w:pPr>
        <w:spacing w:line="276" w:lineRule="auto"/>
        <w:jc w:val="both"/>
        <w:rPr>
          <w:rFonts w:ascii="Arial" w:hAnsi="Arial" w:cs="Arial"/>
        </w:rPr>
      </w:pPr>
      <w:r w:rsidRPr="00527A51">
        <w:rPr>
          <w:rFonts w:ascii="Arial" w:hAnsi="Arial" w:cs="Arial"/>
        </w:rPr>
        <w:t xml:space="preserve">CGA          Comprehensive Geriatric Assessment                                     </w:t>
      </w:r>
    </w:p>
    <w:p w14:paraId="3F0CD60C"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CHWs         Community Health Workers                                               </w:t>
      </w:r>
    </w:p>
    <w:p w14:paraId="6A7C6ED6"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 CKD           Chronic Kidney Disease                                                 </w:t>
      </w:r>
    </w:p>
    <w:p w14:paraId="42B4F7D6"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 CVD          Cardiovascular Disease                                                 </w:t>
      </w:r>
    </w:p>
    <w:p w14:paraId="33949C64"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 GAD-7         Generalised Anxiety Disorder-7                                         </w:t>
      </w:r>
    </w:p>
    <w:p w14:paraId="67408563"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 GDS           Geriatric Depression Scale                                             </w:t>
      </w:r>
    </w:p>
    <w:p w14:paraId="314A17BC"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GDS-15       Geriatric Depression Scale-15                                          </w:t>
      </w:r>
    </w:p>
    <w:p w14:paraId="027D48F0"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GDS-30       Geriatric Depression Scale-30                                          </w:t>
      </w:r>
    </w:p>
    <w:p w14:paraId="1B63D729"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HAM-A         Hamilton Anxiety Rating Scale                                          </w:t>
      </w:r>
    </w:p>
    <w:p w14:paraId="60420DAC"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HAM-D        Hamilton Depression Rating Scale                                       </w:t>
      </w:r>
    </w:p>
    <w:p w14:paraId="61135ECB"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 HADS       Hospital Anxiety and Depression Scale                                  </w:t>
      </w:r>
    </w:p>
    <w:p w14:paraId="3F286D62"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HADS-D        Hospital Anxiety and Depression Scale – Depression subscale            </w:t>
      </w:r>
    </w:p>
    <w:p w14:paraId="0CF92810" w14:textId="3B76C135" w:rsidR="00527A51" w:rsidRPr="00527A51" w:rsidRDefault="00527A51" w:rsidP="002A6E31">
      <w:pPr>
        <w:spacing w:line="276" w:lineRule="auto"/>
        <w:jc w:val="both"/>
        <w:rPr>
          <w:rFonts w:ascii="Arial" w:hAnsi="Arial" w:cs="Arial"/>
        </w:rPr>
      </w:pPr>
      <w:r w:rsidRPr="00527A51">
        <w:rPr>
          <w:rFonts w:ascii="Arial" w:hAnsi="Arial" w:cs="Arial"/>
        </w:rPr>
        <w:t xml:space="preserve">JBI          </w:t>
      </w:r>
      <w:r w:rsidR="002B3434">
        <w:rPr>
          <w:rFonts w:ascii="Arial" w:hAnsi="Arial" w:cs="Arial"/>
        </w:rPr>
        <w:t xml:space="preserve">     </w:t>
      </w:r>
      <w:r w:rsidRPr="00527A51">
        <w:rPr>
          <w:rFonts w:ascii="Arial" w:hAnsi="Arial" w:cs="Arial"/>
        </w:rPr>
        <w:t xml:space="preserve"> Joanna Briggs Institute                                                </w:t>
      </w:r>
    </w:p>
    <w:p w14:paraId="4D82B106"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LASI-DAD    Longitudinal Ageing Study in India – Diagnostic Assessment of Dementia </w:t>
      </w:r>
    </w:p>
    <w:p w14:paraId="29CE0A66"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LMICs         Low- and Middle-Income Countries                                       </w:t>
      </w:r>
    </w:p>
    <w:p w14:paraId="6071AF03"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 NCDs         Non-Communicable Diseases                                              </w:t>
      </w:r>
    </w:p>
    <w:p w14:paraId="0453FCA1"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PHQ-9        Patient Health Questionnaire-9                                        </w:t>
      </w:r>
    </w:p>
    <w:p w14:paraId="250F6D9A"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PEO          Population–Exposure–Outcome                                            </w:t>
      </w:r>
    </w:p>
    <w:p w14:paraId="5BEC80DD"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PRISMA       Preferred Reporting Items for Systematic Reviews and Meta-Analyses     </w:t>
      </w:r>
    </w:p>
    <w:p w14:paraId="1B1888E9"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SA           South Asia                                                             </w:t>
      </w:r>
    </w:p>
    <w:p w14:paraId="17491855"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 SCD          Subjective Cognitive Decline                                           </w:t>
      </w:r>
    </w:p>
    <w:p w14:paraId="6A372581"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SLR         Systematic Literature Review                                          </w:t>
      </w:r>
    </w:p>
    <w:p w14:paraId="60A6C1A5"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 SMI          Severe Mental Illness                                                  </w:t>
      </w:r>
    </w:p>
    <w:p w14:paraId="785FB37A" w14:textId="77777777" w:rsidR="00527A51" w:rsidRPr="00527A51" w:rsidRDefault="00527A51" w:rsidP="002A6E31">
      <w:pPr>
        <w:spacing w:line="276" w:lineRule="auto"/>
        <w:jc w:val="both"/>
        <w:rPr>
          <w:rFonts w:ascii="Arial" w:hAnsi="Arial" w:cs="Arial"/>
        </w:rPr>
      </w:pPr>
      <w:r w:rsidRPr="00527A51">
        <w:rPr>
          <w:rFonts w:ascii="Arial" w:hAnsi="Arial" w:cs="Arial"/>
        </w:rPr>
        <w:t xml:space="preserve">WHO          World Health Organization                                              </w:t>
      </w:r>
    </w:p>
    <w:p w14:paraId="0A7535AD" w14:textId="77777777" w:rsidR="00527A51" w:rsidRPr="00527A51" w:rsidRDefault="00527A51" w:rsidP="002A6E31">
      <w:pPr>
        <w:pStyle w:val="TOC3"/>
        <w:spacing w:line="276" w:lineRule="auto"/>
        <w:ind w:left="0"/>
        <w:jc w:val="both"/>
      </w:pPr>
    </w:p>
    <w:p w14:paraId="7C53D93F" w14:textId="77777777" w:rsidR="00EE029C" w:rsidRDefault="00EE029C" w:rsidP="002A6E31">
      <w:pPr>
        <w:spacing w:line="360" w:lineRule="auto"/>
        <w:jc w:val="both"/>
        <w:rPr>
          <w:rFonts w:ascii="Arial" w:eastAsia="Arial" w:hAnsi="Arial" w:cs="Arial"/>
          <w:b/>
          <w:bCs/>
        </w:rPr>
      </w:pPr>
    </w:p>
    <w:p w14:paraId="75087B3B" w14:textId="77777777" w:rsidR="00EE029C" w:rsidRDefault="00EE029C" w:rsidP="002A6E31">
      <w:pPr>
        <w:spacing w:line="360" w:lineRule="auto"/>
        <w:jc w:val="both"/>
        <w:rPr>
          <w:rFonts w:ascii="Arial" w:eastAsia="Arial" w:hAnsi="Arial" w:cs="Arial"/>
          <w:b/>
          <w:bCs/>
        </w:rPr>
      </w:pPr>
    </w:p>
    <w:p w14:paraId="3830F0DC" w14:textId="77777777" w:rsidR="00EE029C" w:rsidRDefault="00EE029C" w:rsidP="002A6E31">
      <w:pPr>
        <w:spacing w:line="360" w:lineRule="auto"/>
        <w:jc w:val="both"/>
        <w:rPr>
          <w:rFonts w:ascii="Arial" w:eastAsia="Arial" w:hAnsi="Arial" w:cs="Arial"/>
          <w:b/>
          <w:bCs/>
        </w:rPr>
      </w:pPr>
    </w:p>
    <w:p w14:paraId="72605CE5" w14:textId="77777777" w:rsidR="008D4E8A" w:rsidRDefault="00EE27C8" w:rsidP="002A6E31">
      <w:pPr>
        <w:pStyle w:val="Heading1"/>
        <w:spacing w:before="280" w:after="280" w:line="360" w:lineRule="auto"/>
        <w:jc w:val="both"/>
        <w:rPr>
          <w:rFonts w:ascii="Arial" w:eastAsia="Arial" w:hAnsi="Arial" w:cs="Arial"/>
          <w:sz w:val="22"/>
          <w:szCs w:val="22"/>
        </w:rPr>
      </w:pPr>
      <w:bookmarkStart w:id="9" w:name="_Toc218639202"/>
      <w:r>
        <w:rPr>
          <w:rFonts w:ascii="Arial" w:eastAsia="Arial" w:hAnsi="Arial" w:cs="Arial"/>
          <w:sz w:val="22"/>
          <w:szCs w:val="22"/>
        </w:rPr>
        <w:lastRenderedPageBreak/>
        <w:t>CHAPTER 1: INTRODUCTION AND BACKGROUND</w:t>
      </w:r>
      <w:bookmarkEnd w:id="9"/>
    </w:p>
    <w:p w14:paraId="72605CE6" w14:textId="77777777" w:rsidR="008D4E8A" w:rsidRDefault="00EE27C8" w:rsidP="002A6E31">
      <w:pPr>
        <w:pStyle w:val="Heading2"/>
        <w:spacing w:before="280" w:after="280" w:line="360" w:lineRule="auto"/>
        <w:jc w:val="both"/>
        <w:rPr>
          <w:rFonts w:ascii="Arial" w:eastAsia="Arial" w:hAnsi="Arial" w:cs="Arial"/>
          <w:sz w:val="22"/>
          <w:szCs w:val="22"/>
        </w:rPr>
      </w:pPr>
      <w:bookmarkStart w:id="10" w:name="_ip3t2yjcs05t" w:colFirst="0" w:colLast="0"/>
      <w:bookmarkStart w:id="11" w:name="_Toc218639203"/>
      <w:bookmarkEnd w:id="10"/>
      <w:r>
        <w:rPr>
          <w:rFonts w:ascii="Arial" w:eastAsia="Arial" w:hAnsi="Arial" w:cs="Arial"/>
          <w:sz w:val="22"/>
          <w:szCs w:val="22"/>
        </w:rPr>
        <w:t>1.1 Introduction to the Topic</w:t>
      </w:r>
      <w:bookmarkEnd w:id="11"/>
    </w:p>
    <w:p w14:paraId="72605CE7" w14:textId="18C3208C" w:rsidR="008D4E8A" w:rsidRDefault="00EE27C8" w:rsidP="002A6E31">
      <w:pPr>
        <w:spacing w:line="360" w:lineRule="auto"/>
        <w:jc w:val="both"/>
        <w:rPr>
          <w:rFonts w:ascii="Arial" w:eastAsia="Arial" w:hAnsi="Arial" w:cs="Arial"/>
        </w:rPr>
      </w:pPr>
      <w:r>
        <w:rPr>
          <w:rFonts w:ascii="Arial" w:eastAsia="Arial" w:hAnsi="Arial" w:cs="Arial"/>
        </w:rPr>
        <w:t>Hypertension is one of the most common chronic conditions affecting older adults globally, an estimated 1.13 billion individuals worldwide suffer from hypertension, and only 21% of them have it under control, according to WHO .  Furthermore, hypertension is a contributing factor in over a million deaths.  By 2025, 1.56 billion individuals (29.2%) worldwide are expected to develop hypertension, with Asians and Africans accounting for 75% of these cases. In low- and middle-income nations, especially in South Asia, the prevalence of hypertension is disproportionately high . Traditionally regarded as a cardiovascular condition, hypertension is now understood to have far-reaching psychological and neurological consequences that significantly affect quality of life among older adults. Mental</w:t>
      </w:r>
      <w:r w:rsidR="00EE1F74">
        <w:rPr>
          <w:rFonts w:ascii="Arial" w:eastAsia="Arial" w:hAnsi="Arial" w:cs="Arial"/>
        </w:rPr>
        <w:t xml:space="preserve"> </w:t>
      </w:r>
      <w:r>
        <w:rPr>
          <w:rFonts w:ascii="Arial" w:eastAsia="Arial" w:hAnsi="Arial" w:cs="Arial"/>
        </w:rPr>
        <w:t xml:space="preserve">health outcomes such as depression, anxiety, cognitive impairment, and emotional distress frequently co-occur with high blood pressure, contributing to a complex cycle of morbidity that disproportionately affects ageing populations. Understanding this relationship is essential because older adults in South Asia often experience socioeconomic </w:t>
      </w:r>
      <w:r w:rsidR="00B16192">
        <w:rPr>
          <w:rFonts w:ascii="Arial" w:eastAsia="Arial" w:hAnsi="Arial" w:cs="Arial"/>
        </w:rPr>
        <w:t>disadvantages</w:t>
      </w:r>
      <w:r>
        <w:rPr>
          <w:rFonts w:ascii="Arial" w:eastAsia="Arial" w:hAnsi="Arial" w:cs="Arial"/>
        </w:rPr>
        <w:t>, limited healthcare access, and strong cultural influences that shape their experiences of chronic disease and mental health.</w:t>
      </w:r>
    </w:p>
    <w:p w14:paraId="72605CE8" w14:textId="33DE70D4" w:rsidR="008D4E8A" w:rsidRDefault="00EE27C8" w:rsidP="002A6E31">
      <w:pPr>
        <w:spacing w:line="360" w:lineRule="auto"/>
        <w:jc w:val="both"/>
        <w:rPr>
          <w:rFonts w:ascii="Arial" w:eastAsia="Arial" w:hAnsi="Arial" w:cs="Arial"/>
        </w:rPr>
      </w:pPr>
      <w:r>
        <w:rPr>
          <w:rFonts w:ascii="Arial" w:eastAsia="Arial" w:hAnsi="Arial" w:cs="Arial"/>
        </w:rPr>
        <w:t>The present study focuses specifically on synthesising evidence on the mental</w:t>
      </w:r>
      <w:r w:rsidR="00EE1F74">
        <w:rPr>
          <w:rFonts w:ascii="Arial" w:eastAsia="Arial" w:hAnsi="Arial" w:cs="Arial"/>
        </w:rPr>
        <w:t xml:space="preserve"> </w:t>
      </w:r>
      <w:r>
        <w:rPr>
          <w:rFonts w:ascii="Arial" w:eastAsia="Arial" w:hAnsi="Arial" w:cs="Arial"/>
        </w:rPr>
        <w:t>health consequences of hypertension among older adults in South Asia through a systematic literature review. While global research has explored the links between hypertension and mental health, fewer studies have examined how these associations manifest in the unique sociocultural and economic landscape of South Asia. By addressing this gap, the study contributes to public</w:t>
      </w:r>
      <w:r w:rsidR="00EE1F74">
        <w:rPr>
          <w:rFonts w:ascii="Arial" w:eastAsia="Arial" w:hAnsi="Arial" w:cs="Arial"/>
        </w:rPr>
        <w:t xml:space="preserve"> </w:t>
      </w:r>
      <w:r>
        <w:rPr>
          <w:rFonts w:ascii="Arial" w:eastAsia="Arial" w:hAnsi="Arial" w:cs="Arial"/>
        </w:rPr>
        <w:t>health understanding of an increasingly urgent issue and informs future interventions, policy, and research.</w:t>
      </w:r>
    </w:p>
    <w:p w14:paraId="72605CE9" w14:textId="77777777" w:rsidR="008D4E8A" w:rsidRDefault="00EE27C8" w:rsidP="002A6E31">
      <w:pPr>
        <w:pStyle w:val="Heading2"/>
        <w:spacing w:before="280" w:after="280" w:line="360" w:lineRule="auto"/>
        <w:jc w:val="both"/>
        <w:rPr>
          <w:rFonts w:ascii="Arial" w:eastAsia="Arial" w:hAnsi="Arial" w:cs="Arial"/>
          <w:sz w:val="22"/>
          <w:szCs w:val="22"/>
        </w:rPr>
      </w:pPr>
      <w:bookmarkStart w:id="12" w:name="_mkone46j6tg1" w:colFirst="0" w:colLast="0"/>
      <w:bookmarkStart w:id="13" w:name="_Toc218639204"/>
      <w:bookmarkEnd w:id="12"/>
      <w:r>
        <w:rPr>
          <w:rFonts w:ascii="Arial" w:eastAsia="Arial" w:hAnsi="Arial" w:cs="Arial"/>
          <w:sz w:val="22"/>
          <w:szCs w:val="22"/>
        </w:rPr>
        <w:t>1.2 Background and Current Context</w:t>
      </w:r>
      <w:bookmarkEnd w:id="13"/>
    </w:p>
    <w:p w14:paraId="72605CEA" w14:textId="59B85FFA" w:rsidR="008D4E8A" w:rsidRDefault="00EE27C8" w:rsidP="002A6E31">
      <w:pPr>
        <w:spacing w:line="360" w:lineRule="auto"/>
        <w:jc w:val="both"/>
        <w:rPr>
          <w:rFonts w:ascii="Arial" w:eastAsia="Arial" w:hAnsi="Arial" w:cs="Arial"/>
        </w:rPr>
      </w:pPr>
      <w:r>
        <w:rPr>
          <w:rFonts w:ascii="Arial" w:eastAsia="Arial" w:hAnsi="Arial" w:cs="Arial"/>
        </w:rPr>
        <w:t>This section provides the contextual foundation for understanding hypertension, its mental</w:t>
      </w:r>
      <w:r w:rsidR="001A42A2">
        <w:rPr>
          <w:rFonts w:ascii="Arial" w:eastAsia="Arial" w:hAnsi="Arial" w:cs="Arial"/>
        </w:rPr>
        <w:t xml:space="preserve"> </w:t>
      </w:r>
      <w:r>
        <w:rPr>
          <w:rFonts w:ascii="Arial" w:eastAsia="Arial" w:hAnsi="Arial" w:cs="Arial"/>
        </w:rPr>
        <w:t>health implications, and the specific challenges faced by older adults in South Asia. The subsections reflect best practices observed in high</w:t>
      </w:r>
      <w:r w:rsidR="00EE1F74">
        <w:rPr>
          <w:rFonts w:ascii="Arial" w:eastAsia="Arial" w:hAnsi="Arial" w:cs="Arial"/>
        </w:rPr>
        <w:t xml:space="preserve"> </w:t>
      </w:r>
      <w:r>
        <w:rPr>
          <w:rFonts w:ascii="Arial" w:eastAsia="Arial" w:hAnsi="Arial" w:cs="Arial"/>
        </w:rPr>
        <w:t>quality systematic review dissertations and offer a comprehensive overview of the topic area.</w:t>
      </w:r>
    </w:p>
    <w:p w14:paraId="72605CEB" w14:textId="77777777" w:rsidR="008D4E8A" w:rsidRDefault="00EE27C8" w:rsidP="002A6E31">
      <w:pPr>
        <w:pStyle w:val="Heading2"/>
        <w:spacing w:before="280" w:after="280" w:line="360" w:lineRule="auto"/>
        <w:jc w:val="both"/>
        <w:rPr>
          <w:rFonts w:ascii="Arial" w:eastAsia="Arial" w:hAnsi="Arial" w:cs="Arial"/>
          <w:sz w:val="22"/>
          <w:szCs w:val="22"/>
        </w:rPr>
      </w:pPr>
      <w:bookmarkStart w:id="14" w:name="_ktz86xw5f9bs" w:colFirst="0" w:colLast="0"/>
      <w:bookmarkStart w:id="15" w:name="_Toc218639205"/>
      <w:bookmarkEnd w:id="14"/>
      <w:r>
        <w:rPr>
          <w:rFonts w:ascii="Arial" w:eastAsia="Arial" w:hAnsi="Arial" w:cs="Arial"/>
          <w:sz w:val="22"/>
          <w:szCs w:val="22"/>
        </w:rPr>
        <w:t>1.2.1 Global Burden of Hypertension</w:t>
      </w:r>
      <w:bookmarkEnd w:id="15"/>
    </w:p>
    <w:p w14:paraId="72605CEC" w14:textId="77777777" w:rsidR="008D4E8A" w:rsidRDefault="00EE27C8" w:rsidP="002A6E31">
      <w:pPr>
        <w:spacing w:line="360" w:lineRule="auto"/>
        <w:jc w:val="both"/>
        <w:rPr>
          <w:rFonts w:ascii="Arial" w:eastAsia="Arial" w:hAnsi="Arial" w:cs="Arial"/>
        </w:rPr>
      </w:pPr>
      <w:r>
        <w:rPr>
          <w:rFonts w:ascii="Arial" w:eastAsia="Arial" w:hAnsi="Arial" w:cs="Arial"/>
        </w:rPr>
        <w:t xml:space="preserve">Hypertension is a leading risk factor for mortality worldwide and contributes significantly to cardiovascular disease, stroke, renal failure, and premature deaths. Global hypertension remains a substantial and rising public health burden. A systematic analysis for the Global </w:t>
      </w:r>
      <w:r>
        <w:rPr>
          <w:rFonts w:ascii="Arial" w:eastAsia="Arial" w:hAnsi="Arial" w:cs="Arial"/>
        </w:rPr>
        <w:lastRenderedPageBreak/>
        <w:t>Burden of Disease Study estimated that 26.4% of the adult population had hypertension in 2000, with prevalence projected to reach 29% by 2025, indicating a growing at-risk population and substantial health-system costs (Tung et al., 2020). Hypertension is a principal modifiable determinant of cardiovascular disease (CVD) and stroke. Global analyses indicate rising stroke incidence and related risk factors, with hypertension (including poorly controlled disease) contributing to an increasing cardiovascular burden and notable growth in younger age groups (15–39 years) (Feigin et al., 2024). This convergence of expanding prevalence and age-diverse risk reinforces hypertension as a global public health priority, necessitating comprehensive prevention and treatment strategies, including population-wide measures and accessible pharmacotherapy (Tung et al., 2020; Feigin et al., 2024).</w:t>
      </w:r>
    </w:p>
    <w:p w14:paraId="488CC2EB" w14:textId="4B636F5D" w:rsidR="00935922" w:rsidRPr="00E85FCB" w:rsidRDefault="00935922" w:rsidP="002A6E31">
      <w:pPr>
        <w:spacing w:line="360" w:lineRule="auto"/>
        <w:jc w:val="both"/>
        <w:rPr>
          <w:rFonts w:ascii="Arial" w:eastAsia="Arial" w:hAnsi="Arial" w:cs="Arial"/>
          <w:lang w:val="en-GB"/>
        </w:rPr>
      </w:pPr>
      <w:r w:rsidRPr="00935922">
        <w:rPr>
          <w:rFonts w:ascii="Arial" w:eastAsia="Arial" w:hAnsi="Arial" w:cs="Arial"/>
          <w:lang w:val="en-GB"/>
        </w:rPr>
        <w:t xml:space="preserve">The prevalence of hypertension in men and women across various age groups is shown in Figure </w:t>
      </w:r>
      <w:r w:rsidR="008F0385">
        <w:rPr>
          <w:rFonts w:ascii="Arial" w:eastAsia="Arial" w:hAnsi="Arial" w:cs="Arial"/>
          <w:lang w:val="en-GB"/>
        </w:rPr>
        <w:t>1</w:t>
      </w:r>
      <w:r w:rsidRPr="00935922">
        <w:rPr>
          <w:rFonts w:ascii="Arial" w:eastAsia="Arial" w:hAnsi="Arial" w:cs="Arial"/>
          <w:lang w:val="en-GB"/>
        </w:rPr>
        <w:t xml:space="preserve">. The prevalence of hypertension is clearly age-related, rising steadily with age in both sexes. In younger and middle-aged individuals, especially those between the ages of 35 and 64, men have a higher incidence than women. In senior age groups, however, this tendency flips, with women 65 years of age and more having a higher frequency of hypertension than men. Notably, 76.4% of males and 79.9% of women who are 75 years of age or older have the highest </w:t>
      </w:r>
      <w:r w:rsidR="00EE541D" w:rsidRPr="00935922">
        <w:rPr>
          <w:rFonts w:ascii="Arial" w:eastAsia="Arial" w:hAnsi="Arial" w:cs="Arial"/>
          <w:lang w:val="en-GB"/>
        </w:rPr>
        <w:t>prevalence</w:t>
      </w:r>
      <w:r w:rsidR="00EE541D" w:rsidRPr="00763A62">
        <w:rPr>
          <w:rFonts w:ascii="Arial" w:eastAsia="Arial" w:hAnsi="Arial" w:cs="Arial"/>
          <w:lang w:val="en-GB"/>
        </w:rPr>
        <w:t xml:space="preserve"> (</w:t>
      </w:r>
      <w:r w:rsidR="00763A62" w:rsidRPr="00763A62">
        <w:rPr>
          <w:rFonts w:ascii="Arial" w:eastAsia="Arial" w:hAnsi="Arial" w:cs="Arial"/>
          <w:lang w:val="en-GB"/>
        </w:rPr>
        <w:t>Buford, 2016)</w:t>
      </w:r>
      <w:r w:rsidR="00763A62">
        <w:rPr>
          <w:rFonts w:ascii="Arial" w:eastAsia="Arial" w:hAnsi="Arial" w:cs="Arial"/>
          <w:lang w:val="en-GB"/>
        </w:rPr>
        <w:t>.</w:t>
      </w:r>
    </w:p>
    <w:p w14:paraId="72605CED" w14:textId="00FF37F1" w:rsidR="008D4E8A" w:rsidRDefault="0028606D" w:rsidP="002A6E31">
      <w:pPr>
        <w:spacing w:line="360" w:lineRule="auto"/>
        <w:jc w:val="both"/>
        <w:rPr>
          <w:rFonts w:ascii="Arial" w:eastAsia="Arial" w:hAnsi="Arial" w:cs="Arial"/>
        </w:rPr>
      </w:pPr>
      <w:r>
        <w:rPr>
          <w:noProof/>
        </w:rPr>
        <w:drawing>
          <wp:inline distT="0" distB="0" distL="0" distR="0" wp14:anchorId="61962F5A" wp14:editId="7502A19F">
            <wp:extent cx="4658360" cy="3332480"/>
            <wp:effectExtent l="0" t="0" r="8890" b="1270"/>
            <wp:docPr id="177907132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58360" cy="3332480"/>
                    </a:xfrm>
                    <a:prstGeom prst="rect">
                      <a:avLst/>
                    </a:prstGeom>
                    <a:noFill/>
                    <a:ln>
                      <a:noFill/>
                    </a:ln>
                  </pic:spPr>
                </pic:pic>
              </a:graphicData>
            </a:graphic>
          </wp:inline>
        </w:drawing>
      </w:r>
    </w:p>
    <w:p w14:paraId="72605CEF" w14:textId="6D67CD64" w:rsidR="008D4E8A" w:rsidRPr="00B00AC4" w:rsidRDefault="00B92F79" w:rsidP="002A6E31">
      <w:pPr>
        <w:spacing w:line="360" w:lineRule="auto"/>
        <w:jc w:val="both"/>
        <w:rPr>
          <w:rFonts w:ascii="Arial" w:eastAsia="Arial" w:hAnsi="Arial" w:cs="Arial"/>
          <w:lang w:val="en-GB"/>
        </w:rPr>
      </w:pPr>
      <w:r>
        <w:rPr>
          <w:rFonts w:ascii="Arial" w:eastAsia="Arial" w:hAnsi="Arial" w:cs="Arial"/>
        </w:rPr>
        <w:t xml:space="preserve">Figure </w:t>
      </w:r>
      <w:r w:rsidR="00F417CF" w:rsidRPr="00F417CF">
        <w:rPr>
          <w:rFonts w:ascii="Arial" w:eastAsia="Arial" w:hAnsi="Arial" w:cs="Arial"/>
        </w:rPr>
        <w:t>1.</w:t>
      </w:r>
      <w:r w:rsidR="00943836">
        <w:rPr>
          <w:rFonts w:ascii="Arial" w:eastAsia="Arial" w:hAnsi="Arial" w:cs="Arial"/>
        </w:rPr>
        <w:t>2.1</w:t>
      </w:r>
      <w:r w:rsidR="00F417CF" w:rsidRPr="00F417CF">
        <w:rPr>
          <w:rFonts w:ascii="Arial" w:eastAsia="Arial" w:hAnsi="Arial" w:cs="Arial"/>
        </w:rPr>
        <w:t> Prevalence of hypertension among adults by age and sex</w:t>
      </w:r>
      <w:r w:rsidR="00486247" w:rsidRPr="00486247">
        <w:rPr>
          <w:rFonts w:ascii="Arial" w:eastAsia="Arial" w:hAnsi="Arial" w:cs="Arial"/>
          <w:lang w:val="en-GB"/>
        </w:rPr>
        <w:t>(Buford, 2016)</w:t>
      </w:r>
      <w:r w:rsidR="00486247">
        <w:rPr>
          <w:rFonts w:ascii="Arial" w:eastAsia="Arial" w:hAnsi="Arial" w:cs="Arial"/>
          <w:lang w:val="en-GB"/>
        </w:rPr>
        <w:t>.</w:t>
      </w:r>
    </w:p>
    <w:p w14:paraId="72605CF0" w14:textId="77777777" w:rsidR="008D4E8A" w:rsidRDefault="00EE27C8" w:rsidP="002A6E31">
      <w:pPr>
        <w:pStyle w:val="Heading2"/>
        <w:spacing w:before="280" w:after="280" w:line="360" w:lineRule="auto"/>
        <w:jc w:val="both"/>
        <w:rPr>
          <w:rFonts w:ascii="Arial" w:eastAsia="Arial" w:hAnsi="Arial" w:cs="Arial"/>
          <w:sz w:val="22"/>
          <w:szCs w:val="22"/>
        </w:rPr>
      </w:pPr>
      <w:bookmarkStart w:id="16" w:name="_49k90rf90suv" w:colFirst="0" w:colLast="0"/>
      <w:bookmarkStart w:id="17" w:name="_Toc218639206"/>
      <w:bookmarkEnd w:id="16"/>
      <w:r>
        <w:rPr>
          <w:rFonts w:ascii="Arial" w:eastAsia="Arial" w:hAnsi="Arial" w:cs="Arial"/>
          <w:sz w:val="22"/>
          <w:szCs w:val="22"/>
        </w:rPr>
        <w:t>1.2.2 Mental Health Consequences Among Older Adults</w:t>
      </w:r>
      <w:bookmarkEnd w:id="17"/>
    </w:p>
    <w:p w14:paraId="6DE228B7" w14:textId="55EB94DB" w:rsidR="00C75DA3" w:rsidRPr="00C75DA3" w:rsidRDefault="00EE27C8" w:rsidP="002A6E31">
      <w:pPr>
        <w:spacing w:line="360" w:lineRule="auto"/>
        <w:jc w:val="both"/>
        <w:rPr>
          <w:rFonts w:ascii="Arial" w:eastAsia="Arial" w:hAnsi="Arial" w:cs="Arial"/>
          <w:lang w:val="en-GB"/>
        </w:rPr>
      </w:pPr>
      <w:r>
        <w:rPr>
          <w:rFonts w:ascii="Arial" w:eastAsia="Arial" w:hAnsi="Arial" w:cs="Arial"/>
        </w:rPr>
        <w:lastRenderedPageBreak/>
        <w:t>Mental health is a critical dimension of chronic-disease management in older adults with hypertension</w:t>
      </w:r>
      <w:r w:rsidR="00C75DA3">
        <w:rPr>
          <w:rFonts w:ascii="Arial" w:eastAsia="Arial" w:hAnsi="Arial" w:cs="Arial"/>
        </w:rPr>
        <w:t>.</w:t>
      </w:r>
      <w:r w:rsidR="00C75DA3" w:rsidRPr="00C75DA3">
        <w:rPr>
          <w:rFonts w:ascii="Arial" w:eastAsia="Arial" w:hAnsi="Arial" w:cs="Arial"/>
          <w:lang w:val="en-GB"/>
        </w:rPr>
        <w:t>According to World Health Organisation projections, mental illnesses are expected to become the primary cause of disability by 2030, with non-communicable diseases, particularly hypertension, accounting for over 50% of fatalities in the South-East Asia Region (Shah et al., 2022).</w:t>
      </w:r>
    </w:p>
    <w:p w14:paraId="7F83983B" w14:textId="38741966" w:rsidR="00C67518" w:rsidRDefault="00EE27C8" w:rsidP="002A6E31">
      <w:pPr>
        <w:spacing w:line="360" w:lineRule="auto"/>
        <w:jc w:val="both"/>
        <w:rPr>
          <w:rFonts w:ascii="Arial" w:eastAsia="Arial" w:hAnsi="Arial" w:cs="Arial"/>
        </w:rPr>
      </w:pPr>
      <w:r>
        <w:rPr>
          <w:rFonts w:ascii="Arial" w:eastAsia="Arial" w:hAnsi="Arial" w:cs="Arial"/>
        </w:rPr>
        <w:t>Research conducted in India revealed that anxiety and depression symptoms are present in almost half of hypertension patients. According to specific studies conducted in individuals with hypertension, the incidence of anxiety symptoms was 43.8% and depression was 49–51.3%.Population-based research shows depression and anxiety are common in older adults and interact with vascular risk over time (Cheng et al., 2021). In hypertensive elders, anxiety and depression relate to greater disability and poorer physical health, potentially threatening independence (Kang et al., 2017). Approximately 14.1% of persons over 70 have a mental illness (2). These illnesses account for 6.8% of the total years lived with disability among older persons 70 years of age or older, according to the Global Health Estimates (GHE) 2021 (World Health Organization, 2023b).Network analyses in Chinese hypertensive older adults reveal co-occurring depressive and anxious symptoms linked to lower life satisfaction, illustrating the functional impact of mood disturbances in this group (Ma</w:t>
      </w:r>
      <w:r w:rsidR="001A1C02">
        <w:rPr>
          <w:rFonts w:ascii="Arial" w:eastAsia="Arial" w:hAnsi="Arial" w:cs="Arial"/>
        </w:rPr>
        <w:t xml:space="preserve"> </w:t>
      </w:r>
      <w:r>
        <w:rPr>
          <w:rFonts w:ascii="Arial" w:eastAsia="Arial" w:hAnsi="Arial" w:cs="Arial"/>
        </w:rPr>
        <w:t>et al., 2024). Hypertension contributes to cognitive decline via vascular mechanisms and changes in cerebral perfusion; systematic reviews connect blood pressure to cognitive performance and the risk of neurodegenerative diseases (Forte et al., 2019; Diniz et al., 2013; Lin et al., 2024). Late-life depression is further associated with a higher risk of vascular dementia and Alzheimer's disease, underscoring the need for integrated cardiovascular–mental health strategies (Diniz et al., 2013; Lin et al., 2024).</w:t>
      </w:r>
    </w:p>
    <w:p w14:paraId="1E9E05B7" w14:textId="13528B71" w:rsidR="005045BC" w:rsidRPr="005045BC" w:rsidRDefault="0016212C" w:rsidP="002A6E31">
      <w:pPr>
        <w:spacing w:line="360" w:lineRule="auto"/>
        <w:jc w:val="both"/>
        <w:rPr>
          <w:rFonts w:ascii="Arial" w:eastAsia="Arial" w:hAnsi="Arial" w:cs="Arial"/>
          <w:lang w:val="en-GB"/>
        </w:rPr>
      </w:pPr>
      <w:r w:rsidRPr="0016212C">
        <w:rPr>
          <w:rFonts w:ascii="Arial" w:eastAsia="Arial" w:hAnsi="Arial" w:cs="Arial"/>
          <w:lang w:val="en-GB"/>
        </w:rPr>
        <w:t xml:space="preserve"> </w:t>
      </w:r>
      <w:r>
        <w:rPr>
          <w:rFonts w:ascii="Arial" w:eastAsia="Arial" w:hAnsi="Arial" w:cs="Arial"/>
          <w:lang w:val="en-GB"/>
        </w:rPr>
        <w:t>T</w:t>
      </w:r>
      <w:r w:rsidRPr="0016212C">
        <w:rPr>
          <w:rFonts w:ascii="Arial" w:eastAsia="Arial" w:hAnsi="Arial" w:cs="Arial"/>
          <w:lang w:val="en-GB"/>
        </w:rPr>
        <w:t>he bar graph shows the prevalence of loneliness, anxiety, depression, and life satisfaction among older persons. The Geriatric Depression Scale (GDS-15 ≥5) indicates that 30.3% of older persons have depressive symptoms, and the Generalised Anxiety Disorder scale (GAD-7 ≥10) indicates that 26.0% have clinically severe anxiety. According to the UCLA Loneliness Scale (≥40), 32.5% of participants reported feeling lonely, indicating social and emotional difficulties in this group. Conversely, less than half of older persons have a strong sense of well-being, with 40.1% reporting high life satisfaction (≥7/10)</w:t>
      </w:r>
      <w:r w:rsidR="005045BC">
        <w:rPr>
          <w:rFonts w:ascii="Arial" w:eastAsia="Arial" w:hAnsi="Arial" w:cs="Arial"/>
          <w:lang w:val="en-GB"/>
        </w:rPr>
        <w:t xml:space="preserve"> </w:t>
      </w:r>
      <w:r w:rsidR="005045BC" w:rsidRPr="005045BC">
        <w:rPr>
          <w:rFonts w:ascii="Arial" w:eastAsia="Arial" w:hAnsi="Arial" w:cs="Arial"/>
          <w:lang w:val="en-GB"/>
        </w:rPr>
        <w:t>(Zhao et al., 2025)</w:t>
      </w:r>
      <w:r w:rsidR="00496904">
        <w:rPr>
          <w:rFonts w:ascii="Arial" w:eastAsia="Arial" w:hAnsi="Arial" w:cs="Arial"/>
          <w:lang w:val="en-GB"/>
        </w:rPr>
        <w:t>.</w:t>
      </w:r>
    </w:p>
    <w:p w14:paraId="0C6AD3F5" w14:textId="77777777" w:rsidR="006E5F31" w:rsidRDefault="006E5F31" w:rsidP="002A6E31">
      <w:pPr>
        <w:spacing w:line="360" w:lineRule="auto"/>
        <w:jc w:val="both"/>
        <w:rPr>
          <w:rFonts w:ascii="Arial" w:eastAsia="Arial" w:hAnsi="Arial" w:cs="Arial"/>
        </w:rPr>
      </w:pPr>
    </w:p>
    <w:p w14:paraId="6F7C9B0D" w14:textId="772DFC40" w:rsidR="00B22CEC" w:rsidRDefault="00B22CEC" w:rsidP="002A6E31">
      <w:pPr>
        <w:spacing w:line="360" w:lineRule="auto"/>
        <w:jc w:val="both"/>
        <w:rPr>
          <w:rFonts w:ascii="Arial" w:eastAsia="Arial" w:hAnsi="Arial" w:cs="Arial"/>
        </w:rPr>
      </w:pPr>
      <w:r>
        <w:rPr>
          <w:noProof/>
        </w:rPr>
        <w:lastRenderedPageBreak/>
        <w:drawing>
          <wp:inline distT="0" distB="0" distL="0" distR="0" wp14:anchorId="6202B17C" wp14:editId="7422955B">
            <wp:extent cx="5166360" cy="2209800"/>
            <wp:effectExtent l="0" t="0" r="0" b="0"/>
            <wp:docPr id="442290358" name="Picture 28" descr="A graph of a number of people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90358" name="Picture 28" descr="A graph of a number of people with different colored square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66360" cy="2209800"/>
                    </a:xfrm>
                    <a:prstGeom prst="rect">
                      <a:avLst/>
                    </a:prstGeom>
                    <a:noFill/>
                    <a:ln>
                      <a:noFill/>
                    </a:ln>
                  </pic:spPr>
                </pic:pic>
              </a:graphicData>
            </a:graphic>
          </wp:inline>
        </w:drawing>
      </w:r>
    </w:p>
    <w:p w14:paraId="72605CF2" w14:textId="56D12E18" w:rsidR="008D4E8A" w:rsidRPr="001B3578" w:rsidRDefault="00496904" w:rsidP="002A6E31">
      <w:pPr>
        <w:spacing w:line="360" w:lineRule="auto"/>
        <w:jc w:val="both"/>
        <w:rPr>
          <w:rFonts w:ascii="Arial" w:eastAsia="Arial" w:hAnsi="Arial" w:cs="Arial"/>
          <w:lang w:val="en-GB"/>
        </w:rPr>
      </w:pPr>
      <w:r>
        <w:rPr>
          <w:rFonts w:ascii="Arial" w:eastAsia="Arial" w:hAnsi="Arial" w:cs="Arial"/>
        </w:rPr>
        <w:t>Figure:</w:t>
      </w:r>
      <w:r w:rsidR="00943836">
        <w:rPr>
          <w:rFonts w:ascii="Arial" w:eastAsia="Arial" w:hAnsi="Arial" w:cs="Arial"/>
        </w:rPr>
        <w:t>1.</w:t>
      </w:r>
      <w:r>
        <w:rPr>
          <w:rFonts w:ascii="Arial" w:eastAsia="Arial" w:hAnsi="Arial" w:cs="Arial"/>
        </w:rPr>
        <w:t>2</w:t>
      </w:r>
      <w:r w:rsidR="00943836">
        <w:rPr>
          <w:rFonts w:ascii="Arial" w:eastAsia="Arial" w:hAnsi="Arial" w:cs="Arial"/>
        </w:rPr>
        <w:t>.2</w:t>
      </w:r>
      <w:r w:rsidR="00036C03">
        <w:rPr>
          <w:rFonts w:ascii="Arial" w:eastAsia="Arial" w:hAnsi="Arial" w:cs="Arial"/>
        </w:rPr>
        <w:t xml:space="preserve"> </w:t>
      </w:r>
      <w:r w:rsidR="00036C03" w:rsidRPr="0016212C">
        <w:rPr>
          <w:rFonts w:ascii="Arial" w:eastAsia="Arial" w:hAnsi="Arial" w:cs="Arial"/>
          <w:lang w:val="en-GB"/>
        </w:rPr>
        <w:t>the prevalence of loneliness, anxiety, depression, and life satisfaction among older</w:t>
      </w:r>
      <w:r w:rsidR="00036C03">
        <w:rPr>
          <w:rFonts w:ascii="Arial" w:eastAsia="Arial" w:hAnsi="Arial" w:cs="Arial"/>
          <w:lang w:val="en-GB"/>
        </w:rPr>
        <w:t xml:space="preserve"> people</w:t>
      </w:r>
      <w:r w:rsidR="00EE541D">
        <w:rPr>
          <w:rFonts w:ascii="Arial" w:eastAsia="Arial" w:hAnsi="Arial" w:cs="Arial"/>
        </w:rPr>
        <w:t xml:space="preserve"> </w:t>
      </w:r>
      <w:r w:rsidR="001B3578" w:rsidRPr="001B3578">
        <w:rPr>
          <w:rFonts w:ascii="Arial" w:eastAsia="Arial" w:hAnsi="Arial" w:cs="Arial"/>
          <w:lang w:val="en-GB"/>
        </w:rPr>
        <w:t>(Zhao et al., 2025)</w:t>
      </w:r>
    </w:p>
    <w:p w14:paraId="311A36C2" w14:textId="77777777" w:rsidR="00B00AC4" w:rsidRDefault="00EE27C8" w:rsidP="002A6E31">
      <w:pPr>
        <w:pStyle w:val="Heading2"/>
        <w:spacing w:before="280" w:after="280" w:line="360" w:lineRule="auto"/>
        <w:jc w:val="both"/>
        <w:rPr>
          <w:rFonts w:ascii="Arial" w:eastAsia="Arial" w:hAnsi="Arial" w:cs="Arial"/>
          <w:sz w:val="22"/>
          <w:szCs w:val="22"/>
        </w:rPr>
      </w:pPr>
      <w:bookmarkStart w:id="18" w:name="_1fvwt9d9cfm1" w:colFirst="0" w:colLast="0"/>
      <w:bookmarkStart w:id="19" w:name="_Toc218639207"/>
      <w:bookmarkEnd w:id="18"/>
      <w:r>
        <w:rPr>
          <w:rFonts w:ascii="Arial" w:eastAsia="Arial" w:hAnsi="Arial" w:cs="Arial"/>
          <w:sz w:val="22"/>
          <w:szCs w:val="22"/>
        </w:rPr>
        <w:t>1.2.3 Context of Ageing and Chronic Disease in South Asia</w:t>
      </w:r>
      <w:bookmarkEnd w:id="19"/>
    </w:p>
    <w:p w14:paraId="21F10897" w14:textId="0918A93B" w:rsidR="005B0478" w:rsidRPr="002A6E31" w:rsidRDefault="00EE27C8" w:rsidP="002A6E31">
      <w:pPr>
        <w:spacing w:line="360" w:lineRule="auto"/>
        <w:jc w:val="both"/>
        <w:rPr>
          <w:rFonts w:ascii="Arial" w:hAnsi="Arial" w:cs="Arial"/>
          <w:lang w:val="en-US"/>
        </w:rPr>
      </w:pPr>
      <w:r w:rsidRPr="00B00AC4">
        <w:rPr>
          <w:rFonts w:ascii="Arial" w:hAnsi="Arial" w:cs="Arial"/>
          <w:lang w:val="en-US"/>
        </w:rPr>
        <w:t xml:space="preserve">Hypertension among older adults in South Asia is a significant public health issue. In India, the measurement-based prevalence of hypertension ranges from 55% in rural areas to 72% in urban settings, while a study in Nepal indicates that approximately 25% of the population has elevated blood pressure, underscoring a considerable regional burden of hypertension (Mini &amp; </w:t>
      </w:r>
      <w:proofErr w:type="spellStart"/>
      <w:r w:rsidRPr="00B00AC4">
        <w:rPr>
          <w:rFonts w:ascii="Arial" w:hAnsi="Arial" w:cs="Arial"/>
          <w:lang w:val="en-US"/>
        </w:rPr>
        <w:t>Thankappan</w:t>
      </w:r>
      <w:proofErr w:type="spellEnd"/>
      <w:r w:rsidRPr="00B00AC4">
        <w:rPr>
          <w:rFonts w:ascii="Arial" w:hAnsi="Arial" w:cs="Arial"/>
          <w:lang w:val="en-US"/>
        </w:rPr>
        <w:t>, 2017; Anchala et al., 2014; Aryal et al., 2015;</w:t>
      </w:r>
      <w:r w:rsidR="009620F9" w:rsidRPr="00B00AC4">
        <w:rPr>
          <w:rFonts w:ascii="Arial" w:hAnsi="Arial" w:cs="Arial"/>
          <w:lang w:val="en-US"/>
        </w:rPr>
        <w:t xml:space="preserve"> </w:t>
      </w:r>
      <w:r w:rsidRPr="00B00AC4">
        <w:rPr>
          <w:rFonts w:ascii="Arial" w:hAnsi="Arial" w:cs="Arial"/>
          <w:lang w:val="en-US"/>
        </w:rPr>
        <w:t>Neupane et al., 2014). Multimorbidity is common across the region, affecting both older and younger populations and elevating mortality when multiple chronic conditions coexist. Research from megacities and systematic reviews highlights the necessity for integrated care that addresses multiple chronic conditions rather than perpetuating single-disease treatment models (Singh et al., 2018; Pati et al., 2015; Pati et al., 2017). The intersection of mental health and chronic disease is notable, with higher prevalence rates of depressive disorders reported in South Asia, particularly in Pakistan and Bangladesh; these conditions are often associated with physical inactivity (</w:t>
      </w:r>
      <w:proofErr w:type="spellStart"/>
      <w:r w:rsidRPr="00B00AC4">
        <w:rPr>
          <w:rFonts w:ascii="Arial" w:hAnsi="Arial" w:cs="Arial"/>
          <w:lang w:val="en-US"/>
        </w:rPr>
        <w:t>Gadit</w:t>
      </w:r>
      <w:proofErr w:type="spellEnd"/>
      <w:r w:rsidRPr="00B00AC4">
        <w:rPr>
          <w:rFonts w:ascii="Arial" w:hAnsi="Arial" w:cs="Arial"/>
          <w:lang w:val="en-US"/>
        </w:rPr>
        <w:t xml:space="preserve"> &amp; Mugford, 2007; Hossain et al., 2014; Bishwajit et al., 2017; </w:t>
      </w:r>
      <w:proofErr w:type="spellStart"/>
      <w:r w:rsidRPr="00B00AC4">
        <w:rPr>
          <w:rFonts w:ascii="Arial" w:hAnsi="Arial" w:cs="Arial"/>
          <w:lang w:val="en-US"/>
        </w:rPr>
        <w:t>Ogbo</w:t>
      </w:r>
      <w:proofErr w:type="spellEnd"/>
      <w:r w:rsidRPr="00B00AC4">
        <w:rPr>
          <w:rFonts w:ascii="Arial" w:hAnsi="Arial" w:cs="Arial"/>
          <w:lang w:val="en-US"/>
        </w:rPr>
        <w:t xml:space="preserve"> et al., 2018). Chronic kidney disease (CKD) prevalence increases with age in South Asia, with data from Sri Lanka indicating a higher burden of CKD among older adults. Systematic reviews suggest that CKD is intertwined with hypertension and diabetes, particularly in resource-limited health systems (</w:t>
      </w:r>
      <w:proofErr w:type="spellStart"/>
      <w:r w:rsidRPr="00B00AC4">
        <w:rPr>
          <w:rFonts w:ascii="Arial" w:hAnsi="Arial" w:cs="Arial"/>
          <w:lang w:val="en-US"/>
        </w:rPr>
        <w:t>Ruwanpathirana</w:t>
      </w:r>
      <w:proofErr w:type="spellEnd"/>
      <w:r w:rsidRPr="00B00AC4">
        <w:rPr>
          <w:rFonts w:ascii="Arial" w:hAnsi="Arial" w:cs="Arial"/>
          <w:lang w:val="en-US"/>
        </w:rPr>
        <w:t xml:space="preserve"> et al., 2019; Hasan et al., 2018; Shrestha et al., 2021).</w:t>
      </w:r>
    </w:p>
    <w:p w14:paraId="72605CF5" w14:textId="77777777" w:rsidR="008D4E8A" w:rsidRDefault="00EE27C8" w:rsidP="002A6E31">
      <w:pPr>
        <w:pStyle w:val="Heading3"/>
        <w:spacing w:before="280" w:after="280" w:line="360" w:lineRule="auto"/>
        <w:jc w:val="both"/>
        <w:rPr>
          <w:rFonts w:ascii="Arial" w:eastAsia="Arial" w:hAnsi="Arial" w:cs="Arial"/>
          <w:sz w:val="22"/>
          <w:szCs w:val="22"/>
        </w:rPr>
      </w:pPr>
      <w:bookmarkStart w:id="20" w:name="_pasukg54ndp0" w:colFirst="0" w:colLast="0"/>
      <w:bookmarkStart w:id="21" w:name="_Toc218639208"/>
      <w:bookmarkEnd w:id="20"/>
      <w:r>
        <w:rPr>
          <w:rFonts w:ascii="Arial" w:eastAsia="Arial" w:hAnsi="Arial" w:cs="Arial"/>
          <w:sz w:val="22"/>
          <w:szCs w:val="22"/>
        </w:rPr>
        <w:t>1.2.4 Healthcare System Challenges in South Asia</w:t>
      </w:r>
      <w:bookmarkEnd w:id="21"/>
    </w:p>
    <w:p w14:paraId="72605CF7" w14:textId="3ADA9378" w:rsidR="008D4E8A" w:rsidRPr="005B0478" w:rsidRDefault="00EE27C8" w:rsidP="002A6E31">
      <w:pPr>
        <w:spacing w:line="360" w:lineRule="auto"/>
        <w:jc w:val="both"/>
        <w:rPr>
          <w:rFonts w:ascii="Arial" w:eastAsia="Arial" w:hAnsi="Arial" w:cs="Arial"/>
          <w:lang w:val="en-US"/>
        </w:rPr>
      </w:pPr>
      <w:r w:rsidRPr="3EE763B6">
        <w:rPr>
          <w:rFonts w:ascii="Arial" w:eastAsia="Arial" w:hAnsi="Arial" w:cs="Arial"/>
          <w:lang w:val="en-US"/>
        </w:rPr>
        <w:t>South Asia’s healthcare systems are constrained by inadequate funding, limited mental health infrastructure, and shortages of trained professionals (Kabir et al., 2022</w:t>
      </w:r>
      <w:r w:rsidR="009620F9">
        <w:rPr>
          <w:rFonts w:ascii="Arial" w:eastAsia="Arial" w:hAnsi="Arial" w:cs="Arial"/>
          <w:lang w:val="en-US"/>
        </w:rPr>
        <w:t>;</w:t>
      </w:r>
      <w:r w:rsidRPr="3EE763B6">
        <w:rPr>
          <w:rFonts w:ascii="Arial" w:eastAsia="Arial" w:hAnsi="Arial" w:cs="Arial"/>
          <w:lang w:val="en-US"/>
        </w:rPr>
        <w:t xml:space="preserve"> Wazir et al., 2023). Primary care often fails to sustain chronic-disease screening, with supply and workforce</w:t>
      </w:r>
      <w:r w:rsidR="00EE541D">
        <w:rPr>
          <w:rFonts w:ascii="Arial" w:eastAsia="Arial" w:hAnsi="Arial" w:cs="Arial"/>
          <w:lang w:val="en-US"/>
        </w:rPr>
        <w:t xml:space="preserve"> </w:t>
      </w:r>
      <w:r w:rsidRPr="3EE763B6">
        <w:rPr>
          <w:rFonts w:ascii="Arial" w:eastAsia="Arial" w:hAnsi="Arial" w:cs="Arial"/>
          <w:lang w:val="en-US"/>
        </w:rPr>
        <w:t xml:space="preserve">gaps </w:t>
      </w:r>
      <w:r w:rsidRPr="3EE763B6">
        <w:rPr>
          <w:rFonts w:ascii="Arial" w:eastAsia="Arial" w:hAnsi="Arial" w:cs="Arial"/>
          <w:lang w:val="en-US"/>
        </w:rPr>
        <w:lastRenderedPageBreak/>
        <w:t>limiting hypertension and mental</w:t>
      </w:r>
      <w:r w:rsidR="00EE541D">
        <w:rPr>
          <w:rFonts w:ascii="Arial" w:eastAsia="Arial" w:hAnsi="Arial" w:cs="Arial"/>
          <w:lang w:val="en-US"/>
        </w:rPr>
        <w:t xml:space="preserve"> </w:t>
      </w:r>
      <w:r w:rsidRPr="3EE763B6">
        <w:rPr>
          <w:rFonts w:ascii="Arial" w:eastAsia="Arial" w:hAnsi="Arial" w:cs="Arial"/>
          <w:lang w:val="en-US"/>
        </w:rPr>
        <w:t xml:space="preserve">health screening among older adults (Kabir et al., 2022). Strengthening primary care through </w:t>
      </w:r>
      <w:r w:rsidR="00FE4543" w:rsidRPr="3EE763B6">
        <w:rPr>
          <w:rFonts w:ascii="Arial" w:eastAsia="Arial" w:hAnsi="Arial" w:cs="Arial"/>
          <w:lang w:val="en-US"/>
        </w:rPr>
        <w:t>community</w:t>
      </w:r>
      <w:r w:rsidR="00FE4543">
        <w:rPr>
          <w:rFonts w:ascii="Arial" w:eastAsia="Arial" w:hAnsi="Arial" w:cs="Arial"/>
          <w:lang w:val="en-US"/>
        </w:rPr>
        <w:t>-based</w:t>
      </w:r>
      <w:r w:rsidRPr="3EE763B6">
        <w:rPr>
          <w:rFonts w:ascii="Arial" w:eastAsia="Arial" w:hAnsi="Arial" w:cs="Arial"/>
          <w:lang w:val="en-US"/>
        </w:rPr>
        <w:t xml:space="preserve"> approaches and community health workers (CHWs) can improve screening, early management, and referral for non-communicable diseases (NCDs), as demonstrated in Bangladesh Rawal et al. (2021) and urban India (Deo &amp; Singh, 2021). However, governance and leadership gaps impede the integration of mental health into primary healthcare (PHC); regional reviews emphasize weak leadership, policy implementation gaps, and the need for district-level plans (Rahim et al., 2021). Barriers to care persist</w:t>
      </w:r>
      <w:r w:rsidR="00EE541D">
        <w:rPr>
          <w:rFonts w:ascii="Arial" w:eastAsia="Arial" w:hAnsi="Arial" w:cs="Arial"/>
          <w:lang w:val="en-US"/>
        </w:rPr>
        <w:t xml:space="preserve"> </w:t>
      </w:r>
      <w:r w:rsidRPr="3EE763B6">
        <w:rPr>
          <w:rFonts w:ascii="Arial" w:eastAsia="Arial" w:hAnsi="Arial" w:cs="Arial"/>
          <w:lang w:val="en-US"/>
        </w:rPr>
        <w:t>including systemic fragmentation</w:t>
      </w:r>
      <w:r w:rsidR="00EE541D">
        <w:rPr>
          <w:rFonts w:ascii="Arial" w:eastAsia="Arial" w:hAnsi="Arial" w:cs="Arial"/>
          <w:lang w:val="en-US"/>
        </w:rPr>
        <w:t xml:space="preserve"> </w:t>
      </w:r>
      <w:r w:rsidRPr="3EE763B6">
        <w:rPr>
          <w:rFonts w:ascii="Arial" w:eastAsia="Arial" w:hAnsi="Arial" w:cs="Arial"/>
          <w:lang w:val="en-US"/>
        </w:rPr>
        <w:t>that contribute to the under-recognition of mental health issues among patients with chronic conditions (Schwarz et al., 2022). Collectively, these findings support integrated care models that combine physical and mental health services within PHC, leveraging CHWs and community platforms to expand access in South Asia (Mazumder et al., 2022).</w:t>
      </w:r>
      <w:bookmarkStart w:id="22" w:name="_bz5klcr5m0c2" w:colFirst="0" w:colLast="0"/>
      <w:bookmarkEnd w:id="22"/>
    </w:p>
    <w:p w14:paraId="72605CF8" w14:textId="77777777" w:rsidR="008D4E8A" w:rsidRDefault="00EE27C8" w:rsidP="002A6E31">
      <w:pPr>
        <w:pStyle w:val="Heading3"/>
        <w:spacing w:before="280" w:after="280" w:line="360" w:lineRule="auto"/>
        <w:jc w:val="both"/>
        <w:rPr>
          <w:rFonts w:ascii="Arial" w:eastAsia="Arial" w:hAnsi="Arial" w:cs="Arial"/>
          <w:sz w:val="22"/>
          <w:szCs w:val="22"/>
        </w:rPr>
      </w:pPr>
      <w:bookmarkStart w:id="23" w:name="_Toc218639209"/>
      <w:r>
        <w:rPr>
          <w:rFonts w:ascii="Arial" w:eastAsia="Arial" w:hAnsi="Arial" w:cs="Arial"/>
          <w:sz w:val="22"/>
          <w:szCs w:val="22"/>
        </w:rPr>
        <w:t>1.2.5 Sociocultural and Gender Influences on Illness Experience</w:t>
      </w:r>
      <w:bookmarkEnd w:id="23"/>
    </w:p>
    <w:p w14:paraId="72605CF9" w14:textId="40EA98CA"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South Asia’s cultural norms significantly influence how older adults perceive illness, seek care, and manage chronic disease. Mental health symptoms are often attributed to spiritual or moral explanations, which can guide help-seeking behaviors toward informal providers and may delay formal treatment (Koly et al., 2021; Hossain et al., 2014). Gender roles further modify these experiences; men may resist disclosing mental health issues due to societal expectations of stoicism, while studies indicate that depressive symptoms among the elderly exhibit notable gender differences (Mathias et al., 2023; Kumar et al., 2023). Stigma surrounding mental health and limited mental health literacy continue to hinder access for both sexes (Hamdani et al., 2023). Collectively, these patterns affect mental health outcomes and chronic disease management by shaping symptom recognition, adherence to treatment, and engagement with primary care and community resources(Kadariya et al., 2019; Kunwar, 2021).</w:t>
      </w:r>
    </w:p>
    <w:p w14:paraId="72605CFA" w14:textId="77777777" w:rsidR="008D4E8A" w:rsidRDefault="00EE27C8" w:rsidP="002A6E31">
      <w:pPr>
        <w:pStyle w:val="Heading3"/>
        <w:spacing w:before="280" w:after="280" w:line="360" w:lineRule="auto"/>
        <w:jc w:val="both"/>
        <w:rPr>
          <w:rFonts w:ascii="Arial" w:eastAsia="Arial" w:hAnsi="Arial" w:cs="Arial"/>
          <w:sz w:val="22"/>
          <w:szCs w:val="22"/>
        </w:rPr>
      </w:pPr>
      <w:bookmarkStart w:id="24" w:name="_kxgd5mr70vp4" w:colFirst="0" w:colLast="0"/>
      <w:bookmarkStart w:id="25" w:name="_Toc218639210"/>
      <w:bookmarkEnd w:id="24"/>
      <w:r>
        <w:rPr>
          <w:rFonts w:ascii="Arial" w:eastAsia="Arial" w:hAnsi="Arial" w:cs="Arial"/>
          <w:sz w:val="22"/>
          <w:szCs w:val="22"/>
        </w:rPr>
        <w:t>1.3 Rationale for Research / Problem Statement</w:t>
      </w:r>
      <w:bookmarkEnd w:id="25"/>
    </w:p>
    <w:p w14:paraId="72605CFB" w14:textId="073C53CF"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 xml:space="preserve">This research was undertaken to address the lack of consolidated evidence on the mental-health consequences of hypertension among older adults in South Asia. While individual studies indicate elevated rates of depression, anxiety, and cognitive decline among hypertensive individuals, no comprehensive synthesis exists that </w:t>
      </w:r>
      <w:proofErr w:type="spellStart"/>
      <w:r w:rsidRPr="3EE763B6">
        <w:rPr>
          <w:rFonts w:ascii="Arial" w:eastAsia="Arial" w:hAnsi="Arial" w:cs="Arial"/>
          <w:lang w:val="en-US"/>
        </w:rPr>
        <w:t>contextualises</w:t>
      </w:r>
      <w:proofErr w:type="spellEnd"/>
      <w:r w:rsidRPr="3EE763B6">
        <w:rPr>
          <w:rFonts w:ascii="Arial" w:eastAsia="Arial" w:hAnsi="Arial" w:cs="Arial"/>
          <w:lang w:val="en-US"/>
        </w:rPr>
        <w:t xml:space="preserve"> these findings within the unique sociocultural and healthcare landscape of South Asia. Rationale and Problem Statement: A consolidated South Asia</w:t>
      </w:r>
      <w:r w:rsidR="00EE541D">
        <w:rPr>
          <w:rFonts w:ascii="Arial" w:eastAsia="Arial" w:hAnsi="Arial" w:cs="Arial"/>
          <w:lang w:val="en-US"/>
        </w:rPr>
        <w:t xml:space="preserve"> </w:t>
      </w:r>
      <w:r w:rsidRPr="3EE763B6">
        <w:rPr>
          <w:rFonts w:ascii="Arial" w:eastAsia="Arial" w:hAnsi="Arial" w:cs="Arial"/>
          <w:lang w:val="en-US"/>
        </w:rPr>
        <w:t xml:space="preserve">focused evidence base on the mental health consequences of hypertension among older adults is lacking (Neupane et al., 2014; </w:t>
      </w:r>
      <w:proofErr w:type="spellStart"/>
      <w:r w:rsidRPr="3EE763B6">
        <w:rPr>
          <w:rFonts w:ascii="Arial" w:eastAsia="Arial" w:hAnsi="Arial" w:cs="Arial"/>
          <w:lang w:val="en-US"/>
        </w:rPr>
        <w:t>Ogbo</w:t>
      </w:r>
      <w:proofErr w:type="spellEnd"/>
      <w:r w:rsidRPr="3EE763B6">
        <w:rPr>
          <w:rFonts w:ascii="Arial" w:eastAsia="Arial" w:hAnsi="Arial" w:cs="Arial"/>
          <w:lang w:val="en-US"/>
        </w:rPr>
        <w:t xml:space="preserve"> et al., 2018; Bishwajit et al., 2017</w:t>
      </w:r>
      <w:r w:rsidR="00EE541D">
        <w:rPr>
          <w:rFonts w:ascii="Arial" w:eastAsia="Arial" w:hAnsi="Arial" w:cs="Arial"/>
          <w:lang w:val="en-US"/>
        </w:rPr>
        <w:t>)</w:t>
      </w:r>
      <w:r w:rsidRPr="3EE763B6">
        <w:rPr>
          <w:rFonts w:ascii="Arial" w:eastAsia="Arial" w:hAnsi="Arial" w:cs="Arial"/>
          <w:lang w:val="en-US"/>
        </w:rPr>
        <w:t xml:space="preserve"> . Regional data indicate that hypertension is common and </w:t>
      </w:r>
      <w:r w:rsidRPr="3EE763B6">
        <w:rPr>
          <w:rFonts w:ascii="Arial" w:eastAsia="Arial" w:hAnsi="Arial" w:cs="Arial"/>
          <w:lang w:val="en-US"/>
        </w:rPr>
        <w:lastRenderedPageBreak/>
        <w:t xml:space="preserve">rising across South Asia (SA), including Sri Lanka, with older populations disproportionately </w:t>
      </w:r>
      <w:r w:rsidRPr="00EE541D">
        <w:rPr>
          <w:rFonts w:ascii="Arial" w:eastAsia="Arial" w:hAnsi="Arial" w:cs="Arial"/>
          <w:lang w:val="en-US"/>
        </w:rPr>
        <w:t xml:space="preserve">affected (Neupane et al., 2014; Wijewardene et al., 2010;  </w:t>
      </w:r>
      <w:proofErr w:type="spellStart"/>
      <w:r w:rsidRPr="00EE541D">
        <w:rPr>
          <w:rFonts w:ascii="Arial" w:eastAsia="Arial" w:hAnsi="Arial" w:cs="Arial"/>
          <w:lang w:val="en-US"/>
        </w:rPr>
        <w:t>Ralapanawa</w:t>
      </w:r>
      <w:proofErr w:type="spellEnd"/>
      <w:r w:rsidRPr="00EE541D">
        <w:rPr>
          <w:rFonts w:ascii="Arial" w:eastAsia="Arial" w:hAnsi="Arial" w:cs="Arial"/>
          <w:lang w:val="en-US"/>
        </w:rPr>
        <w:t>, 2023).</w:t>
      </w:r>
      <w:r w:rsidRPr="3EE763B6">
        <w:rPr>
          <w:rFonts w:ascii="Arial" w:eastAsia="Arial" w:hAnsi="Arial" w:cs="Arial"/>
          <w:lang w:val="en-US"/>
        </w:rPr>
        <w:t xml:space="preserve"> Concurrently, depressive disorders present a significant regional burden, and older adults in SA report meaningful rates of depression linked to social determinants such as physical inactivity </w:t>
      </w:r>
      <w:r w:rsidRPr="00EE541D">
        <w:rPr>
          <w:rFonts w:ascii="Arial" w:eastAsia="Arial" w:hAnsi="Arial" w:cs="Arial"/>
          <w:lang w:val="en-US"/>
        </w:rPr>
        <w:t>(</w:t>
      </w:r>
      <w:proofErr w:type="spellStart"/>
      <w:r w:rsidRPr="00EE541D">
        <w:rPr>
          <w:rFonts w:ascii="Arial" w:eastAsia="Arial" w:hAnsi="Arial" w:cs="Arial"/>
          <w:lang w:val="en-US"/>
        </w:rPr>
        <w:t>Ogbo</w:t>
      </w:r>
      <w:proofErr w:type="spellEnd"/>
      <w:r w:rsidRPr="00EE541D">
        <w:rPr>
          <w:rFonts w:ascii="Arial" w:eastAsia="Arial" w:hAnsi="Arial" w:cs="Arial"/>
          <w:lang w:val="en-US"/>
        </w:rPr>
        <w:t xml:space="preserve"> et al., 2018;</w:t>
      </w:r>
      <w:r w:rsidR="0089501B">
        <w:rPr>
          <w:rFonts w:ascii="Arial" w:eastAsia="Arial" w:hAnsi="Arial" w:cs="Arial"/>
          <w:lang w:val="en-US"/>
        </w:rPr>
        <w:t xml:space="preserve"> </w:t>
      </w:r>
      <w:r w:rsidRPr="00EE541D">
        <w:rPr>
          <w:rFonts w:ascii="Arial" w:eastAsia="Arial" w:hAnsi="Arial" w:cs="Arial"/>
          <w:lang w:val="en-US"/>
        </w:rPr>
        <w:t>Bishwajit et al., 2017</w:t>
      </w:r>
      <w:r w:rsidR="005C2EEE">
        <w:rPr>
          <w:rFonts w:ascii="Arial" w:eastAsia="Arial" w:hAnsi="Arial" w:cs="Arial"/>
          <w:lang w:val="en-US"/>
        </w:rPr>
        <w:t>)</w:t>
      </w:r>
      <w:r w:rsidRPr="3EE763B6">
        <w:rPr>
          <w:rFonts w:ascii="Arial" w:eastAsia="Arial" w:hAnsi="Arial" w:cs="Arial"/>
          <w:lang w:val="en-US"/>
        </w:rPr>
        <w:t xml:space="preserve">. Global studies establish a connection between hypertension and cognitive impairment as well as mood disorders, suggesting the presence of region-specific mental health sequelae in hypertensive elders </w:t>
      </w:r>
      <w:r w:rsidRPr="00EE541D">
        <w:rPr>
          <w:rFonts w:ascii="Arial" w:eastAsia="Arial" w:hAnsi="Arial" w:cs="Arial"/>
          <w:lang w:val="en-US"/>
        </w:rPr>
        <w:t xml:space="preserve">(Sharifi et al., 2011; </w:t>
      </w:r>
      <w:proofErr w:type="spellStart"/>
      <w:r w:rsidRPr="00EE541D">
        <w:rPr>
          <w:rFonts w:ascii="Arial" w:eastAsia="Arial" w:hAnsi="Arial" w:cs="Arial"/>
          <w:lang w:val="en-US"/>
        </w:rPr>
        <w:t>Tsivgoulis</w:t>
      </w:r>
      <w:proofErr w:type="spellEnd"/>
      <w:r w:rsidRPr="00EE541D">
        <w:rPr>
          <w:rFonts w:ascii="Arial" w:eastAsia="Arial" w:hAnsi="Arial" w:cs="Arial"/>
          <w:lang w:val="en-US"/>
        </w:rPr>
        <w:t xml:space="preserve"> et al., 2009;  Steel et al., 2014).</w:t>
      </w:r>
      <w:r w:rsidRPr="3EE763B6">
        <w:rPr>
          <w:rFonts w:ascii="Arial" w:eastAsia="Arial" w:hAnsi="Arial" w:cs="Arial"/>
          <w:lang w:val="en-US"/>
        </w:rPr>
        <w:t xml:space="preserve"> Given the rapid aging of the population and limited mental health resources in SA, there is an urgent need for a contextually grounded synthesis. This review focuses on peer-reviewed empirical studies from SA examining older adults to produce an evidence base that directly informs public health policy and service planning (</w:t>
      </w:r>
      <w:proofErr w:type="spellStart"/>
      <w:r w:rsidRPr="3EE763B6">
        <w:rPr>
          <w:rFonts w:ascii="Arial" w:eastAsia="Arial" w:hAnsi="Arial" w:cs="Arial"/>
          <w:lang w:val="en-US"/>
        </w:rPr>
        <w:t>Ogbo</w:t>
      </w:r>
      <w:proofErr w:type="spellEnd"/>
      <w:r w:rsidRPr="3EE763B6">
        <w:rPr>
          <w:rFonts w:ascii="Arial" w:eastAsia="Arial" w:hAnsi="Arial" w:cs="Arial"/>
          <w:lang w:val="en-US"/>
        </w:rPr>
        <w:t xml:space="preserve"> et al., 2018; Bishwajit et al., 2017;Ralapanawa, 2023). Although the review excludes non-English publications and grey literature, these limitations ensure methodological clarity and feasibility while maintaining a rigorous evidence based. </w:t>
      </w:r>
    </w:p>
    <w:p w14:paraId="72605CFC" w14:textId="77777777" w:rsidR="008D4E8A" w:rsidRDefault="00EE27C8" w:rsidP="002A6E31">
      <w:pPr>
        <w:pStyle w:val="Heading3"/>
        <w:spacing w:before="280" w:after="280" w:line="360" w:lineRule="auto"/>
        <w:jc w:val="both"/>
        <w:rPr>
          <w:rFonts w:ascii="Arial" w:eastAsia="Arial" w:hAnsi="Arial" w:cs="Arial"/>
          <w:sz w:val="22"/>
          <w:szCs w:val="22"/>
        </w:rPr>
      </w:pPr>
      <w:bookmarkStart w:id="26" w:name="_sw0qgkhdjrlr" w:colFirst="0" w:colLast="0"/>
      <w:bookmarkStart w:id="27" w:name="_Toc218639211"/>
      <w:bookmarkEnd w:id="26"/>
      <w:r>
        <w:rPr>
          <w:rFonts w:ascii="Arial" w:eastAsia="Arial" w:hAnsi="Arial" w:cs="Arial"/>
          <w:sz w:val="22"/>
          <w:szCs w:val="22"/>
        </w:rPr>
        <w:t>1.4 Research Question</w:t>
      </w:r>
      <w:bookmarkEnd w:id="27"/>
    </w:p>
    <w:p w14:paraId="72605CFD"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How does hypertension influence mental-health outcomes among older adults living in South Asia?</w:t>
      </w:r>
    </w:p>
    <w:p w14:paraId="72605CFE" w14:textId="77777777" w:rsidR="008D4E8A" w:rsidRDefault="00EE27C8" w:rsidP="002A6E31">
      <w:pPr>
        <w:pStyle w:val="Heading3"/>
        <w:spacing w:before="280" w:after="280" w:line="360" w:lineRule="auto"/>
        <w:jc w:val="both"/>
        <w:rPr>
          <w:rFonts w:ascii="Arial" w:eastAsia="Arial" w:hAnsi="Arial" w:cs="Arial"/>
          <w:sz w:val="22"/>
          <w:szCs w:val="22"/>
        </w:rPr>
      </w:pPr>
      <w:bookmarkStart w:id="28" w:name="_wk1f4fleq0lr" w:colFirst="0" w:colLast="0"/>
      <w:bookmarkStart w:id="29" w:name="_Toc218639212"/>
      <w:bookmarkEnd w:id="28"/>
      <w:r>
        <w:rPr>
          <w:rFonts w:ascii="Arial" w:eastAsia="Arial" w:hAnsi="Arial" w:cs="Arial"/>
          <w:sz w:val="22"/>
          <w:szCs w:val="22"/>
        </w:rPr>
        <w:t>1.5 Research Aim</w:t>
      </w:r>
      <w:bookmarkEnd w:id="29"/>
    </w:p>
    <w:p w14:paraId="72605CFF"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To synthesise evidence on the mental-health effects associated with hypertension among older adults in South Asia.</w:t>
      </w:r>
    </w:p>
    <w:p w14:paraId="72605D00" w14:textId="77777777" w:rsidR="008D4E8A" w:rsidRDefault="00EE27C8" w:rsidP="002A6E31">
      <w:pPr>
        <w:pStyle w:val="Heading3"/>
        <w:spacing w:before="280" w:after="280" w:line="360" w:lineRule="auto"/>
        <w:jc w:val="both"/>
        <w:rPr>
          <w:rFonts w:ascii="Arial" w:eastAsia="Arial" w:hAnsi="Arial" w:cs="Arial"/>
          <w:sz w:val="22"/>
          <w:szCs w:val="22"/>
        </w:rPr>
      </w:pPr>
      <w:bookmarkStart w:id="30" w:name="_85xxhevfyojx" w:colFirst="0" w:colLast="0"/>
      <w:bookmarkStart w:id="31" w:name="_Toc218639213"/>
      <w:bookmarkEnd w:id="30"/>
      <w:r>
        <w:rPr>
          <w:rFonts w:ascii="Arial" w:eastAsia="Arial" w:hAnsi="Arial" w:cs="Arial"/>
          <w:sz w:val="22"/>
          <w:szCs w:val="22"/>
        </w:rPr>
        <w:t>1.6 Research Objectives</w:t>
      </w:r>
      <w:bookmarkEnd w:id="31"/>
    </w:p>
    <w:p w14:paraId="72605D01"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To examine reported mental-health outcomes among older adults with hypertension in South Asia.</w:t>
      </w:r>
    </w:p>
    <w:p w14:paraId="72605D02"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To identify biological, psychological, social, and cultural factors contributing to these outcomes.</w:t>
      </w:r>
    </w:p>
    <w:p w14:paraId="72605D03" w14:textId="77777777" w:rsidR="008D4E8A" w:rsidRDefault="00EE27C8" w:rsidP="002A6E31">
      <w:pPr>
        <w:spacing w:line="360" w:lineRule="auto"/>
        <w:jc w:val="both"/>
        <w:rPr>
          <w:rFonts w:ascii="Arial" w:eastAsia="Arial" w:hAnsi="Arial" w:cs="Arial"/>
        </w:rPr>
      </w:pPr>
      <w:r>
        <w:rPr>
          <w:rFonts w:ascii="Arial" w:eastAsia="Arial" w:hAnsi="Arial" w:cs="Arial"/>
        </w:rPr>
        <w:t>To evaluate the methodological quality of existing empirical studies.</w:t>
      </w:r>
    </w:p>
    <w:p w14:paraId="72605D04" w14:textId="77777777" w:rsidR="008D4E8A" w:rsidRDefault="00EE27C8" w:rsidP="002A6E31">
      <w:pPr>
        <w:spacing w:line="360" w:lineRule="auto"/>
        <w:jc w:val="both"/>
        <w:rPr>
          <w:rFonts w:ascii="Arial" w:eastAsia="Arial" w:hAnsi="Arial" w:cs="Arial"/>
        </w:rPr>
      </w:pPr>
      <w:r>
        <w:rPr>
          <w:rFonts w:ascii="Arial" w:eastAsia="Arial" w:hAnsi="Arial" w:cs="Arial"/>
        </w:rPr>
        <w:t>To highlight evidence gaps and implications for research, policy, and practice.</w:t>
      </w:r>
    </w:p>
    <w:p w14:paraId="5B24FBFE" w14:textId="77777777" w:rsidR="00E85FCB" w:rsidRDefault="00E85FCB" w:rsidP="002A6E31">
      <w:pPr>
        <w:spacing w:line="360" w:lineRule="auto"/>
        <w:jc w:val="both"/>
        <w:rPr>
          <w:rFonts w:ascii="Arial" w:eastAsia="Arial" w:hAnsi="Arial" w:cs="Arial"/>
        </w:rPr>
      </w:pPr>
    </w:p>
    <w:p w14:paraId="2D062652" w14:textId="77777777" w:rsidR="00E85FCB" w:rsidRDefault="00E85FCB" w:rsidP="002A6E31">
      <w:pPr>
        <w:spacing w:line="360" w:lineRule="auto"/>
        <w:jc w:val="both"/>
        <w:rPr>
          <w:rFonts w:ascii="Arial" w:eastAsia="Arial" w:hAnsi="Arial" w:cs="Arial"/>
        </w:rPr>
      </w:pPr>
    </w:p>
    <w:p w14:paraId="72605D05" w14:textId="77777777" w:rsidR="008D4E8A" w:rsidRDefault="00EE27C8" w:rsidP="002A6E31">
      <w:pPr>
        <w:pStyle w:val="Heading3"/>
        <w:spacing w:before="280" w:after="280" w:line="360" w:lineRule="auto"/>
        <w:jc w:val="both"/>
        <w:rPr>
          <w:rFonts w:ascii="Arial" w:eastAsia="Arial" w:hAnsi="Arial" w:cs="Arial"/>
          <w:sz w:val="22"/>
          <w:szCs w:val="22"/>
        </w:rPr>
      </w:pPr>
      <w:bookmarkStart w:id="32" w:name="_qu5oauct748v" w:colFirst="0" w:colLast="0"/>
      <w:bookmarkStart w:id="33" w:name="_Toc218639214"/>
      <w:bookmarkEnd w:id="32"/>
      <w:r>
        <w:rPr>
          <w:rFonts w:ascii="Arial" w:eastAsia="Arial" w:hAnsi="Arial" w:cs="Arial"/>
          <w:sz w:val="22"/>
          <w:szCs w:val="22"/>
        </w:rPr>
        <w:lastRenderedPageBreak/>
        <w:t>1.7 Chapter Summary</w:t>
      </w:r>
      <w:bookmarkEnd w:id="33"/>
    </w:p>
    <w:p w14:paraId="72605D06" w14:textId="77777777" w:rsidR="008D4E8A" w:rsidRDefault="00EE27C8" w:rsidP="002A6E31">
      <w:pPr>
        <w:spacing w:line="360" w:lineRule="auto"/>
        <w:jc w:val="both"/>
        <w:rPr>
          <w:rFonts w:ascii="Arial" w:eastAsia="Arial" w:hAnsi="Arial" w:cs="Arial"/>
        </w:rPr>
      </w:pPr>
      <w:r>
        <w:rPr>
          <w:rFonts w:ascii="Arial" w:eastAsia="Arial" w:hAnsi="Arial" w:cs="Arial"/>
        </w:rPr>
        <w:t>This chapter introduced the research topic, outlined the global and regional relevance of hypertension and its psychological impacts, and situated the study within the broader context of ageing and health in South Asia. It also explained the rationale, research question, aim, and objectives guiding this systematic review. The next chapter will present a detailed exploration of the existing literature on hypertension and mental health, establishing the theoretical and empirical foundation upon which the review is built.</w:t>
      </w:r>
    </w:p>
    <w:p w14:paraId="72605D07" w14:textId="77777777" w:rsidR="008D4E8A" w:rsidRDefault="008D4E8A" w:rsidP="002A6E31">
      <w:pPr>
        <w:spacing w:after="0" w:line="360" w:lineRule="auto"/>
        <w:jc w:val="both"/>
        <w:rPr>
          <w:rFonts w:ascii="Arial" w:eastAsia="Arial" w:hAnsi="Arial" w:cs="Arial"/>
        </w:rPr>
      </w:pPr>
    </w:p>
    <w:p w14:paraId="4EBAE45B" w14:textId="77777777" w:rsidR="005144ED" w:rsidRDefault="005144ED" w:rsidP="002A6E31">
      <w:pPr>
        <w:spacing w:before="280" w:after="280" w:line="360" w:lineRule="auto"/>
        <w:jc w:val="both"/>
        <w:rPr>
          <w:rFonts w:ascii="Arial" w:eastAsia="Arial" w:hAnsi="Arial" w:cs="Arial"/>
          <w:b/>
          <w:bCs/>
        </w:rPr>
      </w:pPr>
      <w:bookmarkStart w:id="34" w:name="_n0j5t2dx32tv" w:colFirst="0" w:colLast="0"/>
      <w:bookmarkEnd w:id="34"/>
    </w:p>
    <w:p w14:paraId="0A035A33" w14:textId="77777777" w:rsidR="005B0478" w:rsidRDefault="005B0478" w:rsidP="002A6E31">
      <w:pPr>
        <w:spacing w:before="280" w:after="280" w:line="360" w:lineRule="auto"/>
        <w:jc w:val="both"/>
        <w:rPr>
          <w:rFonts w:ascii="Arial" w:eastAsia="Arial" w:hAnsi="Arial" w:cs="Arial"/>
          <w:b/>
          <w:bCs/>
        </w:rPr>
      </w:pPr>
    </w:p>
    <w:p w14:paraId="5C759398" w14:textId="77777777" w:rsidR="005B0478" w:rsidRDefault="005B0478" w:rsidP="002A6E31">
      <w:pPr>
        <w:spacing w:before="280" w:after="280" w:line="360" w:lineRule="auto"/>
        <w:jc w:val="both"/>
        <w:rPr>
          <w:rFonts w:ascii="Arial" w:eastAsia="Arial" w:hAnsi="Arial" w:cs="Arial"/>
          <w:b/>
          <w:bCs/>
        </w:rPr>
      </w:pPr>
    </w:p>
    <w:p w14:paraId="53453E8D" w14:textId="77777777" w:rsidR="005B0478" w:rsidRDefault="005B0478" w:rsidP="002A6E31">
      <w:pPr>
        <w:spacing w:before="280" w:after="280" w:line="360" w:lineRule="auto"/>
        <w:jc w:val="both"/>
        <w:rPr>
          <w:rFonts w:ascii="Arial" w:eastAsia="Arial" w:hAnsi="Arial" w:cs="Arial"/>
          <w:b/>
          <w:bCs/>
        </w:rPr>
      </w:pPr>
    </w:p>
    <w:p w14:paraId="46ACF360" w14:textId="77777777" w:rsidR="005B0478" w:rsidRDefault="005B0478" w:rsidP="002A6E31">
      <w:pPr>
        <w:spacing w:before="280" w:after="280" w:line="360" w:lineRule="auto"/>
        <w:jc w:val="both"/>
        <w:rPr>
          <w:rFonts w:ascii="Arial" w:eastAsia="Arial" w:hAnsi="Arial" w:cs="Arial"/>
          <w:b/>
          <w:bCs/>
        </w:rPr>
      </w:pPr>
    </w:p>
    <w:p w14:paraId="7BF574D1" w14:textId="77777777" w:rsidR="005B0478" w:rsidRDefault="005B0478" w:rsidP="002A6E31">
      <w:pPr>
        <w:spacing w:before="280" w:after="280" w:line="360" w:lineRule="auto"/>
        <w:jc w:val="both"/>
        <w:rPr>
          <w:rFonts w:ascii="Arial" w:eastAsia="Arial" w:hAnsi="Arial" w:cs="Arial"/>
          <w:b/>
          <w:bCs/>
        </w:rPr>
      </w:pPr>
    </w:p>
    <w:p w14:paraId="257718F1" w14:textId="77777777" w:rsidR="005B0478" w:rsidRDefault="005B0478" w:rsidP="002A6E31">
      <w:pPr>
        <w:spacing w:before="280" w:after="280" w:line="360" w:lineRule="auto"/>
        <w:jc w:val="both"/>
        <w:rPr>
          <w:rFonts w:ascii="Arial" w:eastAsia="Arial" w:hAnsi="Arial" w:cs="Arial"/>
          <w:b/>
          <w:bCs/>
        </w:rPr>
      </w:pPr>
    </w:p>
    <w:p w14:paraId="7F0309EC" w14:textId="77777777" w:rsidR="005B0478" w:rsidRDefault="005B0478" w:rsidP="002A6E31">
      <w:pPr>
        <w:spacing w:before="280" w:after="280" w:line="360" w:lineRule="auto"/>
        <w:jc w:val="both"/>
        <w:rPr>
          <w:rFonts w:ascii="Arial" w:eastAsia="Arial" w:hAnsi="Arial" w:cs="Arial"/>
          <w:b/>
          <w:bCs/>
        </w:rPr>
      </w:pPr>
    </w:p>
    <w:p w14:paraId="69E7BC09" w14:textId="77777777" w:rsidR="005B0478" w:rsidRDefault="005B0478" w:rsidP="002A6E31">
      <w:pPr>
        <w:spacing w:before="280" w:after="280" w:line="360" w:lineRule="auto"/>
        <w:jc w:val="both"/>
        <w:rPr>
          <w:rFonts w:ascii="Arial" w:eastAsia="Arial" w:hAnsi="Arial" w:cs="Arial"/>
          <w:b/>
          <w:bCs/>
        </w:rPr>
      </w:pPr>
    </w:p>
    <w:p w14:paraId="17133320" w14:textId="77777777" w:rsidR="002A6E31" w:rsidRDefault="002A6E31" w:rsidP="002A6E31">
      <w:pPr>
        <w:spacing w:before="280" w:after="280" w:line="360" w:lineRule="auto"/>
        <w:jc w:val="both"/>
        <w:rPr>
          <w:rFonts w:ascii="Arial" w:eastAsia="Arial" w:hAnsi="Arial" w:cs="Arial"/>
          <w:b/>
          <w:bCs/>
        </w:rPr>
      </w:pPr>
    </w:p>
    <w:p w14:paraId="64473F5A" w14:textId="77777777" w:rsidR="002A6E31" w:rsidRDefault="002A6E31" w:rsidP="002A6E31">
      <w:pPr>
        <w:spacing w:before="280" w:after="280" w:line="360" w:lineRule="auto"/>
        <w:jc w:val="both"/>
        <w:rPr>
          <w:rFonts w:ascii="Arial" w:eastAsia="Arial" w:hAnsi="Arial" w:cs="Arial"/>
          <w:b/>
          <w:bCs/>
        </w:rPr>
      </w:pPr>
    </w:p>
    <w:p w14:paraId="367C2551" w14:textId="77777777" w:rsidR="002A6E31" w:rsidRDefault="002A6E31" w:rsidP="002A6E31">
      <w:pPr>
        <w:spacing w:before="280" w:after="280" w:line="360" w:lineRule="auto"/>
        <w:jc w:val="both"/>
        <w:rPr>
          <w:rFonts w:ascii="Arial" w:eastAsia="Arial" w:hAnsi="Arial" w:cs="Arial"/>
          <w:b/>
          <w:bCs/>
        </w:rPr>
      </w:pPr>
    </w:p>
    <w:p w14:paraId="318603C2" w14:textId="77777777" w:rsidR="002A6E31" w:rsidRDefault="002A6E31" w:rsidP="002A6E31">
      <w:pPr>
        <w:spacing w:before="280" w:after="280" w:line="360" w:lineRule="auto"/>
        <w:jc w:val="both"/>
        <w:rPr>
          <w:rFonts w:ascii="Arial" w:eastAsia="Arial" w:hAnsi="Arial" w:cs="Arial"/>
          <w:b/>
          <w:bCs/>
        </w:rPr>
      </w:pPr>
    </w:p>
    <w:p w14:paraId="1038D0EB" w14:textId="77777777" w:rsidR="005B0478" w:rsidRDefault="005B0478" w:rsidP="002A6E31">
      <w:pPr>
        <w:spacing w:before="280" w:after="280" w:line="360" w:lineRule="auto"/>
        <w:jc w:val="both"/>
        <w:rPr>
          <w:rFonts w:ascii="Arial" w:eastAsia="Arial" w:hAnsi="Arial" w:cs="Arial"/>
          <w:b/>
          <w:bCs/>
        </w:rPr>
      </w:pPr>
    </w:p>
    <w:p w14:paraId="779C1B91" w14:textId="77777777" w:rsidR="005B0478" w:rsidRDefault="005B0478" w:rsidP="002A6E31">
      <w:pPr>
        <w:spacing w:before="280" w:after="280" w:line="360" w:lineRule="auto"/>
        <w:jc w:val="both"/>
        <w:rPr>
          <w:rFonts w:ascii="Arial" w:eastAsia="Arial" w:hAnsi="Arial" w:cs="Arial"/>
          <w:b/>
          <w:bCs/>
        </w:rPr>
      </w:pPr>
    </w:p>
    <w:p w14:paraId="1BA70488" w14:textId="77777777" w:rsidR="005144ED" w:rsidRDefault="005144ED" w:rsidP="002A6E31">
      <w:pPr>
        <w:spacing w:before="280" w:after="280" w:line="360" w:lineRule="auto"/>
        <w:jc w:val="both"/>
        <w:rPr>
          <w:rFonts w:ascii="Arial" w:eastAsia="Arial" w:hAnsi="Arial" w:cs="Arial"/>
          <w:b/>
          <w:bCs/>
        </w:rPr>
      </w:pPr>
    </w:p>
    <w:p w14:paraId="72605D08" w14:textId="773732DB" w:rsidR="008D4E8A" w:rsidRPr="00EA255C" w:rsidRDefault="00EE27C8" w:rsidP="002A6E31">
      <w:pPr>
        <w:pStyle w:val="Heading1"/>
        <w:jc w:val="both"/>
        <w:rPr>
          <w:rFonts w:ascii="Arial" w:eastAsia="Arial" w:hAnsi="Arial" w:cs="Arial"/>
          <w:sz w:val="22"/>
          <w:szCs w:val="22"/>
        </w:rPr>
      </w:pPr>
      <w:bookmarkStart w:id="35" w:name="_Toc218639215"/>
      <w:r w:rsidRPr="00EA255C">
        <w:rPr>
          <w:rFonts w:ascii="Arial" w:eastAsia="Arial" w:hAnsi="Arial" w:cs="Arial"/>
          <w:sz w:val="22"/>
          <w:szCs w:val="22"/>
        </w:rPr>
        <w:lastRenderedPageBreak/>
        <w:t>CHAPTER 2: LITERATURE REVIEW</w:t>
      </w:r>
      <w:bookmarkEnd w:id="35"/>
    </w:p>
    <w:p w14:paraId="72605D09" w14:textId="77777777" w:rsidR="008D4E8A" w:rsidRPr="00EA255C" w:rsidRDefault="00EE27C8" w:rsidP="002A6E31">
      <w:pPr>
        <w:pStyle w:val="Heading1"/>
        <w:jc w:val="both"/>
        <w:rPr>
          <w:rFonts w:ascii="Arial" w:eastAsia="Arial" w:hAnsi="Arial" w:cs="Arial"/>
          <w:sz w:val="22"/>
          <w:szCs w:val="22"/>
        </w:rPr>
      </w:pPr>
      <w:bookmarkStart w:id="36" w:name="_lh4e1gdjt54e" w:colFirst="0" w:colLast="0"/>
      <w:bookmarkStart w:id="37" w:name="_Toc218639216"/>
      <w:bookmarkEnd w:id="36"/>
      <w:r w:rsidRPr="00EA255C">
        <w:rPr>
          <w:rFonts w:ascii="Arial" w:eastAsia="Arial" w:hAnsi="Arial" w:cs="Arial"/>
          <w:sz w:val="22"/>
          <w:szCs w:val="22"/>
        </w:rPr>
        <w:t>2.1 Introduction to the Literature Review</w:t>
      </w:r>
      <w:bookmarkEnd w:id="37"/>
    </w:p>
    <w:p w14:paraId="72605D0A" w14:textId="77777777" w:rsidR="008D4E8A" w:rsidRDefault="00EE27C8" w:rsidP="002A6E31">
      <w:pPr>
        <w:spacing w:before="280" w:after="280" w:line="360" w:lineRule="auto"/>
        <w:jc w:val="both"/>
        <w:rPr>
          <w:rFonts w:ascii="Arial" w:eastAsia="Arial" w:hAnsi="Arial" w:cs="Arial"/>
          <w:lang w:val="en-US"/>
        </w:rPr>
      </w:pPr>
      <w:r w:rsidRPr="3EE763B6">
        <w:rPr>
          <w:rFonts w:ascii="Arial" w:eastAsia="Arial" w:hAnsi="Arial" w:cs="Arial"/>
          <w:lang w:val="en-US"/>
        </w:rPr>
        <w:t xml:space="preserve">This chapter critically examines existing academic and scholarly literature concerning the relationship between hypertension and mental health among older adults in South Asia. It aims to establish what is currently known, how research has been conducted, and where gaps persist in the evidence base. The review is </w:t>
      </w:r>
      <w:proofErr w:type="spellStart"/>
      <w:r w:rsidRPr="3EE763B6">
        <w:rPr>
          <w:rFonts w:ascii="Arial" w:eastAsia="Arial" w:hAnsi="Arial" w:cs="Arial"/>
          <w:lang w:val="en-US"/>
        </w:rPr>
        <w:t>organised</w:t>
      </w:r>
      <w:proofErr w:type="spellEnd"/>
      <w:r w:rsidRPr="3EE763B6">
        <w:rPr>
          <w:rFonts w:ascii="Arial" w:eastAsia="Arial" w:hAnsi="Arial" w:cs="Arial"/>
          <w:lang w:val="en-US"/>
        </w:rPr>
        <w:t xml:space="preserve"> thematically, beginning with the global burden of hypertension and then exploring associated mental-health outcomes, including depression, anxiety, and cognitive decline. Further sections </w:t>
      </w:r>
      <w:proofErr w:type="spellStart"/>
      <w:r w:rsidRPr="3EE763B6">
        <w:rPr>
          <w:rFonts w:ascii="Arial" w:eastAsia="Arial" w:hAnsi="Arial" w:cs="Arial"/>
          <w:lang w:val="en-US"/>
        </w:rPr>
        <w:t>analyse</w:t>
      </w:r>
      <w:proofErr w:type="spellEnd"/>
      <w:r w:rsidRPr="3EE763B6">
        <w:rPr>
          <w:rFonts w:ascii="Arial" w:eastAsia="Arial" w:hAnsi="Arial" w:cs="Arial"/>
          <w:lang w:val="en-US"/>
        </w:rPr>
        <w:t xml:space="preserve"> social determinants, cultural and gendered influences, and regional healthcare challenges. The chapter concludes by identifying gaps that justify the need for the present systematic literature review.</w:t>
      </w:r>
    </w:p>
    <w:p w14:paraId="72605D0B" w14:textId="77777777" w:rsidR="008D4E8A" w:rsidRPr="00EA255C" w:rsidRDefault="00EE27C8" w:rsidP="002A6E31">
      <w:pPr>
        <w:pStyle w:val="Heading1"/>
        <w:jc w:val="both"/>
        <w:rPr>
          <w:rFonts w:ascii="Arial" w:eastAsia="Arial" w:hAnsi="Arial" w:cs="Arial"/>
          <w:sz w:val="22"/>
          <w:szCs w:val="22"/>
        </w:rPr>
      </w:pPr>
      <w:bookmarkStart w:id="38" w:name="_klu086g8ioi" w:colFirst="0" w:colLast="0"/>
      <w:bookmarkStart w:id="39" w:name="_Toc218639217"/>
      <w:bookmarkEnd w:id="38"/>
      <w:r w:rsidRPr="00EA255C">
        <w:rPr>
          <w:rFonts w:ascii="Arial" w:eastAsia="Arial" w:hAnsi="Arial" w:cs="Arial"/>
          <w:sz w:val="22"/>
          <w:szCs w:val="22"/>
        </w:rPr>
        <w:t>2.2 Literature Review</w:t>
      </w:r>
      <w:bookmarkEnd w:id="39"/>
    </w:p>
    <w:p w14:paraId="72605D0C" w14:textId="77777777" w:rsidR="008D4E8A" w:rsidRPr="00EA255C" w:rsidRDefault="00EE27C8" w:rsidP="002A6E31">
      <w:pPr>
        <w:pStyle w:val="Heading1"/>
        <w:jc w:val="both"/>
        <w:rPr>
          <w:rFonts w:ascii="Arial" w:eastAsia="Arial" w:hAnsi="Arial" w:cs="Arial"/>
          <w:sz w:val="22"/>
          <w:szCs w:val="22"/>
        </w:rPr>
      </w:pPr>
      <w:bookmarkStart w:id="40" w:name="_rrpk6v8a6a5c" w:colFirst="0" w:colLast="0"/>
      <w:bookmarkStart w:id="41" w:name="_Toc218639218"/>
      <w:bookmarkEnd w:id="40"/>
      <w:r w:rsidRPr="00EA255C">
        <w:rPr>
          <w:rFonts w:ascii="Arial" w:eastAsia="Arial" w:hAnsi="Arial" w:cs="Arial"/>
          <w:sz w:val="22"/>
          <w:szCs w:val="22"/>
        </w:rPr>
        <w:t>2.2.1 Global Landscape of Hypertension and Mental Health</w:t>
      </w:r>
      <w:bookmarkEnd w:id="41"/>
    </w:p>
    <w:p w14:paraId="72605D0D" w14:textId="4AFF3461" w:rsidR="008D4E8A" w:rsidRDefault="00EE27C8" w:rsidP="002A6E31">
      <w:pPr>
        <w:spacing w:before="280" w:after="280" w:line="360" w:lineRule="auto"/>
        <w:jc w:val="both"/>
        <w:rPr>
          <w:rFonts w:ascii="Arial" w:eastAsia="Arial" w:hAnsi="Arial" w:cs="Arial"/>
          <w:lang w:val="en-US"/>
        </w:rPr>
      </w:pPr>
      <w:r w:rsidRPr="3EE763B6">
        <w:rPr>
          <w:rFonts w:ascii="Arial" w:eastAsia="Arial" w:hAnsi="Arial" w:cs="Arial"/>
          <w:lang w:val="en-US"/>
        </w:rPr>
        <w:t xml:space="preserve">Hypertension is widely recognised as a leading global public-health issue due to its contribution to cardiovascular morbidity, stroke, renal disease, and premature mortality. </w:t>
      </w:r>
      <w:r w:rsidR="00C75DA3" w:rsidRPr="00C75DA3">
        <w:rPr>
          <w:rFonts w:ascii="Arial" w:eastAsia="Arial" w:hAnsi="Arial" w:cs="Arial"/>
        </w:rPr>
        <w:t>According to recent studies, 60–70% of older persons in India and Pakistan suffer from hypertension; rates of 65% in Delhi's slums and 68% in Karachi's senior population have been reported (Kingstone et al., 2017).</w:t>
      </w:r>
    </w:p>
    <w:p w14:paraId="72605D0E" w14:textId="754F4E59" w:rsidR="008D4E8A" w:rsidRDefault="00C75DA3" w:rsidP="002A6E31">
      <w:pPr>
        <w:spacing w:line="360" w:lineRule="auto"/>
        <w:jc w:val="both"/>
        <w:rPr>
          <w:rFonts w:ascii="Arial" w:eastAsia="Arial" w:hAnsi="Arial" w:cs="Arial"/>
          <w:lang w:val="en-US"/>
        </w:rPr>
      </w:pPr>
      <w:r w:rsidRPr="00C75DA3">
        <w:rPr>
          <w:rFonts w:ascii="Arial" w:eastAsia="Arial" w:hAnsi="Arial" w:cs="Arial"/>
        </w:rPr>
        <w:t>Furthermore, statistics from Afghanistan shows that approximately fifty percent of the country's citizens 60 years of age and older have hypertension (Li et al., 2025). According to nationwide surveys conducted in Nepal, 28% of persons over 30 suffer from hypertension; for those over 60, this number rises to 55% (Thapa et al., 2020). Over 35% of people in Bangladesh who are 55 years of age or older have hypertension (Madhuri et al., 2023). In South Asia, physical health problems including high blood pressure are more common among those with severe mental illness (SMI). 23–24% of persons with SMI experienced hypertension in a sizable cross-sectional survey (Siddiqi et al., 2020).</w:t>
      </w:r>
      <w:r w:rsidR="00EE27C8" w:rsidRPr="3EE763B6">
        <w:rPr>
          <w:rFonts w:ascii="Arial" w:eastAsia="Arial" w:hAnsi="Arial" w:cs="Arial"/>
          <w:lang w:val="en-US"/>
        </w:rPr>
        <w:t>Hypertension and mental health in older adults are interlinked via bidirectional pathways: hypertension elevates physiological stress and vascular injury, while depression and anxiety undermine antihypertensive adherence and lifestyle modification (Gentil et al., 2012; , Zhang &amp; Tian, 2022). Mood and anxiety disorders contribute substantially to global disease burden and are often undertreated in primary care settings (Goldberg et al., 2017; . In elderly hypertensive cohorts, psychological distress is common and co-occurs with anxiety/depression across settings (</w:t>
      </w:r>
      <w:proofErr w:type="spellStart"/>
      <w:r w:rsidR="00EE27C8" w:rsidRPr="3EE763B6">
        <w:rPr>
          <w:rFonts w:ascii="Arial" w:eastAsia="Arial" w:hAnsi="Arial" w:cs="Arial"/>
          <w:lang w:val="en-US"/>
        </w:rPr>
        <w:t>Ringoir</w:t>
      </w:r>
      <w:proofErr w:type="spellEnd"/>
      <w:r w:rsidR="00EE27C8" w:rsidRPr="3EE763B6">
        <w:rPr>
          <w:rFonts w:ascii="Arial" w:eastAsia="Arial" w:hAnsi="Arial" w:cs="Arial"/>
          <w:lang w:val="en-US"/>
        </w:rPr>
        <w:t xml:space="preserve"> et al., 2013). Regionally, </w:t>
      </w:r>
      <w:r w:rsidR="00D7014E" w:rsidRPr="3EE763B6">
        <w:rPr>
          <w:rFonts w:ascii="Arial" w:eastAsia="Arial" w:hAnsi="Arial" w:cs="Arial"/>
          <w:lang w:val="en-US"/>
        </w:rPr>
        <w:t>low</w:t>
      </w:r>
      <w:r w:rsidR="00D7014E">
        <w:rPr>
          <w:rFonts w:ascii="Arial" w:eastAsia="Arial" w:hAnsi="Arial" w:cs="Arial"/>
          <w:lang w:val="en-US"/>
        </w:rPr>
        <w:t>- and middle-income</w:t>
      </w:r>
      <w:r w:rsidR="00EE27C8" w:rsidRPr="3EE763B6">
        <w:rPr>
          <w:rFonts w:ascii="Arial" w:eastAsia="Arial" w:hAnsi="Arial" w:cs="Arial"/>
          <w:lang w:val="en-US"/>
        </w:rPr>
        <w:t xml:space="preserve"> countries (LMIC) data show patterns consistent with this link: Myanmar’s elderly exhibit high hypertension prevalence alongside anxiety/depression (Cho et al., 2021), and similar burdens are seen in Pakistan, underscoring the need for South </w:t>
      </w:r>
      <w:r w:rsidR="00EE27C8" w:rsidRPr="3EE763B6">
        <w:rPr>
          <w:rFonts w:ascii="Arial" w:eastAsia="Arial" w:hAnsi="Arial" w:cs="Arial"/>
          <w:lang w:val="en-US"/>
        </w:rPr>
        <w:lastRenderedPageBreak/>
        <w:t>Asia–specific synthesis (Malik et al., 2025). Collectively, these data support integrating mental health screening and management into cardiovascular care to improve outcomes (Goldberg et al., 2017;  Gentil et al., 2012; Zhang &amp; Tian, 2022). Despite extensive research in high-income countries,</w:t>
      </w:r>
      <w:r w:rsidR="005C2EEE">
        <w:rPr>
          <w:rFonts w:ascii="Arial" w:eastAsia="Arial" w:hAnsi="Arial" w:cs="Arial"/>
          <w:lang w:val="en-US"/>
        </w:rPr>
        <w:t xml:space="preserve"> the majority of </w:t>
      </w:r>
      <w:r w:rsidR="00EE27C8" w:rsidRPr="3EE763B6">
        <w:rPr>
          <w:rFonts w:ascii="Arial" w:eastAsia="Arial" w:hAnsi="Arial" w:cs="Arial"/>
          <w:lang w:val="en-US"/>
        </w:rPr>
        <w:t>studies focus predominantly on cardiovascular outcomes, with fewer investigations exploring mental health. Even where such associations are reported, variations in methodology, diagnostic tools, and cultural contexts limit generalisability to South Asian settings. This emphasises the need for region-specific synthesis.</w:t>
      </w:r>
    </w:p>
    <w:p w14:paraId="72605D0F" w14:textId="77777777" w:rsidR="008D4E8A" w:rsidRPr="00EA255C" w:rsidRDefault="00EE27C8" w:rsidP="002A6E31">
      <w:pPr>
        <w:pStyle w:val="Heading1"/>
        <w:jc w:val="both"/>
        <w:rPr>
          <w:rFonts w:ascii="Arial" w:eastAsia="Arial" w:hAnsi="Arial" w:cs="Arial"/>
          <w:sz w:val="22"/>
          <w:szCs w:val="22"/>
        </w:rPr>
      </w:pPr>
      <w:bookmarkStart w:id="42" w:name="_nqtuvqw0a81w" w:colFirst="0" w:colLast="0"/>
      <w:bookmarkStart w:id="43" w:name="_Toc218639219"/>
      <w:bookmarkEnd w:id="42"/>
      <w:r w:rsidRPr="00EA255C">
        <w:rPr>
          <w:rFonts w:ascii="Arial" w:eastAsia="Arial" w:hAnsi="Arial" w:cs="Arial"/>
          <w:sz w:val="22"/>
          <w:szCs w:val="22"/>
        </w:rPr>
        <w:t>2.2.2 Hypertension and Depression Among Older Adults</w:t>
      </w:r>
      <w:bookmarkEnd w:id="43"/>
    </w:p>
    <w:p w14:paraId="29308B48" w14:textId="5969B67B" w:rsidR="00EA255C" w:rsidRPr="00EA255C" w:rsidRDefault="00EE27C8" w:rsidP="002A6E31">
      <w:pPr>
        <w:spacing w:before="280" w:after="280" w:line="360" w:lineRule="auto"/>
        <w:jc w:val="both"/>
        <w:rPr>
          <w:rFonts w:ascii="Arial" w:eastAsia="Arial" w:hAnsi="Arial" w:cs="Arial"/>
          <w:lang w:val="en-GB"/>
        </w:rPr>
      </w:pPr>
      <w:r w:rsidRPr="3EE763B6">
        <w:rPr>
          <w:rFonts w:ascii="Arial" w:eastAsia="Arial" w:hAnsi="Arial" w:cs="Arial"/>
          <w:lang w:val="en-US"/>
        </w:rPr>
        <w:t>Depression is among the most frequently reported mental health conditions linked with hypertension in older adults across diverse settings (Nguyen et al., 2025; Ji et al., 2021; Grover et al., 2017). According to this study, 31.4% of senior hypertension patients had depression, with 17.7% having mild depression, 9.7% having moderate depression, and 4% having severe depression. Our findings are similar to the 32.8% depression prevalence among senior inpatients</w:t>
      </w:r>
      <w:r w:rsidRPr="3EE763B6">
        <w:rPr>
          <w:rFonts w:ascii="Times New Roman" w:eastAsia="Times New Roman" w:hAnsi="Times New Roman" w:cs="Times New Roman"/>
          <w:sz w:val="24"/>
          <w:szCs w:val="24"/>
          <w:lang w:val="en-US"/>
        </w:rPr>
        <w:t xml:space="preserve"> </w:t>
      </w:r>
      <w:r w:rsidRPr="3EE763B6">
        <w:rPr>
          <w:rFonts w:ascii="Arial" w:eastAsia="Arial" w:hAnsi="Arial" w:cs="Arial"/>
          <w:lang w:val="en-US"/>
        </w:rPr>
        <w:t>(Nguyen et al., 2025).</w:t>
      </w:r>
      <w:r w:rsidRPr="3EE763B6">
        <w:rPr>
          <w:rFonts w:ascii="Arial" w:eastAsia="Arial" w:hAnsi="Arial" w:cs="Arial"/>
          <w:color w:val="000000" w:themeColor="text1"/>
          <w:sz w:val="36"/>
          <w:szCs w:val="36"/>
          <w:lang w:val="en-US"/>
        </w:rPr>
        <w:t xml:space="preserve"> </w:t>
      </w:r>
      <w:r w:rsidRPr="3EE763B6">
        <w:rPr>
          <w:rFonts w:ascii="Arial" w:eastAsia="Arial" w:hAnsi="Arial" w:cs="Arial"/>
          <w:lang w:val="en-US"/>
        </w:rPr>
        <w:t xml:space="preserve">About 38% of </w:t>
      </w:r>
      <w:r w:rsidR="005C2EEE" w:rsidRPr="3EE763B6">
        <w:rPr>
          <w:rFonts w:ascii="Arial" w:eastAsia="Arial" w:hAnsi="Arial" w:cs="Arial"/>
          <w:lang w:val="en-US"/>
        </w:rPr>
        <w:t>elderly people</w:t>
      </w:r>
      <w:r w:rsidRPr="3EE763B6">
        <w:rPr>
          <w:rFonts w:ascii="Arial" w:eastAsia="Arial" w:hAnsi="Arial" w:cs="Arial"/>
          <w:lang w:val="en-US"/>
        </w:rPr>
        <w:t xml:space="preserve"> with hypertension in south Asia also experience depression (walker et Al., 2019).This association has been observed consistently in both high-income and low-income contexts, suggesting that the interaction between physiological changes related to hypertension and psychological vulnerability is not </w:t>
      </w:r>
      <w:r w:rsidR="005C2EEE" w:rsidRPr="3EE763B6">
        <w:rPr>
          <w:rFonts w:ascii="Arial" w:eastAsia="Arial" w:hAnsi="Arial" w:cs="Arial"/>
          <w:lang w:val="en-US"/>
        </w:rPr>
        <w:t>location specific</w:t>
      </w:r>
      <w:r w:rsidRPr="3EE763B6">
        <w:rPr>
          <w:rFonts w:ascii="Arial" w:eastAsia="Arial" w:hAnsi="Arial" w:cs="Arial"/>
          <w:lang w:val="en-US"/>
        </w:rPr>
        <w:t>. In South Asia, hypertensive elders exhibit elevated depressive symptoms, with studies from India documenting notable mood disturbances, reduced motivation, and heightened emotional distress among older adults living with chronic high blood pressure. However, much of the existing research in South Asia is cross-sectional, limiting causal inference and constraining understanding of temporal patterns between hypertension and depression (Kunwar, 2021;</w:t>
      </w:r>
      <w:r w:rsidR="005C2EEE">
        <w:rPr>
          <w:rFonts w:ascii="Arial" w:eastAsia="Arial" w:hAnsi="Arial" w:cs="Arial"/>
          <w:lang w:val="en-US"/>
        </w:rPr>
        <w:t xml:space="preserve"> </w:t>
      </w:r>
      <w:r w:rsidRPr="3EE763B6">
        <w:rPr>
          <w:rFonts w:ascii="Arial" w:eastAsia="Arial" w:hAnsi="Arial" w:cs="Arial"/>
          <w:lang w:val="en-US"/>
        </w:rPr>
        <w:t xml:space="preserve">Geerlings et al., 2001). </w:t>
      </w:r>
      <w:r w:rsidR="00EA255C" w:rsidRPr="00EA255C">
        <w:rPr>
          <w:rFonts w:ascii="Arial" w:eastAsia="Arial" w:hAnsi="Arial" w:cs="Arial"/>
          <w:lang w:val="en-GB"/>
        </w:rPr>
        <w:t xml:space="preserve">According to systematic reviews, depression affects 29–64% of South Asian hypertension patients, with greater incidence rates in older </w:t>
      </w:r>
      <w:r w:rsidR="00EA255C">
        <w:rPr>
          <w:rFonts w:ascii="Arial" w:eastAsia="Arial" w:hAnsi="Arial" w:cs="Arial"/>
          <w:lang w:val="en-GB"/>
        </w:rPr>
        <w:t>people</w:t>
      </w:r>
      <w:r w:rsidR="00155B61">
        <w:rPr>
          <w:rFonts w:ascii="Arial" w:eastAsia="Arial" w:hAnsi="Arial" w:cs="Arial"/>
          <w:lang w:val="en-GB"/>
        </w:rPr>
        <w:t xml:space="preserve"> </w:t>
      </w:r>
      <w:r w:rsidR="00EA255C" w:rsidRPr="00EA255C">
        <w:rPr>
          <w:rFonts w:ascii="Arial" w:eastAsia="Arial" w:hAnsi="Arial" w:cs="Arial"/>
          <w:lang w:val="en-GB"/>
        </w:rPr>
        <w:t>(Solvik et al., 2019).</w:t>
      </w:r>
    </w:p>
    <w:p w14:paraId="6DDC04F6" w14:textId="6E3FCEFB" w:rsidR="00136274" w:rsidRDefault="00EE27C8" w:rsidP="002A6E31">
      <w:pPr>
        <w:spacing w:before="280" w:after="280" w:line="360" w:lineRule="auto"/>
        <w:jc w:val="both"/>
      </w:pPr>
      <w:r w:rsidRPr="3EE763B6">
        <w:rPr>
          <w:rFonts w:ascii="Arial" w:eastAsia="Arial" w:hAnsi="Arial" w:cs="Arial"/>
          <w:lang w:val="en-US"/>
        </w:rPr>
        <w:t xml:space="preserve">As a result, it remains challenging to determine whether hypertension directly contributes to depressive symptoms, whether depression exacerbates hypertension, or whether both conditions share common underlying </w:t>
      </w:r>
      <w:r w:rsidR="00155B61" w:rsidRPr="3EE763B6">
        <w:rPr>
          <w:rFonts w:ascii="Arial" w:eastAsia="Arial" w:hAnsi="Arial" w:cs="Arial"/>
          <w:lang w:val="en-US"/>
        </w:rPr>
        <w:t>determinants. Biological</w:t>
      </w:r>
      <w:r w:rsidRPr="3EE763B6">
        <w:rPr>
          <w:rFonts w:ascii="Arial" w:eastAsia="Arial" w:hAnsi="Arial" w:cs="Arial"/>
          <w:lang w:val="en-US"/>
        </w:rPr>
        <w:t xml:space="preserve"> explanations have been proposed to account for this link, reflecting the wider literature on cardio-psychiatric comorbidity (Nguyen et al., 2025; Ji et al., 2021). Dysregulation of stress pathways, inflammation, and vascular changes are frequently cited as mechanisms that may increase susceptibility to depressive symptoms among individuals with hypertension. Psychologically, living with a chronic illness can erode perceived control and self-efficacy; in hypertensive older adults, lower self-efficacy and poorer health-promoting behaviors are associated with higher depressive symptoms (Chang &amp; Lee, 2014). Social support, illness perceptions, and self-</w:t>
      </w:r>
      <w:r w:rsidRPr="3EE763B6">
        <w:rPr>
          <w:rFonts w:ascii="Arial" w:eastAsia="Arial" w:hAnsi="Arial" w:cs="Arial"/>
          <w:lang w:val="en-US"/>
        </w:rPr>
        <w:lastRenderedPageBreak/>
        <w:t>management strategies also exert significant influence on mood in these populations (Ji et al., 2021;</w:t>
      </w:r>
      <w:r w:rsidR="00750470">
        <w:rPr>
          <w:rFonts w:ascii="Arial" w:eastAsia="Arial" w:hAnsi="Arial" w:cs="Arial"/>
          <w:lang w:val="en-US"/>
        </w:rPr>
        <w:t xml:space="preserve"> </w:t>
      </w:r>
      <w:r w:rsidRPr="3EE763B6">
        <w:rPr>
          <w:rFonts w:ascii="Arial" w:eastAsia="Arial" w:hAnsi="Arial" w:cs="Arial"/>
          <w:lang w:val="en-US"/>
        </w:rPr>
        <w:t>Grover et al., 2017; Geerlings et al., 2001). Across contexts, prevalence estimates and association strength vary widely due to differences in study design, diagnostic criteria, and cultural interpretation of depressive symptoms. These variations underscore the need for longitudinal, culturally sensitive research in South Asia to better clarify risk pathways and inform targeted interventions (Geerlings et al., 2001).</w:t>
      </w:r>
      <w:r w:rsidRPr="3EE763B6">
        <w:rPr>
          <w:lang w:val="en-US"/>
        </w:rPr>
        <w:t xml:space="preserve"> </w:t>
      </w:r>
    </w:p>
    <w:p w14:paraId="72605D11" w14:textId="77777777" w:rsidR="008D4E8A" w:rsidRPr="004015D4" w:rsidRDefault="00EE27C8" w:rsidP="002A6E31">
      <w:pPr>
        <w:pStyle w:val="Heading1"/>
        <w:jc w:val="both"/>
        <w:rPr>
          <w:rFonts w:ascii="Arial" w:eastAsia="Arial" w:hAnsi="Arial" w:cs="Arial"/>
          <w:sz w:val="22"/>
          <w:szCs w:val="22"/>
        </w:rPr>
      </w:pPr>
      <w:bookmarkStart w:id="44" w:name="_tzrg20wgof1p" w:colFirst="0" w:colLast="0"/>
      <w:bookmarkStart w:id="45" w:name="_Toc218639220"/>
      <w:bookmarkEnd w:id="44"/>
      <w:r w:rsidRPr="004015D4">
        <w:rPr>
          <w:rFonts w:ascii="Arial" w:eastAsia="Arial" w:hAnsi="Arial" w:cs="Arial"/>
          <w:sz w:val="22"/>
          <w:szCs w:val="22"/>
        </w:rPr>
        <w:t>2.2.3 Anxiety and Emotional Distress in Hypertensive Older Adults</w:t>
      </w:r>
      <w:bookmarkEnd w:id="45"/>
    </w:p>
    <w:p w14:paraId="72605D12" w14:textId="3B866E17" w:rsidR="008D4E8A" w:rsidRDefault="00EE27C8" w:rsidP="002A6E31">
      <w:pPr>
        <w:spacing w:before="280" w:after="280" w:line="360" w:lineRule="auto"/>
        <w:jc w:val="both"/>
        <w:rPr>
          <w:rFonts w:ascii="Arial" w:eastAsia="Arial" w:hAnsi="Arial" w:cs="Arial"/>
        </w:rPr>
      </w:pPr>
      <w:r>
        <w:rPr>
          <w:rFonts w:ascii="Arial" w:eastAsia="Arial" w:hAnsi="Arial" w:cs="Arial"/>
        </w:rPr>
        <w:t>Anxiety and emotional distress are significant psychological outcomes in hypertensive older adults, with distress amplified by comorbidity, uncertainty about health status, and sociocultural pressures that shape how symptoms are interpreted and managed (</w:t>
      </w:r>
      <w:proofErr w:type="spellStart"/>
      <w:r>
        <w:rPr>
          <w:rFonts w:ascii="Arial" w:eastAsia="Arial" w:hAnsi="Arial" w:cs="Arial"/>
        </w:rPr>
        <w:t>Karasz</w:t>
      </w:r>
      <w:proofErr w:type="spellEnd"/>
      <w:r>
        <w:rPr>
          <w:rFonts w:ascii="Arial" w:eastAsia="Arial" w:hAnsi="Arial" w:cs="Arial"/>
        </w:rPr>
        <w:t xml:space="preserve"> et al., 2016). </w:t>
      </w:r>
      <w:r w:rsidR="00EA255C" w:rsidRPr="00EA255C">
        <w:rPr>
          <w:rFonts w:ascii="Arial" w:eastAsia="Arial" w:hAnsi="Arial" w:cs="Arial"/>
        </w:rPr>
        <w:t>Anxiety disorders are estimated to afflict up to 50% of this group (Wang et al., 2023).</w:t>
      </w:r>
      <w:r>
        <w:rPr>
          <w:rFonts w:ascii="Arial" w:eastAsia="Arial" w:hAnsi="Arial" w:cs="Arial"/>
        </w:rPr>
        <w:t xml:space="preserve">In South Asian populations, anxiety is often under-reported due to norms surrounding emotional disclosure and a tendency to prioritize physical symptoms over emotional experiences. As a result, somatic symptom </w:t>
      </w:r>
      <w:r w:rsidR="00750470">
        <w:rPr>
          <w:rFonts w:ascii="Arial" w:eastAsia="Arial" w:hAnsi="Arial" w:cs="Arial"/>
        </w:rPr>
        <w:t xml:space="preserve">expressions </w:t>
      </w:r>
      <w:r>
        <w:rPr>
          <w:rFonts w:ascii="Arial" w:eastAsia="Arial" w:hAnsi="Arial" w:cs="Arial"/>
        </w:rPr>
        <w:t>such as headaches, body pain, or gastrointestinal discomfort</w:t>
      </w:r>
      <w:r w:rsidR="00750470">
        <w:rPr>
          <w:rFonts w:ascii="Arial" w:eastAsia="Arial" w:hAnsi="Arial" w:cs="Arial"/>
        </w:rPr>
        <w:t xml:space="preserve"> </w:t>
      </w:r>
      <w:r>
        <w:rPr>
          <w:rFonts w:ascii="Arial" w:eastAsia="Arial" w:hAnsi="Arial" w:cs="Arial"/>
        </w:rPr>
        <w:t>commonly substitutes for direct articulation of psychological distress, contributing to delayed help</w:t>
      </w:r>
      <w:r w:rsidR="00750470">
        <w:rPr>
          <w:rFonts w:ascii="Arial" w:eastAsia="Arial" w:hAnsi="Arial" w:cs="Arial"/>
        </w:rPr>
        <w:t xml:space="preserve"> </w:t>
      </w:r>
      <w:r>
        <w:rPr>
          <w:rFonts w:ascii="Arial" w:eastAsia="Arial" w:hAnsi="Arial" w:cs="Arial"/>
        </w:rPr>
        <w:t>seeking and underdiagnosis in clinical settings (</w:t>
      </w:r>
      <w:proofErr w:type="spellStart"/>
      <w:r>
        <w:rPr>
          <w:rFonts w:ascii="Arial" w:eastAsia="Arial" w:hAnsi="Arial" w:cs="Arial"/>
        </w:rPr>
        <w:t>Karasz</w:t>
      </w:r>
      <w:proofErr w:type="spellEnd"/>
      <w:r>
        <w:rPr>
          <w:rFonts w:ascii="Arial" w:eastAsia="Arial" w:hAnsi="Arial" w:cs="Arial"/>
        </w:rPr>
        <w:t xml:space="preserve"> et al., 2016). Among older adults, anxiety may manifest through sleep disturbance, persistent fatigue, irritability, and other non-specific somatic complaints, making recognition particularly challenging. Pandemic-era studies further indicate that hypertensive elders reported heightened restlessness, disrupted sleep, and fear of leaving home due to perceived vulnerability to illness (</w:t>
      </w:r>
      <w:proofErr w:type="spellStart"/>
      <w:r>
        <w:rPr>
          <w:rFonts w:ascii="Arial" w:eastAsia="Arial" w:hAnsi="Arial" w:cs="Arial"/>
        </w:rPr>
        <w:t>Binoriang</w:t>
      </w:r>
      <w:proofErr w:type="spellEnd"/>
      <w:r>
        <w:rPr>
          <w:rFonts w:ascii="Arial" w:eastAsia="Arial" w:hAnsi="Arial" w:cs="Arial"/>
        </w:rPr>
        <w:t xml:space="preserve"> &amp; </w:t>
      </w:r>
      <w:proofErr w:type="spellStart"/>
      <w:r>
        <w:rPr>
          <w:rFonts w:ascii="Arial" w:eastAsia="Arial" w:hAnsi="Arial" w:cs="Arial"/>
        </w:rPr>
        <w:t>Setyaningsih</w:t>
      </w:r>
      <w:proofErr w:type="spellEnd"/>
      <w:r>
        <w:rPr>
          <w:rFonts w:ascii="Arial" w:eastAsia="Arial" w:hAnsi="Arial" w:cs="Arial"/>
        </w:rPr>
        <w:t>, 2022).</w:t>
      </w:r>
    </w:p>
    <w:p w14:paraId="1B2DE1B1" w14:textId="4C418E8E" w:rsidR="00E85FCB" w:rsidRDefault="00EE27C8" w:rsidP="002A6E31">
      <w:pPr>
        <w:spacing w:before="280" w:after="280" w:line="360" w:lineRule="auto"/>
        <w:jc w:val="both"/>
        <w:rPr>
          <w:rFonts w:ascii="Arial" w:eastAsia="Arial" w:hAnsi="Arial" w:cs="Arial"/>
        </w:rPr>
      </w:pPr>
      <w:r>
        <w:rPr>
          <w:rFonts w:ascii="Arial" w:eastAsia="Arial" w:hAnsi="Arial" w:cs="Arial"/>
        </w:rPr>
        <w:t>Sociocultural stressors</w:t>
      </w:r>
      <w:r w:rsidR="00750470">
        <w:rPr>
          <w:rFonts w:ascii="Arial" w:eastAsia="Arial" w:hAnsi="Arial" w:cs="Arial"/>
        </w:rPr>
        <w:t xml:space="preserve"> </w:t>
      </w:r>
      <w:r>
        <w:rPr>
          <w:rFonts w:ascii="Arial" w:eastAsia="Arial" w:hAnsi="Arial" w:cs="Arial"/>
        </w:rPr>
        <w:t>such as intergenerational dependence, economic insecurity, caregiving responsibilities, and limited mental health literacy</w:t>
      </w:r>
      <w:r w:rsidR="00750470">
        <w:rPr>
          <w:rFonts w:ascii="Arial" w:eastAsia="Arial" w:hAnsi="Arial" w:cs="Arial"/>
        </w:rPr>
        <w:t xml:space="preserve"> </w:t>
      </w:r>
      <w:r>
        <w:rPr>
          <w:rFonts w:ascii="Arial" w:eastAsia="Arial" w:hAnsi="Arial" w:cs="Arial"/>
        </w:rPr>
        <w:t>further heighten distress, shaping both the onset and persistence of anxiety symptoms (</w:t>
      </w:r>
      <w:proofErr w:type="spellStart"/>
      <w:r>
        <w:rPr>
          <w:rFonts w:ascii="Arial" w:eastAsia="Arial" w:hAnsi="Arial" w:cs="Arial"/>
        </w:rPr>
        <w:t>Karasz</w:t>
      </w:r>
      <w:proofErr w:type="spellEnd"/>
      <w:r>
        <w:rPr>
          <w:rFonts w:ascii="Arial" w:eastAsia="Arial" w:hAnsi="Arial" w:cs="Arial"/>
        </w:rPr>
        <w:t xml:space="preserve"> et al., 2016). Coexisting chronic conditions, including diabetes, are highly prevalent among South Asian elders with hypertension and may intensify anxiety during ongoing disease management, as individuals must navigate complex treatment regimens and lifestyle adjustments (Beasley et al., 2021). Methodological gaps</w:t>
      </w:r>
      <w:r w:rsidR="00750470">
        <w:rPr>
          <w:rFonts w:ascii="Arial" w:eastAsia="Arial" w:hAnsi="Arial" w:cs="Arial"/>
        </w:rPr>
        <w:t xml:space="preserve"> </w:t>
      </w:r>
      <w:r>
        <w:rPr>
          <w:rFonts w:ascii="Arial" w:eastAsia="Arial" w:hAnsi="Arial" w:cs="Arial"/>
        </w:rPr>
        <w:t>such as reliance on brief screening tools, self-reported hypertension status, and limited use of culturally validated measures</w:t>
      </w:r>
      <w:r w:rsidR="00750470">
        <w:rPr>
          <w:rFonts w:ascii="Arial" w:eastAsia="Arial" w:hAnsi="Arial" w:cs="Arial"/>
        </w:rPr>
        <w:t xml:space="preserve"> </w:t>
      </w:r>
      <w:r>
        <w:rPr>
          <w:rFonts w:ascii="Arial" w:eastAsia="Arial" w:hAnsi="Arial" w:cs="Arial"/>
        </w:rPr>
        <w:t>restrict cross-study comparability and interpretation, underscoring the need for more rigorous and contextually sensitive assessments in this literature (</w:t>
      </w:r>
      <w:proofErr w:type="spellStart"/>
      <w:r>
        <w:rPr>
          <w:rFonts w:ascii="Arial" w:eastAsia="Arial" w:hAnsi="Arial" w:cs="Arial"/>
        </w:rPr>
        <w:t>Karasz</w:t>
      </w:r>
      <w:proofErr w:type="spellEnd"/>
      <w:r>
        <w:rPr>
          <w:rFonts w:ascii="Arial" w:eastAsia="Arial" w:hAnsi="Arial" w:cs="Arial"/>
        </w:rPr>
        <w:t xml:space="preserve"> et al., 2016).</w:t>
      </w:r>
    </w:p>
    <w:p w14:paraId="72605D15" w14:textId="77777777" w:rsidR="008D4E8A" w:rsidRPr="004015D4" w:rsidRDefault="00EE27C8" w:rsidP="002A6E31">
      <w:pPr>
        <w:pStyle w:val="Heading1"/>
        <w:jc w:val="both"/>
        <w:rPr>
          <w:rFonts w:ascii="Arial" w:eastAsia="Arial" w:hAnsi="Arial" w:cs="Arial"/>
          <w:sz w:val="22"/>
          <w:szCs w:val="22"/>
        </w:rPr>
      </w:pPr>
      <w:bookmarkStart w:id="46" w:name="_lqjdz2awcus9" w:colFirst="0" w:colLast="0"/>
      <w:bookmarkStart w:id="47" w:name="_Toc218639221"/>
      <w:bookmarkEnd w:id="46"/>
      <w:r w:rsidRPr="004015D4">
        <w:rPr>
          <w:rFonts w:ascii="Arial" w:eastAsia="Arial" w:hAnsi="Arial" w:cs="Arial"/>
          <w:sz w:val="22"/>
          <w:szCs w:val="22"/>
        </w:rPr>
        <w:t>2.2.4 Cognitive Impairment and Hypertension</w:t>
      </w:r>
      <w:bookmarkEnd w:id="47"/>
    </w:p>
    <w:p w14:paraId="72605D16" w14:textId="7FE403FA" w:rsidR="008D4E8A" w:rsidRDefault="00EE27C8" w:rsidP="00E85FCB">
      <w:pPr>
        <w:spacing w:after="0" w:line="360" w:lineRule="auto"/>
        <w:jc w:val="both"/>
        <w:rPr>
          <w:rFonts w:ascii="Arial" w:eastAsia="Arial" w:hAnsi="Arial" w:cs="Arial"/>
        </w:rPr>
      </w:pPr>
      <w:r>
        <w:rPr>
          <w:rFonts w:ascii="Arial" w:eastAsia="Arial" w:hAnsi="Arial" w:cs="Arial"/>
        </w:rPr>
        <w:t>Hypertension is linked to cognitive impairment in older adults across various domains</w:t>
      </w:r>
      <w:r w:rsidR="00750470">
        <w:rPr>
          <w:rFonts w:ascii="Arial" w:eastAsia="Arial" w:hAnsi="Arial" w:cs="Arial"/>
        </w:rPr>
        <w:t xml:space="preserve"> </w:t>
      </w:r>
      <w:r>
        <w:rPr>
          <w:rFonts w:ascii="Arial" w:eastAsia="Arial" w:hAnsi="Arial" w:cs="Arial"/>
        </w:rPr>
        <w:t>memory, executive function, attention, and processing speed</w:t>
      </w:r>
      <w:r w:rsidR="00750470">
        <w:rPr>
          <w:rFonts w:ascii="Arial" w:eastAsia="Arial" w:hAnsi="Arial" w:cs="Arial"/>
        </w:rPr>
        <w:t xml:space="preserve"> </w:t>
      </w:r>
      <w:r>
        <w:rPr>
          <w:rFonts w:ascii="Arial" w:eastAsia="Arial" w:hAnsi="Arial" w:cs="Arial"/>
        </w:rPr>
        <w:t xml:space="preserve">via vascular injury, white-matter lesions, </w:t>
      </w:r>
      <w:r>
        <w:rPr>
          <w:rFonts w:ascii="Arial" w:eastAsia="Arial" w:hAnsi="Arial" w:cs="Arial"/>
        </w:rPr>
        <w:lastRenderedPageBreak/>
        <w:t>and reduced cerebral perfusion, with small-vessel disease as a key mediator (</w:t>
      </w:r>
      <w:proofErr w:type="spellStart"/>
      <w:r>
        <w:rPr>
          <w:rFonts w:ascii="Arial" w:eastAsia="Arial" w:hAnsi="Arial" w:cs="Arial"/>
        </w:rPr>
        <w:t>Gąsecki</w:t>
      </w:r>
      <w:proofErr w:type="spellEnd"/>
      <w:r>
        <w:rPr>
          <w:rFonts w:ascii="Arial" w:eastAsia="Arial" w:hAnsi="Arial" w:cs="Arial"/>
        </w:rPr>
        <w:t xml:space="preserve"> et al., 2013; </w:t>
      </w:r>
      <w:proofErr w:type="spellStart"/>
      <w:r>
        <w:rPr>
          <w:rFonts w:ascii="Arial" w:eastAsia="Arial" w:hAnsi="Arial" w:cs="Arial"/>
        </w:rPr>
        <w:t>Iadecola</w:t>
      </w:r>
      <w:proofErr w:type="spellEnd"/>
      <w:r>
        <w:rPr>
          <w:rFonts w:ascii="Arial" w:eastAsia="Arial" w:hAnsi="Arial" w:cs="Arial"/>
        </w:rPr>
        <w:t xml:space="preserve"> &amp; Gottesman, 2019). Neuroimaging and biomarker studies indicate that hypertensive changes in the brain, including alterations in cerebrospinal fluid and structural differences, suggest that long-term exposure to high blood pressure is associated with white-matter pathology rather than hippocampal atrophy, underscoring vascular mechanisms over neurodegeneration alone (Badji et al., 2022; Ungvári et al., 2021). Hypertension-related cognitive deficits often primarily affect executive function and processing speed, while memory effects show variability across studies (Saxby et al., 2003). The heterogeneity in cognitive testing methods</w:t>
      </w:r>
      <w:r w:rsidR="00750470">
        <w:rPr>
          <w:rFonts w:ascii="Arial" w:eastAsia="Arial" w:hAnsi="Arial" w:cs="Arial"/>
        </w:rPr>
        <w:t xml:space="preserve"> </w:t>
      </w:r>
      <w:r>
        <w:rPr>
          <w:rFonts w:ascii="Arial" w:eastAsia="Arial" w:hAnsi="Arial" w:cs="Arial"/>
        </w:rPr>
        <w:t>such as MoCA, SMCQ, and RBANS</w:t>
      </w:r>
      <w:r w:rsidR="00750470">
        <w:rPr>
          <w:rFonts w:ascii="Arial" w:eastAsia="Arial" w:hAnsi="Arial" w:cs="Arial"/>
        </w:rPr>
        <w:t xml:space="preserve"> </w:t>
      </w:r>
      <w:r>
        <w:rPr>
          <w:rFonts w:ascii="Arial" w:eastAsia="Arial" w:hAnsi="Arial" w:cs="Arial"/>
        </w:rPr>
        <w:t>complicates synthesis, and factors such as education and literacy significantly influence performance, necessitating careful contextual interpretation (Liew et al., 2019; Goldstein et al., 2016). Clinically, uncontrolled hypertension, longer disease duration, and poor treatment adherence elevate cognitive risk; additionally, co-morbidity with diabetes can exacerbate this risk (</w:t>
      </w:r>
      <w:proofErr w:type="spellStart"/>
      <w:r>
        <w:rPr>
          <w:rFonts w:ascii="Arial" w:eastAsia="Arial" w:hAnsi="Arial" w:cs="Arial"/>
        </w:rPr>
        <w:t>Iadecola</w:t>
      </w:r>
      <w:proofErr w:type="spellEnd"/>
      <w:r>
        <w:rPr>
          <w:rFonts w:ascii="Arial" w:eastAsia="Arial" w:hAnsi="Arial" w:cs="Arial"/>
        </w:rPr>
        <w:t xml:space="preserve"> &amp; Gottesman, 2019; Ungvári et al., 2021). Overall, hypertension is a significant risk factor for cognitive impairment in older adults, although methodological heterogeneity in studies limits definitive conclusions (</w:t>
      </w:r>
      <w:proofErr w:type="spellStart"/>
      <w:r>
        <w:rPr>
          <w:rFonts w:ascii="Arial" w:eastAsia="Arial" w:hAnsi="Arial" w:cs="Arial"/>
        </w:rPr>
        <w:t>Gąsecki</w:t>
      </w:r>
      <w:proofErr w:type="spellEnd"/>
      <w:r>
        <w:rPr>
          <w:rFonts w:ascii="Arial" w:eastAsia="Arial" w:hAnsi="Arial" w:cs="Arial"/>
        </w:rPr>
        <w:t xml:space="preserve"> et al., 2013; Badji et al., 2022; Ungvári et al., 2021).</w:t>
      </w:r>
    </w:p>
    <w:p w14:paraId="76724FBA" w14:textId="77777777" w:rsidR="00E85FCB" w:rsidRDefault="00E85FCB" w:rsidP="00E85FCB">
      <w:pPr>
        <w:spacing w:after="0" w:line="360" w:lineRule="auto"/>
        <w:jc w:val="both"/>
        <w:rPr>
          <w:rFonts w:ascii="Arial" w:eastAsia="Arial" w:hAnsi="Arial" w:cs="Arial"/>
        </w:rPr>
      </w:pPr>
    </w:p>
    <w:p w14:paraId="72605D17" w14:textId="77777777" w:rsidR="008D4E8A" w:rsidRPr="004015D4" w:rsidRDefault="00EE27C8" w:rsidP="00E85FCB">
      <w:pPr>
        <w:pStyle w:val="Heading1"/>
        <w:spacing w:line="360" w:lineRule="auto"/>
        <w:jc w:val="both"/>
        <w:rPr>
          <w:rFonts w:ascii="Arial" w:eastAsia="Arial" w:hAnsi="Arial" w:cs="Arial"/>
          <w:sz w:val="22"/>
          <w:szCs w:val="22"/>
        </w:rPr>
      </w:pPr>
      <w:bookmarkStart w:id="48" w:name="_4ou2s12dhwlx" w:colFirst="0" w:colLast="0"/>
      <w:bookmarkStart w:id="49" w:name="_Toc218639222"/>
      <w:bookmarkEnd w:id="48"/>
      <w:r w:rsidRPr="004015D4">
        <w:rPr>
          <w:rFonts w:ascii="Arial" w:eastAsia="Arial" w:hAnsi="Arial" w:cs="Arial"/>
          <w:sz w:val="22"/>
          <w:szCs w:val="22"/>
        </w:rPr>
        <w:t>2.2.5 Social Determinants of Health in South Asia</w:t>
      </w:r>
      <w:bookmarkEnd w:id="49"/>
    </w:p>
    <w:p w14:paraId="72605D19" w14:textId="6C9493AA" w:rsidR="008D4E8A" w:rsidRDefault="00EE27C8" w:rsidP="00E85FCB">
      <w:pPr>
        <w:spacing w:after="0" w:line="360" w:lineRule="auto"/>
        <w:jc w:val="both"/>
        <w:rPr>
          <w:rFonts w:ascii="Arial" w:eastAsia="Arial" w:hAnsi="Arial" w:cs="Arial"/>
        </w:rPr>
      </w:pPr>
      <w:r>
        <w:rPr>
          <w:rFonts w:ascii="Arial" w:eastAsia="Arial" w:hAnsi="Arial" w:cs="Arial"/>
        </w:rPr>
        <w:t xml:space="preserve">Applying a </w:t>
      </w:r>
      <w:r w:rsidR="00750470">
        <w:rPr>
          <w:rFonts w:ascii="Arial" w:eastAsia="Arial" w:hAnsi="Arial" w:cs="Arial"/>
        </w:rPr>
        <w:t>social determinant of health lens</w:t>
      </w:r>
      <w:r>
        <w:rPr>
          <w:rFonts w:ascii="Arial" w:eastAsia="Arial" w:hAnsi="Arial" w:cs="Arial"/>
        </w:rPr>
        <w:t xml:space="preserve">, older adults with hypertension in South Asia commonly face financial insecurity, limited pension coverage, and dependence on family support; rural residence compounds barriers to care and chronic-disease management, including uneven access to medicines and health services (Kundu et al., 2022; Feng et al., 2019; Jafar et al., 2017). Rural South Asia shows a high burden of cardiometabolic multimorbidity among hypertensives, with pronounced socioeconomic gradients evident in India and across Bangladesh, Pakistan, and Sri Lanka (Feng et al., 2019; </w:t>
      </w:r>
      <w:proofErr w:type="spellStart"/>
      <w:r>
        <w:rPr>
          <w:rFonts w:ascii="Arial" w:eastAsia="Arial" w:hAnsi="Arial" w:cs="Arial"/>
        </w:rPr>
        <w:t>Banjare</w:t>
      </w:r>
      <w:proofErr w:type="spellEnd"/>
      <w:r>
        <w:rPr>
          <w:rFonts w:ascii="Arial" w:eastAsia="Arial" w:hAnsi="Arial" w:cs="Arial"/>
        </w:rPr>
        <w:t xml:space="preserve"> &amp; Pradhan, 2014; Jafar et al., 2017). Low socioeconomic status elevates hypertension and mental health vulnerability by increasing stress and constraining access to nutritious food, regular monitoring, and specialist care, while social isolation among widowed or elderly individuals in nuclear families worsens psychological distress (Adhikari et al., 2017; Mini &amp; </w:t>
      </w:r>
      <w:proofErr w:type="spellStart"/>
      <w:r>
        <w:rPr>
          <w:rFonts w:ascii="Arial" w:eastAsia="Arial" w:hAnsi="Arial" w:cs="Arial"/>
        </w:rPr>
        <w:t>Thankappan</w:t>
      </w:r>
      <w:proofErr w:type="spellEnd"/>
      <w:r>
        <w:rPr>
          <w:rFonts w:ascii="Arial" w:eastAsia="Arial" w:hAnsi="Arial" w:cs="Arial"/>
        </w:rPr>
        <w:t>, 2017). Consequently, interventions targeting hypertension or mental health alone are unlikely to succeed unless structural disparities are addressed; literature advocates integrating social protection and health system strengthening (e.g., microfinance/old-age security schemes) in rural South Asia (Shankardass, 2024; Kundu et al., 2022; Jafar et al., 2017).</w:t>
      </w:r>
    </w:p>
    <w:p w14:paraId="6FFEAC1C" w14:textId="77777777" w:rsidR="00E85FCB" w:rsidRDefault="00E85FCB" w:rsidP="00E85FCB">
      <w:pPr>
        <w:spacing w:after="0" w:line="360" w:lineRule="auto"/>
        <w:jc w:val="both"/>
        <w:rPr>
          <w:rFonts w:ascii="Arial" w:eastAsia="Arial" w:hAnsi="Arial" w:cs="Arial"/>
        </w:rPr>
      </w:pPr>
    </w:p>
    <w:p w14:paraId="72605D1A" w14:textId="77777777" w:rsidR="008D4E8A" w:rsidRPr="004015D4" w:rsidRDefault="00EE27C8" w:rsidP="002A6E31">
      <w:pPr>
        <w:pStyle w:val="Heading1"/>
        <w:jc w:val="both"/>
        <w:rPr>
          <w:rFonts w:ascii="Arial" w:eastAsia="Arial" w:hAnsi="Arial" w:cs="Arial"/>
          <w:sz w:val="22"/>
          <w:szCs w:val="22"/>
        </w:rPr>
      </w:pPr>
      <w:bookmarkStart w:id="50" w:name="_wrw5d3llh2el" w:colFirst="0" w:colLast="0"/>
      <w:bookmarkStart w:id="51" w:name="_Toc218639223"/>
      <w:bookmarkEnd w:id="50"/>
      <w:r w:rsidRPr="004015D4">
        <w:rPr>
          <w:rFonts w:ascii="Arial" w:eastAsia="Arial" w:hAnsi="Arial" w:cs="Arial"/>
          <w:sz w:val="22"/>
          <w:szCs w:val="22"/>
        </w:rPr>
        <w:t>2.2.6 Cultural and Gendered Influences</w:t>
      </w:r>
      <w:bookmarkEnd w:id="51"/>
    </w:p>
    <w:p w14:paraId="72605D1B" w14:textId="178DF255" w:rsidR="008D4E8A" w:rsidRDefault="00EE27C8" w:rsidP="002A6E31">
      <w:pPr>
        <w:spacing w:before="280" w:after="280" w:line="360" w:lineRule="auto"/>
        <w:jc w:val="both"/>
        <w:rPr>
          <w:rFonts w:ascii="Arial" w:eastAsia="Arial" w:hAnsi="Arial" w:cs="Arial"/>
        </w:rPr>
      </w:pPr>
      <w:r>
        <w:rPr>
          <w:rFonts w:ascii="Arial" w:eastAsia="Arial" w:hAnsi="Arial" w:cs="Arial"/>
        </w:rPr>
        <w:lastRenderedPageBreak/>
        <w:t>Cultural norms shape how older adults conceptualize illness, cope with symptoms, and seek care. In South Asian contexts, family roles and spiritual frameworks influence perceptions of chronic disease and mental health, affecting engagement with prevention and treatment and the uptake of lifestyle interventions (Weber et al., 2020). Mental health symptoms are often interpreted within cultural contexts, contributing to delayed recognition and care-seeking (Santo et al., 2022; McLean et al., 2011).</w:t>
      </w:r>
    </w:p>
    <w:p w14:paraId="72605D1C" w14:textId="4EE8FF39" w:rsidR="008D4E8A" w:rsidRDefault="00EE27C8" w:rsidP="002A6E31">
      <w:pPr>
        <w:spacing w:before="280" w:after="280" w:line="360" w:lineRule="auto"/>
        <w:jc w:val="both"/>
        <w:rPr>
          <w:rFonts w:ascii="Arial" w:eastAsia="Arial" w:hAnsi="Arial" w:cs="Arial"/>
        </w:rPr>
      </w:pPr>
      <w:r>
        <w:rPr>
          <w:rFonts w:ascii="Arial" w:eastAsia="Arial" w:hAnsi="Arial" w:cs="Arial"/>
        </w:rPr>
        <w:t>Gender significantly influences health outcomes: older women exhibit higher rates of depression and anxiety linked to socioeconomic dependence, social isolation, and cumulative stressors. Conversely, men may under-report distress due to societal expectations of stoicism (</w:t>
      </w:r>
      <w:proofErr w:type="spellStart"/>
      <w:r>
        <w:rPr>
          <w:rFonts w:ascii="Arial" w:eastAsia="Arial" w:hAnsi="Arial" w:cs="Arial"/>
        </w:rPr>
        <w:t>Theofilou</w:t>
      </w:r>
      <w:proofErr w:type="spellEnd"/>
      <w:r>
        <w:rPr>
          <w:rFonts w:ascii="Arial" w:eastAsia="Arial" w:hAnsi="Arial" w:cs="Arial"/>
        </w:rPr>
        <w:t>, 2011;  Bhan et al., 2020). Across settings, gender-specific predictors of mental health emerge, underscoring the need for gender-aware analyses (Bhan et al., 2020; Liu et al., 2020). Policy implications include culturally tailored, gender</w:t>
      </w:r>
      <w:r w:rsidR="004569EA">
        <w:rPr>
          <w:rFonts w:ascii="Arial" w:eastAsia="Arial" w:hAnsi="Arial" w:cs="Arial"/>
        </w:rPr>
        <w:t xml:space="preserve"> </w:t>
      </w:r>
      <w:r>
        <w:rPr>
          <w:rFonts w:ascii="Arial" w:eastAsia="Arial" w:hAnsi="Arial" w:cs="Arial"/>
        </w:rPr>
        <w:t>responsive strategies</w:t>
      </w:r>
      <w:r w:rsidR="00750470">
        <w:rPr>
          <w:rFonts w:ascii="Arial" w:eastAsia="Arial" w:hAnsi="Arial" w:cs="Arial"/>
        </w:rPr>
        <w:t xml:space="preserve"> </w:t>
      </w:r>
      <w:r>
        <w:rPr>
          <w:rFonts w:ascii="Arial" w:eastAsia="Arial" w:hAnsi="Arial" w:cs="Arial"/>
        </w:rPr>
        <w:t>such as South Asian diabetes prevention programs leveraging family support (Weber et al., 2020), and addressing the longer disability</w:t>
      </w:r>
      <w:r w:rsidR="004569EA">
        <w:rPr>
          <w:rFonts w:ascii="Arial" w:eastAsia="Arial" w:hAnsi="Arial" w:cs="Arial"/>
        </w:rPr>
        <w:t xml:space="preserve"> </w:t>
      </w:r>
      <w:r>
        <w:rPr>
          <w:rFonts w:ascii="Arial" w:eastAsia="Arial" w:hAnsi="Arial" w:cs="Arial"/>
        </w:rPr>
        <w:t>free life expectancy gaps among older women (Lu et al., 2023).</w:t>
      </w:r>
    </w:p>
    <w:p w14:paraId="72605D1D" w14:textId="77777777" w:rsidR="008D4E8A" w:rsidRPr="004015D4" w:rsidRDefault="00EE27C8" w:rsidP="002A6E31">
      <w:pPr>
        <w:pStyle w:val="Heading1"/>
        <w:jc w:val="both"/>
        <w:rPr>
          <w:rFonts w:ascii="Arial" w:eastAsia="Arial" w:hAnsi="Arial" w:cs="Arial"/>
          <w:sz w:val="22"/>
          <w:szCs w:val="22"/>
        </w:rPr>
      </w:pPr>
      <w:bookmarkStart w:id="52" w:name="_pitfdx2r365v" w:colFirst="0" w:colLast="0"/>
      <w:bookmarkStart w:id="53" w:name="_Toc218639224"/>
      <w:bookmarkEnd w:id="52"/>
      <w:r w:rsidRPr="004015D4">
        <w:rPr>
          <w:rFonts w:ascii="Arial" w:eastAsia="Arial" w:hAnsi="Arial" w:cs="Arial"/>
          <w:sz w:val="22"/>
          <w:szCs w:val="22"/>
        </w:rPr>
        <w:t>2.2.7 Healthcare-System Barriers in South Asia</w:t>
      </w:r>
      <w:bookmarkEnd w:id="53"/>
    </w:p>
    <w:p w14:paraId="72605D1E" w14:textId="14AAE5FC" w:rsidR="008D4E8A" w:rsidRDefault="00EE27C8" w:rsidP="002A6E31">
      <w:pPr>
        <w:spacing w:after="0" w:line="360" w:lineRule="auto"/>
        <w:jc w:val="both"/>
        <w:rPr>
          <w:rFonts w:ascii="Arial" w:eastAsia="Arial" w:hAnsi="Arial" w:cs="Arial"/>
        </w:rPr>
      </w:pPr>
      <w:r>
        <w:rPr>
          <w:rFonts w:ascii="Arial" w:eastAsia="Arial" w:hAnsi="Arial" w:cs="Arial"/>
        </w:rPr>
        <w:t>South Asia’s healthcare systems exhibit structural barriers, including inadequate mental health infrastructure and a shortage of trained professionals, contributing to under</w:t>
      </w:r>
      <w:r w:rsidR="004569EA">
        <w:rPr>
          <w:rFonts w:ascii="Arial" w:eastAsia="Arial" w:hAnsi="Arial" w:cs="Arial"/>
        </w:rPr>
        <w:t xml:space="preserve"> </w:t>
      </w:r>
      <w:r>
        <w:rPr>
          <w:rFonts w:ascii="Arial" w:eastAsia="Arial" w:hAnsi="Arial" w:cs="Arial"/>
        </w:rPr>
        <w:t>diagnosis and a significant burden of depressive disorders across the region (</w:t>
      </w:r>
      <w:proofErr w:type="spellStart"/>
      <w:r>
        <w:rPr>
          <w:rFonts w:ascii="Arial" w:eastAsia="Arial" w:hAnsi="Arial" w:cs="Arial"/>
        </w:rPr>
        <w:t>Ardeh</w:t>
      </w:r>
      <w:proofErr w:type="spellEnd"/>
      <w:r>
        <w:rPr>
          <w:rFonts w:ascii="Arial" w:eastAsia="Arial" w:hAnsi="Arial" w:cs="Arial"/>
        </w:rPr>
        <w:t xml:space="preserve"> et al., 2025; </w:t>
      </w:r>
      <w:proofErr w:type="spellStart"/>
      <w:r>
        <w:rPr>
          <w:rFonts w:ascii="Arial" w:eastAsia="Arial" w:hAnsi="Arial" w:cs="Arial"/>
        </w:rPr>
        <w:t>Ogbo</w:t>
      </w:r>
      <w:proofErr w:type="spellEnd"/>
      <w:r>
        <w:rPr>
          <w:rFonts w:ascii="Arial" w:eastAsia="Arial" w:hAnsi="Arial" w:cs="Arial"/>
        </w:rPr>
        <w:t xml:space="preserve"> et al., 2018). The prevalence of hypertension is notably high in SAARC countries, with estimates indicating Bangladesh at 17.9%, India at 31.45%, and Nepal at 33.8%. However, routine screening and integrated primary care management for hypertension remain insufficient, reflecting critical gaps in service delivery and funding (Neupane et al., 2014; Jafar et al., 2018). Primary care and community health platforms demonstrate limited integration for chronic diseases and mental health; community health workers (CHWs) often lack mandates for screening noncommunicable diseases, inhibiting coordinated care (Jafar et al., 2018). Implementing structured Comprehensive Geriatric Assessment (CGA) and nurse-led care coordination could improve continuity across transitions for older adults (Dimitriadou, 2025). Digital health interventions have the potential to enhance cardiometabolic and mental health care in resource-constrained settings, although specific evidence from South Asia is still limited and interventions should be tailored to local health systems (Goswami et al., 2023).</w:t>
      </w:r>
    </w:p>
    <w:p w14:paraId="1F761221" w14:textId="77777777" w:rsidR="005B0478" w:rsidRDefault="005B0478" w:rsidP="002A6E31">
      <w:pPr>
        <w:spacing w:after="0" w:line="360" w:lineRule="auto"/>
        <w:jc w:val="both"/>
        <w:rPr>
          <w:rFonts w:ascii="Arial" w:eastAsia="Arial" w:hAnsi="Arial" w:cs="Arial"/>
        </w:rPr>
      </w:pPr>
    </w:p>
    <w:p w14:paraId="72605D1F" w14:textId="77777777" w:rsidR="008D4E8A" w:rsidRDefault="00EE27C8" w:rsidP="002A6E31">
      <w:pPr>
        <w:pStyle w:val="Heading3"/>
        <w:spacing w:before="280" w:after="280" w:line="360" w:lineRule="auto"/>
        <w:jc w:val="both"/>
        <w:rPr>
          <w:rFonts w:ascii="Arial" w:eastAsia="Arial" w:hAnsi="Arial" w:cs="Arial"/>
          <w:sz w:val="22"/>
          <w:szCs w:val="22"/>
        </w:rPr>
      </w:pPr>
      <w:bookmarkStart w:id="54" w:name="_Toc218639225"/>
      <w:r>
        <w:rPr>
          <w:rFonts w:ascii="Arial" w:eastAsia="Arial" w:hAnsi="Arial" w:cs="Arial"/>
          <w:sz w:val="22"/>
          <w:szCs w:val="22"/>
        </w:rPr>
        <w:t>2.2.8 Gaps in Existing Literature</w:t>
      </w:r>
      <w:bookmarkEnd w:id="54"/>
    </w:p>
    <w:p w14:paraId="72605D22" w14:textId="31F22A22" w:rsidR="008D4E8A" w:rsidRDefault="00EE27C8" w:rsidP="002A6E31">
      <w:pPr>
        <w:spacing w:line="360" w:lineRule="auto"/>
        <w:jc w:val="both"/>
        <w:rPr>
          <w:rFonts w:ascii="Arial" w:eastAsia="Arial" w:hAnsi="Arial" w:cs="Arial"/>
        </w:rPr>
      </w:pPr>
      <w:r>
        <w:rPr>
          <w:rFonts w:ascii="Arial" w:eastAsia="Arial" w:hAnsi="Arial" w:cs="Arial"/>
        </w:rPr>
        <w:t xml:space="preserve">In South Asia, the connection between hypertension </w:t>
      </w:r>
      <w:r>
        <w:rPr>
          <w:rFonts w:ascii="Arial" w:eastAsia="Arial" w:hAnsi="Arial" w:cs="Arial"/>
          <w:color w:val="002060"/>
        </w:rPr>
        <w:t xml:space="preserve">and </w:t>
      </w:r>
      <w:r>
        <w:rPr>
          <w:rFonts w:ascii="Arial" w:eastAsia="Arial" w:hAnsi="Arial" w:cs="Arial"/>
        </w:rPr>
        <w:t>psychological wellbeing remains under-</w:t>
      </w:r>
      <w:r w:rsidR="00D35BF4">
        <w:rPr>
          <w:rFonts w:ascii="Arial" w:eastAsia="Arial" w:hAnsi="Arial" w:cs="Arial"/>
        </w:rPr>
        <w:t>explore</w:t>
      </w:r>
      <w:r>
        <w:rPr>
          <w:rFonts w:ascii="Arial" w:eastAsia="Arial" w:hAnsi="Arial" w:cs="Arial"/>
        </w:rPr>
        <w:t xml:space="preserve">, with evidence scattered across various studies (Arafat et al., 2022; Low et al., </w:t>
      </w:r>
      <w:r>
        <w:rPr>
          <w:rFonts w:ascii="Arial" w:eastAsia="Arial" w:hAnsi="Arial" w:cs="Arial"/>
        </w:rPr>
        <w:lastRenderedPageBreak/>
        <w:t>2014).</w:t>
      </w:r>
      <w:r>
        <w:rPr>
          <w:rFonts w:ascii="Times New Roman" w:eastAsia="Times New Roman" w:hAnsi="Times New Roman" w:cs="Times New Roman"/>
          <w:sz w:val="24"/>
          <w:szCs w:val="24"/>
        </w:rPr>
        <w:t xml:space="preserve"> </w:t>
      </w:r>
      <w:r>
        <w:rPr>
          <w:rFonts w:ascii="Arial" w:eastAsia="Arial" w:hAnsi="Arial" w:cs="Arial"/>
        </w:rPr>
        <w:t>Not only is psychological wellbeing understudied, but socio-cultural contexts, gender-specific vulnerabilities, cognitive results, and the impact of healthcare system integration have all received insufficient attention in the literature. While regional reviews address the overall burden of noncommunicable diseases (NCDs) and the broader mental health landscape in South Asia (Low et al., 2014), comprehensive analyses specifically examining how hypertension influences psychological wellbeing among older adults</w:t>
      </w:r>
      <w:r w:rsidR="004569EA">
        <w:rPr>
          <w:rFonts w:ascii="Arial" w:eastAsia="Arial" w:hAnsi="Arial" w:cs="Arial"/>
        </w:rPr>
        <w:t xml:space="preserve"> </w:t>
      </w:r>
      <w:r>
        <w:rPr>
          <w:rFonts w:ascii="Arial" w:eastAsia="Arial" w:hAnsi="Arial" w:cs="Arial"/>
        </w:rPr>
        <w:t>considering cultural, social, and gender factors</w:t>
      </w:r>
      <w:r w:rsidR="004569EA">
        <w:rPr>
          <w:rFonts w:ascii="Arial" w:eastAsia="Arial" w:hAnsi="Arial" w:cs="Arial"/>
        </w:rPr>
        <w:t xml:space="preserve"> </w:t>
      </w:r>
      <w:r>
        <w:rPr>
          <w:rFonts w:ascii="Arial" w:eastAsia="Arial" w:hAnsi="Arial" w:cs="Arial"/>
        </w:rPr>
        <w:t>are lacking (Arafat et al., 2023; Sommer et al., 2015). Existing syntheses often tackle components in isolation, such as mental health outcomes in South Asia (Arafat et al., 2022</w:t>
      </w:r>
      <w:r w:rsidR="004569EA">
        <w:rPr>
          <w:rFonts w:ascii="Arial" w:eastAsia="Arial" w:hAnsi="Arial" w:cs="Arial"/>
        </w:rPr>
        <w:t>)</w:t>
      </w:r>
      <w:r>
        <w:rPr>
          <w:rFonts w:ascii="Arial" w:eastAsia="Arial" w:hAnsi="Arial" w:cs="Arial"/>
        </w:rPr>
        <w:t>, marital status and suicide risk</w:t>
      </w:r>
      <w:r w:rsidR="004569EA">
        <w:rPr>
          <w:rFonts w:ascii="Arial" w:eastAsia="Arial" w:hAnsi="Arial" w:cs="Arial"/>
        </w:rPr>
        <w:t xml:space="preserve"> (</w:t>
      </w:r>
      <w:r>
        <w:rPr>
          <w:rFonts w:ascii="Arial" w:eastAsia="Arial" w:hAnsi="Arial" w:cs="Arial"/>
        </w:rPr>
        <w:t>Arafat et al., 2023</w:t>
      </w:r>
      <w:r w:rsidR="004569EA">
        <w:rPr>
          <w:rFonts w:ascii="Arial" w:eastAsia="Arial" w:hAnsi="Arial" w:cs="Arial"/>
        </w:rPr>
        <w:t>)</w:t>
      </w:r>
      <w:r>
        <w:rPr>
          <w:rFonts w:ascii="Arial" w:eastAsia="Arial" w:hAnsi="Arial" w:cs="Arial"/>
        </w:rPr>
        <w:t xml:space="preserve"> , the prevalence of NCDs in subpopulations like working women </w:t>
      </w:r>
      <w:r w:rsidR="004569EA">
        <w:rPr>
          <w:rFonts w:ascii="Arial" w:eastAsia="Arial" w:hAnsi="Arial" w:cs="Arial"/>
        </w:rPr>
        <w:t>(</w:t>
      </w:r>
      <w:r>
        <w:rPr>
          <w:rFonts w:ascii="Arial" w:eastAsia="Arial" w:hAnsi="Arial" w:cs="Arial"/>
        </w:rPr>
        <w:t>Idris et al., 2021</w:t>
      </w:r>
      <w:r w:rsidR="004569EA">
        <w:rPr>
          <w:rFonts w:ascii="Arial" w:eastAsia="Arial" w:hAnsi="Arial" w:cs="Arial"/>
        </w:rPr>
        <w:t>)</w:t>
      </w:r>
      <w:r>
        <w:rPr>
          <w:rFonts w:ascii="Arial" w:eastAsia="Arial" w:hAnsi="Arial" w:cs="Arial"/>
        </w:rPr>
        <w:t xml:space="preserve"> , or socioeconomic status-related disparities in NCDs </w:t>
      </w:r>
      <w:r w:rsidR="004569EA">
        <w:rPr>
          <w:rFonts w:ascii="Arial" w:eastAsia="Arial" w:hAnsi="Arial" w:cs="Arial"/>
        </w:rPr>
        <w:t>(</w:t>
      </w:r>
      <w:r>
        <w:rPr>
          <w:rFonts w:ascii="Arial" w:eastAsia="Arial" w:hAnsi="Arial" w:cs="Arial"/>
        </w:rPr>
        <w:t>Sommer et al., 2015). These works do not sufficiently analyze the hypertension-mental health nexus across different age groups (Arafat et al., 2022;  Arafat et al., 2023;  Idris et al., 2021; Sommer et al., 2015). Thus, a systematic literature review is needed to consolidate the available evidence, identify consistent patterns, and highlight areas for further investigation (Arafat et al., 2022;  Low et al., 2014).</w:t>
      </w:r>
    </w:p>
    <w:p w14:paraId="72605D23" w14:textId="77777777" w:rsidR="008D4E8A" w:rsidRPr="004015D4" w:rsidRDefault="00EE27C8" w:rsidP="002A6E31">
      <w:pPr>
        <w:pStyle w:val="Heading1"/>
        <w:jc w:val="both"/>
        <w:rPr>
          <w:rFonts w:ascii="Arial" w:eastAsia="Arial" w:hAnsi="Arial" w:cs="Arial"/>
          <w:sz w:val="22"/>
          <w:szCs w:val="22"/>
        </w:rPr>
      </w:pPr>
      <w:bookmarkStart w:id="55" w:name="_lhlevlx3jpli" w:colFirst="0" w:colLast="0"/>
      <w:bookmarkStart w:id="56" w:name="_Toc218639226"/>
      <w:bookmarkEnd w:id="55"/>
      <w:r w:rsidRPr="004015D4">
        <w:rPr>
          <w:rFonts w:ascii="Arial" w:eastAsia="Arial" w:hAnsi="Arial" w:cs="Arial"/>
          <w:sz w:val="22"/>
          <w:szCs w:val="22"/>
        </w:rPr>
        <w:t>2.3 Chapter Summary</w:t>
      </w:r>
      <w:bookmarkEnd w:id="56"/>
    </w:p>
    <w:p w14:paraId="7D3319D5" w14:textId="255D3427" w:rsidR="005144ED" w:rsidRDefault="00EE27C8" w:rsidP="002A6E31">
      <w:pPr>
        <w:spacing w:before="280" w:after="280" w:line="360" w:lineRule="auto"/>
        <w:jc w:val="both"/>
        <w:rPr>
          <w:rFonts w:ascii="Arial" w:eastAsia="Arial" w:hAnsi="Arial" w:cs="Arial"/>
        </w:rPr>
      </w:pPr>
      <w:bookmarkStart w:id="57" w:name="_810ryc2pew9f" w:colFirst="0" w:colLast="0"/>
      <w:bookmarkEnd w:id="57"/>
      <w:r>
        <w:rPr>
          <w:rFonts w:ascii="Arial" w:eastAsia="Arial" w:hAnsi="Arial" w:cs="Arial"/>
        </w:rPr>
        <w:t xml:space="preserve">This chapter </w:t>
      </w:r>
      <w:r w:rsidR="00D35BF4">
        <w:rPr>
          <w:rFonts w:ascii="Arial" w:eastAsia="Arial" w:hAnsi="Arial" w:cs="Arial"/>
        </w:rPr>
        <w:t>reviewed</w:t>
      </w:r>
      <w:r>
        <w:rPr>
          <w:rFonts w:ascii="Arial" w:eastAsia="Arial" w:hAnsi="Arial" w:cs="Arial"/>
        </w:rPr>
        <w:t xml:space="preserve"> the existing literature on hypertension and mental</w:t>
      </w:r>
      <w:r w:rsidR="00F77DE4">
        <w:rPr>
          <w:rFonts w:ascii="Arial" w:eastAsia="Arial" w:hAnsi="Arial" w:cs="Arial"/>
        </w:rPr>
        <w:t xml:space="preserve"> </w:t>
      </w:r>
      <w:r>
        <w:rPr>
          <w:rFonts w:ascii="Arial" w:eastAsia="Arial" w:hAnsi="Arial" w:cs="Arial"/>
        </w:rPr>
        <w:t xml:space="preserve">health outcomes among older adults, with a focus on South Asia. It examined global and regional evidence on depression, anxiety, cognitive decline, social determinants, gender influences, and healthcare-system barriers. The review identified several significant deficiencies in the current research, including insufficient investigation of psychological wellbeing, inadequate emphasis on cognitive outcomes, under-representation of gender-specific vulnerabilities, insufficient acknowledgement of socio-cultural contexts, and minimal attention to healthcare system integration. These gaps justify the present systematic literature review, which is outlined in the next chapter. Chapter 3 will detail the methodology used to identify, appraise, and </w:t>
      </w:r>
      <w:r w:rsidR="004015D4">
        <w:rPr>
          <w:rFonts w:ascii="Arial" w:eastAsia="Arial" w:hAnsi="Arial" w:cs="Arial"/>
        </w:rPr>
        <w:t>synthesis</w:t>
      </w:r>
      <w:r>
        <w:rPr>
          <w:rFonts w:ascii="Arial" w:eastAsia="Arial" w:hAnsi="Arial" w:cs="Arial"/>
        </w:rPr>
        <w:t xml:space="preserve"> evidence for this dissertation.</w:t>
      </w:r>
    </w:p>
    <w:p w14:paraId="4A4CBD69" w14:textId="77777777" w:rsidR="005B0478" w:rsidRDefault="005B0478" w:rsidP="002A6E31">
      <w:pPr>
        <w:spacing w:before="280" w:after="280" w:line="360" w:lineRule="auto"/>
        <w:jc w:val="both"/>
        <w:rPr>
          <w:rFonts w:ascii="Arial" w:eastAsia="Arial" w:hAnsi="Arial" w:cs="Arial"/>
        </w:rPr>
      </w:pPr>
    </w:p>
    <w:p w14:paraId="3E94F116" w14:textId="77777777" w:rsidR="002A6E31" w:rsidRDefault="002A6E31" w:rsidP="002A6E31">
      <w:pPr>
        <w:spacing w:before="280" w:after="280" w:line="360" w:lineRule="auto"/>
        <w:jc w:val="both"/>
        <w:rPr>
          <w:rFonts w:ascii="Arial" w:eastAsia="Arial" w:hAnsi="Arial" w:cs="Arial"/>
        </w:rPr>
      </w:pPr>
    </w:p>
    <w:p w14:paraId="7EDF8FAB" w14:textId="77777777" w:rsidR="00B03E71" w:rsidRDefault="00B03E71" w:rsidP="002A6E31">
      <w:pPr>
        <w:spacing w:before="280" w:after="280" w:line="360" w:lineRule="auto"/>
        <w:jc w:val="both"/>
        <w:rPr>
          <w:rFonts w:ascii="Arial" w:eastAsia="Arial" w:hAnsi="Arial" w:cs="Arial"/>
        </w:rPr>
      </w:pPr>
    </w:p>
    <w:p w14:paraId="2C0A09C8" w14:textId="77777777" w:rsidR="0089501B" w:rsidRDefault="0089501B" w:rsidP="002A6E31">
      <w:pPr>
        <w:spacing w:before="280" w:after="280" w:line="360" w:lineRule="auto"/>
        <w:jc w:val="both"/>
        <w:rPr>
          <w:rFonts w:ascii="Arial" w:eastAsia="Arial" w:hAnsi="Arial" w:cs="Arial"/>
        </w:rPr>
      </w:pPr>
    </w:p>
    <w:p w14:paraId="2C9E8DA5" w14:textId="77777777" w:rsidR="005B0478" w:rsidRDefault="005B0478" w:rsidP="002A6E31">
      <w:pPr>
        <w:spacing w:before="280" w:after="280" w:line="360" w:lineRule="auto"/>
        <w:jc w:val="both"/>
        <w:rPr>
          <w:rFonts w:ascii="Arial" w:eastAsia="Arial" w:hAnsi="Arial" w:cs="Arial"/>
        </w:rPr>
      </w:pPr>
    </w:p>
    <w:p w14:paraId="72605D25" w14:textId="49A3C4A3" w:rsidR="008D4E8A" w:rsidRDefault="00EE27C8" w:rsidP="002A6E31">
      <w:pPr>
        <w:pStyle w:val="Heading1"/>
        <w:spacing w:before="280" w:after="280" w:line="360" w:lineRule="auto"/>
        <w:jc w:val="both"/>
        <w:rPr>
          <w:rFonts w:ascii="Arial" w:eastAsia="Arial" w:hAnsi="Arial" w:cs="Arial"/>
          <w:sz w:val="22"/>
          <w:szCs w:val="22"/>
        </w:rPr>
      </w:pPr>
      <w:bookmarkStart w:id="58" w:name="_Toc218639227"/>
      <w:r>
        <w:rPr>
          <w:rFonts w:ascii="Arial" w:eastAsia="Arial" w:hAnsi="Arial" w:cs="Arial"/>
          <w:color w:val="000000"/>
          <w:sz w:val="22"/>
          <w:szCs w:val="22"/>
        </w:rPr>
        <w:lastRenderedPageBreak/>
        <w:t>Chapter 3: Methodology</w:t>
      </w:r>
      <w:bookmarkEnd w:id="58"/>
    </w:p>
    <w:p w14:paraId="72605D26" w14:textId="77777777" w:rsidR="008D4E8A" w:rsidRDefault="00EE27C8" w:rsidP="002A6E31">
      <w:pPr>
        <w:pStyle w:val="Heading2"/>
        <w:spacing w:before="280" w:after="280" w:line="360" w:lineRule="auto"/>
        <w:jc w:val="both"/>
        <w:rPr>
          <w:rFonts w:ascii="Arial" w:eastAsia="Arial" w:hAnsi="Arial" w:cs="Arial"/>
          <w:b w:val="0"/>
          <w:bCs w:val="0"/>
          <w:color w:val="000000"/>
          <w:sz w:val="22"/>
          <w:szCs w:val="22"/>
        </w:rPr>
      </w:pPr>
      <w:bookmarkStart w:id="59" w:name="_b16qwqib9eqf" w:colFirst="0" w:colLast="0"/>
      <w:bookmarkStart w:id="60" w:name="_Toc218639228"/>
      <w:bookmarkEnd w:id="59"/>
      <w:r>
        <w:rPr>
          <w:rFonts w:ascii="Arial" w:eastAsia="Arial" w:hAnsi="Arial" w:cs="Arial"/>
          <w:color w:val="000000"/>
          <w:sz w:val="22"/>
          <w:szCs w:val="22"/>
        </w:rPr>
        <w:t>3.1 Introduction to Chapter</w:t>
      </w:r>
      <w:bookmarkEnd w:id="60"/>
    </w:p>
    <w:p w14:paraId="72605D27" w14:textId="10E7D22A"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 xml:space="preserve">This chapter outlines the research methodology adopted to investigate how hypertension affects mental health outcomes among older adults in South Asia. The study used a Systematic Literature Review (SLR) approach to identify, critically appraise, and </w:t>
      </w:r>
      <w:r w:rsidR="004015D4">
        <w:rPr>
          <w:rFonts w:ascii="Arial" w:eastAsia="Arial" w:hAnsi="Arial" w:cs="Arial"/>
          <w:color w:val="000000"/>
        </w:rPr>
        <w:t>synthesis</w:t>
      </w:r>
      <w:r>
        <w:rPr>
          <w:rFonts w:ascii="Arial" w:eastAsia="Arial" w:hAnsi="Arial" w:cs="Arial"/>
          <w:color w:val="000000"/>
        </w:rPr>
        <w:t xml:space="preserve"> relevant empirical evidence. The SLR design was chosen for its ability to provide a transparent, comprehensive, and replicable framework that integrates findings across diverse populations and methodologies (Moher et al., 2009).</w:t>
      </w:r>
    </w:p>
    <w:p w14:paraId="72605D28" w14:textId="4E2A9721"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 xml:space="preserve">The chapter describes each stage of the systematic process: formulation of the research question using the PEO framework, development of the search strategy, selection of databases, application of inclusion and exclusion criteria, data extraction, and quality appraisal. To ensure </w:t>
      </w:r>
      <w:proofErr w:type="spellStart"/>
      <w:r>
        <w:rPr>
          <w:rFonts w:ascii="Arial" w:eastAsia="Arial" w:hAnsi="Arial" w:cs="Arial"/>
          <w:color w:val="000000"/>
        </w:rPr>
        <w:t>rigour</w:t>
      </w:r>
      <w:proofErr w:type="spellEnd"/>
      <w:r>
        <w:rPr>
          <w:rFonts w:ascii="Arial" w:eastAsia="Arial" w:hAnsi="Arial" w:cs="Arial"/>
          <w:color w:val="000000"/>
        </w:rPr>
        <w:t xml:space="preserve">, two validated critical-appraisal tools were used  the Critical Appraisal Skills </w:t>
      </w:r>
      <w:proofErr w:type="spellStart"/>
      <w:r>
        <w:rPr>
          <w:rFonts w:ascii="Arial" w:eastAsia="Arial" w:hAnsi="Arial" w:cs="Arial"/>
          <w:color w:val="000000"/>
        </w:rPr>
        <w:t>Programme</w:t>
      </w:r>
      <w:proofErr w:type="spellEnd"/>
      <w:r>
        <w:rPr>
          <w:rFonts w:ascii="Arial" w:eastAsia="Arial" w:hAnsi="Arial" w:cs="Arial"/>
          <w:color w:val="000000"/>
        </w:rPr>
        <w:t xml:space="preserve"> (CASP)</w:t>
      </w:r>
      <w:r>
        <w:rPr>
          <w:rFonts w:ascii="Arial" w:eastAsia="Arial" w:hAnsi="Arial" w:cs="Arial"/>
          <w:b/>
          <w:bCs/>
          <w:color w:val="000000"/>
        </w:rPr>
        <w:t xml:space="preserve"> </w:t>
      </w:r>
      <w:r>
        <w:rPr>
          <w:rFonts w:ascii="Arial" w:eastAsia="Arial" w:hAnsi="Arial" w:cs="Arial"/>
          <w:color w:val="000000"/>
        </w:rPr>
        <w:t>and the</w:t>
      </w:r>
      <w:r>
        <w:rPr>
          <w:rFonts w:ascii="Arial" w:eastAsia="Arial" w:hAnsi="Arial" w:cs="Arial"/>
          <w:b/>
          <w:bCs/>
          <w:color w:val="000000"/>
        </w:rPr>
        <w:t xml:space="preserve"> </w:t>
      </w:r>
      <w:r>
        <w:rPr>
          <w:rFonts w:ascii="Arial" w:eastAsia="Arial" w:hAnsi="Arial" w:cs="Arial"/>
          <w:color w:val="000000"/>
        </w:rPr>
        <w:t>Joanna Briggs Institute (JBI) checklist depending on the study design. The chapter concludes with a discussion of ethical considerations and a summary linking the methodology to the next stage of analysis.</w:t>
      </w:r>
    </w:p>
    <w:p w14:paraId="72605D29" w14:textId="77777777" w:rsidR="008D4E8A" w:rsidRDefault="00EE27C8" w:rsidP="002A6E31">
      <w:pPr>
        <w:pStyle w:val="Heading2"/>
        <w:spacing w:before="280" w:after="280" w:line="360" w:lineRule="auto"/>
        <w:jc w:val="both"/>
        <w:rPr>
          <w:rFonts w:ascii="Arial" w:eastAsia="Arial" w:hAnsi="Arial" w:cs="Arial"/>
          <w:b w:val="0"/>
          <w:bCs w:val="0"/>
          <w:color w:val="000000"/>
          <w:sz w:val="22"/>
          <w:szCs w:val="22"/>
        </w:rPr>
      </w:pPr>
      <w:bookmarkStart w:id="61" w:name="_qyvq2x5j34hc" w:colFirst="0" w:colLast="0"/>
      <w:bookmarkStart w:id="62" w:name="_Toc218639229"/>
      <w:bookmarkEnd w:id="61"/>
      <w:r>
        <w:rPr>
          <w:rFonts w:ascii="Arial" w:eastAsia="Arial" w:hAnsi="Arial" w:cs="Arial"/>
          <w:color w:val="000000"/>
          <w:sz w:val="22"/>
          <w:szCs w:val="22"/>
        </w:rPr>
        <w:t>3.2 Systematic Literature Review Design</w:t>
      </w:r>
      <w:bookmarkEnd w:id="62"/>
    </w:p>
    <w:p w14:paraId="72605D2A"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 xml:space="preserve">A systematic literature review (SLR) is a structured and replicable process used to identify, evaluate, and synthesise existing studies to answer a defined research question (Grant &amp; Booth, 2009). In contrast to narrative reviews, an SLR </w:t>
      </w:r>
      <w:proofErr w:type="spellStart"/>
      <w:r>
        <w:rPr>
          <w:rFonts w:ascii="Arial" w:eastAsia="Arial" w:hAnsi="Arial" w:cs="Arial"/>
          <w:color w:val="000000"/>
        </w:rPr>
        <w:t>minimises</w:t>
      </w:r>
      <w:proofErr w:type="spellEnd"/>
      <w:r>
        <w:rPr>
          <w:rFonts w:ascii="Arial" w:eastAsia="Arial" w:hAnsi="Arial" w:cs="Arial"/>
          <w:color w:val="000000"/>
        </w:rPr>
        <w:t xml:space="preserve"> bias by following explicit inclusion criteria and transparent documentation.</w:t>
      </w:r>
    </w:p>
    <w:p w14:paraId="72605D2B" w14:textId="067A6AAB"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The SLR approach was appropriate for this dissertation because it integrates findings from quantitative and qualitative studies to provide a comprehensive understanding of the association between hypertension and mental health among older people in South Asia. In practice, all ten included studies were quantitative and qualitative-primarily cross-sectional and case</w:t>
      </w:r>
      <w:r w:rsidR="0089501B">
        <w:rPr>
          <w:rFonts w:ascii="Arial" w:eastAsia="Arial" w:hAnsi="Arial" w:cs="Arial"/>
          <w:color w:val="000000"/>
        </w:rPr>
        <w:t xml:space="preserve"> </w:t>
      </w:r>
      <w:r>
        <w:rPr>
          <w:rFonts w:ascii="Arial" w:eastAsia="Arial" w:hAnsi="Arial" w:cs="Arial"/>
          <w:color w:val="000000"/>
        </w:rPr>
        <w:t>control designs reflecting the empirical focus of research in this region.</w:t>
      </w:r>
    </w:p>
    <w:p w14:paraId="72605D2C" w14:textId="081A0D0C"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 xml:space="preserve">The topic “The Impact of hypertension on mental health among older people in South Asia” benefits primarily from a systematic literature review rather than a narrative synthesis or a meta-analysis of primary data because it requires an organized, bias-minimized mapping of heterogeneous studies before quantification. A systematic review provides a rigorous protocol, explicit inclusion criteria, and standardized study appraisal to identify relevant evidence across South Asian populations, facilitates quality assessment, and clarifies conceptual and </w:t>
      </w:r>
      <w:r>
        <w:rPr>
          <w:rFonts w:ascii="Arial" w:eastAsia="Arial" w:hAnsi="Arial" w:cs="Arial"/>
          <w:color w:val="000000"/>
        </w:rPr>
        <w:lastRenderedPageBreak/>
        <w:t>measurement heterogeneity that commonly arises in geriatric hypertension and mental health research (Neupane et al., 2014; Hossain et al., 2020</w:t>
      </w:r>
      <w:r w:rsidR="004569EA">
        <w:rPr>
          <w:rFonts w:ascii="Arial" w:eastAsia="Arial" w:hAnsi="Arial" w:cs="Arial"/>
          <w:color w:val="000000"/>
        </w:rPr>
        <w:t>)</w:t>
      </w:r>
      <w:r>
        <w:rPr>
          <w:rFonts w:ascii="Arial" w:eastAsia="Arial" w:hAnsi="Arial" w:cs="Arial"/>
          <w:color w:val="000000"/>
        </w:rPr>
        <w:t xml:space="preserve"> . In contrast, a narrative review risks selective reporting and lacks reproducibility, while a meta-analysis of diverse designs without strict harmonization may yield misleading effect estimates due to heterogeneity in outcomes, settings, and age groups (Shrestha et al., 2021). A systematic review thus establishes a transparent evidentiary base and informs whether subsequent meta-analytic synthesis is appropriate or feasible, aligning with best-practice methodologies observed in regional health reviews (Hossain et al., 2020; Hossain et al., 2020). This approach is well-supported by umbrella reviews highlighting the high mental health burden and the need for region-specific synthesis to guide policy in South Asia (Hossain et al., 2020; Hossain et al., 2020).</w:t>
      </w:r>
    </w:p>
    <w:p w14:paraId="72605D2D"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The review followed the PRISMA 2020 (Preferred Reporting Items for Systematic Reviews and Meta-Analyses) framework (Page et al., 2021) to enhance consistency and replicability. The six core steps were:</w:t>
      </w:r>
    </w:p>
    <w:p w14:paraId="72605D2E" w14:textId="77777777" w:rsidR="008D4E8A" w:rsidRDefault="00EE27C8" w:rsidP="002A6E31">
      <w:pPr>
        <w:numPr>
          <w:ilvl w:val="0"/>
          <w:numId w:val="15"/>
        </w:numPr>
        <w:pBdr>
          <w:top w:val="nil"/>
          <w:left w:val="nil"/>
          <w:bottom w:val="nil"/>
          <w:right w:val="nil"/>
          <w:between w:val="nil"/>
        </w:pBdr>
        <w:spacing w:before="280" w:after="0" w:line="360" w:lineRule="auto"/>
        <w:jc w:val="both"/>
        <w:rPr>
          <w:rFonts w:ascii="Arial" w:eastAsia="Arial" w:hAnsi="Arial" w:cs="Arial"/>
          <w:color w:val="000000"/>
        </w:rPr>
      </w:pPr>
      <w:r>
        <w:rPr>
          <w:rFonts w:ascii="Arial" w:eastAsia="Arial" w:hAnsi="Arial" w:cs="Arial"/>
          <w:color w:val="000000"/>
        </w:rPr>
        <w:t>Formulating the research question.</w:t>
      </w:r>
    </w:p>
    <w:p w14:paraId="72605D2F" w14:textId="77777777" w:rsidR="008D4E8A" w:rsidRDefault="00EE27C8" w:rsidP="002A6E31">
      <w:pPr>
        <w:numPr>
          <w:ilvl w:val="0"/>
          <w:numId w:val="15"/>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Designing and implementing the search strategy.</w:t>
      </w:r>
    </w:p>
    <w:p w14:paraId="72605D30" w14:textId="77777777" w:rsidR="008D4E8A" w:rsidRDefault="00EE27C8" w:rsidP="002A6E31">
      <w:pPr>
        <w:numPr>
          <w:ilvl w:val="0"/>
          <w:numId w:val="15"/>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Screening and selecting studies using inclusion/exclusion criteria.</w:t>
      </w:r>
    </w:p>
    <w:p w14:paraId="72605D31" w14:textId="77777777" w:rsidR="008D4E8A" w:rsidRDefault="00EE27C8" w:rsidP="002A6E31">
      <w:pPr>
        <w:numPr>
          <w:ilvl w:val="0"/>
          <w:numId w:val="15"/>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Critically appraising methodological quality.</w:t>
      </w:r>
    </w:p>
    <w:p w14:paraId="72605D32" w14:textId="77777777" w:rsidR="008D4E8A" w:rsidRDefault="00EE27C8" w:rsidP="002A6E31">
      <w:pPr>
        <w:numPr>
          <w:ilvl w:val="0"/>
          <w:numId w:val="15"/>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Extracting and </w:t>
      </w:r>
      <w:proofErr w:type="spellStart"/>
      <w:r>
        <w:rPr>
          <w:rFonts w:ascii="Arial" w:eastAsia="Arial" w:hAnsi="Arial" w:cs="Arial"/>
          <w:color w:val="000000"/>
        </w:rPr>
        <w:t>summarising</w:t>
      </w:r>
      <w:proofErr w:type="spellEnd"/>
      <w:r>
        <w:rPr>
          <w:rFonts w:ascii="Arial" w:eastAsia="Arial" w:hAnsi="Arial" w:cs="Arial"/>
          <w:color w:val="000000"/>
        </w:rPr>
        <w:t xml:space="preserve"> data.</w:t>
      </w:r>
    </w:p>
    <w:p w14:paraId="72605D33" w14:textId="77777777" w:rsidR="008D4E8A" w:rsidRDefault="00EE27C8" w:rsidP="002A6E31">
      <w:pPr>
        <w:numPr>
          <w:ilvl w:val="0"/>
          <w:numId w:val="15"/>
        </w:numPr>
        <w:pBdr>
          <w:top w:val="nil"/>
          <w:left w:val="nil"/>
          <w:bottom w:val="nil"/>
          <w:right w:val="nil"/>
          <w:between w:val="nil"/>
        </w:pBdr>
        <w:spacing w:after="280" w:line="360" w:lineRule="auto"/>
        <w:jc w:val="both"/>
        <w:rPr>
          <w:rFonts w:ascii="Arial" w:eastAsia="Arial" w:hAnsi="Arial" w:cs="Arial"/>
          <w:color w:val="000000"/>
        </w:rPr>
      </w:pPr>
      <w:r>
        <w:rPr>
          <w:rFonts w:ascii="Arial" w:eastAsia="Arial" w:hAnsi="Arial" w:cs="Arial"/>
          <w:color w:val="000000"/>
        </w:rPr>
        <w:t>Synthesising and interpreting findings.</w:t>
      </w:r>
    </w:p>
    <w:p w14:paraId="72605D34" w14:textId="77777777" w:rsidR="008D4E8A" w:rsidRDefault="00EE27C8" w:rsidP="002A6E31">
      <w:pPr>
        <w:pStyle w:val="Heading2"/>
        <w:spacing w:before="280" w:after="280" w:line="360" w:lineRule="auto"/>
        <w:jc w:val="both"/>
        <w:rPr>
          <w:rFonts w:ascii="Arial" w:eastAsia="Arial" w:hAnsi="Arial" w:cs="Arial"/>
          <w:b w:val="0"/>
          <w:bCs w:val="0"/>
          <w:color w:val="000000"/>
          <w:sz w:val="22"/>
          <w:szCs w:val="22"/>
        </w:rPr>
      </w:pPr>
      <w:bookmarkStart w:id="63" w:name="_7qxtv0vxrxdr" w:colFirst="0" w:colLast="0"/>
      <w:bookmarkStart w:id="64" w:name="_Toc218639230"/>
      <w:bookmarkEnd w:id="63"/>
      <w:r>
        <w:rPr>
          <w:rFonts w:ascii="Arial" w:eastAsia="Arial" w:hAnsi="Arial" w:cs="Arial"/>
          <w:color w:val="000000"/>
          <w:sz w:val="22"/>
          <w:szCs w:val="22"/>
        </w:rPr>
        <w:t>3.3 Search Strategy</w:t>
      </w:r>
      <w:bookmarkEnd w:id="64"/>
    </w:p>
    <w:p w14:paraId="72605D35"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A robust search strategy is central to any SLR. It ensures that all relevant evidence is captured systematically and that irrelevant studies are excluded (Booth et al., 2021).</w:t>
      </w:r>
    </w:p>
    <w:p w14:paraId="72605D36" w14:textId="33939658"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 xml:space="preserve">This review was guided by the </w:t>
      </w:r>
      <w:r w:rsidRPr="004569EA">
        <w:rPr>
          <w:rFonts w:ascii="Arial" w:eastAsia="Arial" w:hAnsi="Arial" w:cs="Arial"/>
          <w:color w:val="000000"/>
        </w:rPr>
        <w:t>PEO framework</w:t>
      </w:r>
      <w:r w:rsidR="004569EA">
        <w:rPr>
          <w:rFonts w:ascii="Arial" w:eastAsia="Arial" w:hAnsi="Arial" w:cs="Arial"/>
          <w:color w:val="000000"/>
        </w:rPr>
        <w:t xml:space="preserve"> </w:t>
      </w:r>
      <w:r>
        <w:rPr>
          <w:rFonts w:ascii="Arial" w:eastAsia="Arial" w:hAnsi="Arial" w:cs="Arial"/>
          <w:color w:val="000000"/>
        </w:rPr>
        <w:t>Population, Exposure, and Outcome</w:t>
      </w:r>
      <w:r w:rsidR="004569EA">
        <w:rPr>
          <w:rFonts w:ascii="Arial" w:eastAsia="Arial" w:hAnsi="Arial" w:cs="Arial"/>
          <w:color w:val="000000"/>
        </w:rPr>
        <w:t xml:space="preserve"> </w:t>
      </w:r>
      <w:r>
        <w:rPr>
          <w:rFonts w:ascii="Arial" w:eastAsia="Arial" w:hAnsi="Arial" w:cs="Arial"/>
          <w:color w:val="000000"/>
        </w:rPr>
        <w:t>since it is suited for non-interventional, observational research questions.</w:t>
      </w:r>
    </w:p>
    <w:p w14:paraId="72605D37" w14:textId="77777777" w:rsidR="008D4E8A" w:rsidRDefault="00EE27C8" w:rsidP="002A6E31">
      <w:pPr>
        <w:numPr>
          <w:ilvl w:val="0"/>
          <w:numId w:val="2"/>
        </w:numPr>
        <w:pBdr>
          <w:top w:val="nil"/>
          <w:left w:val="nil"/>
          <w:bottom w:val="nil"/>
          <w:right w:val="nil"/>
          <w:between w:val="nil"/>
        </w:pBdr>
        <w:spacing w:before="280" w:after="0" w:line="360" w:lineRule="auto"/>
        <w:jc w:val="both"/>
        <w:rPr>
          <w:color w:val="000000"/>
        </w:rPr>
      </w:pPr>
      <w:r>
        <w:rPr>
          <w:rFonts w:ascii="Arial" w:eastAsia="Arial" w:hAnsi="Arial" w:cs="Arial"/>
          <w:b/>
          <w:bCs/>
          <w:color w:val="000000"/>
        </w:rPr>
        <w:t>Population (P):</w:t>
      </w:r>
      <w:r>
        <w:rPr>
          <w:rFonts w:ascii="Arial" w:eastAsia="Arial" w:hAnsi="Arial" w:cs="Arial"/>
          <w:color w:val="000000"/>
        </w:rPr>
        <w:t xml:space="preserve"> Older adults aged ≥ 35 years living in South Asian countries.</w:t>
      </w:r>
    </w:p>
    <w:p w14:paraId="72605D38" w14:textId="77777777" w:rsidR="008D4E8A" w:rsidRDefault="00EE27C8" w:rsidP="002A6E31">
      <w:pPr>
        <w:numPr>
          <w:ilvl w:val="0"/>
          <w:numId w:val="2"/>
        </w:numPr>
        <w:pBdr>
          <w:top w:val="nil"/>
          <w:left w:val="nil"/>
          <w:bottom w:val="nil"/>
          <w:right w:val="nil"/>
          <w:between w:val="nil"/>
        </w:pBdr>
        <w:spacing w:after="0" w:line="360" w:lineRule="auto"/>
        <w:jc w:val="both"/>
        <w:rPr>
          <w:color w:val="000000"/>
        </w:rPr>
      </w:pPr>
      <w:r>
        <w:rPr>
          <w:rFonts w:ascii="Arial" w:eastAsia="Arial" w:hAnsi="Arial" w:cs="Arial"/>
          <w:b/>
          <w:bCs/>
          <w:color w:val="000000"/>
        </w:rPr>
        <w:t>Exposure (E):</w:t>
      </w:r>
      <w:r>
        <w:rPr>
          <w:rFonts w:ascii="Arial" w:eastAsia="Arial" w:hAnsi="Arial" w:cs="Arial"/>
          <w:color w:val="000000"/>
        </w:rPr>
        <w:t xml:space="preserve"> Hypertension, whether clinically diagnosed or self-reported.</w:t>
      </w:r>
    </w:p>
    <w:p w14:paraId="72605D39" w14:textId="77777777" w:rsidR="008D4E8A" w:rsidRDefault="00EE27C8" w:rsidP="002A6E31">
      <w:pPr>
        <w:numPr>
          <w:ilvl w:val="0"/>
          <w:numId w:val="2"/>
        </w:numPr>
        <w:pBdr>
          <w:top w:val="nil"/>
          <w:left w:val="nil"/>
          <w:bottom w:val="nil"/>
          <w:right w:val="nil"/>
          <w:between w:val="nil"/>
        </w:pBdr>
        <w:spacing w:after="280" w:line="360" w:lineRule="auto"/>
        <w:jc w:val="both"/>
        <w:rPr>
          <w:color w:val="000000"/>
        </w:rPr>
      </w:pPr>
      <w:r>
        <w:rPr>
          <w:rFonts w:ascii="Arial" w:eastAsia="Arial" w:hAnsi="Arial" w:cs="Arial"/>
          <w:b/>
          <w:bCs/>
          <w:color w:val="000000"/>
        </w:rPr>
        <w:t>Outcome (O):</w:t>
      </w:r>
      <w:r>
        <w:rPr>
          <w:rFonts w:ascii="Arial" w:eastAsia="Arial" w:hAnsi="Arial" w:cs="Arial"/>
          <w:color w:val="000000"/>
        </w:rPr>
        <w:t xml:space="preserve"> Mental-health conditions, including depression, anxiety, cognitive impairment, or overall psychological wellbeing.</w:t>
      </w:r>
    </w:p>
    <w:p w14:paraId="72605D3A"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The search targeted studies published between January 2010 and June 2025 to ensure contemporary relevance. Boolean operators (AND/OR), truncation, and parentheses were used to link synonyms and refine the search syntax for each database.</w:t>
      </w:r>
    </w:p>
    <w:p w14:paraId="72605D3B"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lastRenderedPageBreak/>
        <w:t>The final search string was:</w:t>
      </w:r>
    </w:p>
    <w:p w14:paraId="72605D3C"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(“hypertension” OR “high blood pressure”) AND (“depression” OR “anxiety” OR “cognitive impairment” OR “dementia” OR “mental health”) AND (“older adults” OR elderly OR aged OR “≥35 years”) AND (“South Asia” OR India OR Bangladesh OR Pakistan OR Nepal OR Sri Lanka OR Bhutan OR Maldives OR Afghanistan).</w:t>
      </w:r>
    </w:p>
    <w:p w14:paraId="72605D3D" w14:textId="77777777" w:rsidR="008D4E8A" w:rsidRDefault="00EE27C8" w:rsidP="002A6E31">
      <w:pPr>
        <w:spacing w:line="360" w:lineRule="auto"/>
        <w:jc w:val="both"/>
        <w:rPr>
          <w:rFonts w:ascii="Arial" w:eastAsia="Arial" w:hAnsi="Arial" w:cs="Arial"/>
          <w:color w:val="000000"/>
        </w:rPr>
      </w:pPr>
      <w:r>
        <w:rPr>
          <w:rFonts w:ascii="Arial" w:eastAsia="Arial" w:hAnsi="Arial" w:cs="Arial"/>
          <w:color w:val="000000"/>
        </w:rPr>
        <w:t>The PEO model is advocated when the research focus is on associations rather than direct intervention effects, aligning with the distinction between exposure–outcome relationships and experimental outcomes (Bettany-</w:t>
      </w:r>
      <w:proofErr w:type="spellStart"/>
      <w:r>
        <w:rPr>
          <w:rFonts w:ascii="Arial" w:eastAsia="Arial" w:hAnsi="Arial" w:cs="Arial"/>
          <w:color w:val="000000"/>
        </w:rPr>
        <w:t>Saltikov</w:t>
      </w:r>
      <w:proofErr w:type="spellEnd"/>
      <w:r>
        <w:rPr>
          <w:rFonts w:ascii="Arial" w:eastAsia="Arial" w:hAnsi="Arial" w:cs="Arial"/>
          <w:color w:val="000000"/>
        </w:rPr>
        <w:t xml:space="preserve"> and McSherry, 2016; Lindmark et al., 2022) Systematic discussions in the literature emphasize that PICO remains intervention- and outcome-focused, whereas PEO shifts emphasis to exposure/phenomenon and associated outcomes, making it more suitable for non-experimental inquiries Eriksen &amp; Frandsen, 2018; Ho et al., 2016). Empirical work explicitly using PEO for association-focused questions further supports this preference, contrasting with PICO-dominant framing in intervention studies (Lindmark et al., 2022; Ferro et al., 2021). Some sources contextualize PICO as a default tool in evidence synthesis, yet acknowledge alternative models (SPIDER, SPICE) for non-interventional questions, reinforcing the rationale for choosing PEO in association-focused studies Eriksen &amp; Frandsen, 2018; Ho et al., 2016). Consequently, adopting PEO to guide search and inclusion criteria is consistent with methodological guidance distinguishing between association-focused reviews and intervention-outcome studies (Lindmark et al., 2022; Eriksen &amp; Frandsen, 2018; Ho et al., 2016).</w:t>
      </w:r>
    </w:p>
    <w:p w14:paraId="72605D3E" w14:textId="77777777" w:rsidR="008D4E8A" w:rsidRDefault="00EE27C8" w:rsidP="002A6E31">
      <w:pPr>
        <w:pStyle w:val="Heading2"/>
        <w:spacing w:before="280" w:after="280" w:line="360" w:lineRule="auto"/>
        <w:jc w:val="both"/>
        <w:rPr>
          <w:rFonts w:ascii="Arial" w:eastAsia="Arial" w:hAnsi="Arial" w:cs="Arial"/>
          <w:b w:val="0"/>
          <w:bCs w:val="0"/>
          <w:color w:val="000000"/>
          <w:sz w:val="22"/>
          <w:szCs w:val="22"/>
        </w:rPr>
      </w:pPr>
      <w:bookmarkStart w:id="65" w:name="_fgdulq3cgkfi" w:colFirst="0" w:colLast="0"/>
      <w:bookmarkStart w:id="66" w:name="_Toc218639231"/>
      <w:bookmarkEnd w:id="65"/>
      <w:r>
        <w:rPr>
          <w:rFonts w:ascii="Arial" w:eastAsia="Arial" w:hAnsi="Arial" w:cs="Arial"/>
          <w:color w:val="000000"/>
          <w:sz w:val="22"/>
          <w:szCs w:val="22"/>
        </w:rPr>
        <w:t>3.4 Search Terms</w:t>
      </w:r>
      <w:bookmarkEnd w:id="66"/>
    </w:p>
    <w:p w14:paraId="72605D3F"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 xml:space="preserve">To enhance accuracy and replicability, search terms were structured according to the PEO framework. Synonyms and variations were identified from previous reviews and controlled vocabularies such as </w:t>
      </w:r>
      <w:proofErr w:type="spellStart"/>
      <w:r>
        <w:rPr>
          <w:rFonts w:ascii="Arial" w:eastAsia="Arial" w:hAnsi="Arial" w:cs="Arial"/>
          <w:color w:val="000000"/>
        </w:rPr>
        <w:t>MeSH</w:t>
      </w:r>
      <w:proofErr w:type="spellEnd"/>
      <w:r>
        <w:rPr>
          <w:rFonts w:ascii="Arial" w:eastAsia="Arial" w:hAnsi="Arial" w:cs="Arial"/>
          <w:color w:val="000000"/>
        </w:rPr>
        <w:t>.</w:t>
      </w:r>
    </w:p>
    <w:p w14:paraId="72605D40" w14:textId="77777777" w:rsidR="008D4E8A" w:rsidRDefault="008D4E8A" w:rsidP="002A6E31">
      <w:pPr>
        <w:pBdr>
          <w:top w:val="nil"/>
          <w:left w:val="nil"/>
          <w:bottom w:val="nil"/>
          <w:right w:val="nil"/>
          <w:between w:val="nil"/>
        </w:pBdr>
        <w:spacing w:before="280" w:after="280" w:line="360" w:lineRule="auto"/>
        <w:jc w:val="both"/>
        <w:rPr>
          <w:rFonts w:ascii="Arial" w:eastAsia="Arial" w:hAnsi="Arial" w:cs="Arial"/>
          <w:color w:val="000000"/>
        </w:rPr>
      </w:pPr>
    </w:p>
    <w:p w14:paraId="72605D41" w14:textId="77777777" w:rsidR="008D4E8A" w:rsidRDefault="008D4E8A" w:rsidP="002A6E31">
      <w:pPr>
        <w:pBdr>
          <w:top w:val="nil"/>
          <w:left w:val="nil"/>
          <w:bottom w:val="nil"/>
          <w:right w:val="nil"/>
          <w:between w:val="nil"/>
        </w:pBdr>
        <w:spacing w:before="280" w:after="280" w:line="360" w:lineRule="auto"/>
        <w:jc w:val="both"/>
        <w:rPr>
          <w:rFonts w:ascii="Arial" w:eastAsia="Arial" w:hAnsi="Arial" w:cs="Arial"/>
          <w:color w:val="000000"/>
        </w:rPr>
      </w:pPr>
    </w:p>
    <w:p w14:paraId="11302113" w14:textId="77777777" w:rsidR="002A6E31" w:rsidRDefault="002A6E31" w:rsidP="002A6E31">
      <w:pPr>
        <w:pBdr>
          <w:top w:val="nil"/>
          <w:left w:val="nil"/>
          <w:bottom w:val="nil"/>
          <w:right w:val="nil"/>
          <w:between w:val="nil"/>
        </w:pBdr>
        <w:spacing w:before="280" w:after="280" w:line="360" w:lineRule="auto"/>
        <w:jc w:val="both"/>
        <w:rPr>
          <w:rFonts w:ascii="Arial" w:eastAsia="Arial" w:hAnsi="Arial" w:cs="Arial"/>
          <w:color w:val="000000"/>
        </w:rPr>
      </w:pPr>
    </w:p>
    <w:p w14:paraId="6745422A" w14:textId="77777777" w:rsidR="002A6E31" w:rsidRDefault="002A6E31" w:rsidP="002A6E31">
      <w:pPr>
        <w:pBdr>
          <w:top w:val="nil"/>
          <w:left w:val="nil"/>
          <w:bottom w:val="nil"/>
          <w:right w:val="nil"/>
          <w:between w:val="nil"/>
        </w:pBdr>
        <w:spacing w:before="280" w:after="280" w:line="360" w:lineRule="auto"/>
        <w:jc w:val="both"/>
        <w:rPr>
          <w:rFonts w:ascii="Arial" w:eastAsia="Arial" w:hAnsi="Arial" w:cs="Arial"/>
          <w:color w:val="000000"/>
        </w:rPr>
      </w:pPr>
    </w:p>
    <w:p w14:paraId="72605D42" w14:textId="77777777" w:rsidR="008D4E8A" w:rsidRDefault="008D4E8A" w:rsidP="002A6E31">
      <w:pPr>
        <w:pBdr>
          <w:top w:val="nil"/>
          <w:left w:val="nil"/>
          <w:bottom w:val="nil"/>
          <w:right w:val="nil"/>
          <w:between w:val="nil"/>
        </w:pBdr>
        <w:spacing w:before="280" w:after="280" w:line="360" w:lineRule="auto"/>
        <w:jc w:val="both"/>
        <w:rPr>
          <w:rFonts w:ascii="Arial" w:eastAsia="Arial" w:hAnsi="Arial" w:cs="Arial"/>
          <w:color w:val="000000"/>
        </w:rPr>
      </w:pPr>
    </w:p>
    <w:p w14:paraId="72605D43" w14:textId="56CD650F" w:rsidR="008D4E8A" w:rsidRPr="005E3534" w:rsidRDefault="001C5D80" w:rsidP="002A6E31">
      <w:pPr>
        <w:jc w:val="both"/>
        <w:rPr>
          <w:b/>
          <w:bCs/>
        </w:rPr>
      </w:pPr>
      <w:r w:rsidRPr="005E3534">
        <w:rPr>
          <w:b/>
          <w:bCs/>
        </w:rPr>
        <w:lastRenderedPageBreak/>
        <w:t xml:space="preserve">  </w:t>
      </w:r>
      <w:r w:rsidR="00EE27C8" w:rsidRPr="005E3534">
        <w:rPr>
          <w:b/>
          <w:bCs/>
        </w:rPr>
        <w:t>Table</w:t>
      </w:r>
      <w:r w:rsidR="00943836" w:rsidRPr="005E3534">
        <w:rPr>
          <w:b/>
          <w:bCs/>
        </w:rPr>
        <w:t xml:space="preserve"> 3.4.</w:t>
      </w:r>
      <w:r w:rsidR="00EE27C8" w:rsidRPr="005E3534">
        <w:rPr>
          <w:b/>
          <w:bCs/>
        </w:rPr>
        <w:t xml:space="preserve"> 1: PEO Framework and Search Terms</w:t>
      </w:r>
    </w:p>
    <w:tbl>
      <w:tblPr>
        <w:tblStyle w:val="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39"/>
        <w:gridCol w:w="7577"/>
      </w:tblGrid>
      <w:tr w:rsidR="008D4E8A" w14:paraId="72605D46" w14:textId="77777777">
        <w:tc>
          <w:tcPr>
            <w:tcW w:w="1439" w:type="dxa"/>
          </w:tcPr>
          <w:p w14:paraId="72605D44" w14:textId="77777777" w:rsidR="008D4E8A" w:rsidRDefault="00EE27C8" w:rsidP="002A6E31">
            <w:pPr>
              <w:spacing w:line="360" w:lineRule="auto"/>
              <w:jc w:val="both"/>
              <w:rPr>
                <w:rFonts w:ascii="Arial" w:eastAsia="Arial" w:hAnsi="Arial" w:cs="Arial"/>
                <w:b/>
                <w:bCs/>
                <w:color w:val="000000"/>
              </w:rPr>
            </w:pPr>
            <w:r>
              <w:rPr>
                <w:rFonts w:ascii="Arial" w:eastAsia="Arial" w:hAnsi="Arial" w:cs="Arial"/>
                <w:b/>
                <w:bCs/>
                <w:color w:val="000000"/>
              </w:rPr>
              <w:t>Component</w:t>
            </w:r>
          </w:p>
        </w:tc>
        <w:tc>
          <w:tcPr>
            <w:tcW w:w="7577" w:type="dxa"/>
          </w:tcPr>
          <w:p w14:paraId="72605D45" w14:textId="77777777" w:rsidR="008D4E8A" w:rsidRDefault="00EE27C8" w:rsidP="002A6E31">
            <w:pPr>
              <w:spacing w:line="360" w:lineRule="auto"/>
              <w:jc w:val="both"/>
              <w:rPr>
                <w:rFonts w:ascii="Arial" w:eastAsia="Arial" w:hAnsi="Arial" w:cs="Arial"/>
                <w:b/>
                <w:bCs/>
                <w:color w:val="000000"/>
              </w:rPr>
            </w:pPr>
            <w:r>
              <w:rPr>
                <w:rFonts w:ascii="Arial" w:eastAsia="Arial" w:hAnsi="Arial" w:cs="Arial"/>
                <w:b/>
                <w:bCs/>
                <w:color w:val="000000"/>
              </w:rPr>
              <w:t>Search Terms / Concepts</w:t>
            </w:r>
          </w:p>
        </w:tc>
      </w:tr>
      <w:tr w:rsidR="008D4E8A" w14:paraId="72605D49" w14:textId="77777777">
        <w:tc>
          <w:tcPr>
            <w:tcW w:w="1439" w:type="dxa"/>
          </w:tcPr>
          <w:p w14:paraId="72605D47" w14:textId="77777777" w:rsidR="008D4E8A" w:rsidRDefault="00EE27C8" w:rsidP="002A6E31">
            <w:pPr>
              <w:spacing w:line="360" w:lineRule="auto"/>
              <w:jc w:val="both"/>
              <w:rPr>
                <w:rFonts w:ascii="Arial" w:eastAsia="Arial" w:hAnsi="Arial" w:cs="Arial"/>
                <w:color w:val="000000"/>
              </w:rPr>
            </w:pPr>
            <w:r>
              <w:rPr>
                <w:rFonts w:ascii="Arial" w:eastAsia="Arial" w:hAnsi="Arial" w:cs="Arial"/>
                <w:b/>
                <w:bCs/>
                <w:color w:val="000000"/>
              </w:rPr>
              <w:t>Population</w:t>
            </w:r>
          </w:p>
        </w:tc>
        <w:tc>
          <w:tcPr>
            <w:tcW w:w="7577" w:type="dxa"/>
          </w:tcPr>
          <w:p w14:paraId="72605D48" w14:textId="0B2E4968" w:rsidR="008D4E8A" w:rsidRDefault="00EE27C8" w:rsidP="002A6E31">
            <w:pPr>
              <w:spacing w:line="360" w:lineRule="auto"/>
              <w:jc w:val="both"/>
              <w:rPr>
                <w:rFonts w:ascii="Arial" w:eastAsia="Arial" w:hAnsi="Arial" w:cs="Arial"/>
                <w:color w:val="000000"/>
              </w:rPr>
            </w:pPr>
            <w:r>
              <w:rPr>
                <w:rFonts w:ascii="Arial" w:eastAsia="Arial" w:hAnsi="Arial" w:cs="Arial"/>
                <w:color w:val="000000"/>
              </w:rPr>
              <w:t>“</w:t>
            </w:r>
            <w:r w:rsidR="00F169CF">
              <w:rPr>
                <w:rFonts w:ascii="Arial" w:eastAsia="Arial" w:hAnsi="Arial" w:cs="Arial"/>
                <w:color w:val="000000"/>
              </w:rPr>
              <w:t>Older</w:t>
            </w:r>
            <w:r>
              <w:rPr>
                <w:rFonts w:ascii="Arial" w:eastAsia="Arial" w:hAnsi="Arial" w:cs="Arial"/>
                <w:color w:val="000000"/>
              </w:rPr>
              <w:t xml:space="preserve"> people”, elderly, aged, “senior citizens”, “middle aged”, ≥35 years</w:t>
            </w:r>
          </w:p>
        </w:tc>
      </w:tr>
      <w:tr w:rsidR="008D4E8A" w14:paraId="72605D4C" w14:textId="77777777">
        <w:tc>
          <w:tcPr>
            <w:tcW w:w="1439" w:type="dxa"/>
          </w:tcPr>
          <w:p w14:paraId="72605D4A" w14:textId="77777777" w:rsidR="008D4E8A" w:rsidRDefault="00EE27C8" w:rsidP="002A6E31">
            <w:pPr>
              <w:spacing w:line="360" w:lineRule="auto"/>
              <w:jc w:val="both"/>
              <w:rPr>
                <w:rFonts w:ascii="Arial" w:eastAsia="Arial" w:hAnsi="Arial" w:cs="Arial"/>
                <w:color w:val="000000"/>
              </w:rPr>
            </w:pPr>
            <w:r>
              <w:rPr>
                <w:rFonts w:ascii="Arial" w:eastAsia="Arial" w:hAnsi="Arial" w:cs="Arial"/>
                <w:b/>
                <w:bCs/>
                <w:color w:val="000000"/>
              </w:rPr>
              <w:t>Exposure</w:t>
            </w:r>
          </w:p>
        </w:tc>
        <w:tc>
          <w:tcPr>
            <w:tcW w:w="7577" w:type="dxa"/>
          </w:tcPr>
          <w:p w14:paraId="72605D4B" w14:textId="77777777" w:rsidR="008D4E8A" w:rsidRDefault="00EE27C8" w:rsidP="002A6E31">
            <w:pPr>
              <w:spacing w:line="360" w:lineRule="auto"/>
              <w:jc w:val="both"/>
              <w:rPr>
                <w:rFonts w:ascii="Arial" w:eastAsia="Arial" w:hAnsi="Arial" w:cs="Arial"/>
                <w:color w:val="000000"/>
              </w:rPr>
            </w:pPr>
            <w:r>
              <w:rPr>
                <w:rFonts w:ascii="Arial" w:eastAsia="Arial" w:hAnsi="Arial" w:cs="Arial"/>
                <w:color w:val="000000"/>
              </w:rPr>
              <w:t>“hypertension”, “high blood pressure”, “elevated blood pressure”, “systolic/diastolic risk”</w:t>
            </w:r>
          </w:p>
        </w:tc>
      </w:tr>
      <w:tr w:rsidR="008D4E8A" w14:paraId="72605D4F" w14:textId="77777777">
        <w:tc>
          <w:tcPr>
            <w:tcW w:w="1439" w:type="dxa"/>
          </w:tcPr>
          <w:p w14:paraId="72605D4D" w14:textId="77777777" w:rsidR="008D4E8A" w:rsidRDefault="00EE27C8" w:rsidP="002A6E31">
            <w:pPr>
              <w:spacing w:line="360" w:lineRule="auto"/>
              <w:jc w:val="both"/>
              <w:rPr>
                <w:rFonts w:ascii="Arial" w:eastAsia="Arial" w:hAnsi="Arial" w:cs="Arial"/>
                <w:color w:val="000000"/>
              </w:rPr>
            </w:pPr>
            <w:r>
              <w:rPr>
                <w:rFonts w:ascii="Arial" w:eastAsia="Arial" w:hAnsi="Arial" w:cs="Arial"/>
                <w:b/>
                <w:bCs/>
                <w:color w:val="000000"/>
              </w:rPr>
              <w:t>Outcome</w:t>
            </w:r>
          </w:p>
        </w:tc>
        <w:tc>
          <w:tcPr>
            <w:tcW w:w="7577" w:type="dxa"/>
          </w:tcPr>
          <w:p w14:paraId="72605D4E" w14:textId="77777777" w:rsidR="008D4E8A" w:rsidRDefault="00EE27C8" w:rsidP="002A6E31">
            <w:pPr>
              <w:spacing w:line="360" w:lineRule="auto"/>
              <w:jc w:val="both"/>
              <w:rPr>
                <w:rFonts w:ascii="Arial" w:eastAsia="Arial" w:hAnsi="Arial" w:cs="Arial"/>
                <w:color w:val="000000"/>
              </w:rPr>
            </w:pPr>
            <w:r>
              <w:rPr>
                <w:rFonts w:ascii="Arial" w:eastAsia="Arial" w:hAnsi="Arial" w:cs="Arial"/>
                <w:color w:val="000000"/>
              </w:rPr>
              <w:t>“mental health”, depression, anxiety, “cognitive impairment”, dementia, “psychological wellbeing”</w:t>
            </w:r>
          </w:p>
        </w:tc>
      </w:tr>
      <w:tr w:rsidR="008D4E8A" w14:paraId="72605D52" w14:textId="77777777">
        <w:tc>
          <w:tcPr>
            <w:tcW w:w="1439" w:type="dxa"/>
          </w:tcPr>
          <w:p w14:paraId="72605D50" w14:textId="77777777" w:rsidR="008D4E8A" w:rsidRDefault="00EE27C8" w:rsidP="002A6E31">
            <w:pPr>
              <w:spacing w:line="360" w:lineRule="auto"/>
              <w:jc w:val="both"/>
              <w:rPr>
                <w:rFonts w:ascii="Arial" w:eastAsia="Arial" w:hAnsi="Arial" w:cs="Arial"/>
                <w:color w:val="000000"/>
              </w:rPr>
            </w:pPr>
            <w:r>
              <w:rPr>
                <w:rFonts w:ascii="Arial" w:eastAsia="Arial" w:hAnsi="Arial" w:cs="Arial"/>
                <w:b/>
                <w:bCs/>
                <w:color w:val="000000"/>
              </w:rPr>
              <w:t>Context</w:t>
            </w:r>
          </w:p>
        </w:tc>
        <w:tc>
          <w:tcPr>
            <w:tcW w:w="7577" w:type="dxa"/>
          </w:tcPr>
          <w:p w14:paraId="72605D51" w14:textId="77777777" w:rsidR="008D4E8A" w:rsidRDefault="00EE27C8" w:rsidP="002A6E31">
            <w:pPr>
              <w:spacing w:line="360" w:lineRule="auto"/>
              <w:jc w:val="both"/>
              <w:rPr>
                <w:rFonts w:ascii="Arial" w:eastAsia="Arial" w:hAnsi="Arial" w:cs="Arial"/>
                <w:color w:val="000000"/>
              </w:rPr>
            </w:pPr>
            <w:r>
              <w:rPr>
                <w:rFonts w:ascii="Arial" w:eastAsia="Arial" w:hAnsi="Arial" w:cs="Arial"/>
                <w:color w:val="000000"/>
              </w:rPr>
              <w:t>“South Asia”, India, Bangladesh, Pakistan, Nepal, Sri Lanka, Bhutan, Maldives, Afghanistan</w:t>
            </w:r>
          </w:p>
        </w:tc>
      </w:tr>
    </w:tbl>
    <w:p w14:paraId="72605D53"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Combining these terms ensured both sensitivity (comprehensive retrieval) and specificity (exclusion of irrelevant topics).</w:t>
      </w:r>
    </w:p>
    <w:p w14:paraId="72605D54" w14:textId="77777777" w:rsidR="008D4E8A" w:rsidRDefault="00EE27C8" w:rsidP="002A6E31">
      <w:pPr>
        <w:pStyle w:val="Heading2"/>
        <w:spacing w:before="280" w:after="280" w:line="360" w:lineRule="auto"/>
        <w:jc w:val="both"/>
        <w:rPr>
          <w:rFonts w:ascii="Arial" w:eastAsia="Arial" w:hAnsi="Arial" w:cs="Arial"/>
          <w:b w:val="0"/>
          <w:bCs w:val="0"/>
          <w:color w:val="000000"/>
          <w:sz w:val="22"/>
          <w:szCs w:val="22"/>
        </w:rPr>
      </w:pPr>
      <w:bookmarkStart w:id="67" w:name="_57t6dxvq98st" w:colFirst="0" w:colLast="0"/>
      <w:bookmarkStart w:id="68" w:name="_Toc218639232"/>
      <w:bookmarkEnd w:id="67"/>
      <w:r>
        <w:rPr>
          <w:rFonts w:ascii="Arial" w:eastAsia="Arial" w:hAnsi="Arial" w:cs="Arial"/>
          <w:color w:val="000000"/>
          <w:sz w:val="22"/>
          <w:szCs w:val="22"/>
        </w:rPr>
        <w:t>3.5 Keywords</w:t>
      </w:r>
      <w:bookmarkEnd w:id="68"/>
    </w:p>
    <w:p w14:paraId="72605D55" w14:textId="77777777" w:rsidR="008D4E8A" w:rsidRDefault="00EE27C8" w:rsidP="002A6E31">
      <w:pPr>
        <w:spacing w:line="360" w:lineRule="auto"/>
        <w:jc w:val="both"/>
        <w:rPr>
          <w:rFonts w:ascii="Arial" w:eastAsia="Arial" w:hAnsi="Arial" w:cs="Arial"/>
        </w:rPr>
      </w:pPr>
      <w:r>
        <w:rPr>
          <w:rFonts w:ascii="Arial" w:eastAsia="Arial" w:hAnsi="Arial" w:cs="Arial"/>
        </w:rPr>
        <w:t xml:space="preserve">Keywords summarised the study’s core constructs and guided efficient database indexing (Hart, 2018). The primary keywords included: </w:t>
      </w:r>
      <w:r>
        <w:rPr>
          <w:rFonts w:ascii="Arial" w:eastAsia="Arial" w:hAnsi="Arial" w:cs="Arial"/>
          <w:color w:val="000000"/>
        </w:rPr>
        <w:t>hypertension, high blood pressure, mental health, depression, anxiety, cognitive impairment, dementia, psychological wellbeing, older adults, South Asia, India, Bangladesh, Pakistan, Nepal, Sri Lanka.</w:t>
      </w:r>
      <w:r>
        <w:rPr>
          <w:rFonts w:ascii="Arial" w:eastAsia="Arial" w:hAnsi="Arial" w:cs="Arial"/>
          <w:i/>
          <w:iCs/>
        </w:rPr>
        <w:br/>
      </w:r>
      <w:r>
        <w:rPr>
          <w:rFonts w:ascii="Arial" w:eastAsia="Arial" w:hAnsi="Arial" w:cs="Arial"/>
        </w:rPr>
        <w:t>These were consistently applied across databases and complemented by automatic term mapping within PubMed to capture additional relevant literature.</w:t>
      </w:r>
    </w:p>
    <w:p w14:paraId="72605D56" w14:textId="77777777" w:rsidR="008D4E8A" w:rsidRDefault="008D4E8A" w:rsidP="002A6E31">
      <w:pPr>
        <w:spacing w:line="360" w:lineRule="auto"/>
        <w:jc w:val="both"/>
        <w:rPr>
          <w:rFonts w:ascii="Arial" w:eastAsia="Arial" w:hAnsi="Arial" w:cs="Arial"/>
        </w:rPr>
      </w:pPr>
    </w:p>
    <w:p w14:paraId="72605D57" w14:textId="77777777" w:rsidR="008D4E8A" w:rsidRDefault="00EE27C8" w:rsidP="002A6E31">
      <w:pPr>
        <w:pStyle w:val="Heading2"/>
        <w:spacing w:before="280" w:after="280" w:line="360" w:lineRule="auto"/>
        <w:jc w:val="both"/>
        <w:rPr>
          <w:rFonts w:ascii="Arial" w:eastAsia="Arial" w:hAnsi="Arial" w:cs="Arial"/>
          <w:b w:val="0"/>
          <w:bCs w:val="0"/>
          <w:color w:val="000000"/>
          <w:sz w:val="22"/>
          <w:szCs w:val="22"/>
        </w:rPr>
      </w:pPr>
      <w:bookmarkStart w:id="69" w:name="_7a0mpb4ikyru" w:colFirst="0" w:colLast="0"/>
      <w:bookmarkStart w:id="70" w:name="_Toc218639233"/>
      <w:bookmarkEnd w:id="69"/>
      <w:r>
        <w:rPr>
          <w:rFonts w:ascii="Arial" w:eastAsia="Arial" w:hAnsi="Arial" w:cs="Arial"/>
          <w:color w:val="000000"/>
          <w:sz w:val="22"/>
          <w:szCs w:val="22"/>
        </w:rPr>
        <w:t>3.6 Databases</w:t>
      </w:r>
      <w:bookmarkEnd w:id="70"/>
    </w:p>
    <w:p w14:paraId="72605D58"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Two primary electronic databases were searched:</w:t>
      </w:r>
    </w:p>
    <w:p w14:paraId="72605D59" w14:textId="1ED8E008" w:rsidR="008D4E8A" w:rsidRDefault="00EE27C8" w:rsidP="002A6E31">
      <w:pPr>
        <w:numPr>
          <w:ilvl w:val="0"/>
          <w:numId w:val="3"/>
        </w:numPr>
        <w:pBdr>
          <w:top w:val="nil"/>
          <w:left w:val="nil"/>
          <w:bottom w:val="nil"/>
          <w:right w:val="nil"/>
          <w:between w:val="nil"/>
        </w:pBdr>
        <w:spacing w:before="280" w:after="0" w:line="360" w:lineRule="auto"/>
        <w:jc w:val="both"/>
        <w:rPr>
          <w:color w:val="000000"/>
        </w:rPr>
      </w:pPr>
      <w:r>
        <w:rPr>
          <w:rFonts w:ascii="Arial" w:eastAsia="Arial" w:hAnsi="Arial" w:cs="Arial"/>
          <w:b/>
          <w:bCs/>
          <w:color w:val="000000"/>
        </w:rPr>
        <w:t>PubMed/MEDLINE</w:t>
      </w:r>
      <w:r>
        <w:rPr>
          <w:rFonts w:ascii="Arial" w:eastAsia="Arial" w:hAnsi="Arial" w:cs="Arial"/>
          <w:color w:val="000000"/>
        </w:rPr>
        <w:t xml:space="preserve"> </w:t>
      </w:r>
      <w:r w:rsidR="0076529B">
        <w:rPr>
          <w:rFonts w:ascii="Arial" w:eastAsia="Arial" w:hAnsi="Arial" w:cs="Arial"/>
          <w:color w:val="000000"/>
        </w:rPr>
        <w:t>:</w:t>
      </w:r>
      <w:r>
        <w:rPr>
          <w:rFonts w:ascii="Arial" w:eastAsia="Arial" w:hAnsi="Arial" w:cs="Arial"/>
          <w:color w:val="000000"/>
        </w:rPr>
        <w:t>chosen for its biomedical focus and comprehensive coverage of hypertension, ageing, and mental-health literature.</w:t>
      </w:r>
    </w:p>
    <w:p w14:paraId="72605D5A" w14:textId="7483D450" w:rsidR="008D4E8A" w:rsidRDefault="00EE27C8" w:rsidP="002A6E31">
      <w:pPr>
        <w:numPr>
          <w:ilvl w:val="0"/>
          <w:numId w:val="3"/>
        </w:numPr>
        <w:pBdr>
          <w:top w:val="nil"/>
          <w:left w:val="nil"/>
          <w:bottom w:val="nil"/>
          <w:right w:val="nil"/>
          <w:between w:val="nil"/>
        </w:pBdr>
        <w:spacing w:after="280" w:line="360" w:lineRule="auto"/>
        <w:jc w:val="both"/>
        <w:rPr>
          <w:color w:val="000000"/>
        </w:rPr>
      </w:pPr>
      <w:r>
        <w:rPr>
          <w:rFonts w:ascii="Arial" w:eastAsia="Arial" w:hAnsi="Arial" w:cs="Arial"/>
          <w:b/>
          <w:bCs/>
          <w:color w:val="000000"/>
        </w:rPr>
        <w:t>ScienceDirect</w:t>
      </w:r>
      <w:r>
        <w:rPr>
          <w:rFonts w:ascii="Arial" w:eastAsia="Arial" w:hAnsi="Arial" w:cs="Arial"/>
          <w:color w:val="000000"/>
        </w:rPr>
        <w:t xml:space="preserve"> </w:t>
      </w:r>
      <w:r w:rsidR="0076529B">
        <w:rPr>
          <w:rFonts w:ascii="Arial" w:eastAsia="Arial" w:hAnsi="Arial" w:cs="Arial"/>
          <w:color w:val="000000"/>
        </w:rPr>
        <w:t>:</w:t>
      </w:r>
      <w:r>
        <w:rPr>
          <w:rFonts w:ascii="Arial" w:eastAsia="Arial" w:hAnsi="Arial" w:cs="Arial"/>
          <w:color w:val="000000"/>
        </w:rPr>
        <w:t xml:space="preserve"> selected for its multidisciplinary scope and inclusion of regionally published South Asian studies.</w:t>
      </w:r>
    </w:p>
    <w:p w14:paraId="72605D5B"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bookmarkStart w:id="71" w:name="_o0uji14ox4pt" w:colFirst="0" w:colLast="0"/>
      <w:bookmarkEnd w:id="71"/>
      <w:r>
        <w:rPr>
          <w:rFonts w:ascii="Arial" w:eastAsia="Arial" w:hAnsi="Arial" w:cs="Arial"/>
          <w:color w:val="000000"/>
        </w:rPr>
        <w:t>In addition</w:t>
      </w:r>
      <w:r w:rsidRPr="004569EA">
        <w:rPr>
          <w:rFonts w:ascii="Arial" w:eastAsia="Arial" w:hAnsi="Arial" w:cs="Arial"/>
          <w:b/>
          <w:bCs/>
          <w:color w:val="000000"/>
        </w:rPr>
        <w:t xml:space="preserve">, </w:t>
      </w:r>
      <w:r w:rsidRPr="004569EA">
        <w:rPr>
          <w:rFonts w:ascii="Arial" w:eastAsia="Arial" w:hAnsi="Arial" w:cs="Arial"/>
          <w:color w:val="000000"/>
        </w:rPr>
        <w:t>manual reference-list searches</w:t>
      </w:r>
      <w:r>
        <w:rPr>
          <w:rFonts w:ascii="Arial" w:eastAsia="Arial" w:hAnsi="Arial" w:cs="Arial"/>
          <w:color w:val="000000"/>
        </w:rPr>
        <w:t xml:space="preserve"> (backward and forward citation tracking) were conducted to identify further eligible studies not captured by database indexing (</w:t>
      </w:r>
      <w:proofErr w:type="spellStart"/>
      <w:r>
        <w:rPr>
          <w:rFonts w:ascii="Arial" w:eastAsia="Arial" w:hAnsi="Arial" w:cs="Arial"/>
          <w:color w:val="000000"/>
        </w:rPr>
        <w:t>Gusenbauer</w:t>
      </w:r>
      <w:proofErr w:type="spellEnd"/>
      <w:r>
        <w:rPr>
          <w:rFonts w:ascii="Arial" w:eastAsia="Arial" w:hAnsi="Arial" w:cs="Arial"/>
          <w:color w:val="000000"/>
        </w:rPr>
        <w:t xml:space="preserve"> &amp; Haddaway, 2020). Using multiple databases ensured inclusivity and reduced the risk of publication bias.</w:t>
      </w:r>
    </w:p>
    <w:p w14:paraId="1FF6A81A" w14:textId="77777777" w:rsidR="005B0478" w:rsidRDefault="005B0478" w:rsidP="002A6E31">
      <w:pPr>
        <w:pBdr>
          <w:top w:val="nil"/>
          <w:left w:val="nil"/>
          <w:bottom w:val="nil"/>
          <w:right w:val="nil"/>
          <w:between w:val="nil"/>
        </w:pBdr>
        <w:spacing w:before="280" w:after="280" w:line="360" w:lineRule="auto"/>
        <w:jc w:val="both"/>
        <w:rPr>
          <w:rFonts w:ascii="Arial" w:eastAsia="Arial" w:hAnsi="Arial" w:cs="Arial"/>
          <w:color w:val="000000"/>
        </w:rPr>
      </w:pPr>
    </w:p>
    <w:p w14:paraId="72605D5C" w14:textId="77777777" w:rsidR="008D4E8A" w:rsidRDefault="00EE27C8" w:rsidP="002A6E31">
      <w:pPr>
        <w:pStyle w:val="Heading2"/>
        <w:jc w:val="both"/>
      </w:pPr>
      <w:bookmarkStart w:id="72" w:name="_Toc218639234"/>
      <w:r>
        <w:rPr>
          <w:rFonts w:ascii="Arial" w:eastAsia="Arial" w:hAnsi="Arial" w:cs="Arial"/>
          <w:color w:val="000000"/>
          <w:sz w:val="22"/>
          <w:szCs w:val="22"/>
        </w:rPr>
        <w:lastRenderedPageBreak/>
        <w:t>3.7 Inclusion and Exclusion Criteria</w:t>
      </w:r>
      <w:bookmarkEnd w:id="72"/>
    </w:p>
    <w:p w14:paraId="72605D5D"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Clear inclusion and exclusion criteria were applied to ensure the selection of relevant and high-quality evidence (Liberati et al., 2009). These criteria were refined after preliminary screening to reflect the available evidence base in South Asia.</w:t>
      </w:r>
    </w:p>
    <w:p w14:paraId="72605D5E" w14:textId="77777777" w:rsidR="008D4E8A" w:rsidRDefault="00EE27C8" w:rsidP="002A6E31">
      <w:pPr>
        <w:pStyle w:val="Heading3"/>
        <w:spacing w:before="280" w:after="280" w:line="360" w:lineRule="auto"/>
        <w:jc w:val="both"/>
        <w:rPr>
          <w:rFonts w:ascii="Arial" w:eastAsia="Arial" w:hAnsi="Arial" w:cs="Arial"/>
          <w:b w:val="0"/>
          <w:bCs w:val="0"/>
          <w:color w:val="000000"/>
          <w:sz w:val="22"/>
          <w:szCs w:val="22"/>
        </w:rPr>
      </w:pPr>
      <w:bookmarkStart w:id="73" w:name="_u4tmgrqujhgg" w:colFirst="0" w:colLast="0"/>
      <w:bookmarkStart w:id="74" w:name="_Toc218639235"/>
      <w:bookmarkEnd w:id="73"/>
      <w:r>
        <w:rPr>
          <w:rFonts w:ascii="Arial" w:eastAsia="Arial" w:hAnsi="Arial" w:cs="Arial"/>
          <w:color w:val="000000"/>
          <w:sz w:val="22"/>
          <w:szCs w:val="22"/>
        </w:rPr>
        <w:t>3.7.1 Inclusion Criteria</w:t>
      </w:r>
      <w:bookmarkEnd w:id="74"/>
    </w:p>
    <w:p w14:paraId="72605D5F" w14:textId="77777777" w:rsidR="008D4E8A" w:rsidRDefault="00EE27C8" w:rsidP="002A6E31">
      <w:pPr>
        <w:numPr>
          <w:ilvl w:val="0"/>
          <w:numId w:val="4"/>
        </w:numPr>
        <w:pBdr>
          <w:top w:val="nil"/>
          <w:left w:val="nil"/>
          <w:bottom w:val="nil"/>
          <w:right w:val="nil"/>
          <w:between w:val="nil"/>
        </w:pBdr>
        <w:spacing w:before="280" w:after="0" w:line="360" w:lineRule="auto"/>
        <w:jc w:val="both"/>
        <w:rPr>
          <w:color w:val="000000"/>
        </w:rPr>
      </w:pPr>
      <w:r>
        <w:rPr>
          <w:rFonts w:ascii="Arial" w:eastAsia="Arial" w:hAnsi="Arial" w:cs="Arial"/>
          <w:color w:val="000000"/>
        </w:rPr>
        <w:t>Participants aged ≥ 35 years</w:t>
      </w:r>
      <w:r>
        <w:rPr>
          <w:rFonts w:ascii="Arial" w:eastAsia="Arial" w:hAnsi="Arial" w:cs="Arial"/>
          <w:b/>
          <w:bCs/>
          <w:color w:val="000000"/>
        </w:rPr>
        <w:t>,</w:t>
      </w:r>
      <w:r>
        <w:rPr>
          <w:rFonts w:ascii="Arial" w:eastAsia="Arial" w:hAnsi="Arial" w:cs="Arial"/>
          <w:color w:val="000000"/>
        </w:rPr>
        <w:t xml:space="preserve"> reflecting earlier onset of hypertension in South Asian populations.</w:t>
      </w:r>
    </w:p>
    <w:p w14:paraId="72605D60" w14:textId="77777777" w:rsidR="008D4E8A" w:rsidRDefault="00EE27C8" w:rsidP="002A6E31">
      <w:pPr>
        <w:numPr>
          <w:ilvl w:val="0"/>
          <w:numId w:val="4"/>
        </w:numPr>
        <w:pBdr>
          <w:top w:val="nil"/>
          <w:left w:val="nil"/>
          <w:bottom w:val="nil"/>
          <w:right w:val="nil"/>
          <w:between w:val="nil"/>
        </w:pBdr>
        <w:spacing w:after="0" w:line="360" w:lineRule="auto"/>
        <w:jc w:val="both"/>
        <w:rPr>
          <w:b/>
          <w:bCs/>
          <w:color w:val="000000"/>
        </w:rPr>
      </w:pPr>
      <w:r>
        <w:rPr>
          <w:rFonts w:ascii="Arial" w:eastAsia="Arial" w:hAnsi="Arial" w:cs="Arial"/>
          <w:color w:val="000000"/>
        </w:rPr>
        <w:t>Studies reporting participants with clinically diagnosed or self-reported hypertension</w:t>
      </w:r>
      <w:r>
        <w:rPr>
          <w:rFonts w:ascii="Arial" w:eastAsia="Arial" w:hAnsi="Arial" w:cs="Arial"/>
          <w:b/>
          <w:bCs/>
          <w:color w:val="000000"/>
        </w:rPr>
        <w:t>.</w:t>
      </w:r>
    </w:p>
    <w:p w14:paraId="72605D61" w14:textId="77777777" w:rsidR="008D4E8A" w:rsidRDefault="00EE27C8" w:rsidP="002A6E31">
      <w:pPr>
        <w:numPr>
          <w:ilvl w:val="0"/>
          <w:numId w:val="4"/>
        </w:numPr>
        <w:pBdr>
          <w:top w:val="nil"/>
          <w:left w:val="nil"/>
          <w:bottom w:val="nil"/>
          <w:right w:val="nil"/>
          <w:between w:val="nil"/>
        </w:pBdr>
        <w:spacing w:after="0" w:line="360" w:lineRule="auto"/>
        <w:jc w:val="both"/>
        <w:rPr>
          <w:color w:val="000000"/>
        </w:rPr>
      </w:pPr>
      <w:r>
        <w:rPr>
          <w:rFonts w:ascii="Arial" w:eastAsia="Arial" w:hAnsi="Arial" w:cs="Arial"/>
          <w:color w:val="000000"/>
        </w:rPr>
        <w:t>Studies assessing mental-health outcomes such as depression, anxiety, cognitive decline, or psychological wellbeing using validated instruments.</w:t>
      </w:r>
    </w:p>
    <w:p w14:paraId="72605D62" w14:textId="77777777" w:rsidR="008D4E8A" w:rsidRDefault="00EE27C8" w:rsidP="002A6E31">
      <w:pPr>
        <w:numPr>
          <w:ilvl w:val="0"/>
          <w:numId w:val="4"/>
        </w:numPr>
        <w:pBdr>
          <w:top w:val="nil"/>
          <w:left w:val="nil"/>
          <w:bottom w:val="nil"/>
          <w:right w:val="nil"/>
          <w:between w:val="nil"/>
        </w:pBdr>
        <w:spacing w:after="0" w:line="360" w:lineRule="auto"/>
        <w:jc w:val="both"/>
        <w:rPr>
          <w:color w:val="000000"/>
        </w:rPr>
      </w:pPr>
      <w:r>
        <w:rPr>
          <w:rFonts w:ascii="Arial" w:eastAsia="Arial" w:hAnsi="Arial" w:cs="Arial"/>
          <w:color w:val="000000"/>
        </w:rPr>
        <w:t>Quantitative, qualitative</w:t>
      </w:r>
      <w:r>
        <w:rPr>
          <w:rFonts w:ascii="Arial" w:eastAsia="Arial" w:hAnsi="Arial" w:cs="Arial"/>
          <w:b/>
          <w:bCs/>
          <w:color w:val="000000"/>
        </w:rPr>
        <w:t xml:space="preserve">, </w:t>
      </w:r>
      <w:r>
        <w:rPr>
          <w:rFonts w:ascii="Arial" w:eastAsia="Arial" w:hAnsi="Arial" w:cs="Arial"/>
          <w:color w:val="000000"/>
        </w:rPr>
        <w:t>peer-reviewed original research.</w:t>
      </w:r>
    </w:p>
    <w:p w14:paraId="72605D63" w14:textId="77777777" w:rsidR="008D4E8A" w:rsidRDefault="00EE27C8" w:rsidP="002A6E31">
      <w:pPr>
        <w:numPr>
          <w:ilvl w:val="0"/>
          <w:numId w:val="4"/>
        </w:numPr>
        <w:pBdr>
          <w:top w:val="nil"/>
          <w:left w:val="nil"/>
          <w:bottom w:val="nil"/>
          <w:right w:val="nil"/>
          <w:between w:val="nil"/>
        </w:pBdr>
        <w:spacing w:after="0" w:line="360" w:lineRule="auto"/>
        <w:jc w:val="both"/>
        <w:rPr>
          <w:color w:val="000000"/>
        </w:rPr>
      </w:pPr>
      <w:r>
        <w:rPr>
          <w:rFonts w:ascii="Arial" w:eastAsia="Arial" w:hAnsi="Arial" w:cs="Arial"/>
          <w:color w:val="000000"/>
        </w:rPr>
        <w:t>Conducted in South Asian countries (India, Bangladesh, Pakistan, Nepal, Sri Lanka, Bhutan, Maldives, or Afghanistan).</w:t>
      </w:r>
    </w:p>
    <w:p w14:paraId="72605D64" w14:textId="77777777" w:rsidR="008D4E8A" w:rsidRDefault="00EE27C8" w:rsidP="002A6E31">
      <w:pPr>
        <w:numPr>
          <w:ilvl w:val="0"/>
          <w:numId w:val="4"/>
        </w:numPr>
        <w:pBdr>
          <w:top w:val="nil"/>
          <w:left w:val="nil"/>
          <w:bottom w:val="nil"/>
          <w:right w:val="nil"/>
          <w:between w:val="nil"/>
        </w:pBdr>
        <w:spacing w:after="280" w:line="360" w:lineRule="auto"/>
        <w:jc w:val="both"/>
        <w:rPr>
          <w:b/>
          <w:bCs/>
          <w:color w:val="000000"/>
        </w:rPr>
      </w:pPr>
      <w:r>
        <w:rPr>
          <w:rFonts w:ascii="Arial" w:eastAsia="Arial" w:hAnsi="Arial" w:cs="Arial"/>
          <w:color w:val="000000"/>
        </w:rPr>
        <w:t>Published in English between 2010 and 2025</w:t>
      </w:r>
      <w:r>
        <w:rPr>
          <w:rFonts w:ascii="Arial" w:eastAsia="Arial" w:hAnsi="Arial" w:cs="Arial"/>
          <w:b/>
          <w:bCs/>
          <w:color w:val="000000"/>
        </w:rPr>
        <w:t>.</w:t>
      </w:r>
    </w:p>
    <w:p w14:paraId="72605D65" w14:textId="77777777" w:rsidR="008D4E8A" w:rsidRDefault="00EE27C8" w:rsidP="002A6E31">
      <w:pPr>
        <w:pStyle w:val="Heading3"/>
        <w:spacing w:before="280" w:after="280" w:line="360" w:lineRule="auto"/>
        <w:jc w:val="both"/>
        <w:rPr>
          <w:rFonts w:ascii="Arial" w:eastAsia="Arial" w:hAnsi="Arial" w:cs="Arial"/>
          <w:b w:val="0"/>
          <w:bCs w:val="0"/>
          <w:color w:val="000000"/>
          <w:sz w:val="22"/>
          <w:szCs w:val="22"/>
        </w:rPr>
      </w:pPr>
      <w:bookmarkStart w:id="75" w:name="_4keak3jvdcyu" w:colFirst="0" w:colLast="0"/>
      <w:bookmarkStart w:id="76" w:name="_Toc218639236"/>
      <w:bookmarkEnd w:id="75"/>
      <w:r>
        <w:rPr>
          <w:rFonts w:ascii="Arial" w:eastAsia="Arial" w:hAnsi="Arial" w:cs="Arial"/>
          <w:color w:val="000000"/>
          <w:sz w:val="22"/>
          <w:szCs w:val="22"/>
        </w:rPr>
        <w:t>3.7.2 Exclusion Criteria</w:t>
      </w:r>
      <w:bookmarkEnd w:id="76"/>
    </w:p>
    <w:p w14:paraId="72605D66" w14:textId="77777777" w:rsidR="008D4E8A" w:rsidRDefault="00EE27C8" w:rsidP="002A6E31">
      <w:pPr>
        <w:numPr>
          <w:ilvl w:val="0"/>
          <w:numId w:val="5"/>
        </w:numPr>
        <w:pBdr>
          <w:top w:val="nil"/>
          <w:left w:val="nil"/>
          <w:bottom w:val="nil"/>
          <w:right w:val="nil"/>
          <w:between w:val="nil"/>
        </w:pBdr>
        <w:spacing w:before="280" w:after="0" w:line="360" w:lineRule="auto"/>
        <w:jc w:val="both"/>
        <w:rPr>
          <w:color w:val="000000"/>
        </w:rPr>
      </w:pPr>
      <w:r>
        <w:rPr>
          <w:rFonts w:ascii="Arial" w:eastAsia="Arial" w:hAnsi="Arial" w:cs="Arial"/>
          <w:color w:val="000000"/>
        </w:rPr>
        <w:t>Systematic reviews, meta-analyses, editorials, or commentaries.</w:t>
      </w:r>
    </w:p>
    <w:p w14:paraId="72605D67" w14:textId="77777777" w:rsidR="008D4E8A" w:rsidRDefault="00EE27C8" w:rsidP="002A6E31">
      <w:pPr>
        <w:numPr>
          <w:ilvl w:val="0"/>
          <w:numId w:val="5"/>
        </w:numPr>
        <w:pBdr>
          <w:top w:val="nil"/>
          <w:left w:val="nil"/>
          <w:bottom w:val="nil"/>
          <w:right w:val="nil"/>
          <w:between w:val="nil"/>
        </w:pBdr>
        <w:spacing w:after="0" w:line="360" w:lineRule="auto"/>
        <w:jc w:val="both"/>
        <w:rPr>
          <w:color w:val="000000"/>
        </w:rPr>
      </w:pPr>
      <w:r>
        <w:rPr>
          <w:rFonts w:ascii="Arial" w:eastAsia="Arial" w:hAnsi="Arial" w:cs="Arial"/>
          <w:color w:val="000000"/>
        </w:rPr>
        <w:t>Conference abstracts or theses lacking full data.</w:t>
      </w:r>
    </w:p>
    <w:p w14:paraId="72605D68" w14:textId="77777777" w:rsidR="008D4E8A" w:rsidRDefault="00EE27C8" w:rsidP="002A6E31">
      <w:pPr>
        <w:numPr>
          <w:ilvl w:val="0"/>
          <w:numId w:val="5"/>
        </w:numPr>
        <w:pBdr>
          <w:top w:val="nil"/>
          <w:left w:val="nil"/>
          <w:bottom w:val="nil"/>
          <w:right w:val="nil"/>
          <w:between w:val="nil"/>
        </w:pBdr>
        <w:spacing w:after="0" w:line="360" w:lineRule="auto"/>
        <w:jc w:val="both"/>
        <w:rPr>
          <w:color w:val="000000"/>
        </w:rPr>
      </w:pPr>
      <w:r>
        <w:rPr>
          <w:rFonts w:ascii="Arial" w:eastAsia="Arial" w:hAnsi="Arial" w:cs="Arial"/>
          <w:color w:val="000000"/>
        </w:rPr>
        <w:t>Studies outside the South Asian context.</w:t>
      </w:r>
    </w:p>
    <w:p w14:paraId="72605D69" w14:textId="77777777" w:rsidR="008D4E8A" w:rsidRDefault="00EE27C8" w:rsidP="002A6E31">
      <w:pPr>
        <w:numPr>
          <w:ilvl w:val="0"/>
          <w:numId w:val="5"/>
        </w:numPr>
        <w:pBdr>
          <w:top w:val="nil"/>
          <w:left w:val="nil"/>
          <w:bottom w:val="nil"/>
          <w:right w:val="nil"/>
          <w:between w:val="nil"/>
        </w:pBdr>
        <w:spacing w:after="0" w:line="360" w:lineRule="auto"/>
        <w:jc w:val="both"/>
        <w:rPr>
          <w:color w:val="000000"/>
        </w:rPr>
      </w:pPr>
      <w:r>
        <w:rPr>
          <w:rFonts w:ascii="Arial" w:eastAsia="Arial" w:hAnsi="Arial" w:cs="Arial"/>
          <w:color w:val="000000"/>
        </w:rPr>
        <w:t>Animal or laboratory-based investigations.</w:t>
      </w:r>
    </w:p>
    <w:p w14:paraId="72605D6A" w14:textId="77777777" w:rsidR="008D4E8A" w:rsidRDefault="00EE27C8" w:rsidP="002A6E31">
      <w:pPr>
        <w:numPr>
          <w:ilvl w:val="0"/>
          <w:numId w:val="5"/>
        </w:numPr>
        <w:pBdr>
          <w:top w:val="nil"/>
          <w:left w:val="nil"/>
          <w:bottom w:val="nil"/>
          <w:right w:val="nil"/>
          <w:between w:val="nil"/>
        </w:pBdr>
        <w:spacing w:after="0" w:line="360" w:lineRule="auto"/>
        <w:jc w:val="both"/>
        <w:rPr>
          <w:color w:val="000000"/>
        </w:rPr>
      </w:pPr>
      <w:r>
        <w:rPr>
          <w:rFonts w:ascii="Arial" w:eastAsia="Arial" w:hAnsi="Arial" w:cs="Arial"/>
          <w:color w:val="000000"/>
        </w:rPr>
        <w:t>Research lacking defined diagnostic or measurement criteria for hypertension or mental-health variables.</w:t>
      </w:r>
    </w:p>
    <w:p w14:paraId="72605D6B" w14:textId="77777777" w:rsidR="008D4E8A" w:rsidRDefault="00EE27C8" w:rsidP="002A6E31">
      <w:pPr>
        <w:numPr>
          <w:ilvl w:val="0"/>
          <w:numId w:val="5"/>
        </w:numPr>
        <w:pBdr>
          <w:top w:val="nil"/>
          <w:left w:val="nil"/>
          <w:bottom w:val="nil"/>
          <w:right w:val="nil"/>
          <w:between w:val="nil"/>
        </w:pBdr>
        <w:spacing w:after="280" w:line="360" w:lineRule="auto"/>
        <w:jc w:val="both"/>
        <w:rPr>
          <w:color w:val="000000"/>
        </w:rPr>
      </w:pPr>
      <w:r>
        <w:rPr>
          <w:rFonts w:ascii="Arial" w:eastAsia="Arial" w:hAnsi="Arial" w:cs="Arial"/>
          <w:color w:val="000000"/>
        </w:rPr>
        <w:t>Non-English publications.</w:t>
      </w:r>
    </w:p>
    <w:p w14:paraId="72605D6C"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The lower age limit (≥ 35 years) was justified by evidence that hypertension and associated psychological distress manifest earlier in South Asians due to genetic and lifestyle factors (WHO, 2023).</w:t>
      </w:r>
    </w:p>
    <w:p w14:paraId="72605D6D" w14:textId="77777777" w:rsidR="008D4E8A" w:rsidRDefault="00EE27C8" w:rsidP="002A6E31">
      <w:pPr>
        <w:pStyle w:val="Heading2"/>
        <w:spacing w:before="280" w:after="280" w:line="360" w:lineRule="auto"/>
        <w:jc w:val="both"/>
        <w:rPr>
          <w:rFonts w:ascii="Arial" w:eastAsia="Arial" w:hAnsi="Arial" w:cs="Arial"/>
          <w:b w:val="0"/>
          <w:bCs w:val="0"/>
          <w:color w:val="000000"/>
          <w:sz w:val="22"/>
          <w:szCs w:val="22"/>
        </w:rPr>
      </w:pPr>
      <w:bookmarkStart w:id="77" w:name="_iy58suel33ot" w:colFirst="0" w:colLast="0"/>
      <w:bookmarkStart w:id="78" w:name="_Toc218639237"/>
      <w:bookmarkEnd w:id="77"/>
      <w:r>
        <w:rPr>
          <w:rFonts w:ascii="Arial" w:eastAsia="Arial" w:hAnsi="Arial" w:cs="Arial"/>
          <w:color w:val="000000"/>
          <w:sz w:val="22"/>
          <w:szCs w:val="22"/>
        </w:rPr>
        <w:t>3.8 Search Results</w:t>
      </w:r>
      <w:bookmarkEnd w:id="78"/>
    </w:p>
    <w:p w14:paraId="54430FA9" w14:textId="34C6FC75" w:rsidR="00471B09"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 xml:space="preserve">The search initially identified </w:t>
      </w:r>
      <w:r w:rsidRPr="004569EA">
        <w:rPr>
          <w:rFonts w:ascii="Arial" w:eastAsia="Arial" w:hAnsi="Arial" w:cs="Arial"/>
          <w:color w:val="000000"/>
        </w:rPr>
        <w:t>1,245</w:t>
      </w:r>
      <w:r>
        <w:rPr>
          <w:rFonts w:ascii="Arial" w:eastAsia="Arial" w:hAnsi="Arial" w:cs="Arial"/>
          <w:color w:val="000000"/>
        </w:rPr>
        <w:t xml:space="preserve"> records across PubMed and ScienceDirect. After removal of duplicates, </w:t>
      </w:r>
      <w:r w:rsidRPr="004569EA">
        <w:rPr>
          <w:rFonts w:ascii="Arial" w:eastAsia="Arial" w:hAnsi="Arial" w:cs="Arial"/>
          <w:color w:val="000000"/>
        </w:rPr>
        <w:t>1,018</w:t>
      </w:r>
      <w:r>
        <w:rPr>
          <w:rFonts w:ascii="Arial" w:eastAsia="Arial" w:hAnsi="Arial" w:cs="Arial"/>
          <w:color w:val="000000"/>
        </w:rPr>
        <w:t xml:space="preserve"> titles and abstracts were screened, excluding </w:t>
      </w:r>
      <w:r w:rsidRPr="004569EA">
        <w:rPr>
          <w:rFonts w:ascii="Arial" w:eastAsia="Arial" w:hAnsi="Arial" w:cs="Arial"/>
          <w:color w:val="000000"/>
        </w:rPr>
        <w:t>850 i</w:t>
      </w:r>
      <w:r>
        <w:rPr>
          <w:rFonts w:ascii="Arial" w:eastAsia="Arial" w:hAnsi="Arial" w:cs="Arial"/>
          <w:color w:val="000000"/>
        </w:rPr>
        <w:t xml:space="preserve">rrelevant papers. The remaining </w:t>
      </w:r>
      <w:r w:rsidRPr="004569EA">
        <w:rPr>
          <w:rFonts w:ascii="Arial" w:eastAsia="Arial" w:hAnsi="Arial" w:cs="Arial"/>
          <w:color w:val="000000"/>
        </w:rPr>
        <w:t xml:space="preserve">168 </w:t>
      </w:r>
      <w:r>
        <w:rPr>
          <w:rFonts w:ascii="Arial" w:eastAsia="Arial" w:hAnsi="Arial" w:cs="Arial"/>
          <w:color w:val="000000"/>
        </w:rPr>
        <w:t xml:space="preserve">articles underwent full-text review, of which </w:t>
      </w:r>
      <w:r>
        <w:rPr>
          <w:rFonts w:ascii="Arial" w:eastAsia="Arial" w:hAnsi="Arial" w:cs="Arial"/>
          <w:b/>
          <w:bCs/>
          <w:color w:val="000000"/>
        </w:rPr>
        <w:t>25</w:t>
      </w:r>
      <w:r>
        <w:rPr>
          <w:rFonts w:ascii="Arial" w:eastAsia="Arial" w:hAnsi="Arial" w:cs="Arial"/>
          <w:color w:val="000000"/>
        </w:rPr>
        <w:t xml:space="preserve"> met preliminary eligibility criteria. Following appraisal and relevance checks, </w:t>
      </w:r>
      <w:r w:rsidRPr="004569EA">
        <w:rPr>
          <w:rFonts w:ascii="Arial" w:eastAsia="Arial" w:hAnsi="Arial" w:cs="Arial"/>
          <w:color w:val="000000"/>
        </w:rPr>
        <w:t>10 studies</w:t>
      </w:r>
      <w:r>
        <w:rPr>
          <w:rFonts w:ascii="Arial" w:eastAsia="Arial" w:hAnsi="Arial" w:cs="Arial"/>
          <w:color w:val="000000"/>
        </w:rPr>
        <w:t xml:space="preserve"> were included in the final synthesis.</w:t>
      </w:r>
    </w:p>
    <w:p w14:paraId="72605D6F" w14:textId="7F0852B6" w:rsidR="008D4E8A" w:rsidRDefault="00527A51"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lastRenderedPageBreak/>
        <w:t>Figure 3</w:t>
      </w:r>
      <w:r w:rsidR="00BA6F13">
        <w:rPr>
          <w:rFonts w:ascii="Arial" w:eastAsia="Arial" w:hAnsi="Arial" w:cs="Arial"/>
          <w:color w:val="000000"/>
        </w:rPr>
        <w:t xml:space="preserve">.8.1 </w:t>
      </w:r>
      <w:r w:rsidR="00EE27C8">
        <w:rPr>
          <w:rFonts w:ascii="Arial" w:eastAsia="Arial" w:hAnsi="Arial" w:cs="Arial"/>
          <w:color w:val="000000"/>
        </w:rPr>
        <w:t xml:space="preserve">The </w:t>
      </w:r>
      <w:r w:rsidR="00EE27C8">
        <w:rPr>
          <w:rFonts w:ascii="Arial" w:eastAsia="Arial" w:hAnsi="Arial" w:cs="Arial"/>
          <w:b/>
          <w:bCs/>
          <w:color w:val="000000"/>
        </w:rPr>
        <w:t>PRISMA 2020 flow diagram</w:t>
      </w:r>
      <w:r w:rsidR="00EE27C8">
        <w:rPr>
          <w:rFonts w:ascii="Arial" w:eastAsia="Arial" w:hAnsi="Arial" w:cs="Arial"/>
          <w:color w:val="000000"/>
        </w:rPr>
        <w:t xml:space="preserve">  </w:t>
      </w:r>
      <w:proofErr w:type="spellStart"/>
      <w:r w:rsidR="00EE27C8">
        <w:rPr>
          <w:rFonts w:ascii="Arial" w:eastAsia="Arial" w:hAnsi="Arial" w:cs="Arial"/>
          <w:color w:val="000000"/>
        </w:rPr>
        <w:t>summarises</w:t>
      </w:r>
      <w:proofErr w:type="spellEnd"/>
      <w:r w:rsidR="00EE27C8">
        <w:rPr>
          <w:rFonts w:ascii="Arial" w:eastAsia="Arial" w:hAnsi="Arial" w:cs="Arial"/>
          <w:color w:val="000000"/>
        </w:rPr>
        <w:t xml:space="preserve"> this selection process.</w:t>
      </w:r>
    </w:p>
    <w:p w14:paraId="72605D70"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noProof/>
        </w:rPr>
        <mc:AlternateContent>
          <mc:Choice Requires="wps">
            <w:drawing>
              <wp:anchor distT="0" distB="0" distL="114300" distR="114300" simplePos="0" relativeHeight="251636736" behindDoc="0" locked="0" layoutInCell="1" hidden="0" allowOverlap="1" wp14:anchorId="726060C3" wp14:editId="726060C4">
                <wp:simplePos x="0" y="0"/>
                <wp:positionH relativeFrom="column">
                  <wp:posOffset>1</wp:posOffset>
                </wp:positionH>
                <wp:positionV relativeFrom="paragraph">
                  <wp:posOffset>-634</wp:posOffset>
                </wp:positionV>
                <wp:extent cx="4345229" cy="262966"/>
                <wp:effectExtent l="0" t="0" r="17780" b="22860"/>
                <wp:wrapNone/>
                <wp:docPr id="19" name="Flowchart: Alternative Process 1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726060F1" w14:textId="77777777" w:rsidR="00874B22" w:rsidRPr="001502CF" w:rsidRDefault="00EE27C8" w:rsidP="00817447">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26060C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ive Process 19" o:spid="_x0000_s1026" type="#_x0000_t176" style="position:absolute;left:0;text-align:left;margin-left:0;margin-top:-.05pt;width:342.15pt;height:20.7pt;z-index:25163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" fillcolor="#8064a2 [3207]" strokecolor="#3f3151 [1607]" strokeweight="2pt">
                <v:textbox>
                  <w:txbxContent>
                    <w:p w14:paraId="726060F1" w14:textId="77777777" w:rsidR="00874B22" w:rsidRPr="001502CF" w:rsidRDefault="00EE27C8" w:rsidP="00817447">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v:shape>
            </w:pict>
          </mc:Fallback>
        </mc:AlternateContent>
      </w:r>
    </w:p>
    <w:p w14:paraId="72605D71"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noProof/>
        </w:rPr>
        <mc:AlternateContent>
          <mc:Choice Requires="wps">
            <w:drawing>
              <wp:anchor distT="0" distB="0" distL="114300" distR="114300" simplePos="0" relativeHeight="251638784" behindDoc="0" locked="0" layoutInCell="1" hidden="0" allowOverlap="1" wp14:anchorId="726060C5" wp14:editId="726060C6">
                <wp:simplePos x="0" y="0"/>
                <wp:positionH relativeFrom="column">
                  <wp:posOffset>539750</wp:posOffset>
                </wp:positionH>
                <wp:positionV relativeFrom="paragraph">
                  <wp:posOffset>386715</wp:posOffset>
                </wp:positionV>
                <wp:extent cx="1887220" cy="1243584"/>
                <wp:effectExtent l="0" t="0" r="17780" b="13970"/>
                <wp:wrapNone/>
                <wp:docPr id="18" name="Rectangle 18"/>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6060F2" w14:textId="77777777" w:rsidR="00874B22" w:rsidRDefault="00EE27C8" w:rsidP="00817447">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726060F3" w14:textId="77777777" w:rsidR="00874B22" w:rsidRDefault="00EE27C8" w:rsidP="00817447">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 (n = 1245 )</w:t>
                            </w:r>
                          </w:p>
                          <w:p w14:paraId="726060F4" w14:textId="77777777" w:rsidR="00874B22" w:rsidRPr="00560609" w:rsidRDefault="00EE27C8" w:rsidP="00817447">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Registers (n = 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6060C5" id="Rectangle 18" o:spid="_x0000_s1027" style="position:absolute;left:0;text-align:left;margin-left:42.5pt;margin-top:30.45pt;width:148.6pt;height:97.9pt;z-index:25163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" filled="f" strokecolor="black [3213]" strokeweight="2pt">
                <v:textbox>
                  <w:txbxContent>
                    <w:p w14:paraId="726060F2" w14:textId="77777777" w:rsidR="00874B22" w:rsidRDefault="00EE27C8" w:rsidP="00817447">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726060F3" w14:textId="77777777" w:rsidR="00874B22" w:rsidRDefault="00EE27C8" w:rsidP="00817447">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 (n = 1245 )</w:t>
                      </w:r>
                    </w:p>
                    <w:p w14:paraId="726060F4" w14:textId="77777777" w:rsidR="00874B22" w:rsidRPr="00560609" w:rsidRDefault="00EE27C8" w:rsidP="00817447">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Registers (n = 0 )</w:t>
                      </w:r>
                    </w:p>
                  </w:txbxContent>
                </v:textbox>
              </v:rect>
            </w:pict>
          </mc:Fallback>
        </mc:AlternateContent>
      </w:r>
      <w:r>
        <w:rPr>
          <w:noProof/>
        </w:rPr>
        <mc:AlternateContent>
          <mc:Choice Requires="wps">
            <w:drawing>
              <wp:anchor distT="0" distB="0" distL="114300" distR="114300" simplePos="0" relativeHeight="251640832" behindDoc="0" locked="0" layoutInCell="1" hidden="0" allowOverlap="1" wp14:anchorId="726060C7" wp14:editId="726060C8">
                <wp:simplePos x="0" y="0"/>
                <wp:positionH relativeFrom="column">
                  <wp:posOffset>3124200</wp:posOffset>
                </wp:positionH>
                <wp:positionV relativeFrom="paragraph">
                  <wp:posOffset>368300</wp:posOffset>
                </wp:positionV>
                <wp:extent cx="1887220" cy="1242999"/>
                <wp:effectExtent l="0" t="0" r="17780" b="14605"/>
                <wp:wrapNone/>
                <wp:docPr id="9" name="Rectangle 9"/>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6060F5" w14:textId="77777777" w:rsidR="00874B22" w:rsidRDefault="00EE27C8" w:rsidP="00817447">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726060F6" w14:textId="77777777" w:rsidR="00874B22" w:rsidRDefault="00EE27C8" w:rsidP="00817447">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Duplicate records removed  (n = 227)</w:t>
                            </w:r>
                          </w:p>
                          <w:p w14:paraId="726060F7" w14:textId="77777777" w:rsidR="00874B22" w:rsidRDefault="00EE27C8" w:rsidP="00817447">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 0)</w:t>
                            </w:r>
                          </w:p>
                          <w:p w14:paraId="726060F8" w14:textId="77777777" w:rsidR="00874B22" w:rsidRPr="00560609" w:rsidRDefault="00EE27C8" w:rsidP="00817447">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6060C7" id="Rectangle 9" o:spid="_x0000_s1028" style="position:absolute;left:0;text-align:left;margin-left:246pt;margin-top:29pt;width:148.6pt;height:97.85pt;z-index:25164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" filled="f" strokecolor="black [3213]" strokeweight="2pt">
                <v:textbox>
                  <w:txbxContent>
                    <w:p w14:paraId="726060F5" w14:textId="77777777" w:rsidR="00874B22" w:rsidRDefault="00EE27C8" w:rsidP="00817447">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726060F6" w14:textId="77777777" w:rsidR="00874B22" w:rsidRDefault="00EE27C8" w:rsidP="00817447">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Duplicate records removed  (n = 227)</w:t>
                      </w:r>
                    </w:p>
                    <w:p w14:paraId="726060F7" w14:textId="77777777" w:rsidR="00874B22" w:rsidRDefault="00EE27C8" w:rsidP="00817447">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 0)</w:t>
                      </w:r>
                    </w:p>
                    <w:p w14:paraId="726060F8" w14:textId="77777777" w:rsidR="00874B22" w:rsidRPr="00560609" w:rsidRDefault="00EE27C8" w:rsidP="00817447">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=0 )</w:t>
                      </w:r>
                    </w:p>
                  </w:txbxContent>
                </v:textbox>
              </v:rect>
            </w:pict>
          </mc:Fallback>
        </mc:AlternateContent>
      </w:r>
    </w:p>
    <w:p w14:paraId="72605D72" w14:textId="03F8A066" w:rsidR="008D4E8A" w:rsidRDefault="00471B09" w:rsidP="002A6E31">
      <w:pPr>
        <w:pBdr>
          <w:top w:val="nil"/>
          <w:left w:val="nil"/>
          <w:bottom w:val="nil"/>
          <w:right w:val="nil"/>
          <w:between w:val="nil"/>
        </w:pBdr>
        <w:spacing w:before="280" w:after="280" w:line="360" w:lineRule="auto"/>
        <w:jc w:val="both"/>
        <w:rPr>
          <w:rFonts w:ascii="Arial" w:eastAsia="Arial" w:hAnsi="Arial" w:cs="Arial"/>
          <w:color w:val="000000"/>
        </w:rPr>
      </w:pPr>
      <w:r>
        <w:rPr>
          <w:noProof/>
        </w:rPr>
        <mc:AlternateContent>
          <mc:Choice Requires="wps">
            <w:drawing>
              <wp:anchor distT="0" distB="0" distL="114300" distR="114300" simplePos="0" relativeHeight="251642880" behindDoc="0" locked="0" layoutInCell="1" hidden="0" allowOverlap="1" wp14:anchorId="726060C9" wp14:editId="180EA5EE">
                <wp:simplePos x="0" y="0"/>
                <wp:positionH relativeFrom="column">
                  <wp:posOffset>-533717</wp:posOffset>
                </wp:positionH>
                <wp:positionV relativeFrom="paragraph">
                  <wp:posOffset>429396</wp:posOffset>
                </wp:positionV>
                <wp:extent cx="1276985" cy="262890"/>
                <wp:effectExtent l="0" t="7302" r="11112" b="11113"/>
                <wp:wrapNone/>
                <wp:docPr id="2" name="Flowchart: Alternative Process 2"/>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726060F9" w14:textId="77777777" w:rsidR="00874B22" w:rsidRPr="001502CF" w:rsidRDefault="00EE27C8" w:rsidP="00817447">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6060C9" id="Flowchart: Alternative Process 2" o:spid="_x0000_s1029" type="#_x0000_t176" style="position:absolute;left:0;text-align:left;margin-left:-42pt;margin-top:33.8pt;width:100.55pt;height:20.7pt;rotation:-90;z-index:25164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" fillcolor="#92cddc [1944]" strokecolor="black [3213]" strokeweight="2pt">
                <v:textbox>
                  <w:txbxContent>
                    <w:p w14:paraId="726060F9" w14:textId="77777777" w:rsidR="00874B22" w:rsidRPr="001502CF" w:rsidRDefault="00EE27C8" w:rsidP="00817447">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r w:rsidR="00EE27C8">
        <w:rPr>
          <w:rFonts w:ascii="Arial" w:eastAsia="Arial" w:hAnsi="Arial" w:cs="Arial"/>
          <w:color w:val="000000"/>
        </w:rPr>
        <w:tab/>
      </w:r>
    </w:p>
    <w:p w14:paraId="72605D73"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noProof/>
        </w:rPr>
        <mc:AlternateContent>
          <mc:Choice Requires="wps">
            <w:drawing>
              <wp:anchor distT="0" distB="0" distL="114300" distR="114300" simplePos="0" relativeHeight="251644928" behindDoc="0" locked="0" layoutInCell="1" hidden="0" allowOverlap="1" wp14:anchorId="726060CB" wp14:editId="726060CC">
                <wp:simplePos x="0" y="0"/>
                <wp:positionH relativeFrom="column">
                  <wp:posOffset>2451100</wp:posOffset>
                </wp:positionH>
                <wp:positionV relativeFrom="paragraph">
                  <wp:posOffset>210185</wp:posOffset>
                </wp:positionV>
                <wp:extent cx="563270" cy="0"/>
                <wp:effectExtent l="0" t="76200" r="27305" b="95250"/>
                <wp:wrapNone/>
                <wp:docPr id="3" name="Straight Arrow Connector 3"/>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4A66D18" id="_x0000_t32" coordsize="21600,21600" o:spt="32" o:oned="t" path="m,l21600,21600e" filled="f">
                <v:path arrowok="t" fillok="f" o:connecttype="none"/>
                <o:lock v:ext="edit" shapetype="t"/>
              </v:shapetype>
              <v:shape id="Straight Arrow Connector 3" o:spid="_x0000_s1026" type="#_x0000_t32" style="position:absolute;margin-left:193pt;margin-top:16.55pt;width:44.35pt;height:0;z-index:251644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" strokecolor="black [3213]">
                <v:stroke endarrow="block"/>
              </v:shape>
            </w:pict>
          </mc:Fallback>
        </mc:AlternateContent>
      </w:r>
    </w:p>
    <w:p w14:paraId="72605D74" w14:textId="77777777" w:rsidR="008D4E8A" w:rsidRDefault="008D4E8A" w:rsidP="002A6E31">
      <w:pPr>
        <w:pBdr>
          <w:top w:val="nil"/>
          <w:left w:val="nil"/>
          <w:bottom w:val="nil"/>
          <w:right w:val="nil"/>
          <w:between w:val="nil"/>
        </w:pBdr>
        <w:spacing w:before="280" w:after="280" w:line="360" w:lineRule="auto"/>
        <w:jc w:val="both"/>
        <w:rPr>
          <w:rFonts w:ascii="Arial" w:eastAsia="Arial" w:hAnsi="Arial" w:cs="Arial"/>
          <w:color w:val="000000"/>
        </w:rPr>
      </w:pPr>
    </w:p>
    <w:p w14:paraId="72605D75"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noProof/>
        </w:rPr>
        <mc:AlternateContent>
          <mc:Choice Requires="wps">
            <w:drawing>
              <wp:anchor distT="0" distB="0" distL="114300" distR="114300" simplePos="0" relativeHeight="251646976" behindDoc="0" locked="0" layoutInCell="1" hidden="0" allowOverlap="1" wp14:anchorId="726060CD" wp14:editId="726060CE">
                <wp:simplePos x="0" y="0"/>
                <wp:positionH relativeFrom="column">
                  <wp:posOffset>584200</wp:posOffset>
                </wp:positionH>
                <wp:positionV relativeFrom="paragraph">
                  <wp:posOffset>310515</wp:posOffset>
                </wp:positionV>
                <wp:extent cx="1887220" cy="526415"/>
                <wp:effectExtent l="0" t="0" r="17780" b="26035"/>
                <wp:wrapNone/>
                <wp:docPr id="20" name="Rectangle 20"/>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6060FA" w14:textId="77777777" w:rsidR="00874B22" w:rsidRDefault="00EE27C8" w:rsidP="00817447">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726060FB" w14:textId="77777777" w:rsidR="00874B22" w:rsidRPr="00560609" w:rsidRDefault="00EE27C8" w:rsidP="00817447">
                            <w:pPr>
                              <w:spacing w:after="0" w:line="240" w:lineRule="auto"/>
                              <w:rPr>
                                <w:rFonts w:ascii="Arial" w:hAnsi="Arial" w:cs="Arial"/>
                                <w:color w:val="000000" w:themeColor="text1"/>
                                <w:sz w:val="18"/>
                                <w:szCs w:val="20"/>
                              </w:rPr>
                            </w:pPr>
                            <w:r>
                              <w:rPr>
                                <w:rFonts w:ascii="Arial" w:hAnsi="Arial" w:cs="Arial"/>
                                <w:color w:val="000000" w:themeColor="text1"/>
                                <w:sz w:val="18"/>
                                <w:szCs w:val="20"/>
                              </w:rPr>
                              <w:t>(n =1018 )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6060CD" id="Rectangle 20" o:spid="_x0000_s1030" style="position:absolute;left:0;text-align:left;margin-left:46pt;margin-top:24.45pt;width:148.6pt;height:41.45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Ps3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" filled="f" strokecolor="black [3213]" strokeweight="2pt">
                <v:textbox>
                  <w:txbxContent>
                    <w:p w14:paraId="726060FA" w14:textId="77777777" w:rsidR="00874B22" w:rsidRDefault="00EE27C8" w:rsidP="00817447">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726060FB" w14:textId="77777777" w:rsidR="00874B22" w:rsidRPr="00560609" w:rsidRDefault="00EE27C8" w:rsidP="00817447">
                      <w:pPr>
                        <w:spacing w:after="0" w:line="240" w:lineRule="auto"/>
                        <w:rPr>
                          <w:rFonts w:ascii="Arial" w:hAnsi="Arial" w:cs="Arial"/>
                          <w:color w:val="000000" w:themeColor="text1"/>
                          <w:sz w:val="18"/>
                          <w:szCs w:val="20"/>
                        </w:rPr>
                      </w:pPr>
                      <w:r>
                        <w:rPr>
                          <w:rFonts w:ascii="Arial" w:hAnsi="Arial" w:cs="Arial"/>
                          <w:color w:val="000000" w:themeColor="text1"/>
                          <w:sz w:val="18"/>
                          <w:szCs w:val="20"/>
                        </w:rPr>
                        <w:t>(n =1018 )</w:t>
                      </w:r>
                    </w:p>
                  </w:txbxContent>
                </v:textbox>
              </v:rect>
            </w:pict>
          </mc:Fallback>
        </mc:AlternateContent>
      </w:r>
      <w:r>
        <w:rPr>
          <w:noProof/>
        </w:rPr>
        <mc:AlternateContent>
          <mc:Choice Requires="wps">
            <w:drawing>
              <wp:anchor distT="0" distB="0" distL="114300" distR="114300" simplePos="0" relativeHeight="251649024" behindDoc="0" locked="0" layoutInCell="1" hidden="0" allowOverlap="1" wp14:anchorId="726060CF" wp14:editId="726060D0">
                <wp:simplePos x="0" y="0"/>
                <wp:positionH relativeFrom="column">
                  <wp:posOffset>3162300</wp:posOffset>
                </wp:positionH>
                <wp:positionV relativeFrom="paragraph">
                  <wp:posOffset>234315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6060FC" w14:textId="77777777" w:rsidR="00874B22" w:rsidRDefault="00EE27C8" w:rsidP="00817447">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726060FD" w14:textId="77777777" w:rsidR="00874B22" w:rsidRPr="00560609" w:rsidRDefault="00EE27C8" w:rsidP="00817447">
                            <w:pPr>
                              <w:spacing w:after="0" w:line="240" w:lineRule="auto"/>
                              <w:rPr>
                                <w:rFonts w:ascii="Arial" w:hAnsi="Arial" w:cs="Arial"/>
                                <w:color w:val="000000" w:themeColor="text1"/>
                                <w:sz w:val="18"/>
                                <w:szCs w:val="20"/>
                              </w:rPr>
                            </w:pPr>
                            <w:r>
                              <w:rPr>
                                <w:rFonts w:ascii="Arial" w:hAnsi="Arial" w:cs="Arial"/>
                                <w:color w:val="000000" w:themeColor="text1"/>
                                <w:sz w:val="18"/>
                                <w:szCs w:val="20"/>
                              </w:rPr>
                              <w:t>(n =850 )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6060CF" id="Rectangle 6" o:spid="_x0000_s1031" style="position:absolute;left:0;text-align:left;margin-left:249pt;margin-top:18.45pt;width:148.6pt;height:41.45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" filled="f" strokecolor="black [3213]" strokeweight="2pt">
                <v:textbox>
                  <w:txbxContent>
                    <w:p w14:paraId="726060FC" w14:textId="77777777" w:rsidR="00874B22" w:rsidRDefault="00EE27C8" w:rsidP="00817447">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726060FD" w14:textId="77777777" w:rsidR="00874B22" w:rsidRPr="00560609" w:rsidRDefault="00EE27C8" w:rsidP="00817447">
                      <w:pPr>
                        <w:spacing w:after="0" w:line="240" w:lineRule="auto"/>
                        <w:rPr>
                          <w:rFonts w:ascii="Arial" w:hAnsi="Arial" w:cs="Arial"/>
                          <w:color w:val="000000" w:themeColor="text1"/>
                          <w:sz w:val="18"/>
                          <w:szCs w:val="20"/>
                        </w:rPr>
                      </w:pPr>
                      <w:r>
                        <w:rPr>
                          <w:rFonts w:ascii="Arial" w:hAnsi="Arial" w:cs="Arial"/>
                          <w:color w:val="000000" w:themeColor="text1"/>
                          <w:sz w:val="18"/>
                          <w:szCs w:val="20"/>
                        </w:rPr>
                        <w:t>(n =850 )</w:t>
                      </w:r>
                    </w:p>
                  </w:txbxContent>
                </v:textbox>
              </v:rect>
            </w:pict>
          </mc:Fallback>
        </mc:AlternateContent>
      </w:r>
      <w:r>
        <w:rPr>
          <w:noProof/>
        </w:rPr>
        <mc:AlternateContent>
          <mc:Choice Requires="wps">
            <w:drawing>
              <wp:anchor distT="0" distB="0" distL="114300" distR="114300" simplePos="0" relativeHeight="251651072" behindDoc="0" locked="0" layoutInCell="1" hidden="0" allowOverlap="1" wp14:anchorId="726060D1" wp14:editId="726060D2">
                <wp:simplePos x="0" y="0"/>
                <wp:positionH relativeFrom="column">
                  <wp:posOffset>1454150</wp:posOffset>
                </wp:positionH>
                <wp:positionV relativeFrom="paragraph">
                  <wp:posOffset>5715</wp:posOffset>
                </wp:positionV>
                <wp:extent cx="0" cy="281305"/>
                <wp:effectExtent l="76200" t="0" r="57150" b="61595"/>
                <wp:wrapNone/>
                <wp:docPr id="12" name="Straight Arrow Connector 12"/>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BE6795" id="Straight Arrow Connector 12" o:spid="_x0000_s1026" type="#_x0000_t32" style="position:absolute;margin-left:114.5pt;margin-top:.45pt;width:0;height:22.15pt;z-index:251651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" strokecolor="black [3213]">
                <v:stroke endarrow="block"/>
              </v:shape>
            </w:pict>
          </mc:Fallback>
        </mc:AlternateContent>
      </w:r>
    </w:p>
    <w:p w14:paraId="72605D76"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noProof/>
        </w:rPr>
        <mc:AlternateContent>
          <mc:Choice Requires="wps">
            <w:drawing>
              <wp:anchor distT="0" distB="0" distL="114300" distR="114300" simplePos="0" relativeHeight="251653120" behindDoc="0" locked="0" layoutInCell="1" hidden="0" allowOverlap="1" wp14:anchorId="726060D3" wp14:editId="726060D4">
                <wp:simplePos x="0" y="0"/>
                <wp:positionH relativeFrom="column">
                  <wp:posOffset>2527300</wp:posOffset>
                </wp:positionH>
                <wp:positionV relativeFrom="paragraph">
                  <wp:posOffset>82550</wp:posOffset>
                </wp:positionV>
                <wp:extent cx="563270" cy="0"/>
                <wp:effectExtent l="0" t="76200" r="27305" b="95250"/>
                <wp:wrapNone/>
                <wp:docPr id="1" name="Straight Arrow Connector 1"/>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D104F6" id="Straight Arrow Connector 1" o:spid="_x0000_s1026" type="#_x0000_t32" style="position:absolute;margin-left:199pt;margin-top:6.5pt;width:44.35pt;height:0;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" strokecolor="black [3213]">
                <v:stroke endarrow="block"/>
              </v:shape>
            </w:pict>
          </mc:Fallback>
        </mc:AlternateContent>
      </w:r>
    </w:p>
    <w:p w14:paraId="72605D77"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noProof/>
        </w:rPr>
        <mc:AlternateContent>
          <mc:Choice Requires="wps">
            <w:drawing>
              <wp:anchor distT="0" distB="0" distL="114300" distR="114300" simplePos="0" relativeHeight="251655168" behindDoc="0" locked="0" layoutInCell="1" hidden="0" allowOverlap="1" wp14:anchorId="726060D5" wp14:editId="726060D6">
                <wp:simplePos x="0" y="0"/>
                <wp:positionH relativeFrom="column">
                  <wp:posOffset>595630</wp:posOffset>
                </wp:positionH>
                <wp:positionV relativeFrom="paragraph">
                  <wp:posOffset>316865</wp:posOffset>
                </wp:positionV>
                <wp:extent cx="1887220" cy="526415"/>
                <wp:effectExtent l="0" t="0" r="17780" b="26035"/>
                <wp:wrapNone/>
                <wp:docPr id="21" name="Rectangle 21"/>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6060FE" w14:textId="77777777" w:rsidR="00874B22" w:rsidRDefault="00EE27C8" w:rsidP="00817447">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726060FF" w14:textId="77777777" w:rsidR="00874B22" w:rsidRPr="00560609" w:rsidRDefault="00EE27C8" w:rsidP="00817447">
                            <w:pPr>
                              <w:spacing w:after="0" w:line="240" w:lineRule="auto"/>
                              <w:rPr>
                                <w:rFonts w:ascii="Arial" w:hAnsi="Arial" w:cs="Arial"/>
                                <w:color w:val="000000" w:themeColor="text1"/>
                                <w:sz w:val="18"/>
                                <w:szCs w:val="20"/>
                              </w:rPr>
                            </w:pPr>
                            <w:r>
                              <w:rPr>
                                <w:rFonts w:ascii="Arial" w:hAnsi="Arial" w:cs="Arial"/>
                                <w:color w:val="000000" w:themeColor="text1"/>
                                <w:sz w:val="18"/>
                                <w:szCs w:val="20"/>
                              </w:rPr>
                              <w:t>(n =168 )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6060D5" id="Rectangle 21" o:spid="_x0000_s1032" style="position:absolute;left:0;text-align:left;margin-left:46.9pt;margin-top:24.95pt;width:148.6pt;height:41.4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" filled="f" strokecolor="black [3213]" strokeweight="2pt">
                <v:textbox>
                  <w:txbxContent>
                    <w:p w14:paraId="726060FE" w14:textId="77777777" w:rsidR="00874B22" w:rsidRDefault="00EE27C8" w:rsidP="00817447">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726060FF" w14:textId="77777777" w:rsidR="00874B22" w:rsidRPr="00560609" w:rsidRDefault="00EE27C8" w:rsidP="00817447">
                      <w:pPr>
                        <w:spacing w:after="0" w:line="240" w:lineRule="auto"/>
                        <w:rPr>
                          <w:rFonts w:ascii="Arial" w:hAnsi="Arial" w:cs="Arial"/>
                          <w:color w:val="000000" w:themeColor="text1"/>
                          <w:sz w:val="18"/>
                          <w:szCs w:val="20"/>
                        </w:rPr>
                      </w:pPr>
                      <w:r>
                        <w:rPr>
                          <w:rFonts w:ascii="Arial" w:hAnsi="Arial" w:cs="Arial"/>
                          <w:color w:val="000000" w:themeColor="text1"/>
                          <w:sz w:val="18"/>
                          <w:szCs w:val="20"/>
                        </w:rPr>
                        <w:t>(n =168 )</w:t>
                      </w:r>
                    </w:p>
                  </w:txbxContent>
                </v:textbox>
              </v:rect>
            </w:pict>
          </mc:Fallback>
        </mc:AlternateContent>
      </w:r>
      <w:r>
        <w:rPr>
          <w:noProof/>
        </w:rPr>
        <mc:AlternateContent>
          <mc:Choice Requires="wps">
            <w:drawing>
              <wp:anchor distT="0" distB="0" distL="114300" distR="114300" simplePos="0" relativeHeight="251657216" behindDoc="0" locked="0" layoutInCell="1" hidden="0" allowOverlap="1" wp14:anchorId="726060D7" wp14:editId="726060D8">
                <wp:simplePos x="0" y="0"/>
                <wp:positionH relativeFrom="column">
                  <wp:posOffset>3194050</wp:posOffset>
                </wp:positionH>
                <wp:positionV relativeFrom="paragraph">
                  <wp:posOffset>304165</wp:posOffset>
                </wp:positionV>
                <wp:extent cx="1887220" cy="526415"/>
                <wp:effectExtent l="0" t="0" r="17780" b="26035"/>
                <wp:wrapNone/>
                <wp:docPr id="16" name="Rectangle 1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606100" w14:textId="77777777" w:rsidR="00874B22" w:rsidRDefault="00EE27C8" w:rsidP="00817447">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72606101" w14:textId="77777777" w:rsidR="00874B22" w:rsidRPr="00560609" w:rsidRDefault="00EE27C8" w:rsidP="00817447">
                            <w:pPr>
                              <w:spacing w:after="0" w:line="240" w:lineRule="auto"/>
                              <w:rPr>
                                <w:rFonts w:ascii="Arial" w:hAnsi="Arial" w:cs="Arial"/>
                                <w:color w:val="000000" w:themeColor="text1"/>
                                <w:sz w:val="18"/>
                                <w:szCs w:val="20"/>
                              </w:rPr>
                            </w:pPr>
                            <w:r>
                              <w:rPr>
                                <w:rFonts w:ascii="Arial" w:hAnsi="Arial" w:cs="Arial"/>
                                <w:color w:val="000000" w:themeColor="text1"/>
                                <w:sz w:val="18"/>
                                <w:szCs w:val="20"/>
                              </w:rPr>
                              <w:t>(n = 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6060D7" id="Rectangle 16" o:spid="_x0000_s1033" style="position:absolute;left:0;text-align:left;margin-left:251.5pt;margin-top:23.95pt;width:148.6pt;height:41.4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dJ6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" filled="f" strokecolor="black [3213]" strokeweight="2pt">
                <v:textbox>
                  <w:txbxContent>
                    <w:p w14:paraId="72606100" w14:textId="77777777" w:rsidR="00874B22" w:rsidRDefault="00EE27C8" w:rsidP="00817447">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72606101" w14:textId="77777777" w:rsidR="00874B22" w:rsidRPr="00560609" w:rsidRDefault="00EE27C8" w:rsidP="00817447">
                      <w:pPr>
                        <w:spacing w:after="0" w:line="240" w:lineRule="auto"/>
                        <w:rPr>
                          <w:rFonts w:ascii="Arial" w:hAnsi="Arial" w:cs="Arial"/>
                          <w:color w:val="000000" w:themeColor="text1"/>
                          <w:sz w:val="18"/>
                          <w:szCs w:val="20"/>
                        </w:rPr>
                      </w:pPr>
                      <w:r>
                        <w:rPr>
                          <w:rFonts w:ascii="Arial" w:hAnsi="Arial" w:cs="Arial"/>
                          <w:color w:val="000000" w:themeColor="text1"/>
                          <w:sz w:val="18"/>
                          <w:szCs w:val="20"/>
                        </w:rPr>
                        <w:t>(n = 0 )</w:t>
                      </w: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726060D9" wp14:editId="726060DA">
                <wp:simplePos x="0" y="0"/>
                <wp:positionH relativeFrom="column">
                  <wp:posOffset>1466850</wp:posOffset>
                </wp:positionH>
                <wp:positionV relativeFrom="paragraph">
                  <wp:posOffset>5715</wp:posOffset>
                </wp:positionV>
                <wp:extent cx="0" cy="281305"/>
                <wp:effectExtent l="76200" t="0" r="57150" b="61595"/>
                <wp:wrapNone/>
                <wp:docPr id="13" name="Straight Arrow Connector 13"/>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721642" id="Straight Arrow Connector 13" o:spid="_x0000_s1026" type="#_x0000_t32" style="position:absolute;margin-left:115.5pt;margin-top:.45pt;width:0;height:22.1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" strokecolor="black [3213]">
                <v:stroke endarrow="block"/>
              </v:shape>
            </w:pict>
          </mc:Fallback>
        </mc:AlternateContent>
      </w:r>
    </w:p>
    <w:p w14:paraId="72605D78" w14:textId="3505BEA0" w:rsidR="008D4E8A" w:rsidRDefault="000F29CC" w:rsidP="002A6E31">
      <w:pPr>
        <w:pBdr>
          <w:top w:val="nil"/>
          <w:left w:val="nil"/>
          <w:bottom w:val="nil"/>
          <w:right w:val="nil"/>
          <w:between w:val="nil"/>
        </w:pBdr>
        <w:spacing w:before="280" w:after="280" w:line="360" w:lineRule="auto"/>
        <w:jc w:val="both"/>
        <w:rPr>
          <w:rFonts w:ascii="Arial" w:eastAsia="Arial" w:hAnsi="Arial" w:cs="Arial"/>
          <w:color w:val="000000"/>
        </w:rPr>
      </w:pPr>
      <w:r>
        <w:rPr>
          <w:noProof/>
        </w:rPr>
        <mc:AlternateContent>
          <mc:Choice Requires="wps">
            <w:drawing>
              <wp:anchor distT="0" distB="0" distL="114300" distR="114300" simplePos="0" relativeHeight="251663360" behindDoc="0" locked="0" layoutInCell="1" hidden="0" allowOverlap="1" wp14:anchorId="726060DD" wp14:editId="215AA003">
                <wp:simplePos x="0" y="0"/>
                <wp:positionH relativeFrom="column">
                  <wp:posOffset>-1306604</wp:posOffset>
                </wp:positionH>
                <wp:positionV relativeFrom="paragraph">
                  <wp:posOffset>248239</wp:posOffset>
                </wp:positionV>
                <wp:extent cx="2787335" cy="262890"/>
                <wp:effectExtent l="4763" t="0" r="18097" b="18098"/>
                <wp:wrapNone/>
                <wp:docPr id="11" name="Flowchart: Alternative Process 11"/>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72606102" w14:textId="77777777" w:rsidR="00874B22" w:rsidRDefault="00EE27C8" w:rsidP="00817447">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72606103" w14:textId="77777777" w:rsidR="00874B22" w:rsidRPr="001502CF" w:rsidRDefault="00874B22" w:rsidP="00817447">
                            <w:pPr>
                              <w:spacing w:after="0" w:line="240" w:lineRule="auto"/>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6060DD" id="Flowchart: Alternative Process 11" o:spid="_x0000_s1034" type="#_x0000_t176" style="position:absolute;left:0;text-align:left;margin-left:-102.9pt;margin-top:19.55pt;width:219.5pt;height:20.7pt;rotation:-90;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" fillcolor="#92cddc [1944]" strokecolor="black [3213]" strokeweight="2pt">
                <v:textbox>
                  <w:txbxContent>
                    <w:p w14:paraId="72606102" w14:textId="77777777" w:rsidR="00874B22" w:rsidRDefault="00EE27C8" w:rsidP="00817447">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72606103" w14:textId="77777777" w:rsidR="00874B22" w:rsidRPr="001502CF" w:rsidRDefault="00874B22" w:rsidP="00817447">
                      <w:pPr>
                        <w:spacing w:after="0" w:line="240" w:lineRule="auto"/>
                        <w:rPr>
                          <w:rFonts w:ascii="Arial" w:hAnsi="Arial" w:cs="Arial"/>
                          <w:b/>
                          <w:color w:val="000000" w:themeColor="text1"/>
                          <w:sz w:val="18"/>
                          <w:szCs w:val="18"/>
                        </w:rPr>
                      </w:pPr>
                    </w:p>
                  </w:txbxContent>
                </v:textbox>
              </v:shape>
            </w:pict>
          </mc:Fallback>
        </mc:AlternateContent>
      </w:r>
      <w:r w:rsidR="00EE27C8">
        <w:rPr>
          <w:noProof/>
        </w:rPr>
        <mc:AlternateContent>
          <mc:Choice Requires="wps">
            <w:drawing>
              <wp:anchor distT="0" distB="0" distL="114300" distR="114300" simplePos="0" relativeHeight="251661312" behindDoc="0" locked="0" layoutInCell="1" hidden="0" allowOverlap="1" wp14:anchorId="726060DB" wp14:editId="5C1E5240">
                <wp:simplePos x="0" y="0"/>
                <wp:positionH relativeFrom="column">
                  <wp:posOffset>2503170</wp:posOffset>
                </wp:positionH>
                <wp:positionV relativeFrom="paragraph">
                  <wp:posOffset>171450</wp:posOffset>
                </wp:positionV>
                <wp:extent cx="563270" cy="0"/>
                <wp:effectExtent l="0" t="76200" r="27305" b="95250"/>
                <wp:wrapNone/>
                <wp:docPr id="4" name="Straight Arrow Connector 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5FDBB9" id="Straight Arrow Connector 4" o:spid="_x0000_s1026" type="#_x0000_t32" style="position:absolute;margin-left:197.1pt;margin-top:13.5pt;width:44.3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" strokecolor="black [3213]">
                <v:stroke endarrow="block"/>
              </v:shape>
            </w:pict>
          </mc:Fallback>
        </mc:AlternateContent>
      </w:r>
    </w:p>
    <w:p w14:paraId="72605D79"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noProof/>
        </w:rPr>
        <mc:AlternateContent>
          <mc:Choice Requires="wps">
            <w:drawing>
              <wp:anchor distT="0" distB="0" distL="114300" distR="114300" simplePos="0" relativeHeight="251665408" behindDoc="0" locked="0" layoutInCell="1" hidden="0" allowOverlap="1" wp14:anchorId="726060DF" wp14:editId="726060E0">
                <wp:simplePos x="0" y="0"/>
                <wp:positionH relativeFrom="column">
                  <wp:posOffset>570230</wp:posOffset>
                </wp:positionH>
                <wp:positionV relativeFrom="paragraph">
                  <wp:posOffset>367665</wp:posOffset>
                </wp:positionV>
                <wp:extent cx="1887220" cy="526415"/>
                <wp:effectExtent l="0" t="0" r="17780" b="26035"/>
                <wp:wrapNone/>
                <wp:docPr id="17" name="Rectangle 17"/>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606104" w14:textId="77777777" w:rsidR="00874B22" w:rsidRDefault="00EE27C8" w:rsidP="00817447">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72606105" w14:textId="77777777" w:rsidR="00874B22" w:rsidRPr="00560609" w:rsidRDefault="00EE27C8" w:rsidP="00817447">
                            <w:pPr>
                              <w:spacing w:after="0" w:line="240" w:lineRule="auto"/>
                              <w:rPr>
                                <w:rFonts w:ascii="Arial" w:hAnsi="Arial" w:cs="Arial"/>
                                <w:color w:val="000000" w:themeColor="text1"/>
                                <w:sz w:val="18"/>
                                <w:szCs w:val="20"/>
                              </w:rPr>
                            </w:pPr>
                            <w:r>
                              <w:rPr>
                                <w:rFonts w:ascii="Arial" w:hAnsi="Arial" w:cs="Arial"/>
                                <w:color w:val="000000" w:themeColor="text1"/>
                                <w:sz w:val="18"/>
                                <w:szCs w:val="20"/>
                              </w:rPr>
                              <w:t>(n =168 )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6060DF" id="Rectangle 17" o:spid="_x0000_s1035" style="position:absolute;left:0;text-align:left;margin-left:44.9pt;margin-top:28.95pt;width:148.6pt;height:41.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" filled="f" strokecolor="black [3213]" strokeweight="2pt">
                <v:textbox>
                  <w:txbxContent>
                    <w:p w14:paraId="72606104" w14:textId="77777777" w:rsidR="00874B22" w:rsidRDefault="00EE27C8" w:rsidP="00817447">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72606105" w14:textId="77777777" w:rsidR="00874B22" w:rsidRPr="00560609" w:rsidRDefault="00EE27C8" w:rsidP="00817447">
                      <w:pPr>
                        <w:spacing w:after="0" w:line="240" w:lineRule="auto"/>
                        <w:rPr>
                          <w:rFonts w:ascii="Arial" w:hAnsi="Arial" w:cs="Arial"/>
                          <w:color w:val="000000" w:themeColor="text1"/>
                          <w:sz w:val="18"/>
                          <w:szCs w:val="20"/>
                        </w:rPr>
                      </w:pPr>
                      <w:r>
                        <w:rPr>
                          <w:rFonts w:ascii="Arial" w:hAnsi="Arial" w:cs="Arial"/>
                          <w:color w:val="000000" w:themeColor="text1"/>
                          <w:sz w:val="18"/>
                          <w:szCs w:val="20"/>
                        </w:rPr>
                        <w:t>(n =168 )</w:t>
                      </w:r>
                    </w:p>
                  </w:txbxContent>
                </v:textbox>
              </v:rect>
            </w:pict>
          </mc:Fallback>
        </mc:AlternateContent>
      </w:r>
      <w:r>
        <w:rPr>
          <w:noProof/>
        </w:rPr>
        <mc:AlternateContent>
          <mc:Choice Requires="wps">
            <w:drawing>
              <wp:anchor distT="0" distB="0" distL="114300" distR="114300" simplePos="0" relativeHeight="251667456" behindDoc="0" locked="0" layoutInCell="1" hidden="0" allowOverlap="1" wp14:anchorId="726060E1" wp14:editId="726060E2">
                <wp:simplePos x="0" y="0"/>
                <wp:positionH relativeFrom="column">
                  <wp:posOffset>3276600</wp:posOffset>
                </wp:positionH>
                <wp:positionV relativeFrom="paragraph">
                  <wp:posOffset>222885</wp:posOffset>
                </wp:positionV>
                <wp:extent cx="1887220" cy="787400"/>
                <wp:effectExtent l="0" t="0" r="17780" b="12700"/>
                <wp:wrapNone/>
                <wp:docPr id="10" name="Rectangle 10"/>
                <wp:cNvGraphicFramePr/>
                <a:graphic xmlns:a="http://schemas.openxmlformats.org/drawingml/2006/main">
                  <a:graphicData uri="http://schemas.microsoft.com/office/word/2010/wordprocessingShape">
                    <wps:wsp>
                      <wps:cNvSpPr/>
                      <wps:spPr>
                        <a:xfrm>
                          <a:off x="0" y="0"/>
                          <a:ext cx="1887220" cy="787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606106" w14:textId="77777777" w:rsidR="00874B22" w:rsidRDefault="00EE27C8" w:rsidP="00817447">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 143</w:t>
                            </w:r>
                          </w:p>
                          <w:p w14:paraId="72606107" w14:textId="77777777" w:rsidR="00874B22" w:rsidRPr="00560609" w:rsidRDefault="00874B22" w:rsidP="00817447">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6060E1" id="Rectangle 10" o:spid="_x0000_s1036" style="position:absolute;left:0;text-align:left;margin-left:258pt;margin-top:17.55pt;width:148.6pt;height:6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" filled="f" strokecolor="black [3213]" strokeweight="2pt">
                <v:textbox>
                  <w:txbxContent>
                    <w:p w14:paraId="72606106" w14:textId="77777777" w:rsidR="00874B22" w:rsidRDefault="00EE27C8" w:rsidP="00817447">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 143</w:t>
                      </w:r>
                    </w:p>
                    <w:p w14:paraId="72606107" w14:textId="77777777" w:rsidR="00874B22" w:rsidRPr="00560609" w:rsidRDefault="00874B22" w:rsidP="00817447">
                      <w:pPr>
                        <w:spacing w:after="0" w:line="240" w:lineRule="auto"/>
                        <w:ind w:left="284"/>
                        <w:rPr>
                          <w:rFonts w:ascii="Arial" w:hAnsi="Arial" w:cs="Arial"/>
                          <w:color w:val="000000" w:themeColor="text1"/>
                          <w:sz w:val="18"/>
                          <w:szCs w:val="20"/>
                        </w:rPr>
                      </w:pPr>
                    </w:p>
                  </w:txbxContent>
                </v:textbox>
              </v:rect>
            </w:pict>
          </mc:Fallback>
        </mc:AlternateContent>
      </w:r>
      <w:r>
        <w:rPr>
          <w:noProof/>
        </w:rPr>
        <mc:AlternateContent>
          <mc:Choice Requires="wps">
            <w:drawing>
              <wp:anchor distT="0" distB="0" distL="114300" distR="114300" simplePos="0" relativeHeight="251669504" behindDoc="0" locked="0" layoutInCell="1" hidden="0" allowOverlap="1" wp14:anchorId="726060E3" wp14:editId="726060E4">
                <wp:simplePos x="0" y="0"/>
                <wp:positionH relativeFrom="column">
                  <wp:posOffset>1428750</wp:posOffset>
                </wp:positionH>
                <wp:positionV relativeFrom="paragraph">
                  <wp:posOffset>5080</wp:posOffset>
                </wp:positionV>
                <wp:extent cx="0" cy="281305"/>
                <wp:effectExtent l="76200" t="0" r="57150" b="61595"/>
                <wp:wrapNone/>
                <wp:docPr id="15" name="Straight Arrow Connector 1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60485D" id="Straight Arrow Connector 15" o:spid="_x0000_s1026" type="#_x0000_t32" style="position:absolute;margin-left:112.5pt;margin-top:.4pt;width:0;height:22.1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" strokecolor="black [3213]">
                <v:stroke endarrow="block"/>
              </v:shape>
            </w:pict>
          </mc:Fallback>
        </mc:AlternateContent>
      </w:r>
    </w:p>
    <w:p w14:paraId="72605D7A"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noProof/>
        </w:rPr>
        <mc:AlternateContent>
          <mc:Choice Requires="wps">
            <w:drawing>
              <wp:anchor distT="0" distB="0" distL="114300" distR="114300" simplePos="0" relativeHeight="251671552" behindDoc="0" locked="0" layoutInCell="1" hidden="0" allowOverlap="1" wp14:anchorId="726060E5" wp14:editId="726060E6">
                <wp:simplePos x="0" y="0"/>
                <wp:positionH relativeFrom="column">
                  <wp:posOffset>2590800</wp:posOffset>
                </wp:positionH>
                <wp:positionV relativeFrom="paragraph">
                  <wp:posOffset>165100</wp:posOffset>
                </wp:positionV>
                <wp:extent cx="563270" cy="0"/>
                <wp:effectExtent l="0" t="76200" r="27305" b="95250"/>
                <wp:wrapNone/>
                <wp:docPr id="8" name="Straight Arrow Connector 8"/>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507512" id="Straight Arrow Connector 8" o:spid="_x0000_s1026" type="#_x0000_t32" style="position:absolute;margin-left:204pt;margin-top:13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" strokecolor="black [3213]">
                <v:stroke endarrow="block"/>
              </v:shape>
            </w:pict>
          </mc:Fallback>
        </mc:AlternateContent>
      </w:r>
    </w:p>
    <w:p w14:paraId="72605D7B"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noProof/>
        </w:rPr>
        <mc:AlternateContent>
          <mc:Choice Requires="wps">
            <w:drawing>
              <wp:anchor distT="0" distB="0" distL="114300" distR="114300" simplePos="0" relativeHeight="251673600" behindDoc="0" locked="0" layoutInCell="1" hidden="0" allowOverlap="1" wp14:anchorId="726060E7" wp14:editId="726060E8">
                <wp:simplePos x="0" y="0"/>
                <wp:positionH relativeFrom="column">
                  <wp:posOffset>1457325</wp:posOffset>
                </wp:positionH>
                <wp:positionV relativeFrom="paragraph">
                  <wp:posOffset>62056</wp:posOffset>
                </wp:positionV>
                <wp:extent cx="76654" cy="745490"/>
                <wp:effectExtent l="0" t="0" r="0" b="0"/>
                <wp:wrapNone/>
                <wp:docPr id="5" name="Free-form: Shape 5"/>
                <wp:cNvGraphicFramePr/>
                <a:graphic xmlns:a="http://schemas.openxmlformats.org/drawingml/2006/main">
                  <a:graphicData uri="http://schemas.microsoft.com/office/word/2010/wordprocessingShape">
                    <wps:wsp>
                      <wps:cNvSpPr/>
                      <wps:spPr>
                        <a:xfrm>
                          <a:off x="0" y="0"/>
                          <a:ext cx="76654" cy="745490"/>
                        </a:xfrm>
                        <a:custGeom>
                          <a:avLst/>
                          <a:gdLst/>
                          <a:ahLst/>
                          <a:cxnLst/>
                          <a:rect l="0" t="0" r="0" b="0"/>
                          <a:pathLst>
                            <a:path w="76200" h="746125">
                              <a:moveTo>
                                <a:pt x="31750" y="0"/>
                              </a:moveTo>
                              <a:lnTo>
                                <a:pt x="44450" y="0"/>
                              </a:lnTo>
                              <a:lnTo>
                                <a:pt x="44450" y="669925"/>
                              </a:lnTo>
                              <a:lnTo>
                                <a:pt x="76200" y="669925"/>
                              </a:lnTo>
                              <a:lnTo>
                                <a:pt x="38100" y="746125"/>
                              </a:lnTo>
                              <a:lnTo>
                                <a:pt x="0" y="669925"/>
                              </a:lnTo>
                              <a:lnTo>
                                <a:pt x="31750" y="669925"/>
                              </a:lnTo>
                              <a:lnTo>
                                <a:pt x="31750" y="0"/>
                              </a:lnTo>
                              <a:close/>
                            </a:path>
                          </a:pathLst>
                        </a:custGeom>
                        <a:ln cap="flat">
                          <a:miter lim="127000"/>
                        </a:ln>
                      </wps:spPr>
                      <wps:style>
                        <a:lnRef idx="0">
                          <a:srgbClr val="000000">
                            <a:alpha val="0"/>
                          </a:srgbClr>
                        </a:lnRef>
                        <a:fillRef idx="1">
                          <a:srgbClr val="000000"/>
                        </a:fillRef>
                        <a:effectRef idx="0">
                          <a:scrgbClr r="0" g="0" b="0"/>
                        </a:effectRef>
                        <a:fontRef idx="none"/>
                      </wps:style>
                      <wps:bodyPr/>
                    </wps:wsp>
                  </a:graphicData>
                </a:graphic>
              </wp:anchor>
            </w:drawing>
          </mc:Choice>
          <mc:Fallback>
            <w:pict>
              <v:shape w14:anchorId="0F826F36" id="Free-form: Shape 5" o:spid="_x0000_s1026" style="position:absolute;margin-left:114.75pt;margin-top:4.9pt;width:6.05pt;height:58.7pt;z-index:251673600;visibility:visible;mso-wrap-style:square;mso-wrap-distance-left:9pt;mso-wrap-distance-top:0;mso-wrap-distance-right:9pt;mso-wrap-distance-bottom:0;mso-position-horizontal:absolute;mso-position-horizontal-relative:text;mso-position-vertical:absolute;mso-position-vertical-relative:text;v-text-anchor:top" coordsize="76200,746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" path="m31750,l44450,r,669925l76200,669925,38100,746125,,669925r31750,l31750,xe" fillcolor="black" stroked="f">
                <v:stroke miterlimit="83231f" joinstyle="miter"/>
                <v:path arrowok="t" textboxrect="0,0,76200,746125"/>
              </v:shape>
            </w:pict>
          </mc:Fallback>
        </mc:AlternateContent>
      </w:r>
    </w:p>
    <w:p w14:paraId="72605D7C" w14:textId="77777777" w:rsidR="008D4E8A" w:rsidRDefault="008D4E8A" w:rsidP="002A6E31">
      <w:pPr>
        <w:pBdr>
          <w:top w:val="nil"/>
          <w:left w:val="nil"/>
          <w:bottom w:val="nil"/>
          <w:right w:val="nil"/>
          <w:between w:val="nil"/>
        </w:pBdr>
        <w:spacing w:before="280" w:after="280" w:line="360" w:lineRule="auto"/>
        <w:jc w:val="both"/>
        <w:rPr>
          <w:rFonts w:ascii="Arial" w:eastAsia="Arial" w:hAnsi="Arial" w:cs="Arial"/>
          <w:color w:val="000000"/>
        </w:rPr>
      </w:pPr>
    </w:p>
    <w:p w14:paraId="72605D7D"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noProof/>
        </w:rPr>
        <mc:AlternateContent>
          <mc:Choice Requires="wps">
            <w:drawing>
              <wp:anchor distT="0" distB="0" distL="114300" distR="114300" simplePos="0" relativeHeight="251675648" behindDoc="0" locked="0" layoutInCell="1" hidden="0" allowOverlap="1" wp14:anchorId="726060E9" wp14:editId="726060EA">
                <wp:simplePos x="0" y="0"/>
                <wp:positionH relativeFrom="column">
                  <wp:posOffset>571500</wp:posOffset>
                </wp:positionH>
                <wp:positionV relativeFrom="paragraph">
                  <wp:posOffset>4126</wp:posOffset>
                </wp:positionV>
                <wp:extent cx="1887220" cy="723900"/>
                <wp:effectExtent l="0" t="0" r="17780" b="19050"/>
                <wp:wrapNone/>
                <wp:docPr id="14" name="Rectangle 14"/>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606108" w14:textId="77777777" w:rsidR="00874B22" w:rsidRDefault="00EE27C8" w:rsidP="00817447">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72606109" w14:textId="77777777" w:rsidR="00874B22" w:rsidRDefault="00EE27C8" w:rsidP="00817447">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10 )</w:t>
                            </w:r>
                          </w:p>
                          <w:p w14:paraId="7260610A" w14:textId="77777777" w:rsidR="00874B22" w:rsidRDefault="00EE27C8" w:rsidP="00817447">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of included studies</w:t>
                            </w:r>
                          </w:p>
                          <w:p w14:paraId="7260610B" w14:textId="77777777" w:rsidR="00874B22" w:rsidRPr="00560609" w:rsidRDefault="00EE27C8" w:rsidP="00817447">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6060E9" id="Rectangle 14" o:spid="_x0000_s1037" style="position:absolute;left:0;text-align:left;margin-left:45pt;margin-top:.3pt;width:148.6pt;height:57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" filled="f" strokecolor="black [3213]" strokeweight="2pt">
                <v:textbox>
                  <w:txbxContent>
                    <w:p w14:paraId="72606108" w14:textId="77777777" w:rsidR="00874B22" w:rsidRDefault="00EE27C8" w:rsidP="00817447">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72606109" w14:textId="77777777" w:rsidR="00874B22" w:rsidRDefault="00EE27C8" w:rsidP="00817447">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10 )</w:t>
                      </w:r>
                    </w:p>
                    <w:p w14:paraId="7260610A" w14:textId="77777777" w:rsidR="00874B22" w:rsidRDefault="00EE27C8" w:rsidP="00817447">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of included studies</w:t>
                      </w:r>
                    </w:p>
                    <w:p w14:paraId="7260610B" w14:textId="77777777" w:rsidR="00874B22" w:rsidRPr="00560609" w:rsidRDefault="00EE27C8" w:rsidP="00817447">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10)</w:t>
                      </w:r>
                    </w:p>
                  </w:txbxContent>
                </v:textbox>
              </v:rect>
            </w:pict>
          </mc:Fallback>
        </mc:AlternateContent>
      </w:r>
      <w:r>
        <w:rPr>
          <w:noProof/>
        </w:rPr>
        <mc:AlternateContent>
          <mc:Choice Requires="wps">
            <w:drawing>
              <wp:anchor distT="0" distB="0" distL="114300" distR="114300" simplePos="0" relativeHeight="251677696" behindDoc="0" locked="0" layoutInCell="1" hidden="0" allowOverlap="1" wp14:anchorId="726060EB" wp14:editId="726060EC">
                <wp:simplePos x="0" y="0"/>
                <wp:positionH relativeFrom="column">
                  <wp:posOffset>-374966</wp:posOffset>
                </wp:positionH>
                <wp:positionV relativeFrom="paragraph">
                  <wp:posOffset>254954</wp:posOffset>
                </wp:positionV>
                <wp:extent cx="764223" cy="262890"/>
                <wp:effectExtent l="2858" t="0" r="20002" b="20003"/>
                <wp:wrapNone/>
                <wp:docPr id="7" name="Flowchart: Alternative Process 7"/>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7260610C" w14:textId="77777777" w:rsidR="00874B22" w:rsidRPr="001502CF" w:rsidRDefault="00EE27C8" w:rsidP="00817447">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6060EB" id="Flowchart: Alternative Process 7" o:spid="_x0000_s1038" type="#_x0000_t176" style="position:absolute;left:0;text-align:left;margin-left:-29.5pt;margin-top:20.1pt;width:60.2pt;height:20.7pt;rotation:-90;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" fillcolor="#92cddc [1944]" strokecolor="black [3213]" strokeweight="2pt">
                <v:textbox>
                  <w:txbxContent>
                    <w:p w14:paraId="7260610C" w14:textId="77777777" w:rsidR="00874B22" w:rsidRPr="001502CF" w:rsidRDefault="00EE27C8" w:rsidP="00817447">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72605D7E" w14:textId="77777777" w:rsidR="008D4E8A" w:rsidRDefault="008D4E8A" w:rsidP="002A6E31">
      <w:pPr>
        <w:pBdr>
          <w:top w:val="nil"/>
          <w:left w:val="nil"/>
          <w:bottom w:val="nil"/>
          <w:right w:val="nil"/>
          <w:between w:val="nil"/>
        </w:pBdr>
        <w:spacing w:before="280" w:after="280" w:line="360" w:lineRule="auto"/>
        <w:jc w:val="both"/>
        <w:rPr>
          <w:rFonts w:ascii="Arial" w:eastAsia="Arial" w:hAnsi="Arial" w:cs="Arial"/>
          <w:color w:val="000000"/>
        </w:rPr>
      </w:pPr>
    </w:p>
    <w:p w14:paraId="72605D7F" w14:textId="77777777" w:rsidR="008D4E8A" w:rsidRDefault="008D4E8A" w:rsidP="002A6E31">
      <w:pPr>
        <w:pBdr>
          <w:top w:val="nil"/>
          <w:left w:val="nil"/>
          <w:bottom w:val="nil"/>
          <w:right w:val="nil"/>
          <w:between w:val="nil"/>
        </w:pBdr>
        <w:spacing w:before="280" w:after="280" w:line="360" w:lineRule="auto"/>
        <w:jc w:val="both"/>
        <w:rPr>
          <w:rFonts w:ascii="Arial" w:eastAsia="Arial" w:hAnsi="Arial" w:cs="Arial"/>
          <w:color w:val="000000"/>
        </w:rPr>
      </w:pPr>
    </w:p>
    <w:p w14:paraId="72605D80" w14:textId="77777777" w:rsidR="008D4E8A" w:rsidRDefault="008D4E8A" w:rsidP="002A6E31">
      <w:pPr>
        <w:pBdr>
          <w:top w:val="nil"/>
          <w:left w:val="nil"/>
          <w:bottom w:val="nil"/>
          <w:right w:val="nil"/>
          <w:between w:val="nil"/>
        </w:pBdr>
        <w:spacing w:before="280" w:after="280" w:line="360" w:lineRule="auto"/>
        <w:jc w:val="both"/>
        <w:rPr>
          <w:rFonts w:ascii="Arial" w:eastAsia="Arial" w:hAnsi="Arial" w:cs="Arial"/>
          <w:color w:val="000000"/>
        </w:rPr>
      </w:pPr>
    </w:p>
    <w:p w14:paraId="72605D81" w14:textId="77777777" w:rsidR="008D4E8A" w:rsidRDefault="008D4E8A" w:rsidP="002A6E31">
      <w:pPr>
        <w:pBdr>
          <w:top w:val="nil"/>
          <w:left w:val="nil"/>
          <w:bottom w:val="nil"/>
          <w:right w:val="nil"/>
          <w:between w:val="nil"/>
        </w:pBdr>
        <w:spacing w:before="280" w:after="280" w:line="360" w:lineRule="auto"/>
        <w:jc w:val="both"/>
        <w:rPr>
          <w:rFonts w:ascii="Arial" w:eastAsia="Arial" w:hAnsi="Arial" w:cs="Arial"/>
          <w:color w:val="000000"/>
        </w:rPr>
      </w:pPr>
    </w:p>
    <w:p w14:paraId="72605D82"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 xml:space="preserve">The ten included studies encompassed diverse South Asian contexts, including India (4), Bangladesh (2), Pakistan (2), Nepal (1), and a multi-country Asian review (1). The majority of studies (eight) adopted a </w:t>
      </w:r>
      <w:r w:rsidRPr="00254468">
        <w:rPr>
          <w:rFonts w:ascii="Arial" w:eastAsia="Arial" w:hAnsi="Arial" w:cs="Arial"/>
          <w:color w:val="000000"/>
        </w:rPr>
        <w:t>quantitative design</w:t>
      </w:r>
      <w:r>
        <w:rPr>
          <w:rFonts w:ascii="Arial" w:eastAsia="Arial" w:hAnsi="Arial" w:cs="Arial"/>
          <w:color w:val="000000"/>
        </w:rPr>
        <w:t xml:space="preserve">, primarily using </w:t>
      </w:r>
      <w:r w:rsidRPr="00254468">
        <w:rPr>
          <w:rFonts w:ascii="Arial" w:eastAsia="Arial" w:hAnsi="Arial" w:cs="Arial"/>
          <w:color w:val="000000"/>
        </w:rPr>
        <w:t>cross-sectional, analytical,</w:t>
      </w:r>
      <w:r>
        <w:rPr>
          <w:rFonts w:ascii="Arial" w:eastAsia="Arial" w:hAnsi="Arial" w:cs="Arial"/>
          <w:color w:val="000000"/>
        </w:rPr>
        <w:t xml:space="preserve"> or </w:t>
      </w:r>
      <w:r w:rsidRPr="00254468">
        <w:rPr>
          <w:rFonts w:ascii="Arial" w:eastAsia="Arial" w:hAnsi="Arial" w:cs="Arial"/>
          <w:color w:val="000000"/>
        </w:rPr>
        <w:t>case–control</w:t>
      </w:r>
      <w:r>
        <w:rPr>
          <w:rFonts w:ascii="Arial" w:eastAsia="Arial" w:hAnsi="Arial" w:cs="Arial"/>
          <w:color w:val="000000"/>
        </w:rPr>
        <w:t xml:space="preserve"> approaches to examine the relationship between hypertension and mental health </w:t>
      </w:r>
      <w:r>
        <w:rPr>
          <w:rFonts w:ascii="Arial" w:eastAsia="Arial" w:hAnsi="Arial" w:cs="Arial"/>
          <w:color w:val="000000"/>
        </w:rPr>
        <w:lastRenderedPageBreak/>
        <w:t xml:space="preserve">outcomes. One study </w:t>
      </w:r>
      <w:r w:rsidRPr="00254468">
        <w:rPr>
          <w:rFonts w:ascii="Arial" w:eastAsia="Arial" w:hAnsi="Arial" w:cs="Arial"/>
          <w:color w:val="000000"/>
        </w:rPr>
        <w:t>(</w:t>
      </w:r>
      <w:proofErr w:type="spellStart"/>
      <w:r w:rsidRPr="00254468">
        <w:rPr>
          <w:rFonts w:ascii="Arial" w:eastAsia="Arial" w:hAnsi="Arial" w:cs="Arial"/>
          <w:color w:val="000000"/>
        </w:rPr>
        <w:t>Boitchi</w:t>
      </w:r>
      <w:proofErr w:type="spellEnd"/>
      <w:r w:rsidRPr="00254468">
        <w:rPr>
          <w:rFonts w:ascii="Arial" w:eastAsia="Arial" w:hAnsi="Arial" w:cs="Arial"/>
          <w:color w:val="000000"/>
        </w:rPr>
        <w:t xml:space="preserve"> et al., 2021)</w:t>
      </w:r>
      <w:r>
        <w:rPr>
          <w:rFonts w:ascii="Arial" w:eastAsia="Arial" w:hAnsi="Arial" w:cs="Arial"/>
          <w:color w:val="000000"/>
        </w:rPr>
        <w:t xml:space="preserve"> employed a </w:t>
      </w:r>
      <w:r w:rsidRPr="00254468">
        <w:rPr>
          <w:rFonts w:ascii="Arial" w:eastAsia="Arial" w:hAnsi="Arial" w:cs="Arial"/>
          <w:color w:val="000000"/>
        </w:rPr>
        <w:t>qualitative exploratory</w:t>
      </w:r>
      <w:r>
        <w:rPr>
          <w:rFonts w:ascii="Arial" w:eastAsia="Arial" w:hAnsi="Arial" w:cs="Arial"/>
          <w:b/>
          <w:bCs/>
          <w:color w:val="000000"/>
        </w:rPr>
        <w:t xml:space="preserve"> </w:t>
      </w:r>
      <w:r w:rsidRPr="00254468">
        <w:rPr>
          <w:rFonts w:ascii="Arial" w:eastAsia="Arial" w:hAnsi="Arial" w:cs="Arial"/>
          <w:color w:val="000000"/>
        </w:rPr>
        <w:t>design,</w:t>
      </w:r>
      <w:r>
        <w:rPr>
          <w:rFonts w:ascii="Arial" w:eastAsia="Arial" w:hAnsi="Arial" w:cs="Arial"/>
          <w:color w:val="000000"/>
        </w:rPr>
        <w:t xml:space="preserve"> and another </w:t>
      </w:r>
      <w:r w:rsidRPr="00254468">
        <w:rPr>
          <w:rFonts w:ascii="Arial" w:eastAsia="Arial" w:hAnsi="Arial" w:cs="Arial"/>
          <w:color w:val="000000"/>
        </w:rPr>
        <w:t>(</w:t>
      </w:r>
      <w:proofErr w:type="spellStart"/>
      <w:r w:rsidRPr="00254468">
        <w:rPr>
          <w:rFonts w:ascii="Arial" w:eastAsia="Arial" w:hAnsi="Arial" w:cs="Arial"/>
          <w:color w:val="000000"/>
        </w:rPr>
        <w:t>Turana</w:t>
      </w:r>
      <w:proofErr w:type="spellEnd"/>
      <w:r w:rsidRPr="00254468">
        <w:rPr>
          <w:rFonts w:ascii="Arial" w:eastAsia="Arial" w:hAnsi="Arial" w:cs="Arial"/>
          <w:color w:val="000000"/>
        </w:rPr>
        <w:t xml:space="preserve"> et al., 2021) was a narrative review</w:t>
      </w:r>
      <w:r>
        <w:rPr>
          <w:rFonts w:ascii="Arial" w:eastAsia="Arial" w:hAnsi="Arial" w:cs="Arial"/>
          <w:color w:val="000000"/>
        </w:rPr>
        <w:t xml:space="preserve"> synthesising regional evidence. Sample sizes among the quantitative studies ranged from approximately </w:t>
      </w:r>
      <w:r w:rsidRPr="00254468">
        <w:rPr>
          <w:rFonts w:ascii="Arial" w:eastAsia="Arial" w:hAnsi="Arial" w:cs="Arial"/>
          <w:color w:val="000000"/>
        </w:rPr>
        <w:t>260 to over 1,000 participants,</w:t>
      </w:r>
      <w:r>
        <w:rPr>
          <w:rFonts w:ascii="Arial" w:eastAsia="Arial" w:hAnsi="Arial" w:cs="Arial"/>
          <w:color w:val="000000"/>
        </w:rPr>
        <w:t xml:space="preserve"> reflecting varied population settings. Collectively, these studies offer a comprehensive and methodologically diverse foundation for understanding the association between hypertension and mental health among older adults in South Asia.</w:t>
      </w:r>
    </w:p>
    <w:p w14:paraId="72605D83" w14:textId="77777777" w:rsidR="008D4E8A" w:rsidRDefault="00EE27C8" w:rsidP="002A6E31">
      <w:pPr>
        <w:pStyle w:val="Heading2"/>
        <w:spacing w:before="280" w:after="280" w:line="360" w:lineRule="auto"/>
        <w:jc w:val="both"/>
        <w:rPr>
          <w:rFonts w:ascii="Arial" w:eastAsia="Arial" w:hAnsi="Arial" w:cs="Arial"/>
          <w:b w:val="0"/>
          <w:bCs w:val="0"/>
          <w:color w:val="000000"/>
          <w:sz w:val="22"/>
          <w:szCs w:val="22"/>
        </w:rPr>
      </w:pPr>
      <w:bookmarkStart w:id="79" w:name="_fdp1dy6b7851" w:colFirst="0" w:colLast="0"/>
      <w:bookmarkStart w:id="80" w:name="_Toc218639238"/>
      <w:bookmarkEnd w:id="79"/>
      <w:r>
        <w:rPr>
          <w:rFonts w:ascii="Arial" w:eastAsia="Arial" w:hAnsi="Arial" w:cs="Arial"/>
          <w:color w:val="000000"/>
          <w:sz w:val="22"/>
          <w:szCs w:val="22"/>
        </w:rPr>
        <w:t>3.9 Quality Appraisal</w:t>
      </w:r>
      <w:bookmarkEnd w:id="80"/>
    </w:p>
    <w:p w14:paraId="72605D84"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 xml:space="preserve">Quality appraisal is essential to assess methodological </w:t>
      </w:r>
      <w:proofErr w:type="spellStart"/>
      <w:r>
        <w:rPr>
          <w:rFonts w:ascii="Arial" w:eastAsia="Arial" w:hAnsi="Arial" w:cs="Arial"/>
          <w:color w:val="000000"/>
        </w:rPr>
        <w:t>rigour</w:t>
      </w:r>
      <w:proofErr w:type="spellEnd"/>
      <w:r>
        <w:rPr>
          <w:rFonts w:ascii="Arial" w:eastAsia="Arial" w:hAnsi="Arial" w:cs="Arial"/>
          <w:color w:val="000000"/>
        </w:rPr>
        <w:t xml:space="preserve">, reduce bias, and determine the reliability of findings. Two complementary tools were employed: the Critical Appraisal Skills </w:t>
      </w:r>
      <w:proofErr w:type="spellStart"/>
      <w:r>
        <w:rPr>
          <w:rFonts w:ascii="Arial" w:eastAsia="Arial" w:hAnsi="Arial" w:cs="Arial"/>
          <w:color w:val="000000"/>
        </w:rPr>
        <w:t>Programme</w:t>
      </w:r>
      <w:proofErr w:type="spellEnd"/>
      <w:r>
        <w:rPr>
          <w:rFonts w:ascii="Arial" w:eastAsia="Arial" w:hAnsi="Arial" w:cs="Arial"/>
          <w:color w:val="000000"/>
        </w:rPr>
        <w:t xml:space="preserve"> (CASP)</w:t>
      </w:r>
      <w:r>
        <w:rPr>
          <w:rFonts w:ascii="Arial" w:eastAsia="Arial" w:hAnsi="Arial" w:cs="Arial"/>
          <w:b/>
          <w:bCs/>
          <w:color w:val="000000"/>
        </w:rPr>
        <w:t xml:space="preserve"> </w:t>
      </w:r>
      <w:r>
        <w:rPr>
          <w:rFonts w:ascii="Arial" w:eastAsia="Arial" w:hAnsi="Arial" w:cs="Arial"/>
          <w:color w:val="000000"/>
        </w:rPr>
        <w:t>checklist and the Joanna Briggs Institute (JBI)</w:t>
      </w:r>
      <w:r>
        <w:rPr>
          <w:rFonts w:ascii="Arial" w:eastAsia="Arial" w:hAnsi="Arial" w:cs="Arial"/>
          <w:b/>
          <w:bCs/>
          <w:color w:val="000000"/>
        </w:rPr>
        <w:t xml:space="preserve"> </w:t>
      </w:r>
      <w:r>
        <w:rPr>
          <w:rFonts w:ascii="Arial" w:eastAsia="Arial" w:hAnsi="Arial" w:cs="Arial"/>
          <w:color w:val="000000"/>
        </w:rPr>
        <w:t>critical-appraisal tools.</w:t>
      </w:r>
    </w:p>
    <w:p w14:paraId="72605D85" w14:textId="77777777" w:rsidR="008D4E8A" w:rsidRDefault="00EE27C8" w:rsidP="002A6E31">
      <w:pPr>
        <w:numPr>
          <w:ilvl w:val="0"/>
          <w:numId w:val="6"/>
        </w:numPr>
        <w:pBdr>
          <w:top w:val="nil"/>
          <w:left w:val="nil"/>
          <w:bottom w:val="nil"/>
          <w:right w:val="nil"/>
          <w:between w:val="nil"/>
        </w:pBdr>
        <w:spacing w:before="280" w:after="0" w:line="360" w:lineRule="auto"/>
        <w:jc w:val="both"/>
        <w:rPr>
          <w:color w:val="000000"/>
        </w:rPr>
      </w:pPr>
      <w:r>
        <w:rPr>
          <w:rFonts w:ascii="Arial" w:eastAsia="Arial" w:hAnsi="Arial" w:cs="Arial"/>
          <w:b/>
          <w:bCs/>
          <w:color w:val="000000"/>
        </w:rPr>
        <w:t>CASP</w:t>
      </w:r>
      <w:r>
        <w:rPr>
          <w:rFonts w:ascii="Arial" w:eastAsia="Arial" w:hAnsi="Arial" w:cs="Arial"/>
          <w:color w:val="000000"/>
        </w:rPr>
        <w:t xml:space="preserve"> was applied to studies using observational designs such as case–control and cohort studies. It evaluates ten domains, including clarity of aims, appropriateness of methodology, recruitment strategy, data collection, confounding control, and ethical considerations (CASP, 2018).</w:t>
      </w:r>
    </w:p>
    <w:p w14:paraId="72605D86" w14:textId="77777777" w:rsidR="008D4E8A" w:rsidRDefault="00EE27C8" w:rsidP="002A6E31">
      <w:pPr>
        <w:numPr>
          <w:ilvl w:val="0"/>
          <w:numId w:val="6"/>
        </w:numPr>
        <w:pBdr>
          <w:top w:val="nil"/>
          <w:left w:val="nil"/>
          <w:bottom w:val="nil"/>
          <w:right w:val="nil"/>
          <w:between w:val="nil"/>
        </w:pBdr>
        <w:spacing w:after="280" w:line="360" w:lineRule="auto"/>
        <w:jc w:val="both"/>
        <w:rPr>
          <w:color w:val="000000"/>
        </w:rPr>
      </w:pPr>
      <w:r>
        <w:rPr>
          <w:rFonts w:ascii="Arial" w:eastAsia="Arial" w:hAnsi="Arial" w:cs="Arial"/>
          <w:b/>
          <w:bCs/>
          <w:color w:val="000000"/>
        </w:rPr>
        <w:t>JBI</w:t>
      </w:r>
      <w:r>
        <w:rPr>
          <w:rFonts w:ascii="Arial" w:eastAsia="Arial" w:hAnsi="Arial" w:cs="Arial"/>
          <w:color w:val="000000"/>
        </w:rPr>
        <w:t xml:space="preserve"> checklists were used for </w:t>
      </w:r>
      <w:r w:rsidRPr="00254468">
        <w:rPr>
          <w:rFonts w:ascii="Arial" w:eastAsia="Arial" w:hAnsi="Arial" w:cs="Arial"/>
          <w:color w:val="000000"/>
        </w:rPr>
        <w:t>cross-sectional</w:t>
      </w:r>
      <w:r>
        <w:rPr>
          <w:rFonts w:ascii="Arial" w:eastAsia="Arial" w:hAnsi="Arial" w:cs="Arial"/>
          <w:color w:val="000000"/>
        </w:rPr>
        <w:t xml:space="preserve"> and descriptive studies. JBI appraises sample representativeness, measurement validity, confounding, statistical analysis, and overall reliability (Moola et al., 2020).</w:t>
      </w:r>
    </w:p>
    <w:p w14:paraId="72605D87" w14:textId="6CA21DCF"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Using JBI tools (and related scoping/critical appraisal checklists) is preferred over MMAT in settings where rigorous cross-design appraisal and supplementary checklists are necessary for designs not fully captured by MMAT. MMAT provides a single, time-efficient core set of criteria but may be complemented by JBI instruments for qualitative, quantitative, and non-standard designs to ensure broader methodological rigor Hong et al., 2018; Arsenault et al., 2025; Hong et al., 2019; . Several studies have combined MMAT with JBI checklists to enhance appraisal breadth and depth, particularly for diverse study designs and reporting formats (Chandio et al., 2022; Arsenault et al., 2025; Porter et al., 2023</w:t>
      </w:r>
      <w:r w:rsidR="00254468">
        <w:rPr>
          <w:rFonts w:ascii="Arial" w:eastAsia="Arial" w:hAnsi="Arial" w:cs="Arial"/>
          <w:color w:val="000000"/>
        </w:rPr>
        <w:t>)</w:t>
      </w:r>
      <w:r>
        <w:rPr>
          <w:rFonts w:ascii="Arial" w:eastAsia="Arial" w:hAnsi="Arial" w:cs="Arial"/>
          <w:color w:val="000000"/>
        </w:rPr>
        <w:t xml:space="preserve"> . Additionally, research has focused on refining the content validity of MMAT, aiming to enhance its applicability alongside established JBI criteria </w:t>
      </w:r>
      <w:r w:rsidR="00254468">
        <w:rPr>
          <w:rFonts w:ascii="Arial" w:eastAsia="Arial" w:hAnsi="Arial" w:cs="Arial"/>
          <w:color w:val="000000"/>
        </w:rPr>
        <w:t>(</w:t>
      </w:r>
      <w:r>
        <w:rPr>
          <w:rFonts w:ascii="Arial" w:eastAsia="Arial" w:hAnsi="Arial" w:cs="Arial"/>
          <w:color w:val="000000"/>
        </w:rPr>
        <w:t xml:space="preserve">Hong et al., 2019; Hong et al., 2018). In conclusion, JBI tools provide broader coverage for study formats not assessed by MMAT, supporting deeper appraisal when multiple designs are included, with MMAT serving as an efficient initial screen alongside JBI instruments (Chandio et al., 2022; Hong et al., 2018; Arsenault et al., 2025; Hong et al., 2019; Porter et al., 2023; Hong et al., 2018). </w:t>
      </w:r>
    </w:p>
    <w:p w14:paraId="72605D88"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lastRenderedPageBreak/>
        <w:t>Each included paper was independently assessed using the relevant tool. Scores were recorded in an appraisal matrix. All ten studies achieved satisfactory quality ratings, indicating methodological robustness.</w:t>
      </w:r>
    </w:p>
    <w:p w14:paraId="72605D89"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Most studies clearly stated their aims, used validated instruments such as the Patient Health Questionnaire-9 (PHQ-9)</w:t>
      </w:r>
      <w:r>
        <w:rPr>
          <w:rFonts w:ascii="Arial" w:eastAsia="Arial" w:hAnsi="Arial" w:cs="Arial"/>
          <w:b/>
          <w:bCs/>
          <w:color w:val="000000"/>
        </w:rPr>
        <w:t xml:space="preserve"> or </w:t>
      </w:r>
      <w:r>
        <w:rPr>
          <w:rFonts w:ascii="Arial" w:eastAsia="Arial" w:hAnsi="Arial" w:cs="Arial"/>
          <w:color w:val="000000"/>
        </w:rPr>
        <w:t>Mini-Mental State Examination (MMSE), and applied appropriate statistical analyses (e.g., logistic regression or correlation tests). Minor weaknesses included reliance on self-reported hypertension, limited control for socioeconomic confounders, and under-representation of rural populations. None were excluded for poor quality, but these limitations were acknowledged in later analysis.</w:t>
      </w:r>
    </w:p>
    <w:p w14:paraId="72605D8A" w14:textId="77777777" w:rsidR="008D4E8A" w:rsidRDefault="00EE27C8" w:rsidP="002A6E31">
      <w:pPr>
        <w:pStyle w:val="Heading2"/>
        <w:spacing w:before="280" w:after="280" w:line="360" w:lineRule="auto"/>
        <w:jc w:val="both"/>
        <w:rPr>
          <w:rFonts w:ascii="Arial" w:eastAsia="Arial" w:hAnsi="Arial" w:cs="Arial"/>
          <w:b w:val="0"/>
          <w:bCs w:val="0"/>
          <w:color w:val="000000"/>
          <w:sz w:val="22"/>
          <w:szCs w:val="22"/>
        </w:rPr>
      </w:pPr>
      <w:bookmarkStart w:id="81" w:name="_s7qin7z0raoc" w:colFirst="0" w:colLast="0"/>
      <w:bookmarkStart w:id="82" w:name="_Toc218639239"/>
      <w:bookmarkEnd w:id="81"/>
      <w:r>
        <w:rPr>
          <w:rFonts w:ascii="Arial" w:eastAsia="Arial" w:hAnsi="Arial" w:cs="Arial"/>
          <w:color w:val="000000"/>
          <w:sz w:val="22"/>
          <w:szCs w:val="22"/>
        </w:rPr>
        <w:t>3.10 Data Extraction and Synthesis</w:t>
      </w:r>
      <w:bookmarkEnd w:id="82"/>
    </w:p>
    <w:p w14:paraId="72605D8B" w14:textId="77777777" w:rsidR="008D4E8A" w:rsidRDefault="00EE27C8" w:rsidP="002A6E31">
      <w:pPr>
        <w:spacing w:line="360" w:lineRule="auto"/>
        <w:jc w:val="both"/>
        <w:rPr>
          <w:rFonts w:ascii="Arial" w:eastAsia="Arial" w:hAnsi="Arial" w:cs="Arial"/>
        </w:rPr>
      </w:pPr>
      <w:r>
        <w:rPr>
          <w:rFonts w:ascii="Arial" w:eastAsia="Arial" w:hAnsi="Arial" w:cs="Arial"/>
        </w:rPr>
        <w:t>A structured data-extraction form was used to ensure uniform capture of relevant information, including author, year, country, study design, sample size, participant characteristics, hypertension definition, mental-health outcome measures, and principal results. In addition, information on statistical methods, confounding variables, and key conclusions was recorded to allow for systematic comparison across studies. The extraction process was conducted manually and verified for accuracy to minimize bias and maintain methodological rigor.</w:t>
      </w:r>
    </w:p>
    <w:p w14:paraId="72605D8C" w14:textId="77777777" w:rsidR="008D4E8A" w:rsidRDefault="00EE27C8" w:rsidP="002A6E31">
      <w:pPr>
        <w:spacing w:line="360" w:lineRule="auto"/>
        <w:jc w:val="both"/>
        <w:rPr>
          <w:rFonts w:ascii="Arial" w:eastAsia="Arial" w:hAnsi="Arial" w:cs="Arial"/>
        </w:rPr>
      </w:pPr>
      <w:r>
        <w:rPr>
          <w:rFonts w:ascii="Arial" w:eastAsia="Arial" w:hAnsi="Arial" w:cs="Arial"/>
        </w:rPr>
        <w:t>Following data extraction, findings were organized thematically according to study type and research focus. Quantitative studies were assessed using the JBI Critical Appraisal Checklists, while qualitative studies were appraised with the CASP Qualitative Checklist to ensure methodological validity. The synthesis process adopted a narrative approach, integrating both quantitative and qualitative evidence to highlight consistencies, variations, and contextual differences across studies. This structured synthesis provided a coherent basis for comparative discussion in Chapter 4 and ensured that all findings were interpreted within their epidemiological, psychological, and cultural contexts, consistent with best practices in systematic literature reviews.</w:t>
      </w:r>
    </w:p>
    <w:p w14:paraId="72605D8D" w14:textId="77777777" w:rsidR="008D4E8A" w:rsidRDefault="00EE27C8" w:rsidP="002A6E31">
      <w:pPr>
        <w:pStyle w:val="Heading2"/>
        <w:spacing w:before="280" w:after="280" w:line="360" w:lineRule="auto"/>
        <w:jc w:val="both"/>
        <w:rPr>
          <w:rFonts w:ascii="Arial" w:eastAsia="Arial" w:hAnsi="Arial" w:cs="Arial"/>
          <w:b w:val="0"/>
          <w:bCs w:val="0"/>
          <w:color w:val="000000"/>
          <w:sz w:val="22"/>
          <w:szCs w:val="22"/>
        </w:rPr>
      </w:pPr>
      <w:bookmarkStart w:id="83" w:name="_rnb31ifvhxsi" w:colFirst="0" w:colLast="0"/>
      <w:bookmarkStart w:id="84" w:name="_Toc218639240"/>
      <w:bookmarkEnd w:id="83"/>
      <w:r>
        <w:rPr>
          <w:rFonts w:ascii="Arial" w:eastAsia="Arial" w:hAnsi="Arial" w:cs="Arial"/>
          <w:color w:val="000000"/>
          <w:sz w:val="22"/>
          <w:szCs w:val="22"/>
        </w:rPr>
        <w:t>3.11 Ethical Considerations</w:t>
      </w:r>
      <w:bookmarkEnd w:id="84"/>
    </w:p>
    <w:p w14:paraId="72605D8E"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Although this review used secondary data from previously published studies, ethical integrity remained central to its conduct. Only peer-reviewed articles that had obtained ethical approval from their respective institutional review boards were included.</w:t>
      </w:r>
    </w:p>
    <w:p w14:paraId="72605D8F"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 xml:space="preserve">The researcher adhered to the university’s ethical-research framework, ensuring transparency, objectivity, and respect for intellectual property. Proper citation using the Harvard referencing style guaranteed academic honesty (Resnik, 2020). Because no human </w:t>
      </w:r>
      <w:r>
        <w:rPr>
          <w:rFonts w:ascii="Arial" w:eastAsia="Arial" w:hAnsi="Arial" w:cs="Arial"/>
          <w:color w:val="000000"/>
        </w:rPr>
        <w:lastRenderedPageBreak/>
        <w:t>participants were directly involved, the risk of harm was null; however, ethical diligence was maintained in reporting and interpreting data accurately and responsibly.</w:t>
      </w:r>
    </w:p>
    <w:p w14:paraId="72605D90" w14:textId="77777777" w:rsidR="008D4E8A" w:rsidRDefault="00EE27C8" w:rsidP="002A6E31">
      <w:pPr>
        <w:pStyle w:val="Heading2"/>
        <w:spacing w:before="280" w:after="280" w:line="360" w:lineRule="auto"/>
        <w:jc w:val="both"/>
        <w:rPr>
          <w:rFonts w:ascii="Arial" w:eastAsia="Arial" w:hAnsi="Arial" w:cs="Arial"/>
          <w:b w:val="0"/>
          <w:bCs w:val="0"/>
          <w:color w:val="000000"/>
          <w:sz w:val="22"/>
          <w:szCs w:val="22"/>
        </w:rPr>
      </w:pPr>
      <w:bookmarkStart w:id="85" w:name="_b4exn5uierap" w:colFirst="0" w:colLast="0"/>
      <w:bookmarkStart w:id="86" w:name="_Toc218639241"/>
      <w:bookmarkEnd w:id="85"/>
      <w:r>
        <w:rPr>
          <w:rFonts w:ascii="Arial" w:eastAsia="Arial" w:hAnsi="Arial" w:cs="Arial"/>
          <w:color w:val="000000"/>
          <w:sz w:val="22"/>
          <w:szCs w:val="22"/>
        </w:rPr>
        <w:t>3.12 Chapter Summary</w:t>
      </w:r>
      <w:bookmarkEnd w:id="86"/>
    </w:p>
    <w:p w14:paraId="72605D91"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This chapter has described the systematic methodology employed to examine the relationship between hypertension and mental-health outcomes among older adults in South Asia. The Systematic Literature Review design ensured transparency and reproducibility through the use of a defined search strategy, inclusion/exclusion criteria, and dual-tool quality appraisal (CASP and JBI).</w:t>
      </w:r>
    </w:p>
    <w:p w14:paraId="72605D92"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A total of 8 Quantitative studies (Devassy 2023, Farron 2020, Mahmood 2017, Menon 2025, Paul 2021, Shah 2022, Verma 2019, Almas 2014) and 2 Qualitative studies (</w:t>
      </w:r>
      <w:proofErr w:type="spellStart"/>
      <w:r>
        <w:rPr>
          <w:rFonts w:ascii="Arial" w:eastAsia="Arial" w:hAnsi="Arial" w:cs="Arial"/>
          <w:color w:val="000000"/>
        </w:rPr>
        <w:t>Boitchi</w:t>
      </w:r>
      <w:proofErr w:type="spellEnd"/>
      <w:r>
        <w:rPr>
          <w:rFonts w:ascii="Arial" w:eastAsia="Arial" w:hAnsi="Arial" w:cs="Arial"/>
          <w:color w:val="000000"/>
        </w:rPr>
        <w:t xml:space="preserve"> 2021, </w:t>
      </w:r>
      <w:proofErr w:type="spellStart"/>
      <w:r>
        <w:rPr>
          <w:rFonts w:ascii="Arial" w:eastAsia="Arial" w:hAnsi="Arial" w:cs="Arial"/>
          <w:color w:val="000000"/>
        </w:rPr>
        <w:t>Turana</w:t>
      </w:r>
      <w:proofErr w:type="spellEnd"/>
      <w:r>
        <w:rPr>
          <w:rFonts w:ascii="Arial" w:eastAsia="Arial" w:hAnsi="Arial" w:cs="Arial"/>
          <w:color w:val="000000"/>
        </w:rPr>
        <w:t xml:space="preserve"> 2021) met the eligibility and quality standards, representing multiple South Asian contexts. Each was critically appraised and </w:t>
      </w:r>
      <w:proofErr w:type="spellStart"/>
      <w:r>
        <w:rPr>
          <w:rFonts w:ascii="Arial" w:eastAsia="Arial" w:hAnsi="Arial" w:cs="Arial"/>
          <w:color w:val="000000"/>
        </w:rPr>
        <w:t>synthesised</w:t>
      </w:r>
      <w:proofErr w:type="spellEnd"/>
      <w:r>
        <w:rPr>
          <w:rFonts w:ascii="Arial" w:eastAsia="Arial" w:hAnsi="Arial" w:cs="Arial"/>
          <w:color w:val="000000"/>
        </w:rPr>
        <w:t xml:space="preserve"> through descriptive and comparative analysis. Ethical standards and academic integrity were upheld throughout.</w:t>
      </w:r>
    </w:p>
    <w:p w14:paraId="72605D94" w14:textId="2840110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 xml:space="preserve">The next chapter, </w:t>
      </w:r>
      <w:r>
        <w:rPr>
          <w:rFonts w:ascii="Arial" w:eastAsia="Arial" w:hAnsi="Arial" w:cs="Arial"/>
          <w:b/>
          <w:bCs/>
          <w:color w:val="000000"/>
        </w:rPr>
        <w:t>Chapter Four</w:t>
      </w:r>
      <w:r>
        <w:rPr>
          <w:rFonts w:ascii="Arial" w:eastAsia="Arial" w:hAnsi="Arial" w:cs="Arial"/>
          <w:color w:val="000000"/>
        </w:rPr>
        <w:t>, presents the results and comparative analysis of these studies, highlighting regional trends, methodological insights, and key factors linking hypertension and mental health in South Asian older populations.</w:t>
      </w:r>
    </w:p>
    <w:p w14:paraId="24C94B84" w14:textId="77777777" w:rsidR="007439ED" w:rsidRDefault="007439ED" w:rsidP="002A6E31">
      <w:pPr>
        <w:pBdr>
          <w:top w:val="nil"/>
          <w:left w:val="nil"/>
          <w:bottom w:val="nil"/>
          <w:right w:val="nil"/>
          <w:between w:val="nil"/>
        </w:pBdr>
        <w:spacing w:before="280" w:after="280" w:line="360" w:lineRule="auto"/>
        <w:jc w:val="both"/>
        <w:rPr>
          <w:rFonts w:ascii="Arial" w:eastAsia="Arial" w:hAnsi="Arial" w:cs="Arial"/>
          <w:color w:val="000000"/>
        </w:rPr>
      </w:pPr>
    </w:p>
    <w:p w14:paraId="1D858EF3" w14:textId="77777777" w:rsidR="007439ED" w:rsidRDefault="007439ED" w:rsidP="002A6E31">
      <w:pPr>
        <w:pBdr>
          <w:top w:val="nil"/>
          <w:left w:val="nil"/>
          <w:bottom w:val="nil"/>
          <w:right w:val="nil"/>
          <w:between w:val="nil"/>
        </w:pBdr>
        <w:spacing w:before="280" w:after="280" w:line="360" w:lineRule="auto"/>
        <w:jc w:val="both"/>
        <w:rPr>
          <w:rFonts w:ascii="Arial" w:eastAsia="Arial" w:hAnsi="Arial" w:cs="Arial"/>
          <w:color w:val="000000"/>
        </w:rPr>
      </w:pPr>
    </w:p>
    <w:p w14:paraId="7A99D02B" w14:textId="77777777" w:rsidR="007439ED" w:rsidRDefault="007439ED" w:rsidP="002A6E31">
      <w:pPr>
        <w:pBdr>
          <w:top w:val="nil"/>
          <w:left w:val="nil"/>
          <w:bottom w:val="nil"/>
          <w:right w:val="nil"/>
          <w:between w:val="nil"/>
        </w:pBdr>
        <w:spacing w:before="280" w:after="280" w:line="360" w:lineRule="auto"/>
        <w:jc w:val="both"/>
        <w:rPr>
          <w:rFonts w:ascii="Arial" w:eastAsia="Arial" w:hAnsi="Arial" w:cs="Arial"/>
          <w:color w:val="000000"/>
        </w:rPr>
      </w:pPr>
    </w:p>
    <w:p w14:paraId="4B2E1735" w14:textId="77777777" w:rsidR="007439ED" w:rsidRDefault="007439ED" w:rsidP="002A6E31">
      <w:pPr>
        <w:pBdr>
          <w:top w:val="nil"/>
          <w:left w:val="nil"/>
          <w:bottom w:val="nil"/>
          <w:right w:val="nil"/>
          <w:between w:val="nil"/>
        </w:pBdr>
        <w:spacing w:before="280" w:after="280" w:line="360" w:lineRule="auto"/>
        <w:jc w:val="both"/>
        <w:rPr>
          <w:rFonts w:ascii="Arial" w:eastAsia="Arial" w:hAnsi="Arial" w:cs="Arial"/>
          <w:color w:val="000000"/>
        </w:rPr>
      </w:pPr>
    </w:p>
    <w:p w14:paraId="352965C7" w14:textId="77777777" w:rsidR="007439ED" w:rsidRDefault="007439ED" w:rsidP="002A6E31">
      <w:pPr>
        <w:pBdr>
          <w:top w:val="nil"/>
          <w:left w:val="nil"/>
          <w:bottom w:val="nil"/>
          <w:right w:val="nil"/>
          <w:between w:val="nil"/>
        </w:pBdr>
        <w:spacing w:before="280" w:after="280" w:line="360" w:lineRule="auto"/>
        <w:jc w:val="both"/>
        <w:rPr>
          <w:rFonts w:ascii="Arial" w:eastAsia="Arial" w:hAnsi="Arial" w:cs="Arial"/>
          <w:color w:val="000000"/>
        </w:rPr>
      </w:pPr>
    </w:p>
    <w:p w14:paraId="31536F60" w14:textId="77777777" w:rsidR="007439ED" w:rsidRDefault="007439ED" w:rsidP="002A6E31">
      <w:pPr>
        <w:pBdr>
          <w:top w:val="nil"/>
          <w:left w:val="nil"/>
          <w:bottom w:val="nil"/>
          <w:right w:val="nil"/>
          <w:between w:val="nil"/>
        </w:pBdr>
        <w:spacing w:before="280" w:after="280" w:line="360" w:lineRule="auto"/>
        <w:jc w:val="both"/>
        <w:rPr>
          <w:rFonts w:ascii="Arial" w:eastAsia="Arial" w:hAnsi="Arial" w:cs="Arial"/>
          <w:color w:val="000000"/>
        </w:rPr>
      </w:pPr>
    </w:p>
    <w:p w14:paraId="652B62E1" w14:textId="77777777" w:rsidR="007439ED" w:rsidRDefault="007439ED" w:rsidP="002A6E31">
      <w:pPr>
        <w:pBdr>
          <w:top w:val="nil"/>
          <w:left w:val="nil"/>
          <w:bottom w:val="nil"/>
          <w:right w:val="nil"/>
          <w:between w:val="nil"/>
        </w:pBdr>
        <w:spacing w:before="280" w:after="280" w:line="360" w:lineRule="auto"/>
        <w:jc w:val="both"/>
        <w:rPr>
          <w:rFonts w:ascii="Arial" w:eastAsia="Arial" w:hAnsi="Arial" w:cs="Arial"/>
          <w:color w:val="000000"/>
        </w:rPr>
      </w:pPr>
    </w:p>
    <w:p w14:paraId="5D8ECCFB" w14:textId="77777777" w:rsidR="007439ED" w:rsidRDefault="007439ED" w:rsidP="002A6E31">
      <w:pPr>
        <w:pBdr>
          <w:top w:val="nil"/>
          <w:left w:val="nil"/>
          <w:bottom w:val="nil"/>
          <w:right w:val="nil"/>
          <w:between w:val="nil"/>
        </w:pBdr>
        <w:spacing w:before="280" w:after="280" w:line="360" w:lineRule="auto"/>
        <w:jc w:val="both"/>
        <w:rPr>
          <w:rFonts w:ascii="Arial" w:eastAsia="Arial" w:hAnsi="Arial" w:cs="Arial"/>
          <w:color w:val="000000"/>
        </w:rPr>
      </w:pPr>
    </w:p>
    <w:p w14:paraId="613B71B8" w14:textId="77777777" w:rsidR="007439ED" w:rsidRDefault="007439ED" w:rsidP="002A6E31">
      <w:pPr>
        <w:pBdr>
          <w:top w:val="nil"/>
          <w:left w:val="nil"/>
          <w:bottom w:val="nil"/>
          <w:right w:val="nil"/>
          <w:between w:val="nil"/>
        </w:pBdr>
        <w:spacing w:before="280" w:after="280" w:line="360" w:lineRule="auto"/>
        <w:jc w:val="both"/>
        <w:rPr>
          <w:rFonts w:ascii="Arial" w:eastAsia="Arial" w:hAnsi="Arial" w:cs="Arial"/>
          <w:color w:val="000000"/>
        </w:rPr>
      </w:pPr>
    </w:p>
    <w:p w14:paraId="05F66001" w14:textId="77777777" w:rsidR="007439ED" w:rsidRPr="000F29CC" w:rsidRDefault="007439ED" w:rsidP="002A6E31">
      <w:pPr>
        <w:pBdr>
          <w:top w:val="nil"/>
          <w:left w:val="nil"/>
          <w:bottom w:val="nil"/>
          <w:right w:val="nil"/>
          <w:between w:val="nil"/>
        </w:pBdr>
        <w:spacing w:before="280" w:after="280" w:line="360" w:lineRule="auto"/>
        <w:jc w:val="both"/>
        <w:rPr>
          <w:rFonts w:ascii="Arial" w:eastAsia="Arial" w:hAnsi="Arial" w:cs="Arial"/>
          <w:color w:val="000000"/>
        </w:rPr>
      </w:pPr>
    </w:p>
    <w:p w14:paraId="72605D95" w14:textId="77777777" w:rsidR="008D4E8A" w:rsidRDefault="00EE27C8" w:rsidP="002A6E31">
      <w:pPr>
        <w:pStyle w:val="Heading2"/>
        <w:spacing w:before="280" w:after="280" w:line="360" w:lineRule="auto"/>
        <w:jc w:val="both"/>
        <w:rPr>
          <w:rFonts w:ascii="Arial" w:eastAsia="Arial" w:hAnsi="Arial" w:cs="Arial"/>
          <w:sz w:val="22"/>
          <w:szCs w:val="22"/>
        </w:rPr>
      </w:pPr>
      <w:bookmarkStart w:id="87" w:name="_n7u6q433d9x" w:colFirst="0" w:colLast="0"/>
      <w:bookmarkStart w:id="88" w:name="_Toc218639242"/>
      <w:bookmarkEnd w:id="87"/>
      <w:r>
        <w:rPr>
          <w:rFonts w:ascii="Arial" w:eastAsia="Arial" w:hAnsi="Arial" w:cs="Arial"/>
          <w:sz w:val="22"/>
          <w:szCs w:val="22"/>
        </w:rPr>
        <w:lastRenderedPageBreak/>
        <w:t>Chapter 4: Data Extraction and Evaluation</w:t>
      </w:r>
      <w:bookmarkEnd w:id="88"/>
    </w:p>
    <w:p w14:paraId="72605D96" w14:textId="77777777" w:rsidR="008D4E8A" w:rsidRPr="004015D4" w:rsidRDefault="00EE27C8" w:rsidP="002A6E31">
      <w:pPr>
        <w:pStyle w:val="Heading1"/>
        <w:jc w:val="both"/>
        <w:rPr>
          <w:rFonts w:ascii="Arial" w:eastAsia="Arial" w:hAnsi="Arial" w:cs="Arial"/>
          <w:sz w:val="22"/>
          <w:szCs w:val="22"/>
        </w:rPr>
      </w:pPr>
      <w:bookmarkStart w:id="89" w:name="_30udt4h8wonu" w:colFirst="0" w:colLast="0"/>
      <w:bookmarkStart w:id="90" w:name="_Toc218639243"/>
      <w:bookmarkEnd w:id="89"/>
      <w:r w:rsidRPr="004015D4">
        <w:rPr>
          <w:rFonts w:ascii="Arial" w:eastAsia="Arial" w:hAnsi="Arial" w:cs="Arial"/>
          <w:sz w:val="22"/>
          <w:szCs w:val="22"/>
        </w:rPr>
        <w:t>4.1 Introduction to Chapter</w:t>
      </w:r>
      <w:bookmarkEnd w:id="90"/>
    </w:p>
    <w:p w14:paraId="72605D97" w14:textId="77777777" w:rsidR="008D4E8A" w:rsidRDefault="00EE27C8" w:rsidP="002A6E31">
      <w:pPr>
        <w:spacing w:before="280" w:after="280" w:line="360" w:lineRule="auto"/>
        <w:jc w:val="both"/>
        <w:rPr>
          <w:rFonts w:ascii="Arial" w:eastAsia="Arial" w:hAnsi="Arial" w:cs="Arial"/>
        </w:rPr>
      </w:pPr>
      <w:r>
        <w:rPr>
          <w:rFonts w:ascii="Arial" w:eastAsia="Arial" w:hAnsi="Arial" w:cs="Arial"/>
        </w:rPr>
        <w:t xml:space="preserve">This chapter presents the data extraction and evaluation process undertaken in this systematic literature review exploring the relationship between hypertension and mental health outcomes among older adults in South Asia. It outlines how key data were systematically extracted from the ten selected studies and how their methodological quality was critically appraised. The chapter begins by defining data extraction and explaining the type of information retrieved. It then introduces the concept of critical appraisal, discusses the tools used for evaluating study quality, and provides an in-depth evaluation of all quantitative studies included in the review. The chapter concludes by </w:t>
      </w:r>
      <w:proofErr w:type="spellStart"/>
      <w:r>
        <w:rPr>
          <w:rFonts w:ascii="Arial" w:eastAsia="Arial" w:hAnsi="Arial" w:cs="Arial"/>
        </w:rPr>
        <w:t>summarising</w:t>
      </w:r>
      <w:proofErr w:type="spellEnd"/>
      <w:r>
        <w:rPr>
          <w:rFonts w:ascii="Arial" w:eastAsia="Arial" w:hAnsi="Arial" w:cs="Arial"/>
        </w:rPr>
        <w:t xml:space="preserve"> key findings and methodological strengths and limitations.</w:t>
      </w:r>
    </w:p>
    <w:p w14:paraId="72605D98" w14:textId="77777777" w:rsidR="008D4E8A" w:rsidRPr="00D55880" w:rsidRDefault="00EE27C8" w:rsidP="002A6E31">
      <w:pPr>
        <w:pStyle w:val="Heading1"/>
        <w:jc w:val="both"/>
        <w:rPr>
          <w:rFonts w:ascii="Arial" w:eastAsia="Arial" w:hAnsi="Arial" w:cs="Arial"/>
          <w:sz w:val="22"/>
          <w:szCs w:val="22"/>
        </w:rPr>
      </w:pPr>
      <w:bookmarkStart w:id="91" w:name="_e3qvzn564197" w:colFirst="0" w:colLast="0"/>
      <w:bookmarkStart w:id="92" w:name="_Toc218639244"/>
      <w:bookmarkEnd w:id="91"/>
      <w:r w:rsidRPr="00D55880">
        <w:rPr>
          <w:rFonts w:ascii="Arial" w:eastAsia="Arial" w:hAnsi="Arial" w:cs="Arial"/>
          <w:sz w:val="22"/>
          <w:szCs w:val="22"/>
        </w:rPr>
        <w:t>4.2 Data Extraction</w:t>
      </w:r>
      <w:bookmarkEnd w:id="92"/>
    </w:p>
    <w:p w14:paraId="72605D99" w14:textId="77777777" w:rsidR="008D4E8A" w:rsidRDefault="00EE27C8" w:rsidP="002A6E31">
      <w:pPr>
        <w:spacing w:before="280" w:after="280" w:line="360" w:lineRule="auto"/>
        <w:jc w:val="both"/>
        <w:rPr>
          <w:rFonts w:ascii="Arial" w:eastAsia="Arial" w:hAnsi="Arial" w:cs="Arial"/>
        </w:rPr>
      </w:pPr>
      <w:r>
        <w:rPr>
          <w:rFonts w:ascii="Arial" w:eastAsia="Arial" w:hAnsi="Arial" w:cs="Arial"/>
        </w:rPr>
        <w:t xml:space="preserve">Data extraction is the systematic process of retrieving and </w:t>
      </w:r>
      <w:proofErr w:type="spellStart"/>
      <w:r>
        <w:rPr>
          <w:rFonts w:ascii="Arial" w:eastAsia="Arial" w:hAnsi="Arial" w:cs="Arial"/>
        </w:rPr>
        <w:t>organising</w:t>
      </w:r>
      <w:proofErr w:type="spellEnd"/>
      <w:r>
        <w:rPr>
          <w:rFonts w:ascii="Arial" w:eastAsia="Arial" w:hAnsi="Arial" w:cs="Arial"/>
        </w:rPr>
        <w:t xml:space="preserve"> relevant information from selected studies to facilitate analysis and synthesis (Centre for Reviews and Dissemination, 2009). It ensures that essential study details are consistently recorded and comparable across sources.</w:t>
      </w:r>
    </w:p>
    <w:p w14:paraId="673DB278" w14:textId="684DF03E" w:rsidR="002805B7" w:rsidRDefault="00EE27C8" w:rsidP="00D75179">
      <w:pPr>
        <w:spacing w:line="360" w:lineRule="auto"/>
        <w:ind w:left="-15" w:right="500"/>
        <w:jc w:val="both"/>
      </w:pPr>
      <w:r>
        <w:rPr>
          <w:rFonts w:ascii="Arial" w:eastAsia="Arial" w:hAnsi="Arial" w:cs="Arial"/>
        </w:rPr>
        <w:t>For this review, data extraction was conducted using a predesigned data extraction form that captured: author, year of publication, country, study design, sample size, participant characteristics, hypertension measurement method, mental health outcomes, data-collection tools, key findings, and limitations. The process ensured that each study’s contextual and methodological features were transparently documented. Extracted data were then tabulated into a characteristics summary table and subsequently used to inform both the descriptive synthesis and critical appraisal of study quality</w:t>
      </w:r>
      <w:r w:rsidR="00D75179">
        <w:rPr>
          <w:rFonts w:ascii="Arial" w:eastAsia="Arial" w:hAnsi="Arial" w:cs="Arial"/>
        </w:rPr>
        <w:t xml:space="preserve">. </w:t>
      </w:r>
      <w:r w:rsidR="002805B7" w:rsidRPr="002805B7">
        <w:rPr>
          <w:rFonts w:ascii="Arial" w:hAnsi="Arial" w:cs="Arial"/>
        </w:rPr>
        <w:t>(Refer to Appendix A for the data extraction table).</w:t>
      </w:r>
      <w:r w:rsidR="002805B7">
        <w:t xml:space="preserve">   </w:t>
      </w:r>
    </w:p>
    <w:p w14:paraId="20AA52D9" w14:textId="44F4A5F2" w:rsidR="00480062" w:rsidRDefault="00EE27C8" w:rsidP="00D75179">
      <w:pPr>
        <w:spacing w:line="360" w:lineRule="auto"/>
        <w:ind w:left="-15" w:right="500"/>
        <w:jc w:val="both"/>
        <w:rPr>
          <w:rFonts w:ascii="Arial" w:eastAsia="Arial" w:hAnsi="Arial" w:cs="Arial"/>
        </w:rPr>
      </w:pPr>
      <w:r>
        <w:rPr>
          <w:rFonts w:ascii="Arial" w:eastAsia="Arial" w:hAnsi="Arial" w:cs="Arial"/>
        </w:rPr>
        <w:t xml:space="preserve"> </w:t>
      </w:r>
    </w:p>
    <w:p w14:paraId="6E96EFFB" w14:textId="77777777" w:rsidR="00480062" w:rsidRDefault="00480062" w:rsidP="002A6E31">
      <w:pPr>
        <w:spacing w:before="280" w:after="280" w:line="360" w:lineRule="auto"/>
        <w:jc w:val="both"/>
        <w:rPr>
          <w:rFonts w:ascii="Arial" w:eastAsia="Arial" w:hAnsi="Arial" w:cs="Arial"/>
        </w:rPr>
      </w:pPr>
    </w:p>
    <w:p w14:paraId="72605D9D" w14:textId="46A96F62" w:rsidR="008D4E8A" w:rsidRPr="00D55880" w:rsidRDefault="00480062" w:rsidP="002A6E31">
      <w:pPr>
        <w:pStyle w:val="Heading1"/>
        <w:jc w:val="both"/>
        <w:rPr>
          <w:rFonts w:ascii="Arial" w:eastAsia="Calibri" w:hAnsi="Arial" w:cs="Arial"/>
          <w:sz w:val="22"/>
          <w:szCs w:val="22"/>
        </w:rPr>
      </w:pPr>
      <w:r w:rsidRPr="00D55880">
        <w:rPr>
          <w:rFonts w:ascii="Arial" w:eastAsia="Arial" w:hAnsi="Arial" w:cs="Arial"/>
          <w:sz w:val="22"/>
          <w:szCs w:val="22"/>
        </w:rPr>
        <w:t xml:space="preserve"> </w:t>
      </w:r>
      <w:bookmarkStart w:id="93" w:name="_uxu55trp8zyz" w:colFirst="0" w:colLast="0"/>
      <w:bookmarkStart w:id="94" w:name="_Toc218639245"/>
      <w:bookmarkEnd w:id="93"/>
      <w:r w:rsidR="00EE27C8" w:rsidRPr="00D55880">
        <w:rPr>
          <w:rFonts w:ascii="Arial" w:eastAsia="Arial" w:hAnsi="Arial" w:cs="Arial"/>
          <w:sz w:val="22"/>
          <w:szCs w:val="22"/>
        </w:rPr>
        <w:t>4.3 Critical Appraisal and Paper Quality Assessment</w:t>
      </w:r>
      <w:bookmarkEnd w:id="94"/>
    </w:p>
    <w:p w14:paraId="72605D9F" w14:textId="48B1FC26" w:rsidR="008D4E8A" w:rsidRPr="000D7214" w:rsidRDefault="00EE27C8" w:rsidP="00732663">
      <w:pPr>
        <w:spacing w:line="360" w:lineRule="auto"/>
        <w:jc w:val="both"/>
      </w:pPr>
      <w:r>
        <w:t xml:space="preserve"> </w:t>
      </w:r>
      <w:bookmarkStart w:id="95" w:name="_5qqu5dj7h0vl" w:colFirst="0" w:colLast="0"/>
      <w:bookmarkEnd w:id="95"/>
      <w:r>
        <w:rPr>
          <w:rFonts w:ascii="Arial" w:eastAsia="Arial" w:hAnsi="Arial" w:cs="Arial"/>
        </w:rPr>
        <w:t>Critical appraisal is the systematic evaluation of research evidence to assess its trustworthiness, methodological quality, and relevance to a specific topic (Burls, 2009). It helps determine whether a study’s design, execution, and analysis are sufficiently robust to support reliable conclusions.</w:t>
      </w:r>
    </w:p>
    <w:p w14:paraId="72605DA0" w14:textId="77777777" w:rsidR="008D4E8A" w:rsidRDefault="00EE27C8" w:rsidP="002A6E31">
      <w:pPr>
        <w:spacing w:before="280" w:after="280" w:line="360" w:lineRule="auto"/>
        <w:jc w:val="both"/>
        <w:rPr>
          <w:rFonts w:ascii="Arial" w:eastAsia="Arial" w:hAnsi="Arial" w:cs="Arial"/>
        </w:rPr>
      </w:pPr>
      <w:r>
        <w:rPr>
          <w:rFonts w:ascii="Arial" w:eastAsia="Arial" w:hAnsi="Arial" w:cs="Arial"/>
        </w:rPr>
        <w:lastRenderedPageBreak/>
        <w:t xml:space="preserve">In the context of this systematic review, critical appraisal was vital for ensuring that only high-quality evidence contributed to the synthesis. The selected studies varied in design and methodological </w:t>
      </w:r>
      <w:proofErr w:type="spellStart"/>
      <w:r>
        <w:rPr>
          <w:rFonts w:ascii="Arial" w:eastAsia="Arial" w:hAnsi="Arial" w:cs="Arial"/>
        </w:rPr>
        <w:t>rigour</w:t>
      </w:r>
      <w:proofErr w:type="spellEnd"/>
      <w:r>
        <w:rPr>
          <w:rFonts w:ascii="Arial" w:eastAsia="Arial" w:hAnsi="Arial" w:cs="Arial"/>
        </w:rPr>
        <w:t>, making appraisal essential to identify potential sources of bias, sampling limitations, or weaknesses in measurement validity.</w:t>
      </w:r>
    </w:p>
    <w:p w14:paraId="72605DA2" w14:textId="40363771" w:rsidR="008D4E8A" w:rsidRDefault="00EE27C8" w:rsidP="002A6E31">
      <w:pPr>
        <w:spacing w:before="280" w:after="280" w:line="360" w:lineRule="auto"/>
        <w:jc w:val="both"/>
        <w:rPr>
          <w:rFonts w:ascii="Arial" w:eastAsia="Arial" w:hAnsi="Arial" w:cs="Arial"/>
        </w:rPr>
      </w:pPr>
      <w:r>
        <w:rPr>
          <w:rFonts w:ascii="Arial" w:eastAsia="Arial" w:hAnsi="Arial" w:cs="Arial"/>
        </w:rPr>
        <w:t xml:space="preserve">Appraising research quality also supports transparency and accountability, key principles in evidence-based public health. It ensures that the final synthesis is built upon sound evidence, highlighting not only what is known but also the strength of the supporting data. This process aligns with the Joanna Briggs Institute (JBI) and Critical Appraisal Skills </w:t>
      </w:r>
      <w:proofErr w:type="spellStart"/>
      <w:r>
        <w:rPr>
          <w:rFonts w:ascii="Arial" w:eastAsia="Arial" w:hAnsi="Arial" w:cs="Arial"/>
        </w:rPr>
        <w:t>Programme</w:t>
      </w:r>
      <w:proofErr w:type="spellEnd"/>
      <w:r>
        <w:rPr>
          <w:rFonts w:ascii="Arial" w:eastAsia="Arial" w:hAnsi="Arial" w:cs="Arial"/>
        </w:rPr>
        <w:t xml:space="preserve"> (CASP) frameworks for rigorous evidence evaluation.</w:t>
      </w:r>
    </w:p>
    <w:p w14:paraId="72605DA3" w14:textId="185F9B96" w:rsidR="008D4E8A" w:rsidRPr="00D55880" w:rsidRDefault="00EE27C8" w:rsidP="002A6E31">
      <w:pPr>
        <w:pStyle w:val="Heading1"/>
        <w:jc w:val="both"/>
        <w:rPr>
          <w:rFonts w:ascii="Arial" w:eastAsia="Arial" w:hAnsi="Arial" w:cs="Arial"/>
          <w:sz w:val="22"/>
          <w:szCs w:val="22"/>
        </w:rPr>
      </w:pPr>
      <w:bookmarkStart w:id="96" w:name="_ofk2kwry5vr1" w:colFirst="0" w:colLast="0"/>
      <w:bookmarkStart w:id="97" w:name="_Toc218639246"/>
      <w:bookmarkEnd w:id="96"/>
      <w:r w:rsidRPr="00D55880">
        <w:rPr>
          <w:rFonts w:ascii="Arial" w:eastAsia="Arial" w:hAnsi="Arial" w:cs="Arial"/>
          <w:sz w:val="22"/>
          <w:szCs w:val="22"/>
        </w:rPr>
        <w:t>4</w:t>
      </w:r>
      <w:r w:rsidR="00D55880" w:rsidRPr="00D55880">
        <w:rPr>
          <w:rFonts w:ascii="Arial" w:eastAsia="Arial" w:hAnsi="Arial" w:cs="Arial"/>
          <w:sz w:val="22"/>
          <w:szCs w:val="22"/>
        </w:rPr>
        <w:t>.</w:t>
      </w:r>
      <w:r w:rsidRPr="00D55880">
        <w:rPr>
          <w:rFonts w:ascii="Arial" w:eastAsia="Arial" w:hAnsi="Arial" w:cs="Arial"/>
          <w:sz w:val="22"/>
          <w:szCs w:val="22"/>
        </w:rPr>
        <w:t xml:space="preserve"> Critical Appraisal Tools</w:t>
      </w:r>
      <w:bookmarkEnd w:id="97"/>
    </w:p>
    <w:p w14:paraId="72605DA4" w14:textId="5DB57407" w:rsidR="008D4E8A" w:rsidRDefault="00EE27C8" w:rsidP="002A6E31">
      <w:pPr>
        <w:spacing w:before="280" w:after="280" w:line="360" w:lineRule="auto"/>
        <w:jc w:val="both"/>
        <w:rPr>
          <w:rFonts w:ascii="Arial" w:eastAsia="Arial" w:hAnsi="Arial" w:cs="Arial"/>
        </w:rPr>
      </w:pPr>
      <w:r>
        <w:rPr>
          <w:rFonts w:ascii="Arial" w:eastAsia="Arial" w:hAnsi="Arial" w:cs="Arial"/>
        </w:rPr>
        <w:t xml:space="preserve">Critical appraisal tools are structured checklists used to systematically assess the quality of research papers. They provide a </w:t>
      </w:r>
      <w:proofErr w:type="spellStart"/>
      <w:r>
        <w:rPr>
          <w:rFonts w:ascii="Arial" w:eastAsia="Arial" w:hAnsi="Arial" w:cs="Arial"/>
        </w:rPr>
        <w:t>standardised</w:t>
      </w:r>
      <w:proofErr w:type="spellEnd"/>
      <w:r>
        <w:rPr>
          <w:rFonts w:ascii="Arial" w:eastAsia="Arial" w:hAnsi="Arial" w:cs="Arial"/>
        </w:rPr>
        <w:t xml:space="preserve"> framework for evaluating methodological validity, bias, reliability, and overall research relevance (Long et al., 2020). Selecting the right tool is crucial because different study designs</w:t>
      </w:r>
      <w:r w:rsidR="00254468">
        <w:rPr>
          <w:rFonts w:ascii="Arial" w:eastAsia="Arial" w:hAnsi="Arial" w:cs="Arial"/>
        </w:rPr>
        <w:t xml:space="preserve"> </w:t>
      </w:r>
      <w:r>
        <w:rPr>
          <w:rFonts w:ascii="Arial" w:eastAsia="Arial" w:hAnsi="Arial" w:cs="Arial"/>
        </w:rPr>
        <w:t>qualitative, quantitative, or mixed methods</w:t>
      </w:r>
      <w:r w:rsidR="00254468">
        <w:rPr>
          <w:rFonts w:ascii="Arial" w:eastAsia="Arial" w:hAnsi="Arial" w:cs="Arial"/>
        </w:rPr>
        <w:t xml:space="preserve"> </w:t>
      </w:r>
      <w:r>
        <w:rPr>
          <w:rFonts w:ascii="Arial" w:eastAsia="Arial" w:hAnsi="Arial" w:cs="Arial"/>
        </w:rPr>
        <w:t>require distinct appraisal criteria.</w:t>
      </w:r>
    </w:p>
    <w:p w14:paraId="72605DA5" w14:textId="77777777" w:rsidR="008D4E8A" w:rsidRDefault="00EE27C8" w:rsidP="002A6E31">
      <w:pPr>
        <w:spacing w:before="280" w:after="280" w:line="360" w:lineRule="auto"/>
        <w:jc w:val="both"/>
        <w:rPr>
          <w:rFonts w:ascii="Arial" w:eastAsia="Arial" w:hAnsi="Arial" w:cs="Arial"/>
        </w:rPr>
      </w:pPr>
      <w:r>
        <w:rPr>
          <w:rFonts w:ascii="Arial" w:eastAsia="Arial" w:hAnsi="Arial" w:cs="Arial"/>
        </w:rPr>
        <w:t>In this review, two complementary tools were employed:</w:t>
      </w:r>
    </w:p>
    <w:p w14:paraId="72605DA6" w14:textId="77777777" w:rsidR="008D4E8A" w:rsidRDefault="00EE27C8" w:rsidP="002A6E31">
      <w:pPr>
        <w:numPr>
          <w:ilvl w:val="0"/>
          <w:numId w:val="1"/>
        </w:numPr>
        <w:spacing w:before="280" w:after="0" w:line="360" w:lineRule="auto"/>
        <w:jc w:val="both"/>
        <w:rPr>
          <w:rFonts w:ascii="Arial" w:eastAsia="Arial" w:hAnsi="Arial" w:cs="Arial"/>
        </w:rPr>
      </w:pPr>
      <w:r>
        <w:rPr>
          <w:rFonts w:ascii="Arial" w:eastAsia="Arial" w:hAnsi="Arial" w:cs="Arial"/>
        </w:rPr>
        <w:t>The Joanna Briggs Institute (JBI) Critical Appraisal Checklist for Analytical Cross-Sectional Studies, designed for evaluating quantitative studies that measure associations between variables (Moola et al., 2020).</w:t>
      </w:r>
    </w:p>
    <w:p w14:paraId="72605DA7" w14:textId="77777777" w:rsidR="008D4E8A" w:rsidRDefault="00EE27C8" w:rsidP="002A6E31">
      <w:pPr>
        <w:numPr>
          <w:ilvl w:val="0"/>
          <w:numId w:val="1"/>
        </w:numPr>
        <w:spacing w:after="280" w:line="360" w:lineRule="auto"/>
        <w:jc w:val="both"/>
        <w:rPr>
          <w:rFonts w:ascii="Arial" w:eastAsia="Arial" w:hAnsi="Arial" w:cs="Arial"/>
        </w:rPr>
      </w:pPr>
      <w:r>
        <w:rPr>
          <w:rFonts w:ascii="Arial" w:eastAsia="Arial" w:hAnsi="Arial" w:cs="Arial"/>
        </w:rPr>
        <w:t xml:space="preserve">The Critical Appraisal Skills </w:t>
      </w:r>
      <w:proofErr w:type="spellStart"/>
      <w:r>
        <w:rPr>
          <w:rFonts w:ascii="Arial" w:eastAsia="Arial" w:hAnsi="Arial" w:cs="Arial"/>
        </w:rPr>
        <w:t>Programme</w:t>
      </w:r>
      <w:proofErr w:type="spellEnd"/>
      <w:r>
        <w:rPr>
          <w:rFonts w:ascii="Arial" w:eastAsia="Arial" w:hAnsi="Arial" w:cs="Arial"/>
        </w:rPr>
        <w:t xml:space="preserve"> (CASP) checklist, suitable for assessing observational designs such as cohort or case–control studies (CASP, 2018).</w:t>
      </w:r>
    </w:p>
    <w:p w14:paraId="72605DA8" w14:textId="77777777" w:rsidR="008D4E8A" w:rsidRDefault="00EE27C8" w:rsidP="002A6E31">
      <w:pPr>
        <w:spacing w:before="280" w:after="280" w:line="360" w:lineRule="auto"/>
        <w:jc w:val="both"/>
        <w:rPr>
          <w:rFonts w:ascii="Arial" w:eastAsia="Arial" w:hAnsi="Arial" w:cs="Arial"/>
        </w:rPr>
      </w:pPr>
      <w:r>
        <w:rPr>
          <w:rFonts w:ascii="Arial" w:eastAsia="Arial" w:hAnsi="Arial" w:cs="Arial"/>
        </w:rPr>
        <w:t>The JBI tool examines sampling methods, measurement validity, control of confounding variables, and statistical analysis. The CASP checklist evaluates study aims, design appropriateness, recruitment, data collection, bias, ethics, and results.</w:t>
      </w:r>
    </w:p>
    <w:p w14:paraId="72484618" w14:textId="45455AD8" w:rsidR="005B0478" w:rsidRDefault="00EE27C8" w:rsidP="002A6E31">
      <w:pPr>
        <w:spacing w:before="280" w:after="280" w:line="360" w:lineRule="auto"/>
        <w:jc w:val="both"/>
        <w:rPr>
          <w:rFonts w:ascii="Arial" w:eastAsia="Arial" w:hAnsi="Arial" w:cs="Arial"/>
        </w:rPr>
      </w:pPr>
      <w:r>
        <w:rPr>
          <w:rFonts w:ascii="Arial" w:eastAsia="Arial" w:hAnsi="Arial" w:cs="Arial"/>
        </w:rPr>
        <w:t>Using both tools strengthened the evaluation by addressing different dimensions of methodological quality. The combined approach ensured that the appraisal captured both internal validity (credibility) and external validity (generalizability) of the ten included studies.</w:t>
      </w:r>
    </w:p>
    <w:p w14:paraId="72605DAA" w14:textId="77777777" w:rsidR="008D4E8A" w:rsidRPr="00D55880" w:rsidRDefault="00EE27C8" w:rsidP="002A6E31">
      <w:pPr>
        <w:pStyle w:val="Heading1"/>
        <w:jc w:val="both"/>
        <w:rPr>
          <w:rFonts w:ascii="Arial" w:eastAsia="Arial" w:hAnsi="Arial" w:cs="Arial"/>
          <w:sz w:val="22"/>
          <w:szCs w:val="22"/>
        </w:rPr>
      </w:pPr>
      <w:bookmarkStart w:id="98" w:name="_9p0i7yn4wdbx" w:colFirst="0" w:colLast="0"/>
      <w:bookmarkStart w:id="99" w:name="_Toc218639247"/>
      <w:bookmarkEnd w:id="98"/>
      <w:r w:rsidRPr="00D55880">
        <w:rPr>
          <w:rFonts w:ascii="Arial" w:eastAsia="Arial" w:hAnsi="Arial" w:cs="Arial"/>
          <w:sz w:val="22"/>
          <w:szCs w:val="22"/>
        </w:rPr>
        <w:t>4.6 Evaluation of Quantitative Studies Using Appropriate Tools</w:t>
      </w:r>
      <w:bookmarkEnd w:id="99"/>
      <w:r w:rsidRPr="00D55880">
        <w:rPr>
          <w:rFonts w:ascii="Arial" w:eastAsia="Arial" w:hAnsi="Arial" w:cs="Arial"/>
          <w:sz w:val="22"/>
          <w:szCs w:val="22"/>
        </w:rPr>
        <w:t xml:space="preserve"> </w:t>
      </w:r>
    </w:p>
    <w:p w14:paraId="72605DAC" w14:textId="4BCA90F5" w:rsidR="008D4E8A" w:rsidRDefault="00EE27C8" w:rsidP="002A6E31">
      <w:pPr>
        <w:spacing w:line="360" w:lineRule="auto"/>
        <w:jc w:val="both"/>
        <w:rPr>
          <w:rFonts w:ascii="Arial" w:eastAsia="Arial" w:hAnsi="Arial" w:cs="Arial"/>
        </w:rPr>
      </w:pPr>
      <w:r>
        <w:rPr>
          <w:rFonts w:ascii="Arial" w:eastAsia="Arial" w:hAnsi="Arial" w:cs="Arial"/>
        </w:rPr>
        <w:t xml:space="preserve">8 of all ten studies included in this systematic review were quantitative in design, representing diverse South Asian populations. Quantitative studies are used to measure variables objectively, identify statistical relationships, and infer potential causal links between exposure </w:t>
      </w:r>
      <w:r>
        <w:rPr>
          <w:rFonts w:ascii="Arial" w:eastAsia="Arial" w:hAnsi="Arial" w:cs="Arial"/>
        </w:rPr>
        <w:lastRenderedPageBreak/>
        <w:t>and outcome (Creswell, 2014). In this review, the overall aim of the quantitative research was to examine the association between hypertension and various mental health outcomes-primarily depression, anxiety, and cognitive decline-among adults aged 35 years and older.</w:t>
      </w:r>
    </w:p>
    <w:p w14:paraId="6FA45462" w14:textId="77777777" w:rsidR="00C33707" w:rsidRDefault="00C33707" w:rsidP="002A6E31">
      <w:pPr>
        <w:spacing w:line="360" w:lineRule="auto"/>
        <w:jc w:val="both"/>
        <w:rPr>
          <w:rFonts w:ascii="Arial" w:eastAsia="Arial" w:hAnsi="Arial" w:cs="Arial"/>
          <w:b/>
          <w:bCs/>
        </w:rPr>
      </w:pPr>
    </w:p>
    <w:p w14:paraId="72605DAD" w14:textId="77777777" w:rsidR="008D4E8A" w:rsidRPr="00D55880" w:rsidRDefault="00EE27C8" w:rsidP="002A6E31">
      <w:pPr>
        <w:pStyle w:val="Heading1"/>
        <w:jc w:val="both"/>
        <w:rPr>
          <w:rFonts w:ascii="Arial" w:eastAsia="Arial" w:hAnsi="Arial" w:cs="Arial"/>
          <w:sz w:val="22"/>
          <w:szCs w:val="22"/>
        </w:rPr>
      </w:pPr>
      <w:bookmarkStart w:id="100" w:name="_a403jft33ix7" w:colFirst="0" w:colLast="0"/>
      <w:bookmarkStart w:id="101" w:name="_Toc218639248"/>
      <w:bookmarkEnd w:id="100"/>
      <w:r w:rsidRPr="00D55880">
        <w:rPr>
          <w:rFonts w:ascii="Arial" w:eastAsia="Arial" w:hAnsi="Arial" w:cs="Arial"/>
          <w:sz w:val="22"/>
          <w:szCs w:val="22"/>
        </w:rPr>
        <w:t>4.6.1 Overview of Study Designs</w:t>
      </w:r>
      <w:bookmarkEnd w:id="101"/>
    </w:p>
    <w:p w14:paraId="72605DAE" w14:textId="4A71E103"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Across the ten studies included in this systematic review, the predominant methodological approach was the cross-sectional design, adopted by eight investigations, while two studies employed a case</w:t>
      </w:r>
      <w:r w:rsidR="00171629">
        <w:rPr>
          <w:rFonts w:ascii="Arial" w:eastAsia="Arial" w:hAnsi="Arial" w:cs="Arial"/>
          <w:color w:val="000000"/>
        </w:rPr>
        <w:t>-</w:t>
      </w:r>
      <w:r>
        <w:rPr>
          <w:rFonts w:ascii="Arial" w:eastAsia="Arial" w:hAnsi="Arial" w:cs="Arial"/>
          <w:color w:val="000000"/>
        </w:rPr>
        <w:t>control framework. The cross-sectional studies</w:t>
      </w:r>
      <w:r w:rsidR="00171629">
        <w:rPr>
          <w:rFonts w:ascii="Arial" w:eastAsia="Arial" w:hAnsi="Arial" w:cs="Arial"/>
          <w:color w:val="000000"/>
        </w:rPr>
        <w:t xml:space="preserve"> </w:t>
      </w:r>
      <w:r>
        <w:rPr>
          <w:rFonts w:ascii="Arial" w:eastAsia="Arial" w:hAnsi="Arial" w:cs="Arial"/>
          <w:color w:val="000000"/>
        </w:rPr>
        <w:t xml:space="preserve">such as those by </w:t>
      </w:r>
      <w:r w:rsidRPr="00254468">
        <w:rPr>
          <w:rFonts w:ascii="Arial" w:eastAsia="Arial" w:hAnsi="Arial" w:cs="Arial"/>
          <w:color w:val="000000"/>
        </w:rPr>
        <w:t>Devassy, John and Scaria (2023)</w:t>
      </w:r>
      <w:r>
        <w:rPr>
          <w:rFonts w:ascii="Arial" w:eastAsia="Arial" w:hAnsi="Arial" w:cs="Arial"/>
          <w:color w:val="000000"/>
        </w:rPr>
        <w:t xml:space="preserve"> in India, </w:t>
      </w:r>
      <w:r w:rsidRPr="00254468">
        <w:rPr>
          <w:rFonts w:ascii="Arial" w:eastAsia="Arial" w:hAnsi="Arial" w:cs="Arial"/>
          <w:color w:val="000000"/>
        </w:rPr>
        <w:t>Shah et al. (2022) in Nepal</w:t>
      </w:r>
      <w:r>
        <w:rPr>
          <w:rFonts w:ascii="Arial" w:eastAsia="Arial" w:hAnsi="Arial" w:cs="Arial"/>
          <w:color w:val="000000"/>
        </w:rPr>
        <w:t xml:space="preserve">, </w:t>
      </w:r>
      <w:r w:rsidRPr="00254468">
        <w:rPr>
          <w:rFonts w:ascii="Arial" w:eastAsia="Arial" w:hAnsi="Arial" w:cs="Arial"/>
          <w:color w:val="000000"/>
        </w:rPr>
        <w:t>Verma et al. (2019)</w:t>
      </w:r>
      <w:r>
        <w:rPr>
          <w:rFonts w:ascii="Arial" w:eastAsia="Arial" w:hAnsi="Arial" w:cs="Arial"/>
          <w:color w:val="000000"/>
        </w:rPr>
        <w:t xml:space="preserve"> in Punjab, and </w:t>
      </w:r>
      <w:r w:rsidRPr="00254468">
        <w:rPr>
          <w:rFonts w:ascii="Arial" w:eastAsia="Arial" w:hAnsi="Arial" w:cs="Arial"/>
          <w:color w:val="000000"/>
        </w:rPr>
        <w:t>Paul et al. (2021)</w:t>
      </w:r>
      <w:r>
        <w:rPr>
          <w:rFonts w:ascii="Arial" w:eastAsia="Arial" w:hAnsi="Arial" w:cs="Arial"/>
          <w:color w:val="000000"/>
        </w:rPr>
        <w:t xml:space="preserve"> in Bangladesh</w:t>
      </w:r>
      <w:r w:rsidR="00254468">
        <w:rPr>
          <w:rFonts w:ascii="Arial" w:eastAsia="Arial" w:hAnsi="Arial" w:cs="Arial"/>
          <w:color w:val="000000"/>
        </w:rPr>
        <w:t xml:space="preserve"> </w:t>
      </w:r>
      <w:r>
        <w:rPr>
          <w:rFonts w:ascii="Arial" w:eastAsia="Arial" w:hAnsi="Arial" w:cs="Arial"/>
          <w:color w:val="000000"/>
        </w:rPr>
        <w:t xml:space="preserve">primarily examined the </w:t>
      </w:r>
      <w:r w:rsidRPr="00254468">
        <w:rPr>
          <w:rFonts w:ascii="Arial" w:eastAsia="Arial" w:hAnsi="Arial" w:cs="Arial"/>
          <w:color w:val="000000"/>
        </w:rPr>
        <w:t>prevalence, correlates, and psychosocial determinants</w:t>
      </w:r>
      <w:r>
        <w:rPr>
          <w:rFonts w:ascii="Arial" w:eastAsia="Arial" w:hAnsi="Arial" w:cs="Arial"/>
          <w:color w:val="000000"/>
        </w:rPr>
        <w:t xml:space="preserve"> of depression, anxiety, or cognitive changes among individuals living with hypertension. These designs were particularly useful for identifying statistically significant associations between hypertension status and adverse mental-health outcomes, providing valuable epidemiological insight into how comorbid psychological distress manifests across diverse South Asian populations.</w:t>
      </w:r>
    </w:p>
    <w:p w14:paraId="72605DAF" w14:textId="2455CA8B"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 xml:space="preserve">In contrast, the two </w:t>
      </w:r>
      <w:r w:rsidRPr="00254468">
        <w:rPr>
          <w:rFonts w:ascii="Arial" w:eastAsia="Arial" w:hAnsi="Arial" w:cs="Arial"/>
          <w:color w:val="000000"/>
        </w:rPr>
        <w:t>case</w:t>
      </w:r>
      <w:r w:rsidR="005144F7">
        <w:rPr>
          <w:rFonts w:ascii="Arial" w:eastAsia="Arial" w:hAnsi="Arial" w:cs="Arial"/>
          <w:color w:val="000000"/>
        </w:rPr>
        <w:t>-</w:t>
      </w:r>
      <w:r w:rsidRPr="00254468">
        <w:rPr>
          <w:rFonts w:ascii="Arial" w:eastAsia="Arial" w:hAnsi="Arial" w:cs="Arial"/>
          <w:color w:val="000000"/>
        </w:rPr>
        <w:t>control studies</w:t>
      </w:r>
      <w:r w:rsidR="00254468">
        <w:rPr>
          <w:rFonts w:ascii="Arial" w:eastAsia="Arial" w:hAnsi="Arial" w:cs="Arial"/>
          <w:color w:val="000000"/>
        </w:rPr>
        <w:t xml:space="preserve"> </w:t>
      </w:r>
      <w:r>
        <w:rPr>
          <w:rFonts w:ascii="Arial" w:eastAsia="Arial" w:hAnsi="Arial" w:cs="Arial"/>
          <w:color w:val="000000"/>
        </w:rPr>
        <w:t xml:space="preserve">conducted by </w:t>
      </w:r>
      <w:r w:rsidRPr="00254468">
        <w:rPr>
          <w:rFonts w:ascii="Arial" w:eastAsia="Arial" w:hAnsi="Arial" w:cs="Arial"/>
          <w:color w:val="000000"/>
        </w:rPr>
        <w:t>Almas et al. (2014) and Mahmood et al. (2017)</w:t>
      </w:r>
      <w:r>
        <w:rPr>
          <w:rFonts w:ascii="Arial" w:eastAsia="Arial" w:hAnsi="Arial" w:cs="Arial"/>
          <w:color w:val="000000"/>
        </w:rPr>
        <w:t xml:space="preserve"> in </w:t>
      </w:r>
      <w:r w:rsidR="005144F7">
        <w:rPr>
          <w:rFonts w:ascii="Arial" w:eastAsia="Arial" w:hAnsi="Arial" w:cs="Arial"/>
          <w:color w:val="000000"/>
        </w:rPr>
        <w:t>Pakistan offered</w:t>
      </w:r>
      <w:r>
        <w:rPr>
          <w:rFonts w:ascii="Arial" w:eastAsia="Arial" w:hAnsi="Arial" w:cs="Arial"/>
          <w:color w:val="000000"/>
        </w:rPr>
        <w:t xml:space="preserve"> more analytical comparisons between hypertensive and normotensive participants. Both demonstrated that uncontrolled hypertension was strongly associated with elevated depressive</w:t>
      </w:r>
      <w:r w:rsidR="005144F7">
        <w:rPr>
          <w:rFonts w:ascii="Arial" w:eastAsia="Arial" w:hAnsi="Arial" w:cs="Arial"/>
          <w:color w:val="000000"/>
        </w:rPr>
        <w:t xml:space="preserve"> </w:t>
      </w:r>
      <w:r>
        <w:rPr>
          <w:rFonts w:ascii="Arial" w:eastAsia="Arial" w:hAnsi="Arial" w:cs="Arial"/>
          <w:color w:val="000000"/>
        </w:rPr>
        <w:t xml:space="preserve">symptom scores, even after adjusting for sociodemographic and </w:t>
      </w:r>
      <w:r w:rsidR="005144F7">
        <w:rPr>
          <w:rFonts w:ascii="Arial" w:eastAsia="Arial" w:hAnsi="Arial" w:cs="Arial"/>
          <w:color w:val="000000"/>
        </w:rPr>
        <w:t>behavioral</w:t>
      </w:r>
      <w:r>
        <w:rPr>
          <w:rFonts w:ascii="Arial" w:eastAsia="Arial" w:hAnsi="Arial" w:cs="Arial"/>
          <w:color w:val="000000"/>
        </w:rPr>
        <w:t xml:space="preserve"> confounders. These comparative approaches contributed depth to the evidence base by establishing hypertension as a probable determinant of deteriorating mental wellbeing.</w:t>
      </w:r>
    </w:p>
    <w:p w14:paraId="72605DB0" w14:textId="6151CB5F"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 xml:space="preserve">The </w:t>
      </w:r>
      <w:r w:rsidRPr="003144D5">
        <w:rPr>
          <w:rFonts w:ascii="Arial" w:eastAsia="Arial" w:hAnsi="Arial" w:cs="Arial"/>
          <w:color w:val="000000"/>
        </w:rPr>
        <w:t>sample sizes</w:t>
      </w:r>
      <w:r>
        <w:rPr>
          <w:rFonts w:ascii="Arial" w:eastAsia="Arial" w:hAnsi="Arial" w:cs="Arial"/>
          <w:color w:val="000000"/>
        </w:rPr>
        <w:t xml:space="preserve"> across studies varied widely, reflecting differences in scope and research setting. Smaller hospital-based investigations, such as that of </w:t>
      </w:r>
      <w:r w:rsidRPr="003144D5">
        <w:rPr>
          <w:rFonts w:ascii="Arial" w:eastAsia="Arial" w:hAnsi="Arial" w:cs="Arial"/>
          <w:color w:val="000000"/>
        </w:rPr>
        <w:t>Shah et al. (2022),</w:t>
      </w:r>
      <w:r>
        <w:rPr>
          <w:rFonts w:ascii="Arial" w:eastAsia="Arial" w:hAnsi="Arial" w:cs="Arial"/>
          <w:color w:val="000000"/>
        </w:rPr>
        <w:t xml:space="preserve"> included around </w:t>
      </w:r>
      <w:r w:rsidRPr="003144D5">
        <w:rPr>
          <w:rFonts w:ascii="Arial" w:eastAsia="Arial" w:hAnsi="Arial" w:cs="Arial"/>
          <w:color w:val="000000"/>
        </w:rPr>
        <w:t>260 participants</w:t>
      </w:r>
      <w:r>
        <w:rPr>
          <w:rFonts w:ascii="Arial" w:eastAsia="Arial" w:hAnsi="Arial" w:cs="Arial"/>
          <w:color w:val="000000"/>
        </w:rPr>
        <w:t>, while large community-based cohorts</w:t>
      </w:r>
      <w:r w:rsidR="00254468">
        <w:rPr>
          <w:rFonts w:ascii="Arial" w:eastAsia="Arial" w:hAnsi="Arial" w:cs="Arial"/>
          <w:color w:val="000000"/>
        </w:rPr>
        <w:t xml:space="preserve"> </w:t>
      </w:r>
      <w:r>
        <w:rPr>
          <w:rFonts w:ascii="Arial" w:eastAsia="Arial" w:hAnsi="Arial" w:cs="Arial"/>
          <w:color w:val="000000"/>
        </w:rPr>
        <w:t xml:space="preserve">most notably the </w:t>
      </w:r>
      <w:r w:rsidRPr="003144D5">
        <w:rPr>
          <w:rFonts w:ascii="Arial" w:eastAsia="Arial" w:hAnsi="Arial" w:cs="Arial"/>
          <w:color w:val="000000"/>
        </w:rPr>
        <w:t>LASI-DAD study analysed by Farron et al. (2020)</w:t>
      </w:r>
      <w:r w:rsidR="00316534">
        <w:rPr>
          <w:rFonts w:ascii="Arial" w:eastAsia="Arial" w:hAnsi="Arial" w:cs="Arial"/>
          <w:color w:val="000000"/>
        </w:rPr>
        <w:t xml:space="preserve"> </w:t>
      </w:r>
      <w:r>
        <w:rPr>
          <w:rFonts w:ascii="Arial" w:eastAsia="Arial" w:hAnsi="Arial" w:cs="Arial"/>
          <w:color w:val="000000"/>
        </w:rPr>
        <w:t xml:space="preserve">comprised </w:t>
      </w:r>
      <w:r w:rsidRPr="003144D5">
        <w:rPr>
          <w:rFonts w:ascii="Arial" w:eastAsia="Arial" w:hAnsi="Arial" w:cs="Arial"/>
          <w:color w:val="000000"/>
        </w:rPr>
        <w:t>over 2,800 older adults</w:t>
      </w:r>
      <w:r>
        <w:rPr>
          <w:rFonts w:ascii="Arial" w:eastAsia="Arial" w:hAnsi="Arial" w:cs="Arial"/>
          <w:color w:val="000000"/>
        </w:rPr>
        <w:t xml:space="preserve"> from multiple Indian states. Intermediate-sized surveys, such as </w:t>
      </w:r>
      <w:r w:rsidRPr="003144D5">
        <w:rPr>
          <w:rFonts w:ascii="Arial" w:eastAsia="Arial" w:hAnsi="Arial" w:cs="Arial"/>
          <w:color w:val="000000"/>
        </w:rPr>
        <w:t>Devassy et al. (2023)</w:t>
      </w:r>
      <w:r>
        <w:rPr>
          <w:rFonts w:ascii="Arial" w:eastAsia="Arial" w:hAnsi="Arial" w:cs="Arial"/>
          <w:color w:val="000000"/>
        </w:rPr>
        <w:t xml:space="preserve"> (n = 759) and </w:t>
      </w:r>
      <w:r w:rsidRPr="003144D5">
        <w:rPr>
          <w:rFonts w:ascii="Arial" w:eastAsia="Arial" w:hAnsi="Arial" w:cs="Arial"/>
          <w:color w:val="000000"/>
        </w:rPr>
        <w:t xml:space="preserve">Paul et al. (2021) </w:t>
      </w:r>
      <w:r>
        <w:rPr>
          <w:rFonts w:ascii="Arial" w:eastAsia="Arial" w:hAnsi="Arial" w:cs="Arial"/>
          <w:color w:val="000000"/>
        </w:rPr>
        <w:t>(n = 529), enhanced the representativeness of findings by capturing both rural and urban populations. This heterogeneity in sample scope enriched the synthesis by balancing statistical generalisability with contextual understanding.</w:t>
      </w:r>
    </w:p>
    <w:p w14:paraId="72605DB1"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sidRPr="003144D5">
        <w:rPr>
          <w:rFonts w:ascii="Arial" w:eastAsia="Arial" w:hAnsi="Arial" w:cs="Arial"/>
          <w:color w:val="000000"/>
        </w:rPr>
        <w:t>Geographically,</w:t>
      </w:r>
      <w:r>
        <w:rPr>
          <w:rFonts w:ascii="Arial" w:eastAsia="Arial" w:hAnsi="Arial" w:cs="Arial"/>
          <w:color w:val="000000"/>
        </w:rPr>
        <w:t xml:space="preserve"> the body of evidence represented a broad South-Asian spectrum: </w:t>
      </w:r>
      <w:r w:rsidRPr="003144D5">
        <w:rPr>
          <w:rFonts w:ascii="Arial" w:eastAsia="Arial" w:hAnsi="Arial" w:cs="Arial"/>
          <w:color w:val="000000"/>
        </w:rPr>
        <w:t>India (four studies), Pakistan (two), Bangladesh (two), Nepal (one), and one multi-country regional review from the HOPE Asia Network (</w:t>
      </w:r>
      <w:proofErr w:type="spellStart"/>
      <w:r w:rsidRPr="003144D5">
        <w:rPr>
          <w:rFonts w:ascii="Arial" w:eastAsia="Arial" w:hAnsi="Arial" w:cs="Arial"/>
          <w:color w:val="000000"/>
        </w:rPr>
        <w:t>Turana</w:t>
      </w:r>
      <w:proofErr w:type="spellEnd"/>
      <w:r w:rsidRPr="003144D5">
        <w:rPr>
          <w:rFonts w:ascii="Arial" w:eastAsia="Arial" w:hAnsi="Arial" w:cs="Arial"/>
          <w:color w:val="000000"/>
        </w:rPr>
        <w:t xml:space="preserve"> et al., 2021),</w:t>
      </w:r>
      <w:r>
        <w:rPr>
          <w:rFonts w:ascii="Arial" w:eastAsia="Arial" w:hAnsi="Arial" w:cs="Arial"/>
          <w:color w:val="000000"/>
        </w:rPr>
        <w:t xml:space="preserve"> which </w:t>
      </w:r>
      <w:proofErr w:type="spellStart"/>
      <w:r>
        <w:rPr>
          <w:rFonts w:ascii="Arial" w:eastAsia="Arial" w:hAnsi="Arial" w:cs="Arial"/>
          <w:color w:val="000000"/>
        </w:rPr>
        <w:t>synthesised</w:t>
      </w:r>
      <w:proofErr w:type="spellEnd"/>
      <w:r>
        <w:rPr>
          <w:rFonts w:ascii="Arial" w:eastAsia="Arial" w:hAnsi="Arial" w:cs="Arial"/>
          <w:color w:val="000000"/>
        </w:rPr>
        <w:t xml:space="preserve"> data across several </w:t>
      </w:r>
      <w:r>
        <w:rPr>
          <w:rFonts w:ascii="Arial" w:eastAsia="Arial" w:hAnsi="Arial" w:cs="Arial"/>
          <w:color w:val="000000"/>
        </w:rPr>
        <w:lastRenderedPageBreak/>
        <w:t>South- and East-Asian nations. This regional distribution enhances the external validity of the review and allows cross-cultural comparison of hypertension-related psychological outcomes within differing socioeconomic and healthcare contexts.</w:t>
      </w:r>
    </w:p>
    <w:p w14:paraId="72605DB2"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 xml:space="preserve">All ten studies exhibited methodological consistency in the use </w:t>
      </w:r>
      <w:r w:rsidRPr="003144D5">
        <w:rPr>
          <w:rFonts w:ascii="Arial" w:eastAsia="Arial" w:hAnsi="Arial" w:cs="Arial"/>
          <w:color w:val="000000"/>
        </w:rPr>
        <w:t xml:space="preserve">of </w:t>
      </w:r>
      <w:r>
        <w:rPr>
          <w:rFonts w:ascii="Arial" w:eastAsia="Arial" w:hAnsi="Arial" w:cs="Arial"/>
          <w:color w:val="000000"/>
        </w:rPr>
        <w:t>validated psychometric instruments</w:t>
      </w:r>
      <w:r>
        <w:rPr>
          <w:rFonts w:ascii="Arial" w:eastAsia="Arial" w:hAnsi="Arial" w:cs="Arial"/>
          <w:b/>
          <w:bCs/>
          <w:color w:val="000000"/>
        </w:rPr>
        <w:t xml:space="preserve"> </w:t>
      </w:r>
      <w:r>
        <w:rPr>
          <w:rFonts w:ascii="Arial" w:eastAsia="Arial" w:hAnsi="Arial" w:cs="Arial"/>
          <w:color w:val="000000"/>
        </w:rPr>
        <w:t xml:space="preserve">for mental-health assessment. Commonly </w:t>
      </w:r>
      <w:proofErr w:type="spellStart"/>
      <w:r>
        <w:rPr>
          <w:rFonts w:ascii="Arial" w:eastAsia="Arial" w:hAnsi="Arial" w:cs="Arial"/>
          <w:color w:val="000000"/>
        </w:rPr>
        <w:t>utilised</w:t>
      </w:r>
      <w:proofErr w:type="spellEnd"/>
      <w:r>
        <w:rPr>
          <w:rFonts w:ascii="Arial" w:eastAsia="Arial" w:hAnsi="Arial" w:cs="Arial"/>
          <w:color w:val="000000"/>
        </w:rPr>
        <w:t xml:space="preserve"> measures included the Patient Health Questionnaire-9 (PHQ-9) for depression, the Generalised Anxiety Disorder-7 (GAD-7)</w:t>
      </w:r>
      <w:r>
        <w:rPr>
          <w:rFonts w:ascii="Arial" w:eastAsia="Arial" w:hAnsi="Arial" w:cs="Arial"/>
          <w:i/>
          <w:iCs/>
          <w:color w:val="000000"/>
        </w:rPr>
        <w:t xml:space="preserve"> </w:t>
      </w:r>
      <w:r>
        <w:rPr>
          <w:rFonts w:ascii="Arial" w:eastAsia="Arial" w:hAnsi="Arial" w:cs="Arial"/>
          <w:color w:val="000000"/>
        </w:rPr>
        <w:t>scale for anxiety, the</w:t>
      </w:r>
      <w:r>
        <w:rPr>
          <w:rFonts w:ascii="Arial" w:eastAsia="Arial" w:hAnsi="Arial" w:cs="Arial"/>
          <w:i/>
          <w:iCs/>
          <w:color w:val="000000"/>
        </w:rPr>
        <w:t xml:space="preserve"> </w:t>
      </w:r>
      <w:r>
        <w:rPr>
          <w:rFonts w:ascii="Arial" w:eastAsia="Arial" w:hAnsi="Arial" w:cs="Arial"/>
          <w:color w:val="000000"/>
        </w:rPr>
        <w:t>Hamilton Depression</w:t>
      </w:r>
      <w:r>
        <w:rPr>
          <w:rFonts w:ascii="Arial" w:eastAsia="Arial" w:hAnsi="Arial" w:cs="Arial"/>
          <w:i/>
          <w:iCs/>
          <w:color w:val="000000"/>
        </w:rPr>
        <w:t xml:space="preserve"> and </w:t>
      </w:r>
      <w:r>
        <w:rPr>
          <w:rFonts w:ascii="Arial" w:eastAsia="Arial" w:hAnsi="Arial" w:cs="Arial"/>
          <w:color w:val="000000"/>
        </w:rPr>
        <w:t>Hamilton Anxiety Scales (HAM-D and HAM-A)</w:t>
      </w:r>
      <w:r>
        <w:rPr>
          <w:rFonts w:ascii="Arial" w:eastAsia="Arial" w:hAnsi="Arial" w:cs="Arial"/>
          <w:i/>
          <w:iCs/>
          <w:color w:val="000000"/>
        </w:rPr>
        <w:t xml:space="preserve">, </w:t>
      </w:r>
      <w:r>
        <w:rPr>
          <w:rFonts w:ascii="Arial" w:eastAsia="Arial" w:hAnsi="Arial" w:cs="Arial"/>
          <w:color w:val="000000"/>
        </w:rPr>
        <w:t>and cognitive assessment tools such as the</w:t>
      </w:r>
      <w:r>
        <w:rPr>
          <w:rFonts w:ascii="Arial" w:eastAsia="Arial" w:hAnsi="Arial" w:cs="Arial"/>
          <w:i/>
          <w:iCs/>
          <w:color w:val="000000"/>
        </w:rPr>
        <w:t xml:space="preserve"> </w:t>
      </w:r>
      <w:r>
        <w:rPr>
          <w:rFonts w:ascii="Arial" w:eastAsia="Arial" w:hAnsi="Arial" w:cs="Arial"/>
          <w:color w:val="000000"/>
        </w:rPr>
        <w:t>Mini-Mental State Examination (MMSE)</w:t>
      </w:r>
      <w:r>
        <w:rPr>
          <w:rFonts w:ascii="Arial" w:eastAsia="Arial" w:hAnsi="Arial" w:cs="Arial"/>
          <w:i/>
          <w:iCs/>
          <w:color w:val="000000"/>
        </w:rPr>
        <w:t xml:space="preserve"> and</w:t>
      </w:r>
      <w:r>
        <w:rPr>
          <w:rFonts w:ascii="Arial" w:eastAsia="Arial" w:hAnsi="Arial" w:cs="Arial"/>
          <w:color w:val="000000"/>
        </w:rPr>
        <w:t xml:space="preserve"> Montreal Cognitive Assessment (MoCA</w:t>
      </w:r>
      <w:r>
        <w:rPr>
          <w:rFonts w:ascii="Arial" w:eastAsia="Arial" w:hAnsi="Arial" w:cs="Arial"/>
          <w:i/>
          <w:iCs/>
          <w:color w:val="000000"/>
        </w:rPr>
        <w:t>)</w:t>
      </w:r>
      <w:r>
        <w:rPr>
          <w:rFonts w:ascii="Arial" w:eastAsia="Arial" w:hAnsi="Arial" w:cs="Arial"/>
          <w:color w:val="000000"/>
        </w:rPr>
        <w:t xml:space="preserve">. Employing such </w:t>
      </w:r>
      <w:proofErr w:type="spellStart"/>
      <w:r>
        <w:rPr>
          <w:rFonts w:ascii="Arial" w:eastAsia="Arial" w:hAnsi="Arial" w:cs="Arial"/>
          <w:color w:val="000000"/>
        </w:rPr>
        <w:t>standardised</w:t>
      </w:r>
      <w:proofErr w:type="spellEnd"/>
      <w:r>
        <w:rPr>
          <w:rFonts w:ascii="Arial" w:eastAsia="Arial" w:hAnsi="Arial" w:cs="Arial"/>
          <w:color w:val="000000"/>
        </w:rPr>
        <w:t xml:space="preserve"> tools enhanced reliability and comparability across studies, strengthening internal validity and </w:t>
      </w:r>
      <w:proofErr w:type="spellStart"/>
      <w:r>
        <w:rPr>
          <w:rFonts w:ascii="Arial" w:eastAsia="Arial" w:hAnsi="Arial" w:cs="Arial"/>
          <w:color w:val="000000"/>
        </w:rPr>
        <w:t>minimising</w:t>
      </w:r>
      <w:proofErr w:type="spellEnd"/>
      <w:r>
        <w:rPr>
          <w:rFonts w:ascii="Arial" w:eastAsia="Arial" w:hAnsi="Arial" w:cs="Arial"/>
          <w:color w:val="000000"/>
        </w:rPr>
        <w:t xml:space="preserve"> measurement bias.</w:t>
      </w:r>
    </w:p>
    <w:p w14:paraId="72605DB3" w14:textId="2F9269B1" w:rsidR="008D4E8A" w:rsidRDefault="00EE27C8" w:rsidP="002A6E31">
      <w:pPr>
        <w:pBdr>
          <w:top w:val="nil"/>
          <w:left w:val="nil"/>
          <w:bottom w:val="nil"/>
          <w:right w:val="nil"/>
          <w:between w:val="nil"/>
        </w:pBdr>
        <w:spacing w:before="280" w:after="280" w:line="360" w:lineRule="auto"/>
        <w:jc w:val="both"/>
        <w:rPr>
          <w:rFonts w:ascii="Arial" w:eastAsia="Arial" w:hAnsi="Arial" w:cs="Arial"/>
          <w:b/>
          <w:bCs/>
          <w:color w:val="000000"/>
        </w:rPr>
      </w:pPr>
      <w:r>
        <w:rPr>
          <w:rFonts w:ascii="Arial" w:eastAsia="Arial" w:hAnsi="Arial" w:cs="Arial"/>
          <w:color w:val="000000"/>
        </w:rPr>
        <w:t>In summary, the reviewed evidence demonstrates that the selected studies employed sound observational methodologies appropriate for examining the interplay between hypertension and mental health. Cross-sectional designs effectively identified prevalence patterns and correlational trends, while case</w:t>
      </w:r>
      <w:r w:rsidR="003976A4">
        <w:rPr>
          <w:rFonts w:ascii="Arial" w:eastAsia="Arial" w:hAnsi="Arial" w:cs="Arial"/>
          <w:color w:val="000000"/>
        </w:rPr>
        <w:t>-c</w:t>
      </w:r>
      <w:r>
        <w:rPr>
          <w:rFonts w:ascii="Arial" w:eastAsia="Arial" w:hAnsi="Arial" w:cs="Arial"/>
          <w:color w:val="000000"/>
        </w:rPr>
        <w:t xml:space="preserve">ontrol studies contributed comparative insight into risk differentiation. Collectively, these approaches provide a coherent and methodologically robust foundation for understanding the multifaceted relationship between hypertension and </w:t>
      </w:r>
      <w:proofErr w:type="spellStart"/>
      <w:r>
        <w:rPr>
          <w:rFonts w:ascii="Arial" w:eastAsia="Arial" w:hAnsi="Arial" w:cs="Arial"/>
          <w:color w:val="000000"/>
        </w:rPr>
        <w:t>mentalhealth</w:t>
      </w:r>
      <w:proofErr w:type="spellEnd"/>
      <w:r>
        <w:rPr>
          <w:rFonts w:ascii="Arial" w:eastAsia="Arial" w:hAnsi="Arial" w:cs="Arial"/>
          <w:color w:val="000000"/>
        </w:rPr>
        <w:t xml:space="preserve"> outcomes among older adults in South Asia</w:t>
      </w:r>
      <w:r>
        <w:rPr>
          <w:rFonts w:ascii="Arial" w:eastAsia="Arial" w:hAnsi="Arial" w:cs="Arial"/>
          <w:b/>
          <w:bCs/>
          <w:color w:val="000000"/>
        </w:rPr>
        <w:t>.</w:t>
      </w:r>
    </w:p>
    <w:p w14:paraId="72605DB4" w14:textId="77777777" w:rsidR="008D4E8A" w:rsidRPr="00D55880" w:rsidRDefault="00EE27C8" w:rsidP="002A6E31">
      <w:pPr>
        <w:pStyle w:val="Heading1"/>
        <w:jc w:val="both"/>
        <w:rPr>
          <w:rFonts w:ascii="Arial" w:eastAsia="Arial" w:hAnsi="Arial" w:cs="Arial"/>
          <w:sz w:val="22"/>
          <w:szCs w:val="22"/>
        </w:rPr>
      </w:pPr>
      <w:bookmarkStart w:id="102" w:name="_10gw7gyx2q4e" w:colFirst="0" w:colLast="0"/>
      <w:bookmarkStart w:id="103" w:name="_Toc218639249"/>
      <w:bookmarkEnd w:id="102"/>
      <w:r w:rsidRPr="00D55880">
        <w:rPr>
          <w:rFonts w:ascii="Arial" w:eastAsia="Arial" w:hAnsi="Arial" w:cs="Arial"/>
          <w:sz w:val="22"/>
          <w:szCs w:val="22"/>
        </w:rPr>
        <w:t>4.6.2 Appraisal Process</w:t>
      </w:r>
      <w:bookmarkEnd w:id="103"/>
    </w:p>
    <w:p w14:paraId="72605DB5" w14:textId="22AEA8C6"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 xml:space="preserve">The methodological quality of all included studies was assessed systematically to ensure credibility, transparency, and robustness of the evidence base. Two widely recognised critical appraisal frameworks were employed: the </w:t>
      </w:r>
      <w:r w:rsidRPr="00191729">
        <w:rPr>
          <w:rFonts w:ascii="Arial" w:eastAsia="Arial" w:hAnsi="Arial" w:cs="Arial"/>
          <w:color w:val="000000"/>
        </w:rPr>
        <w:t>Joanna Briggs Institute (JBI) checklist</w:t>
      </w:r>
      <w:r>
        <w:rPr>
          <w:rFonts w:ascii="Arial" w:eastAsia="Arial" w:hAnsi="Arial" w:cs="Arial"/>
          <w:color w:val="000000"/>
        </w:rPr>
        <w:t xml:space="preserve"> for analytical cross-sectional studies and the </w:t>
      </w:r>
      <w:r w:rsidRPr="00191729">
        <w:rPr>
          <w:rFonts w:ascii="Arial" w:eastAsia="Arial" w:hAnsi="Arial" w:cs="Arial"/>
          <w:color w:val="000000"/>
        </w:rPr>
        <w:t xml:space="preserve">Critical Appraisal Skills </w:t>
      </w:r>
      <w:proofErr w:type="spellStart"/>
      <w:r w:rsidRPr="00191729">
        <w:rPr>
          <w:rFonts w:ascii="Arial" w:eastAsia="Arial" w:hAnsi="Arial" w:cs="Arial"/>
          <w:color w:val="000000"/>
        </w:rPr>
        <w:t>Programme</w:t>
      </w:r>
      <w:proofErr w:type="spellEnd"/>
      <w:r w:rsidRPr="00191729">
        <w:rPr>
          <w:rFonts w:ascii="Arial" w:eastAsia="Arial" w:hAnsi="Arial" w:cs="Arial"/>
          <w:color w:val="000000"/>
        </w:rPr>
        <w:t xml:space="preserve"> (CASP) checklist</w:t>
      </w:r>
      <w:r>
        <w:rPr>
          <w:rFonts w:ascii="Arial" w:eastAsia="Arial" w:hAnsi="Arial" w:cs="Arial"/>
          <w:color w:val="000000"/>
        </w:rPr>
        <w:t xml:space="preserve"> for case</w:t>
      </w:r>
      <w:r w:rsidR="00F7209D">
        <w:rPr>
          <w:rFonts w:ascii="Arial" w:eastAsia="Arial" w:hAnsi="Arial" w:cs="Arial"/>
          <w:color w:val="000000"/>
        </w:rPr>
        <w:t>-</w:t>
      </w:r>
      <w:r>
        <w:rPr>
          <w:rFonts w:ascii="Arial" w:eastAsia="Arial" w:hAnsi="Arial" w:cs="Arial"/>
          <w:color w:val="000000"/>
        </w:rPr>
        <w:t>control and qualitative designs. These appraisal tools were selected because they collectively capture the key methodological dimensions of observational and empirical research, allowing for consistent evaluation across diverse study types.</w:t>
      </w:r>
    </w:p>
    <w:p w14:paraId="72605DB6"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 xml:space="preserve">The </w:t>
      </w:r>
      <w:r w:rsidRPr="003C0DD2">
        <w:rPr>
          <w:rFonts w:ascii="Arial" w:eastAsia="Arial" w:hAnsi="Arial" w:cs="Arial"/>
          <w:color w:val="000000"/>
        </w:rPr>
        <w:t>JBI checklist</w:t>
      </w:r>
      <w:r>
        <w:rPr>
          <w:rFonts w:ascii="Arial" w:eastAsia="Arial" w:hAnsi="Arial" w:cs="Arial"/>
          <w:color w:val="000000"/>
        </w:rPr>
        <w:t>, designed specifically for cross-sectional studies, includes eight essential domains that evaluate methodological integrity and validity. These domains assess:</w:t>
      </w:r>
    </w:p>
    <w:p w14:paraId="72605DB7" w14:textId="77777777" w:rsidR="008D4E8A" w:rsidRDefault="00EE27C8" w:rsidP="002A6E31">
      <w:pPr>
        <w:numPr>
          <w:ilvl w:val="0"/>
          <w:numId w:val="13"/>
        </w:numPr>
        <w:pBdr>
          <w:top w:val="nil"/>
          <w:left w:val="nil"/>
          <w:bottom w:val="nil"/>
          <w:right w:val="nil"/>
          <w:between w:val="nil"/>
        </w:pBdr>
        <w:spacing w:before="280" w:after="0" w:line="360" w:lineRule="auto"/>
        <w:jc w:val="both"/>
        <w:rPr>
          <w:rFonts w:ascii="Arial" w:eastAsia="Arial" w:hAnsi="Arial" w:cs="Arial"/>
          <w:color w:val="000000"/>
        </w:rPr>
      </w:pPr>
      <w:r>
        <w:rPr>
          <w:rFonts w:ascii="Arial" w:eastAsia="Arial" w:hAnsi="Arial" w:cs="Arial"/>
          <w:color w:val="000000"/>
        </w:rPr>
        <w:t>The presence of clearly defined inclusion criteria;</w:t>
      </w:r>
    </w:p>
    <w:p w14:paraId="72605DB8" w14:textId="77777777" w:rsidR="008D4E8A" w:rsidRDefault="00EE27C8" w:rsidP="002A6E31">
      <w:pPr>
        <w:numPr>
          <w:ilvl w:val="0"/>
          <w:numId w:val="13"/>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A detailed description of the study setting, participants, and recruitment process;</w:t>
      </w:r>
    </w:p>
    <w:p w14:paraId="72605DB9" w14:textId="77777777" w:rsidR="008D4E8A" w:rsidRDefault="00EE27C8" w:rsidP="002A6E31">
      <w:pPr>
        <w:numPr>
          <w:ilvl w:val="0"/>
          <w:numId w:val="13"/>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The validity and reliability of measurement tools for both exposure and outcome variables;</w:t>
      </w:r>
    </w:p>
    <w:p w14:paraId="72605DBA" w14:textId="77777777" w:rsidR="008D4E8A" w:rsidRDefault="00EE27C8" w:rsidP="002A6E31">
      <w:pPr>
        <w:numPr>
          <w:ilvl w:val="0"/>
          <w:numId w:val="13"/>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The identification of potential confounding factors;</w:t>
      </w:r>
    </w:p>
    <w:p w14:paraId="72605DBB" w14:textId="77777777" w:rsidR="008D4E8A" w:rsidRDefault="00EE27C8" w:rsidP="002A6E31">
      <w:pPr>
        <w:numPr>
          <w:ilvl w:val="0"/>
          <w:numId w:val="13"/>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lastRenderedPageBreak/>
        <w:t>Appropriate strategies for managing confounders, such as multivariable regression analysis;</w:t>
      </w:r>
    </w:p>
    <w:p w14:paraId="72605DBC" w14:textId="77777777" w:rsidR="008D4E8A" w:rsidRDefault="00EE27C8" w:rsidP="002A6E31">
      <w:pPr>
        <w:numPr>
          <w:ilvl w:val="0"/>
          <w:numId w:val="13"/>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The suitability and robustness of the statistical techniques applied;</w:t>
      </w:r>
    </w:p>
    <w:p w14:paraId="72605DBD" w14:textId="77777777" w:rsidR="008D4E8A" w:rsidRDefault="00EE27C8" w:rsidP="002A6E31">
      <w:pPr>
        <w:numPr>
          <w:ilvl w:val="0"/>
          <w:numId w:val="13"/>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The adequacy and transparency in reporting of results; and</w:t>
      </w:r>
    </w:p>
    <w:p w14:paraId="72605DBE" w14:textId="77777777" w:rsidR="008D4E8A" w:rsidRDefault="00EE27C8" w:rsidP="002A6E31">
      <w:pPr>
        <w:numPr>
          <w:ilvl w:val="0"/>
          <w:numId w:val="13"/>
        </w:numPr>
        <w:pBdr>
          <w:top w:val="nil"/>
          <w:left w:val="nil"/>
          <w:bottom w:val="nil"/>
          <w:right w:val="nil"/>
          <w:between w:val="nil"/>
        </w:pBdr>
        <w:spacing w:after="280" w:line="360" w:lineRule="auto"/>
        <w:jc w:val="both"/>
        <w:rPr>
          <w:rFonts w:ascii="Arial" w:eastAsia="Arial" w:hAnsi="Arial" w:cs="Arial"/>
          <w:color w:val="000000"/>
        </w:rPr>
      </w:pPr>
      <w:r>
        <w:rPr>
          <w:rFonts w:ascii="Arial" w:eastAsia="Arial" w:hAnsi="Arial" w:cs="Arial"/>
          <w:color w:val="000000"/>
        </w:rPr>
        <w:t>The validity and interpretability of the study’s conclusions in relation to its objectives.</w:t>
      </w:r>
    </w:p>
    <w:p w14:paraId="72605DBF"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 xml:space="preserve">Meanwhile, the </w:t>
      </w:r>
      <w:r w:rsidRPr="003C0DD2">
        <w:rPr>
          <w:rFonts w:ascii="Arial" w:eastAsia="Arial" w:hAnsi="Arial" w:cs="Arial"/>
          <w:color w:val="000000"/>
        </w:rPr>
        <w:t>CASP checklist</w:t>
      </w:r>
      <w:r>
        <w:rPr>
          <w:rFonts w:ascii="Arial" w:eastAsia="Arial" w:hAnsi="Arial" w:cs="Arial"/>
          <w:color w:val="000000"/>
        </w:rPr>
        <w:t xml:space="preserve"> was applied to case–control and qualitative designs to assess methodological </w:t>
      </w:r>
      <w:proofErr w:type="spellStart"/>
      <w:r>
        <w:rPr>
          <w:rFonts w:ascii="Arial" w:eastAsia="Arial" w:hAnsi="Arial" w:cs="Arial"/>
          <w:color w:val="000000"/>
        </w:rPr>
        <w:t>rigour</w:t>
      </w:r>
      <w:proofErr w:type="spellEnd"/>
      <w:r>
        <w:rPr>
          <w:rFonts w:ascii="Arial" w:eastAsia="Arial" w:hAnsi="Arial" w:cs="Arial"/>
          <w:color w:val="000000"/>
        </w:rPr>
        <w:t xml:space="preserve"> from a broader interpretive and contextual standpoint. The ten CASP domains appraised each study’s ability to:</w:t>
      </w:r>
    </w:p>
    <w:p w14:paraId="72605DC0" w14:textId="77777777" w:rsidR="008D4E8A" w:rsidRDefault="00EE27C8" w:rsidP="002A6E31">
      <w:pPr>
        <w:numPr>
          <w:ilvl w:val="0"/>
          <w:numId w:val="14"/>
        </w:numPr>
        <w:pBdr>
          <w:top w:val="nil"/>
          <w:left w:val="nil"/>
          <w:bottom w:val="nil"/>
          <w:right w:val="nil"/>
          <w:between w:val="nil"/>
        </w:pBdr>
        <w:spacing w:before="280" w:after="0" w:line="360" w:lineRule="auto"/>
        <w:jc w:val="both"/>
        <w:rPr>
          <w:rFonts w:ascii="Arial" w:eastAsia="Arial" w:hAnsi="Arial" w:cs="Arial"/>
          <w:color w:val="000000"/>
        </w:rPr>
      </w:pPr>
      <w:r>
        <w:rPr>
          <w:rFonts w:ascii="Arial" w:eastAsia="Arial" w:hAnsi="Arial" w:cs="Arial"/>
          <w:color w:val="000000"/>
        </w:rPr>
        <w:t>Establish a clear and focused research aim;</w:t>
      </w:r>
    </w:p>
    <w:p w14:paraId="72605DC1" w14:textId="77777777" w:rsidR="008D4E8A" w:rsidRDefault="00EE27C8" w:rsidP="002A6E31">
      <w:pPr>
        <w:numPr>
          <w:ilvl w:val="0"/>
          <w:numId w:val="14"/>
        </w:numPr>
        <w:pBdr>
          <w:top w:val="nil"/>
          <w:left w:val="nil"/>
          <w:bottom w:val="nil"/>
          <w:right w:val="nil"/>
          <w:between w:val="nil"/>
        </w:pBdr>
        <w:spacing w:after="0" w:line="360" w:lineRule="auto"/>
        <w:jc w:val="both"/>
        <w:rPr>
          <w:rFonts w:ascii="Arial" w:eastAsia="Arial" w:hAnsi="Arial" w:cs="Arial"/>
          <w:color w:val="000000"/>
        </w:rPr>
      </w:pPr>
      <w:proofErr w:type="spellStart"/>
      <w:r>
        <w:rPr>
          <w:rFonts w:ascii="Arial" w:eastAsia="Arial" w:hAnsi="Arial" w:cs="Arial"/>
          <w:color w:val="000000"/>
        </w:rPr>
        <w:t>Utilise</w:t>
      </w:r>
      <w:proofErr w:type="spellEnd"/>
      <w:r>
        <w:rPr>
          <w:rFonts w:ascii="Arial" w:eastAsia="Arial" w:hAnsi="Arial" w:cs="Arial"/>
          <w:color w:val="000000"/>
        </w:rPr>
        <w:t xml:space="preserve"> an appropriate research design and recruitment strategy;</w:t>
      </w:r>
    </w:p>
    <w:p w14:paraId="72605DC2" w14:textId="77777777" w:rsidR="008D4E8A" w:rsidRDefault="00EE27C8" w:rsidP="002A6E31">
      <w:pPr>
        <w:numPr>
          <w:ilvl w:val="0"/>
          <w:numId w:val="1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Ensure precise and consistent measurement of exposures and outcomes;</w:t>
      </w:r>
    </w:p>
    <w:p w14:paraId="72605DC3" w14:textId="77777777" w:rsidR="008D4E8A" w:rsidRDefault="00EE27C8" w:rsidP="002A6E31">
      <w:pPr>
        <w:numPr>
          <w:ilvl w:val="0"/>
          <w:numId w:val="14"/>
        </w:numPr>
        <w:pBdr>
          <w:top w:val="nil"/>
          <w:left w:val="nil"/>
          <w:bottom w:val="nil"/>
          <w:right w:val="nil"/>
          <w:between w:val="nil"/>
        </w:pBdr>
        <w:spacing w:after="0" w:line="360" w:lineRule="auto"/>
        <w:jc w:val="both"/>
        <w:rPr>
          <w:rFonts w:ascii="Arial" w:eastAsia="Arial" w:hAnsi="Arial" w:cs="Arial"/>
          <w:color w:val="000000"/>
        </w:rPr>
      </w:pPr>
      <w:proofErr w:type="spellStart"/>
      <w:r>
        <w:rPr>
          <w:rFonts w:ascii="Arial" w:eastAsia="Arial" w:hAnsi="Arial" w:cs="Arial"/>
          <w:color w:val="000000"/>
        </w:rPr>
        <w:t>Recognise</w:t>
      </w:r>
      <w:proofErr w:type="spellEnd"/>
      <w:r>
        <w:rPr>
          <w:rFonts w:ascii="Arial" w:eastAsia="Arial" w:hAnsi="Arial" w:cs="Arial"/>
          <w:color w:val="000000"/>
        </w:rPr>
        <w:t xml:space="preserve"> and control for potential confounding variables;</w:t>
      </w:r>
    </w:p>
    <w:p w14:paraId="72605DC4" w14:textId="77777777" w:rsidR="008D4E8A" w:rsidRDefault="00EE27C8" w:rsidP="002A6E31">
      <w:pPr>
        <w:numPr>
          <w:ilvl w:val="0"/>
          <w:numId w:val="1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Demonstrate ethical integrity through formal ethical approval and participant consent;</w:t>
      </w:r>
    </w:p>
    <w:p w14:paraId="72605DC5" w14:textId="459216C3" w:rsidR="008D4E8A" w:rsidRDefault="00EE27C8" w:rsidP="002A6E31">
      <w:pPr>
        <w:numPr>
          <w:ilvl w:val="0"/>
          <w:numId w:val="1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Implement appropriate analytical </w:t>
      </w:r>
      <w:r w:rsidR="00C46484">
        <w:rPr>
          <w:rFonts w:ascii="Arial" w:eastAsia="Arial" w:hAnsi="Arial" w:cs="Arial"/>
          <w:color w:val="000000"/>
        </w:rPr>
        <w:t>methods;</w:t>
      </w:r>
    </w:p>
    <w:p w14:paraId="72605DC6" w14:textId="77777777" w:rsidR="008D4E8A" w:rsidRDefault="00EE27C8" w:rsidP="002A6E31">
      <w:pPr>
        <w:numPr>
          <w:ilvl w:val="0"/>
          <w:numId w:val="1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Maintain internal validity through minimisation of bias;</w:t>
      </w:r>
    </w:p>
    <w:p w14:paraId="72605DC7" w14:textId="77777777" w:rsidR="008D4E8A" w:rsidRDefault="00EE27C8" w:rsidP="002A6E31">
      <w:pPr>
        <w:numPr>
          <w:ilvl w:val="0"/>
          <w:numId w:val="1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Ensure transparency in data interpretation and presentation;</w:t>
      </w:r>
    </w:p>
    <w:p w14:paraId="72605DC8" w14:textId="77777777" w:rsidR="008D4E8A" w:rsidRDefault="00EE27C8" w:rsidP="002A6E31">
      <w:pPr>
        <w:numPr>
          <w:ilvl w:val="0"/>
          <w:numId w:val="1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Evaluate the credibility and trustworthiness of results; and</w:t>
      </w:r>
    </w:p>
    <w:p w14:paraId="72605DC9" w14:textId="77777777" w:rsidR="008D4E8A" w:rsidRDefault="00EE27C8" w:rsidP="002A6E31">
      <w:pPr>
        <w:numPr>
          <w:ilvl w:val="0"/>
          <w:numId w:val="14"/>
        </w:numPr>
        <w:pBdr>
          <w:top w:val="nil"/>
          <w:left w:val="nil"/>
          <w:bottom w:val="nil"/>
          <w:right w:val="nil"/>
          <w:between w:val="nil"/>
        </w:pBdr>
        <w:spacing w:after="280" w:line="360" w:lineRule="auto"/>
        <w:jc w:val="both"/>
        <w:rPr>
          <w:rFonts w:ascii="Arial" w:eastAsia="Arial" w:hAnsi="Arial" w:cs="Arial"/>
          <w:color w:val="000000"/>
        </w:rPr>
      </w:pPr>
      <w:r>
        <w:rPr>
          <w:rFonts w:ascii="Arial" w:eastAsia="Arial" w:hAnsi="Arial" w:cs="Arial"/>
          <w:color w:val="000000"/>
        </w:rPr>
        <w:t>Establish the applicability and transferability of findings to wider populations.</w:t>
      </w:r>
    </w:p>
    <w:p w14:paraId="72605DCB" w14:textId="1C44FD33"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color w:val="000000"/>
        </w:rPr>
        <w:t>Each included study was independently assessed against the relevant checklist, and quality ratings were assigned based on the number and depth of criteria satisfactorily met. Studies fulfilling seven or more JBI criteria were classified as high quality, those meeting five to six criteria as moderate quality, and those scoring below five as low quality</w:t>
      </w:r>
      <w:r>
        <w:rPr>
          <w:rFonts w:ascii="Arial" w:eastAsia="Arial" w:hAnsi="Arial" w:cs="Arial"/>
          <w:b/>
          <w:bCs/>
          <w:color w:val="000000"/>
        </w:rPr>
        <w:t>.</w:t>
      </w:r>
      <w:r>
        <w:rPr>
          <w:rFonts w:ascii="Arial" w:eastAsia="Arial" w:hAnsi="Arial" w:cs="Arial"/>
          <w:color w:val="000000"/>
        </w:rPr>
        <w:t xml:space="preserve"> This structured process ensured that only methodologically robust evidence informed the synthesis and thematic analysis presented in this chapter. By employing both JBI and CASP frameworks, the appraisal process maintained a balanced evaluation of internal validity, external relevance, and ethical soundness across a heterogeneous body of research.</w:t>
      </w:r>
    </w:p>
    <w:p w14:paraId="72605DCD" w14:textId="71317ACD" w:rsidR="008D4E8A" w:rsidRPr="00D55880" w:rsidRDefault="00EE27C8" w:rsidP="002A6E31">
      <w:pPr>
        <w:pStyle w:val="Heading1"/>
        <w:jc w:val="both"/>
        <w:rPr>
          <w:rFonts w:ascii="Arial" w:eastAsia="Arial" w:hAnsi="Arial" w:cs="Arial"/>
          <w:sz w:val="22"/>
          <w:szCs w:val="22"/>
        </w:rPr>
      </w:pPr>
      <w:bookmarkStart w:id="104" w:name="_oqahkjpzkmfu" w:colFirst="0" w:colLast="0"/>
      <w:bookmarkStart w:id="105" w:name="_Toc218639250"/>
      <w:bookmarkEnd w:id="104"/>
      <w:r w:rsidRPr="00D55880">
        <w:rPr>
          <w:rFonts w:ascii="Arial" w:eastAsia="Arial" w:hAnsi="Arial" w:cs="Arial"/>
          <w:sz w:val="22"/>
          <w:szCs w:val="22"/>
        </w:rPr>
        <w:t>4.6.3 Appraisal Findings by Study</w:t>
      </w:r>
      <w:bookmarkEnd w:id="105"/>
      <w:r w:rsidRPr="00D55880">
        <w:rPr>
          <w:rFonts w:ascii="Arial" w:eastAsia="Arial" w:hAnsi="Arial" w:cs="Arial"/>
          <w:sz w:val="22"/>
          <w:szCs w:val="22"/>
        </w:rPr>
        <w:t xml:space="preserve">  </w:t>
      </w:r>
    </w:p>
    <w:p w14:paraId="72605DCE" w14:textId="77777777" w:rsidR="008D4E8A" w:rsidRDefault="00EE27C8" w:rsidP="00C33707">
      <w:pPr>
        <w:spacing w:line="360" w:lineRule="auto"/>
        <w:rPr>
          <w:rFonts w:ascii="Arial" w:eastAsia="Arial" w:hAnsi="Arial" w:cs="Arial"/>
          <w:b/>
          <w:bCs/>
        </w:rPr>
      </w:pPr>
      <w:r>
        <w:t xml:space="preserve"> </w:t>
      </w:r>
      <w:r>
        <w:rPr>
          <w:rFonts w:ascii="Arial" w:eastAsia="Arial" w:hAnsi="Arial" w:cs="Arial"/>
          <w:b/>
          <w:bCs/>
        </w:rPr>
        <w:t>4.6.3.1 Quantitative studies: 8</w:t>
      </w:r>
      <w:r>
        <w:rPr>
          <w:rFonts w:ascii="Arial" w:eastAsia="Arial" w:hAnsi="Arial" w:cs="Arial"/>
          <w:b/>
          <w:bCs/>
        </w:rPr>
        <w:br/>
      </w:r>
      <w:r>
        <w:rPr>
          <w:rFonts w:ascii="Arial" w:eastAsia="Arial" w:hAnsi="Arial" w:cs="Arial"/>
        </w:rPr>
        <w:t xml:space="preserve">(Devassy 2023, Farron 2020, Mahmood 2017, Menon 2025, Paul 2021, Shah 2022, Verma 2019, Almas 2014). The </w:t>
      </w:r>
      <w:r w:rsidRPr="004829F4">
        <w:rPr>
          <w:rFonts w:ascii="Arial" w:eastAsia="Arial" w:hAnsi="Arial" w:cs="Arial"/>
        </w:rPr>
        <w:t>Joanna Briggs Institute (JBI) critical appraisal tools</w:t>
      </w:r>
      <w:r>
        <w:rPr>
          <w:rFonts w:ascii="Arial" w:eastAsia="Arial" w:hAnsi="Arial" w:cs="Arial"/>
        </w:rPr>
        <w:t xml:space="preserve"> to assess the methodological quality of all </w:t>
      </w:r>
      <w:r w:rsidRPr="004829F4">
        <w:rPr>
          <w:rFonts w:ascii="Arial" w:eastAsia="Arial" w:hAnsi="Arial" w:cs="Arial"/>
        </w:rPr>
        <w:t>8 quantitative studies</w:t>
      </w:r>
      <w:r>
        <w:rPr>
          <w:rFonts w:ascii="Arial" w:eastAsia="Arial" w:hAnsi="Arial" w:cs="Arial"/>
        </w:rPr>
        <w:t xml:space="preserve"> I explained the short appraisal below:</w:t>
      </w:r>
    </w:p>
    <w:p w14:paraId="72605DCF" w14:textId="77777777" w:rsidR="008D4E8A" w:rsidRDefault="00EE27C8" w:rsidP="002A6E31">
      <w:pPr>
        <w:pStyle w:val="Heading3"/>
        <w:spacing w:before="280" w:after="280" w:line="360" w:lineRule="auto"/>
        <w:jc w:val="both"/>
        <w:rPr>
          <w:rFonts w:ascii="Arial" w:eastAsia="Arial" w:hAnsi="Arial" w:cs="Arial"/>
          <w:sz w:val="22"/>
          <w:szCs w:val="22"/>
          <w:lang w:val="en-US"/>
        </w:rPr>
      </w:pPr>
      <w:bookmarkStart w:id="106" w:name="_jvznuqdg38mv"/>
      <w:bookmarkStart w:id="107" w:name="_Toc218639251"/>
      <w:bookmarkEnd w:id="106"/>
      <w:r w:rsidRPr="3EE763B6">
        <w:rPr>
          <w:rFonts w:ascii="Arial" w:eastAsia="Arial" w:hAnsi="Arial" w:cs="Arial"/>
          <w:sz w:val="22"/>
          <w:szCs w:val="22"/>
          <w:lang w:val="en-US"/>
        </w:rPr>
        <w:t>1. Devassy, John and Scaria (2023) – India</w:t>
      </w:r>
      <w:bookmarkEnd w:id="107"/>
    </w:p>
    <w:p w14:paraId="72605DD0" w14:textId="77777777" w:rsidR="008D4E8A" w:rsidRDefault="00EE27C8" w:rsidP="00C33707">
      <w:pPr>
        <w:pBdr>
          <w:top w:val="nil"/>
          <w:left w:val="nil"/>
          <w:bottom w:val="nil"/>
          <w:right w:val="nil"/>
          <w:between w:val="nil"/>
        </w:pBdr>
        <w:spacing w:before="280" w:after="280" w:line="360" w:lineRule="auto"/>
        <w:rPr>
          <w:rFonts w:ascii="Arial" w:eastAsia="Arial" w:hAnsi="Arial" w:cs="Arial"/>
          <w:color w:val="000000"/>
          <w:lang w:val="en-US"/>
        </w:rPr>
      </w:pPr>
      <w:r w:rsidRPr="3EE763B6">
        <w:rPr>
          <w:rFonts w:ascii="Arial" w:eastAsia="Arial" w:hAnsi="Arial" w:cs="Arial"/>
          <w:color w:val="000000" w:themeColor="text1"/>
          <w:lang w:val="en-US"/>
        </w:rPr>
        <w:lastRenderedPageBreak/>
        <w:t>This large community-based cross-sectional study from Kerala examined cognitive and psychological correlates of hypertension and diabetes control among treated adults. The paper satisfied nearly all JBI criteria, with clearly stated objectives, transparent sampling procedures, and validated measures for cognitive performance and emotional distress (Devassy, John and Scaria, 2023). Chi-square and multivariable logistic regression analyses were applied, adjusting for confounders such as age, gender, and comorbidities. Ethical approval and written consent were obtained. Its chief strength lies in a representative population cohort and the integration of biomedical and psychosocial variables. However, as a cross-sectional analysis, causation cannot be inferred, and residual confounding may remain.</w:t>
      </w:r>
      <w:r>
        <w:br/>
      </w:r>
      <w:r w:rsidRPr="3EE763B6">
        <w:rPr>
          <w:rFonts w:ascii="Arial" w:eastAsia="Arial" w:hAnsi="Arial" w:cs="Arial"/>
          <w:color w:val="000000" w:themeColor="text1"/>
          <w:lang w:val="en-US"/>
        </w:rPr>
        <w:t>Quality rating</w:t>
      </w:r>
      <w:r w:rsidRPr="3EE763B6">
        <w:rPr>
          <w:rFonts w:ascii="Arial" w:eastAsia="Arial" w:hAnsi="Arial" w:cs="Arial"/>
          <w:b/>
          <w:bCs/>
          <w:color w:val="000000" w:themeColor="text1"/>
          <w:lang w:val="en-US"/>
        </w:rPr>
        <w:t>:</w:t>
      </w:r>
      <w:r w:rsidRPr="3EE763B6">
        <w:rPr>
          <w:rFonts w:ascii="Arial" w:eastAsia="Arial" w:hAnsi="Arial" w:cs="Arial"/>
          <w:color w:val="000000" w:themeColor="text1"/>
          <w:lang w:val="en-US"/>
        </w:rPr>
        <w:t xml:space="preserve"> High.</w:t>
      </w:r>
      <w:r>
        <w:br/>
      </w:r>
      <w:r w:rsidRPr="3EE763B6">
        <w:rPr>
          <w:rFonts w:ascii="Arial" w:eastAsia="Arial" w:hAnsi="Arial" w:cs="Arial"/>
          <w:color w:val="000000" w:themeColor="text1"/>
          <w:lang w:val="en-US"/>
        </w:rPr>
        <w:t>Strength: Large community sample with comprehensive psychological assessment.</w:t>
      </w:r>
      <w:r>
        <w:br/>
      </w:r>
      <w:r w:rsidRPr="3EE763B6">
        <w:rPr>
          <w:rFonts w:ascii="Arial" w:eastAsia="Arial" w:hAnsi="Arial" w:cs="Arial"/>
          <w:color w:val="000000" w:themeColor="text1"/>
          <w:lang w:val="en-US"/>
        </w:rPr>
        <w:t>Limitation: Cross-sectional design limits causal interpretation.</w:t>
      </w:r>
    </w:p>
    <w:p w14:paraId="72605DD1" w14:textId="77777777" w:rsidR="008D4E8A" w:rsidRDefault="00EE27C8" w:rsidP="002A6E31">
      <w:pPr>
        <w:pStyle w:val="Heading3"/>
        <w:spacing w:before="280" w:after="280" w:line="360" w:lineRule="auto"/>
        <w:jc w:val="both"/>
        <w:rPr>
          <w:rFonts w:ascii="Arial" w:eastAsia="Arial" w:hAnsi="Arial" w:cs="Arial"/>
          <w:sz w:val="22"/>
          <w:szCs w:val="22"/>
        </w:rPr>
      </w:pPr>
      <w:bookmarkStart w:id="108" w:name="_edbfckkf1s3f" w:colFirst="0" w:colLast="0"/>
      <w:bookmarkStart w:id="109" w:name="_Toc218639252"/>
      <w:bookmarkEnd w:id="108"/>
      <w:r>
        <w:rPr>
          <w:rFonts w:ascii="Arial" w:eastAsia="Arial" w:hAnsi="Arial" w:cs="Arial"/>
          <w:sz w:val="22"/>
          <w:szCs w:val="22"/>
        </w:rPr>
        <w:t>2. Almas et al. (2014) – Pakistan</w:t>
      </w:r>
      <w:bookmarkEnd w:id="109"/>
    </w:p>
    <w:p w14:paraId="72605DD3" w14:textId="443B9C4B" w:rsidR="008D4E8A" w:rsidRPr="005B0478" w:rsidRDefault="00EE27C8" w:rsidP="00C33707">
      <w:pPr>
        <w:pBdr>
          <w:top w:val="nil"/>
          <w:left w:val="nil"/>
          <w:bottom w:val="nil"/>
          <w:right w:val="nil"/>
          <w:between w:val="nil"/>
        </w:pBdr>
        <w:spacing w:before="280" w:after="280" w:line="360" w:lineRule="auto"/>
        <w:rPr>
          <w:rFonts w:ascii="Arial" w:eastAsia="Arial" w:hAnsi="Arial" w:cs="Arial"/>
          <w:color w:val="000000"/>
          <w:lang w:val="en-US"/>
        </w:rPr>
      </w:pPr>
      <w:r w:rsidRPr="3EE763B6">
        <w:rPr>
          <w:rFonts w:ascii="Arial" w:eastAsia="Arial" w:hAnsi="Arial" w:cs="Arial"/>
          <w:color w:val="000000" w:themeColor="text1"/>
          <w:lang w:val="en-US"/>
        </w:rPr>
        <w:t>Almas et al. undertook a case</w:t>
      </w:r>
      <w:r w:rsidR="007D79CF">
        <w:rPr>
          <w:rFonts w:ascii="Arial" w:eastAsia="Arial" w:hAnsi="Arial" w:cs="Arial"/>
          <w:color w:val="000000" w:themeColor="text1"/>
          <w:lang w:val="en-US"/>
        </w:rPr>
        <w:t>-</w:t>
      </w:r>
      <w:r w:rsidRPr="3EE763B6">
        <w:rPr>
          <w:rFonts w:ascii="Arial" w:eastAsia="Arial" w:hAnsi="Arial" w:cs="Arial"/>
          <w:color w:val="000000" w:themeColor="text1"/>
          <w:lang w:val="en-US"/>
        </w:rPr>
        <w:t>control investigation in tertiary hospitals in Karachi to determine the relationship between depression and hypertension control. Using the Hospital Anxiety and Depression Scale (HADS-D ≥ 8), the authors reported that individuals with uncontrolled hypertension were almost twice as likely to experience depressive symptoms compared with those whose blood pressure was controlled (OR 1.9, p = 0.001) (Almas et al., 2014). CASP appraisal confirmed strong internal validity with well-defined case/control groups, appropriate matching, and statistical adjustment for major confounders. Ethical procedures were fully documented. The design and sample size provided robust statistical power. Nevertheless, hospital-based recruitment limits external validity, and reliance on self-reported mood symptoms introduces potential response bias.</w:t>
      </w:r>
      <w:r>
        <w:br/>
      </w:r>
      <w:r w:rsidRPr="3EE763B6">
        <w:rPr>
          <w:rFonts w:ascii="Arial" w:eastAsia="Arial" w:hAnsi="Arial" w:cs="Arial"/>
          <w:color w:val="000000" w:themeColor="text1"/>
          <w:lang w:val="en-US"/>
        </w:rPr>
        <w:t>Quality rating: High.</w:t>
      </w:r>
      <w:r>
        <w:br/>
      </w:r>
      <w:r w:rsidRPr="3EE763B6">
        <w:rPr>
          <w:rFonts w:ascii="Arial" w:eastAsia="Arial" w:hAnsi="Arial" w:cs="Arial"/>
          <w:color w:val="000000" w:themeColor="text1"/>
          <w:lang w:val="en-US"/>
        </w:rPr>
        <w:t>Strength: Rigorous case</w:t>
      </w:r>
      <w:r w:rsidR="007D79CF">
        <w:rPr>
          <w:rFonts w:ascii="Arial" w:eastAsia="Arial" w:hAnsi="Arial" w:cs="Arial"/>
          <w:color w:val="000000" w:themeColor="text1"/>
          <w:lang w:val="en-US"/>
        </w:rPr>
        <w:t>-</w:t>
      </w:r>
      <w:r w:rsidRPr="3EE763B6">
        <w:rPr>
          <w:rFonts w:ascii="Arial" w:eastAsia="Arial" w:hAnsi="Arial" w:cs="Arial"/>
          <w:color w:val="000000" w:themeColor="text1"/>
          <w:lang w:val="en-US"/>
        </w:rPr>
        <w:t>control design with validated depression measure.</w:t>
      </w:r>
      <w:r>
        <w:br/>
      </w:r>
      <w:r w:rsidRPr="3EE763B6">
        <w:rPr>
          <w:rFonts w:ascii="Arial" w:eastAsia="Arial" w:hAnsi="Arial" w:cs="Arial"/>
          <w:color w:val="000000" w:themeColor="text1"/>
          <w:lang w:val="en-US"/>
        </w:rPr>
        <w:t>Limitation: Limited generalisability beyond hospital settings.</w:t>
      </w:r>
    </w:p>
    <w:p w14:paraId="72605DD4" w14:textId="77777777" w:rsidR="008D4E8A" w:rsidRDefault="00EE27C8" w:rsidP="002A6E31">
      <w:pPr>
        <w:pStyle w:val="Heading3"/>
        <w:spacing w:before="280" w:after="280" w:line="360" w:lineRule="auto"/>
        <w:jc w:val="both"/>
        <w:rPr>
          <w:rFonts w:ascii="Arial" w:eastAsia="Arial" w:hAnsi="Arial" w:cs="Arial"/>
          <w:sz w:val="22"/>
          <w:szCs w:val="22"/>
        </w:rPr>
      </w:pPr>
      <w:bookmarkStart w:id="110" w:name="_phvmlpm3xkyc" w:colFirst="0" w:colLast="0"/>
      <w:bookmarkStart w:id="111" w:name="_Toc218639253"/>
      <w:bookmarkEnd w:id="110"/>
      <w:r>
        <w:rPr>
          <w:rFonts w:ascii="Arial" w:eastAsia="Arial" w:hAnsi="Arial" w:cs="Arial"/>
          <w:sz w:val="22"/>
          <w:szCs w:val="22"/>
        </w:rPr>
        <w:t>3. Menon et al. (2025) – India</w:t>
      </w:r>
      <w:bookmarkEnd w:id="111"/>
    </w:p>
    <w:p w14:paraId="72605DD5" w14:textId="0A01E02A" w:rsidR="008D4E8A" w:rsidRDefault="00EE27C8" w:rsidP="00C33707">
      <w:pPr>
        <w:pBdr>
          <w:top w:val="nil"/>
          <w:left w:val="nil"/>
          <w:bottom w:val="nil"/>
          <w:right w:val="nil"/>
          <w:between w:val="nil"/>
        </w:pBdr>
        <w:spacing w:before="280" w:after="280" w:line="360" w:lineRule="auto"/>
        <w:rPr>
          <w:rFonts w:ascii="Arial" w:eastAsia="Arial" w:hAnsi="Arial" w:cs="Arial"/>
          <w:color w:val="000000"/>
          <w:lang w:val="en-US"/>
        </w:rPr>
      </w:pPr>
      <w:r w:rsidRPr="3EE763B6">
        <w:rPr>
          <w:rFonts w:ascii="Arial" w:eastAsia="Arial" w:hAnsi="Arial" w:cs="Arial"/>
          <w:color w:val="000000" w:themeColor="text1"/>
          <w:lang w:val="en-US"/>
        </w:rPr>
        <w:t>This community-based cross-sectional study investigated subjective cognitive decline (SCD) and its association with chronic illnesses, including hypertension, among older adults in urban South India. The study fulfilled all JBI domains, demonstrating explicit aims, validated cognitive instruments</w:t>
      </w:r>
      <w:r w:rsidR="00254468">
        <w:rPr>
          <w:rFonts w:ascii="Arial" w:eastAsia="Arial" w:hAnsi="Arial" w:cs="Arial"/>
          <w:color w:val="000000" w:themeColor="text1"/>
          <w:lang w:val="en-US"/>
        </w:rPr>
        <w:t xml:space="preserve"> </w:t>
      </w:r>
      <w:r w:rsidRPr="3EE763B6">
        <w:rPr>
          <w:rFonts w:ascii="Arial" w:eastAsia="Arial" w:hAnsi="Arial" w:cs="Arial"/>
          <w:color w:val="000000" w:themeColor="text1"/>
          <w:lang w:val="en-US"/>
        </w:rPr>
        <w:t>the Subjective Memory Complaint Questionnaire and Montreal Cognitive Assessment</w:t>
      </w:r>
      <w:r w:rsidR="00254468">
        <w:rPr>
          <w:rFonts w:ascii="Arial" w:eastAsia="Arial" w:hAnsi="Arial" w:cs="Arial"/>
          <w:color w:val="000000" w:themeColor="text1"/>
          <w:lang w:val="en-US"/>
        </w:rPr>
        <w:t xml:space="preserve"> </w:t>
      </w:r>
      <w:r w:rsidRPr="3EE763B6">
        <w:rPr>
          <w:rFonts w:ascii="Arial" w:eastAsia="Arial" w:hAnsi="Arial" w:cs="Arial"/>
          <w:color w:val="000000" w:themeColor="text1"/>
          <w:lang w:val="en-US"/>
        </w:rPr>
        <w:t xml:space="preserve">and appropriate confounder control (Menon et al., 2025). Ethical approval and informed consent were recorded. Its strength lies in a detailed cognitive </w:t>
      </w:r>
      <w:r w:rsidRPr="3EE763B6">
        <w:rPr>
          <w:rFonts w:ascii="Arial" w:eastAsia="Arial" w:hAnsi="Arial" w:cs="Arial"/>
          <w:color w:val="000000" w:themeColor="text1"/>
          <w:lang w:val="en-US"/>
        </w:rPr>
        <w:lastRenderedPageBreak/>
        <w:t>evaluation within a non-clinical population, enhancing ecological validity. However, hypertension status was self-reported, and the absence of longitudinal follow-up restricts temporal inference between hypertension and cognitive changes.</w:t>
      </w:r>
      <w:r>
        <w:br/>
      </w:r>
      <w:r w:rsidRPr="3EE763B6">
        <w:rPr>
          <w:rFonts w:ascii="Arial" w:eastAsia="Arial" w:hAnsi="Arial" w:cs="Arial"/>
          <w:color w:val="000000" w:themeColor="text1"/>
          <w:lang w:val="en-US"/>
        </w:rPr>
        <w:t>Quality rating</w:t>
      </w:r>
      <w:r w:rsidRPr="3EE763B6">
        <w:rPr>
          <w:rFonts w:ascii="Arial" w:eastAsia="Arial" w:hAnsi="Arial" w:cs="Arial"/>
          <w:b/>
          <w:bCs/>
          <w:color w:val="000000" w:themeColor="text1"/>
          <w:lang w:val="en-US"/>
        </w:rPr>
        <w:t>:</w:t>
      </w:r>
      <w:r w:rsidRPr="3EE763B6">
        <w:rPr>
          <w:rFonts w:ascii="Arial" w:eastAsia="Arial" w:hAnsi="Arial" w:cs="Arial"/>
          <w:color w:val="000000" w:themeColor="text1"/>
          <w:lang w:val="en-US"/>
        </w:rPr>
        <w:t xml:space="preserve"> High.</w:t>
      </w:r>
      <w:r>
        <w:br/>
      </w:r>
      <w:r w:rsidRPr="3EE763B6">
        <w:rPr>
          <w:rFonts w:ascii="Arial" w:eastAsia="Arial" w:hAnsi="Arial" w:cs="Arial"/>
          <w:color w:val="000000" w:themeColor="text1"/>
          <w:lang w:val="en-US"/>
        </w:rPr>
        <w:t>Strength:</w:t>
      </w:r>
      <w:r w:rsidRPr="3EE763B6">
        <w:rPr>
          <w:rFonts w:ascii="Arial" w:eastAsia="Arial" w:hAnsi="Arial" w:cs="Arial"/>
          <w:b/>
          <w:bCs/>
          <w:color w:val="000000" w:themeColor="text1"/>
          <w:lang w:val="en-US"/>
        </w:rPr>
        <w:t xml:space="preserve"> </w:t>
      </w:r>
      <w:r w:rsidRPr="3EE763B6">
        <w:rPr>
          <w:rFonts w:ascii="Arial" w:eastAsia="Arial" w:hAnsi="Arial" w:cs="Arial"/>
          <w:color w:val="000000" w:themeColor="text1"/>
          <w:lang w:val="en-US"/>
        </w:rPr>
        <w:t>Validated cognitive testing in a large community sample.</w:t>
      </w:r>
      <w:r>
        <w:br/>
      </w:r>
      <w:r w:rsidRPr="3EE763B6">
        <w:rPr>
          <w:rFonts w:ascii="Arial" w:eastAsia="Arial" w:hAnsi="Arial" w:cs="Arial"/>
          <w:color w:val="000000" w:themeColor="text1"/>
          <w:lang w:val="en-US"/>
        </w:rPr>
        <w:t>Limitation: No longitudinal data to determine causality.</w:t>
      </w:r>
    </w:p>
    <w:p w14:paraId="72605DD6" w14:textId="77777777" w:rsidR="008D4E8A" w:rsidRDefault="00EE27C8" w:rsidP="002A6E31">
      <w:pPr>
        <w:pStyle w:val="Heading3"/>
        <w:spacing w:before="280" w:after="280" w:line="360" w:lineRule="auto"/>
        <w:jc w:val="both"/>
        <w:rPr>
          <w:rFonts w:ascii="Arial" w:eastAsia="Arial" w:hAnsi="Arial" w:cs="Arial"/>
          <w:sz w:val="22"/>
          <w:szCs w:val="22"/>
        </w:rPr>
      </w:pPr>
      <w:bookmarkStart w:id="112" w:name="_mn5oaujwe7se" w:colFirst="0" w:colLast="0"/>
      <w:bookmarkStart w:id="113" w:name="_Toc218639254"/>
      <w:bookmarkEnd w:id="112"/>
      <w:r>
        <w:rPr>
          <w:rFonts w:ascii="Arial" w:eastAsia="Arial" w:hAnsi="Arial" w:cs="Arial"/>
          <w:sz w:val="22"/>
          <w:szCs w:val="22"/>
        </w:rPr>
        <w:t>4. Mahmood et al. (2017) – Pakistan</w:t>
      </w:r>
      <w:bookmarkEnd w:id="113"/>
    </w:p>
    <w:p w14:paraId="72605DD7" w14:textId="77777777" w:rsidR="008D4E8A" w:rsidRDefault="00EE27C8" w:rsidP="00C33707">
      <w:pPr>
        <w:pBdr>
          <w:top w:val="nil"/>
          <w:left w:val="nil"/>
          <w:bottom w:val="nil"/>
          <w:right w:val="nil"/>
          <w:between w:val="nil"/>
        </w:pBdr>
        <w:spacing w:before="280" w:after="280" w:line="360" w:lineRule="auto"/>
        <w:rPr>
          <w:rFonts w:ascii="Arial" w:eastAsia="Arial" w:hAnsi="Arial" w:cs="Arial"/>
          <w:color w:val="000000"/>
          <w:lang w:val="en-US"/>
        </w:rPr>
      </w:pPr>
      <w:r w:rsidRPr="3EE763B6">
        <w:rPr>
          <w:rFonts w:ascii="Arial" w:eastAsia="Arial" w:hAnsi="Arial" w:cs="Arial"/>
          <w:color w:val="000000" w:themeColor="text1"/>
          <w:lang w:val="en-US"/>
        </w:rPr>
        <w:t>Mahmood and colleagues performed a cross-sectional survey of 411 hypertensive outpatients at Civil Hospital Karachi to estimate depression prevalence and its predictors. The study met nearly all CASP criteria, employing the Patient Health Questionnaire-9 (PHQ-9) and multivariate regression to identify correlates such as sex, education, employment, and physical activity (Mahmood et al., 2017). Ethical clearance and consent procedures were clearly reported. Strengths include methodological transparency and robust statistical control. However, self-administered questionnaires may produce recall bias, and the cross-sectional design precludes causal conclusions.</w:t>
      </w:r>
      <w:r>
        <w:br/>
      </w:r>
      <w:r w:rsidRPr="3EE763B6">
        <w:rPr>
          <w:rFonts w:ascii="Arial" w:eastAsia="Arial" w:hAnsi="Arial" w:cs="Arial"/>
          <w:color w:val="000000" w:themeColor="text1"/>
          <w:lang w:val="en-US"/>
        </w:rPr>
        <w:t>Quality rating: Moderate to High.</w:t>
      </w:r>
      <w:r>
        <w:br/>
      </w:r>
      <w:r w:rsidRPr="3EE763B6">
        <w:rPr>
          <w:rFonts w:ascii="Arial" w:eastAsia="Arial" w:hAnsi="Arial" w:cs="Arial"/>
          <w:color w:val="000000" w:themeColor="text1"/>
          <w:lang w:val="en-US"/>
        </w:rPr>
        <w:t>Strength: Comprehensive analysis using validated screening tool.</w:t>
      </w:r>
      <w:r>
        <w:br/>
      </w:r>
      <w:r w:rsidRPr="3EE763B6">
        <w:rPr>
          <w:rFonts w:ascii="Arial" w:eastAsia="Arial" w:hAnsi="Arial" w:cs="Arial"/>
          <w:color w:val="000000" w:themeColor="text1"/>
          <w:lang w:val="en-US"/>
        </w:rPr>
        <w:t>Limitation:</w:t>
      </w:r>
      <w:r w:rsidRPr="3EE763B6">
        <w:rPr>
          <w:rFonts w:ascii="Arial" w:eastAsia="Arial" w:hAnsi="Arial" w:cs="Arial"/>
          <w:b/>
          <w:bCs/>
          <w:color w:val="000000" w:themeColor="text1"/>
          <w:lang w:val="en-US"/>
        </w:rPr>
        <w:t xml:space="preserve"> </w:t>
      </w:r>
      <w:r w:rsidRPr="3EE763B6">
        <w:rPr>
          <w:rFonts w:ascii="Arial" w:eastAsia="Arial" w:hAnsi="Arial" w:cs="Arial"/>
          <w:color w:val="000000" w:themeColor="text1"/>
          <w:lang w:val="en-US"/>
        </w:rPr>
        <w:t>Potential self-report bias and limited temporal inference.</w:t>
      </w:r>
    </w:p>
    <w:p w14:paraId="72605DD8" w14:textId="77777777" w:rsidR="008D4E8A" w:rsidRDefault="00EE27C8" w:rsidP="002A6E31">
      <w:pPr>
        <w:pStyle w:val="Heading3"/>
        <w:spacing w:before="280" w:after="280" w:line="360" w:lineRule="auto"/>
        <w:jc w:val="both"/>
        <w:rPr>
          <w:rFonts w:ascii="Arial" w:eastAsia="Arial" w:hAnsi="Arial" w:cs="Arial"/>
          <w:sz w:val="22"/>
          <w:szCs w:val="22"/>
        </w:rPr>
      </w:pPr>
      <w:bookmarkStart w:id="114" w:name="_jps8jdrqh0az" w:colFirst="0" w:colLast="0"/>
      <w:bookmarkStart w:id="115" w:name="_Toc218639255"/>
      <w:bookmarkEnd w:id="114"/>
      <w:r>
        <w:rPr>
          <w:rFonts w:ascii="Arial" w:eastAsia="Arial" w:hAnsi="Arial" w:cs="Arial"/>
          <w:sz w:val="22"/>
          <w:szCs w:val="22"/>
        </w:rPr>
        <w:t>5. Shah et al. (2022) – Nepal</w:t>
      </w:r>
      <w:bookmarkEnd w:id="115"/>
    </w:p>
    <w:p w14:paraId="72605DD9" w14:textId="77777777" w:rsidR="008D4E8A" w:rsidRDefault="00EE27C8" w:rsidP="00C33707">
      <w:pPr>
        <w:pBdr>
          <w:top w:val="nil"/>
          <w:left w:val="nil"/>
          <w:bottom w:val="nil"/>
          <w:right w:val="nil"/>
          <w:between w:val="nil"/>
        </w:pBdr>
        <w:spacing w:before="280" w:after="280" w:line="360" w:lineRule="auto"/>
        <w:rPr>
          <w:rFonts w:ascii="Arial" w:eastAsia="Arial" w:hAnsi="Arial" w:cs="Arial"/>
          <w:color w:val="000000" w:themeColor="text1"/>
          <w:lang w:val="en-US"/>
        </w:rPr>
      </w:pPr>
      <w:r w:rsidRPr="3EE763B6">
        <w:rPr>
          <w:rFonts w:ascii="Arial" w:eastAsia="Arial" w:hAnsi="Arial" w:cs="Arial"/>
          <w:color w:val="000000" w:themeColor="text1"/>
          <w:lang w:val="en-US"/>
        </w:rPr>
        <w:t xml:space="preserve">Shah et al. conducted a descriptive cross-sectional study in tertiary hospitals of Kathmandu assessing anxiety and depression among 260 hypertensive adults. The study satisfied JBI standards through clear inclusion criteria, use of the Hamilton Anxiety and Depression Scales (HAM-A/HAM-D), and appropriate statistical tests (Shah et al., 2022). Ethical approval and informed consent were obtained. The principal strength is the </w:t>
      </w:r>
      <w:proofErr w:type="spellStart"/>
      <w:r w:rsidRPr="3EE763B6">
        <w:rPr>
          <w:rFonts w:ascii="Arial" w:eastAsia="Arial" w:hAnsi="Arial" w:cs="Arial"/>
          <w:color w:val="000000" w:themeColor="text1"/>
          <w:lang w:val="en-US"/>
        </w:rPr>
        <w:t>utilisation</w:t>
      </w:r>
      <w:proofErr w:type="spellEnd"/>
      <w:r w:rsidRPr="3EE763B6">
        <w:rPr>
          <w:rFonts w:ascii="Arial" w:eastAsia="Arial" w:hAnsi="Arial" w:cs="Arial"/>
          <w:color w:val="000000" w:themeColor="text1"/>
          <w:lang w:val="en-US"/>
        </w:rPr>
        <w:t xml:space="preserve"> of internationally recognised instruments and the exploration of sociodemographic factors such as occupation and marital status. However, being hospital-based, it lacks population representativeness, and its cross-sectional design restricts causal interpretation.</w:t>
      </w:r>
      <w:r>
        <w:br/>
      </w:r>
      <w:r w:rsidRPr="3EE763B6">
        <w:rPr>
          <w:rFonts w:ascii="Arial" w:eastAsia="Arial" w:hAnsi="Arial" w:cs="Arial"/>
          <w:color w:val="000000" w:themeColor="text1"/>
          <w:lang w:val="en-US"/>
        </w:rPr>
        <w:t>Quality rating: High.</w:t>
      </w:r>
      <w:r>
        <w:br/>
      </w:r>
      <w:r w:rsidRPr="3EE763B6">
        <w:rPr>
          <w:rFonts w:ascii="Arial" w:eastAsia="Arial" w:hAnsi="Arial" w:cs="Arial"/>
          <w:color w:val="000000" w:themeColor="text1"/>
          <w:lang w:val="en-US"/>
        </w:rPr>
        <w:t xml:space="preserve">Strength: Validated measurement and ethical </w:t>
      </w:r>
      <w:proofErr w:type="spellStart"/>
      <w:r w:rsidRPr="3EE763B6">
        <w:rPr>
          <w:rFonts w:ascii="Arial" w:eastAsia="Arial" w:hAnsi="Arial" w:cs="Arial"/>
          <w:color w:val="000000" w:themeColor="text1"/>
          <w:lang w:val="en-US"/>
        </w:rPr>
        <w:t>rigour</w:t>
      </w:r>
      <w:proofErr w:type="spellEnd"/>
      <w:r w:rsidRPr="3EE763B6">
        <w:rPr>
          <w:rFonts w:ascii="Arial" w:eastAsia="Arial" w:hAnsi="Arial" w:cs="Arial"/>
          <w:color w:val="000000" w:themeColor="text1"/>
          <w:lang w:val="en-US"/>
        </w:rPr>
        <w:t>.</w:t>
      </w:r>
      <w:r>
        <w:br/>
      </w:r>
      <w:r w:rsidRPr="3EE763B6">
        <w:rPr>
          <w:rFonts w:ascii="Arial" w:eastAsia="Arial" w:hAnsi="Arial" w:cs="Arial"/>
          <w:color w:val="000000" w:themeColor="text1"/>
          <w:lang w:val="en-US"/>
        </w:rPr>
        <w:t xml:space="preserve">Limitation: Hospital sample and cross-sectional nature limit </w:t>
      </w:r>
      <w:proofErr w:type="spellStart"/>
      <w:r w:rsidRPr="3EE763B6">
        <w:rPr>
          <w:rFonts w:ascii="Arial" w:eastAsia="Arial" w:hAnsi="Arial" w:cs="Arial"/>
          <w:color w:val="000000" w:themeColor="text1"/>
          <w:lang w:val="en-US"/>
        </w:rPr>
        <w:t>generalisation</w:t>
      </w:r>
      <w:proofErr w:type="spellEnd"/>
      <w:r w:rsidRPr="3EE763B6">
        <w:rPr>
          <w:rFonts w:ascii="Arial" w:eastAsia="Arial" w:hAnsi="Arial" w:cs="Arial"/>
          <w:color w:val="000000" w:themeColor="text1"/>
          <w:lang w:val="en-US"/>
        </w:rPr>
        <w:t>.</w:t>
      </w:r>
    </w:p>
    <w:p w14:paraId="2FA19E1A" w14:textId="77777777" w:rsidR="005B0478" w:rsidRDefault="005B0478" w:rsidP="002A6E31">
      <w:pPr>
        <w:pBdr>
          <w:top w:val="nil"/>
          <w:left w:val="nil"/>
          <w:bottom w:val="nil"/>
          <w:right w:val="nil"/>
          <w:between w:val="nil"/>
        </w:pBdr>
        <w:spacing w:before="280" w:after="280" w:line="360" w:lineRule="auto"/>
        <w:jc w:val="both"/>
        <w:rPr>
          <w:rFonts w:ascii="Arial" w:eastAsia="Arial" w:hAnsi="Arial" w:cs="Arial"/>
          <w:color w:val="000000"/>
          <w:lang w:val="en-US"/>
        </w:rPr>
      </w:pPr>
    </w:p>
    <w:p w14:paraId="72605DDA" w14:textId="77777777" w:rsidR="008D4E8A" w:rsidRDefault="00EE27C8" w:rsidP="002A6E31">
      <w:pPr>
        <w:pStyle w:val="Heading3"/>
        <w:spacing w:before="280" w:after="280" w:line="360" w:lineRule="auto"/>
        <w:jc w:val="both"/>
        <w:rPr>
          <w:rFonts w:ascii="Arial" w:eastAsia="Arial" w:hAnsi="Arial" w:cs="Arial"/>
          <w:sz w:val="22"/>
          <w:szCs w:val="22"/>
        </w:rPr>
      </w:pPr>
      <w:bookmarkStart w:id="116" w:name="_z4wbjlp52lj2" w:colFirst="0" w:colLast="0"/>
      <w:bookmarkStart w:id="117" w:name="_Toc218639256"/>
      <w:bookmarkEnd w:id="116"/>
      <w:r>
        <w:rPr>
          <w:rFonts w:ascii="Arial" w:eastAsia="Arial" w:hAnsi="Arial" w:cs="Arial"/>
          <w:sz w:val="22"/>
          <w:szCs w:val="22"/>
        </w:rPr>
        <w:t>6. Farron et al. (2020) – India</w:t>
      </w:r>
      <w:bookmarkEnd w:id="117"/>
    </w:p>
    <w:p w14:paraId="72605DDB" w14:textId="77777777" w:rsidR="008D4E8A" w:rsidRDefault="00EE27C8" w:rsidP="00C33707">
      <w:pPr>
        <w:pBdr>
          <w:top w:val="nil"/>
          <w:left w:val="nil"/>
          <w:bottom w:val="nil"/>
          <w:right w:val="nil"/>
          <w:between w:val="nil"/>
        </w:pBdr>
        <w:spacing w:before="280" w:after="280" w:line="360" w:lineRule="auto"/>
        <w:rPr>
          <w:rFonts w:ascii="Arial" w:eastAsia="Arial" w:hAnsi="Arial" w:cs="Arial"/>
          <w:color w:val="000000"/>
          <w:lang w:val="en-US"/>
        </w:rPr>
      </w:pPr>
      <w:r w:rsidRPr="3EE763B6">
        <w:rPr>
          <w:rFonts w:ascii="Arial" w:eastAsia="Arial" w:hAnsi="Arial" w:cs="Arial"/>
          <w:color w:val="000000" w:themeColor="text1"/>
          <w:lang w:val="en-US"/>
        </w:rPr>
        <w:lastRenderedPageBreak/>
        <w:t xml:space="preserve">Drawing on the Longitudinal Ageing Study in India–Diagnostic Assessment of Dementia (LASI-DAD), this investigation analysed hypertension and cognitive performance among 2,874 adults aged ≥ 60 years. The JBI appraisal rated methodological quality as high, highlighting nationally representative sampling, </w:t>
      </w:r>
      <w:proofErr w:type="spellStart"/>
      <w:r w:rsidRPr="3EE763B6">
        <w:rPr>
          <w:rFonts w:ascii="Arial" w:eastAsia="Arial" w:hAnsi="Arial" w:cs="Arial"/>
          <w:color w:val="000000" w:themeColor="text1"/>
          <w:lang w:val="en-US"/>
        </w:rPr>
        <w:t>standardised</w:t>
      </w:r>
      <w:proofErr w:type="spellEnd"/>
      <w:r w:rsidRPr="3EE763B6">
        <w:rPr>
          <w:rFonts w:ascii="Arial" w:eastAsia="Arial" w:hAnsi="Arial" w:cs="Arial"/>
          <w:color w:val="000000" w:themeColor="text1"/>
          <w:lang w:val="en-US"/>
        </w:rPr>
        <w:t xml:space="preserve"> protocols, and advanced statistical adjustment (Farron et al., 2020). Ethical oversight by national review boards was explicit. The study’s strength is its scale and </w:t>
      </w:r>
      <w:proofErr w:type="spellStart"/>
      <w:r w:rsidRPr="3EE763B6">
        <w:rPr>
          <w:rFonts w:ascii="Arial" w:eastAsia="Arial" w:hAnsi="Arial" w:cs="Arial"/>
          <w:color w:val="000000" w:themeColor="text1"/>
          <w:lang w:val="en-US"/>
        </w:rPr>
        <w:t>rigour</w:t>
      </w:r>
      <w:proofErr w:type="spellEnd"/>
      <w:r w:rsidRPr="3EE763B6">
        <w:rPr>
          <w:rFonts w:ascii="Arial" w:eastAsia="Arial" w:hAnsi="Arial" w:cs="Arial"/>
          <w:color w:val="000000" w:themeColor="text1"/>
          <w:lang w:val="en-US"/>
        </w:rPr>
        <w:t xml:space="preserve">, offering highly </w:t>
      </w:r>
      <w:proofErr w:type="spellStart"/>
      <w:r w:rsidRPr="3EE763B6">
        <w:rPr>
          <w:rFonts w:ascii="Arial" w:eastAsia="Arial" w:hAnsi="Arial" w:cs="Arial"/>
          <w:color w:val="000000" w:themeColor="text1"/>
          <w:lang w:val="en-US"/>
        </w:rPr>
        <w:t>generalisable</w:t>
      </w:r>
      <w:proofErr w:type="spellEnd"/>
      <w:r w:rsidRPr="3EE763B6">
        <w:rPr>
          <w:rFonts w:ascii="Arial" w:eastAsia="Arial" w:hAnsi="Arial" w:cs="Arial"/>
          <w:color w:val="000000" w:themeColor="text1"/>
          <w:lang w:val="en-US"/>
        </w:rPr>
        <w:t xml:space="preserve"> results. However, data were cross-sectional within a longitudinal cohort, and recall bias in self-reported hypertension may persist.</w:t>
      </w:r>
      <w:r>
        <w:br/>
      </w:r>
      <w:r w:rsidRPr="3EE763B6">
        <w:rPr>
          <w:rFonts w:ascii="Arial" w:eastAsia="Arial" w:hAnsi="Arial" w:cs="Arial"/>
          <w:color w:val="000000" w:themeColor="text1"/>
          <w:lang w:val="en-US"/>
        </w:rPr>
        <w:t>Quality rating</w:t>
      </w:r>
      <w:r w:rsidRPr="3EE763B6">
        <w:rPr>
          <w:rFonts w:ascii="Arial" w:eastAsia="Arial" w:hAnsi="Arial" w:cs="Arial"/>
          <w:b/>
          <w:bCs/>
          <w:color w:val="000000" w:themeColor="text1"/>
          <w:lang w:val="en-US"/>
        </w:rPr>
        <w:t>:</w:t>
      </w:r>
      <w:r w:rsidRPr="3EE763B6">
        <w:rPr>
          <w:rFonts w:ascii="Arial" w:eastAsia="Arial" w:hAnsi="Arial" w:cs="Arial"/>
          <w:color w:val="000000" w:themeColor="text1"/>
          <w:lang w:val="en-US"/>
        </w:rPr>
        <w:t xml:space="preserve"> High.</w:t>
      </w:r>
      <w:r>
        <w:br/>
      </w:r>
      <w:r w:rsidRPr="3EE763B6">
        <w:rPr>
          <w:rFonts w:ascii="Arial" w:eastAsia="Arial" w:hAnsi="Arial" w:cs="Arial"/>
          <w:color w:val="000000" w:themeColor="text1"/>
          <w:lang w:val="en-US"/>
        </w:rPr>
        <w:t>Strength: National dataset with robust multivariable modelling.</w:t>
      </w:r>
      <w:r>
        <w:br/>
      </w:r>
      <w:r w:rsidRPr="3EE763B6">
        <w:rPr>
          <w:rFonts w:ascii="Arial" w:eastAsia="Arial" w:hAnsi="Arial" w:cs="Arial"/>
          <w:color w:val="000000" w:themeColor="text1"/>
          <w:lang w:val="en-US"/>
        </w:rPr>
        <w:t>Limitation: Potential recall bias; no temporal analysis.</w:t>
      </w:r>
    </w:p>
    <w:p w14:paraId="72605DDC" w14:textId="77777777" w:rsidR="008D4E8A" w:rsidRDefault="00EE27C8" w:rsidP="002A6E31">
      <w:pPr>
        <w:pStyle w:val="Heading3"/>
        <w:spacing w:before="280" w:after="280" w:line="360" w:lineRule="auto"/>
        <w:jc w:val="both"/>
        <w:rPr>
          <w:rFonts w:ascii="Arial" w:eastAsia="Arial" w:hAnsi="Arial" w:cs="Arial"/>
          <w:sz w:val="22"/>
          <w:szCs w:val="22"/>
        </w:rPr>
      </w:pPr>
      <w:bookmarkStart w:id="118" w:name="_gyeoe8jqbpw5" w:colFirst="0" w:colLast="0"/>
      <w:bookmarkStart w:id="119" w:name="_Toc218639257"/>
      <w:bookmarkEnd w:id="118"/>
      <w:r>
        <w:rPr>
          <w:rFonts w:ascii="Arial" w:eastAsia="Arial" w:hAnsi="Arial" w:cs="Arial"/>
          <w:sz w:val="22"/>
          <w:szCs w:val="22"/>
        </w:rPr>
        <w:t>7. Verma et al. (2019) – India</w:t>
      </w:r>
      <w:bookmarkEnd w:id="119"/>
    </w:p>
    <w:p w14:paraId="72605DDE" w14:textId="2802B51E" w:rsidR="008D4E8A" w:rsidRPr="005B0478" w:rsidRDefault="00EE27C8" w:rsidP="00C33707">
      <w:pPr>
        <w:pBdr>
          <w:top w:val="nil"/>
          <w:left w:val="nil"/>
          <w:bottom w:val="nil"/>
          <w:right w:val="nil"/>
          <w:between w:val="nil"/>
        </w:pBdr>
        <w:spacing w:before="280" w:after="280" w:line="360" w:lineRule="auto"/>
        <w:rPr>
          <w:rFonts w:ascii="Arial" w:eastAsia="Arial" w:hAnsi="Arial" w:cs="Arial"/>
          <w:color w:val="000000"/>
          <w:lang w:val="en-US"/>
        </w:rPr>
      </w:pPr>
      <w:r w:rsidRPr="3EE763B6">
        <w:rPr>
          <w:rFonts w:ascii="Arial" w:eastAsia="Arial" w:hAnsi="Arial" w:cs="Arial"/>
          <w:color w:val="000000" w:themeColor="text1"/>
          <w:lang w:val="en-US"/>
        </w:rPr>
        <w:t>Verma and colleagues assessed co-existing non-communicable diseases and mental disorders among elderly outpatients with hypertension in Punjab. The cross-sectional design met JBI standards for clarity of aims, validated tools</w:t>
      </w:r>
      <w:r w:rsidR="00254468">
        <w:rPr>
          <w:rFonts w:ascii="Arial" w:eastAsia="Arial" w:hAnsi="Arial" w:cs="Arial"/>
          <w:color w:val="000000" w:themeColor="text1"/>
          <w:lang w:val="en-US"/>
        </w:rPr>
        <w:t xml:space="preserve"> </w:t>
      </w:r>
      <w:r w:rsidRPr="3EE763B6">
        <w:rPr>
          <w:rFonts w:ascii="Arial" w:eastAsia="Arial" w:hAnsi="Arial" w:cs="Arial"/>
          <w:color w:val="000000" w:themeColor="text1"/>
          <w:lang w:val="en-US"/>
        </w:rPr>
        <w:t>the Geriatric Depression Scale (GDS-30) and Generalised Anxiety Disorder-7 (GAD-7)</w:t>
      </w:r>
      <w:r w:rsidR="00254468">
        <w:rPr>
          <w:rFonts w:ascii="Arial" w:eastAsia="Arial" w:hAnsi="Arial" w:cs="Arial"/>
          <w:color w:val="000000" w:themeColor="text1"/>
          <w:lang w:val="en-US"/>
        </w:rPr>
        <w:t xml:space="preserve"> </w:t>
      </w:r>
      <w:r w:rsidRPr="3EE763B6">
        <w:rPr>
          <w:rFonts w:ascii="Arial" w:eastAsia="Arial" w:hAnsi="Arial" w:cs="Arial"/>
          <w:color w:val="000000" w:themeColor="text1"/>
          <w:lang w:val="en-US"/>
        </w:rPr>
        <w:t>and rigorous statistical analysis (Verma et al., 2019). Ethical approval and consent were secured. Strengths include its integration of mental and physical health parameters and strong internal validity. Limitations include recall bias and the inability to determine directionality of observed associations.</w:t>
      </w:r>
      <w:r>
        <w:br/>
      </w:r>
      <w:r w:rsidRPr="3EE763B6">
        <w:rPr>
          <w:rFonts w:ascii="Arial" w:eastAsia="Arial" w:hAnsi="Arial" w:cs="Arial"/>
          <w:color w:val="000000" w:themeColor="text1"/>
          <w:lang w:val="en-US"/>
        </w:rPr>
        <w:t>Quality rating: High.</w:t>
      </w:r>
      <w:r>
        <w:br/>
      </w:r>
      <w:r w:rsidRPr="3EE763B6">
        <w:rPr>
          <w:rFonts w:ascii="Arial" w:eastAsia="Arial" w:hAnsi="Arial" w:cs="Arial"/>
          <w:color w:val="000000" w:themeColor="text1"/>
          <w:lang w:val="en-US"/>
        </w:rPr>
        <w:t>Strength: Comprehensive dual-disorder assessment.</w:t>
      </w:r>
      <w:r>
        <w:br/>
      </w:r>
      <w:r w:rsidRPr="3EE763B6">
        <w:rPr>
          <w:rFonts w:ascii="Arial" w:eastAsia="Arial" w:hAnsi="Arial" w:cs="Arial"/>
          <w:color w:val="000000" w:themeColor="text1"/>
          <w:lang w:val="en-US"/>
        </w:rPr>
        <w:t>Limitation: Cross-sectional design limits temporal inference.</w:t>
      </w:r>
    </w:p>
    <w:p w14:paraId="72605DE3" w14:textId="77777777" w:rsidR="008D4E8A" w:rsidRDefault="00EE27C8" w:rsidP="002A6E31">
      <w:pPr>
        <w:pStyle w:val="Heading3"/>
        <w:spacing w:before="280" w:after="280" w:line="360" w:lineRule="auto"/>
        <w:jc w:val="both"/>
        <w:rPr>
          <w:rFonts w:ascii="Arial" w:eastAsia="Arial" w:hAnsi="Arial" w:cs="Arial"/>
          <w:sz w:val="22"/>
          <w:szCs w:val="22"/>
        </w:rPr>
      </w:pPr>
      <w:bookmarkStart w:id="120" w:name="_uaphftz0dbo0" w:colFirst="0" w:colLast="0"/>
      <w:bookmarkStart w:id="121" w:name="_50e2ir3l3po" w:colFirst="0" w:colLast="0"/>
      <w:bookmarkStart w:id="122" w:name="_Toc218639258"/>
      <w:bookmarkEnd w:id="120"/>
      <w:bookmarkEnd w:id="121"/>
      <w:r>
        <w:rPr>
          <w:rFonts w:ascii="Arial" w:eastAsia="Arial" w:hAnsi="Arial" w:cs="Arial"/>
          <w:sz w:val="22"/>
          <w:szCs w:val="22"/>
        </w:rPr>
        <w:t xml:space="preserve">9. </w:t>
      </w:r>
      <w:proofErr w:type="spellStart"/>
      <w:r>
        <w:rPr>
          <w:rFonts w:ascii="Arial" w:eastAsia="Arial" w:hAnsi="Arial" w:cs="Arial"/>
          <w:sz w:val="22"/>
          <w:szCs w:val="22"/>
        </w:rPr>
        <w:t>Turana</w:t>
      </w:r>
      <w:proofErr w:type="spellEnd"/>
      <w:r>
        <w:rPr>
          <w:rFonts w:ascii="Arial" w:eastAsia="Arial" w:hAnsi="Arial" w:cs="Arial"/>
          <w:sz w:val="22"/>
          <w:szCs w:val="22"/>
        </w:rPr>
        <w:t xml:space="preserve"> et al. (2021) – Multi-country (Asia)</w:t>
      </w:r>
      <w:bookmarkEnd w:id="122"/>
    </w:p>
    <w:p w14:paraId="72605DE4" w14:textId="77777777" w:rsidR="008D4E8A" w:rsidRDefault="00EE27C8" w:rsidP="002A6E31">
      <w:pPr>
        <w:spacing w:line="360" w:lineRule="auto"/>
        <w:jc w:val="both"/>
        <w:rPr>
          <w:rFonts w:ascii="Arial" w:eastAsia="Arial" w:hAnsi="Arial" w:cs="Arial"/>
          <w:b/>
          <w:bCs/>
          <w:lang w:val="en-US"/>
        </w:rPr>
      </w:pPr>
      <w:r w:rsidRPr="3EE763B6">
        <w:rPr>
          <w:rFonts w:ascii="Arial" w:eastAsia="Arial" w:hAnsi="Arial" w:cs="Arial"/>
          <w:lang w:val="en-US"/>
        </w:rPr>
        <w:t xml:space="preserve">The study by </w:t>
      </w:r>
      <w:proofErr w:type="spellStart"/>
      <w:r w:rsidRPr="3EE763B6">
        <w:rPr>
          <w:rFonts w:ascii="Arial" w:eastAsia="Arial" w:hAnsi="Arial" w:cs="Arial"/>
          <w:lang w:val="en-US"/>
        </w:rPr>
        <w:t>Turana</w:t>
      </w:r>
      <w:proofErr w:type="spellEnd"/>
      <w:r w:rsidRPr="3EE763B6">
        <w:rPr>
          <w:rFonts w:ascii="Arial" w:eastAsia="Arial" w:hAnsi="Arial" w:cs="Arial"/>
          <w:lang w:val="en-US"/>
        </w:rPr>
        <w:t xml:space="preserve"> et al. (2021), a study examining mental-health issues among hypertensive older adults across multiple Asian countries, was appraised using the CASP checklist for qualitative and review-based evidence. The CASP appraisal indicated that the paper demonstrated clear aims, an appropriate qualitative synthesis approach, and strong relevance to the research question, particularly through its wide regional scope and identification of cross-cultural determinants such as stigma, low mental-health literacy, and limited integration of psychosocial support into hypertension care. Its methodology was explicitly described, with transparent sourcing of literature and logical thematic </w:t>
      </w:r>
      <w:proofErr w:type="spellStart"/>
      <w:r w:rsidRPr="3EE763B6">
        <w:rPr>
          <w:rFonts w:ascii="Arial" w:eastAsia="Arial" w:hAnsi="Arial" w:cs="Arial"/>
          <w:lang w:val="en-US"/>
        </w:rPr>
        <w:t>organisation</w:t>
      </w:r>
      <w:proofErr w:type="spellEnd"/>
      <w:r w:rsidRPr="3EE763B6">
        <w:rPr>
          <w:rFonts w:ascii="Arial" w:eastAsia="Arial" w:hAnsi="Arial" w:cs="Arial"/>
          <w:lang w:val="en-US"/>
        </w:rPr>
        <w:t xml:space="preserve">, which strengthened its credibility. However, the CASP assessment also highlighted methodological limitations inherent to narrative reviews, including the absence of systematic search criteria and lack of rigorous appraisal of included studies. These limitations restrict </w:t>
      </w:r>
      <w:r w:rsidRPr="3EE763B6">
        <w:rPr>
          <w:rFonts w:ascii="Arial" w:eastAsia="Arial" w:hAnsi="Arial" w:cs="Arial"/>
          <w:lang w:val="en-US"/>
        </w:rPr>
        <w:lastRenderedPageBreak/>
        <w:t>reproducibility and reduce the reliability of comparative claims. Overall, the CASP evaluation reflects that while the review offers valuable regional insights and thematic depth, its non-systematic design constrains the robustness of its analytical conclusions.</w:t>
      </w:r>
    </w:p>
    <w:p w14:paraId="070163F2" w14:textId="77777777" w:rsidR="00DE1857" w:rsidRDefault="00DE1857" w:rsidP="002A6E31">
      <w:pPr>
        <w:pStyle w:val="Heading3"/>
        <w:spacing w:before="280" w:after="280" w:line="360" w:lineRule="auto"/>
        <w:jc w:val="both"/>
        <w:rPr>
          <w:rFonts w:ascii="Arial" w:eastAsia="Arial" w:hAnsi="Arial" w:cs="Arial"/>
          <w:sz w:val="22"/>
          <w:szCs w:val="22"/>
        </w:rPr>
      </w:pPr>
      <w:bookmarkStart w:id="123" w:name="_4g209qq3zz4" w:colFirst="0" w:colLast="0"/>
      <w:bookmarkStart w:id="124" w:name="_Toc218639259"/>
      <w:bookmarkEnd w:id="123"/>
      <w:r>
        <w:rPr>
          <w:rFonts w:ascii="Arial" w:eastAsia="Arial" w:hAnsi="Arial" w:cs="Arial"/>
          <w:sz w:val="22"/>
          <w:szCs w:val="22"/>
        </w:rPr>
        <w:t>8. Paul et al. (2021) – Bangladesh</w:t>
      </w:r>
      <w:bookmarkEnd w:id="124"/>
    </w:p>
    <w:p w14:paraId="5B63FBE0" w14:textId="77777777" w:rsidR="00DE1857" w:rsidRDefault="00DE1857" w:rsidP="00C33707">
      <w:pPr>
        <w:pBdr>
          <w:top w:val="nil"/>
          <w:left w:val="nil"/>
          <w:bottom w:val="nil"/>
          <w:right w:val="nil"/>
          <w:between w:val="nil"/>
        </w:pBdr>
        <w:spacing w:before="280" w:after="280" w:line="360" w:lineRule="auto"/>
        <w:rPr>
          <w:rFonts w:ascii="Arial" w:eastAsia="Arial" w:hAnsi="Arial" w:cs="Arial"/>
          <w:color w:val="000000"/>
          <w:lang w:val="en-US"/>
        </w:rPr>
      </w:pPr>
      <w:r w:rsidRPr="3EE763B6">
        <w:rPr>
          <w:rFonts w:ascii="Arial" w:eastAsia="Arial" w:hAnsi="Arial" w:cs="Arial"/>
          <w:color w:val="000000" w:themeColor="text1"/>
          <w:lang w:val="en-US"/>
        </w:rPr>
        <w:t xml:space="preserve">Paul et al. conducted a community-based cross-sectional study in north-eastern Bangladesh among 529 elderly participants to examine hypertension and its physio-psychosocial risk factors. The study met JBI quality criteria, offering clear inclusion criteria, robust sampling, and appropriate use of standard diagnostic protocols (Paul et al., 2021). Ethical approval and written consent were obtained. Its strength lies in integrating biological and psychosocial dimensions of hypertension, linking </w:t>
      </w:r>
      <w:proofErr w:type="spellStart"/>
      <w:r w:rsidRPr="3EE763B6">
        <w:rPr>
          <w:rFonts w:ascii="Arial" w:eastAsia="Arial" w:hAnsi="Arial" w:cs="Arial"/>
          <w:color w:val="000000" w:themeColor="text1"/>
          <w:lang w:val="en-US"/>
        </w:rPr>
        <w:t>behavioural</w:t>
      </w:r>
      <w:proofErr w:type="spellEnd"/>
      <w:r w:rsidRPr="3EE763B6">
        <w:rPr>
          <w:rFonts w:ascii="Arial" w:eastAsia="Arial" w:hAnsi="Arial" w:cs="Arial"/>
          <w:color w:val="000000" w:themeColor="text1"/>
          <w:lang w:val="en-US"/>
        </w:rPr>
        <w:t xml:space="preserve"> and stress-related factors with disease prevalence. However, mental-health variables were not explored in depth, and its cross-sectional design limits causal explanation.</w:t>
      </w:r>
      <w:r>
        <w:br/>
      </w:r>
      <w:r w:rsidRPr="3EE763B6">
        <w:rPr>
          <w:rFonts w:ascii="Arial" w:eastAsia="Arial" w:hAnsi="Arial" w:cs="Arial"/>
          <w:color w:val="000000" w:themeColor="text1"/>
          <w:lang w:val="en-US"/>
        </w:rPr>
        <w:t>Quality rating:</w:t>
      </w:r>
      <w:r w:rsidRPr="3EE763B6">
        <w:rPr>
          <w:rFonts w:ascii="Arial" w:eastAsia="Arial" w:hAnsi="Arial" w:cs="Arial"/>
          <w:b/>
          <w:bCs/>
          <w:color w:val="000000" w:themeColor="text1"/>
          <w:lang w:val="en-US"/>
        </w:rPr>
        <w:t xml:space="preserve"> </w:t>
      </w:r>
      <w:r w:rsidRPr="3EE763B6">
        <w:rPr>
          <w:rFonts w:ascii="Arial" w:eastAsia="Arial" w:hAnsi="Arial" w:cs="Arial"/>
          <w:color w:val="000000" w:themeColor="text1"/>
          <w:lang w:val="en-US"/>
        </w:rPr>
        <w:t>High.</w:t>
      </w:r>
      <w:r>
        <w:br/>
      </w:r>
      <w:r w:rsidRPr="3EE763B6">
        <w:rPr>
          <w:rFonts w:ascii="Arial" w:eastAsia="Arial" w:hAnsi="Arial" w:cs="Arial"/>
          <w:color w:val="000000" w:themeColor="text1"/>
          <w:lang w:val="en-US"/>
        </w:rPr>
        <w:t>Strength: Holistic assessment of hypertension risk factors in the elderly.</w:t>
      </w:r>
      <w:r>
        <w:br/>
      </w:r>
      <w:r w:rsidRPr="3EE763B6">
        <w:rPr>
          <w:rFonts w:ascii="Arial" w:eastAsia="Arial" w:hAnsi="Arial" w:cs="Arial"/>
          <w:color w:val="000000" w:themeColor="text1"/>
          <w:lang w:val="en-US"/>
        </w:rPr>
        <w:t>Limitation: Limited direct measurement of mental-health outcomes.</w:t>
      </w:r>
    </w:p>
    <w:p w14:paraId="73AB56F9" w14:textId="77777777" w:rsidR="005B0478" w:rsidRDefault="00DE1857" w:rsidP="002A6E31">
      <w:pPr>
        <w:spacing w:before="280" w:after="280" w:line="360" w:lineRule="auto"/>
        <w:jc w:val="both"/>
        <w:rPr>
          <w:rFonts w:ascii="Arial" w:eastAsia="Arial" w:hAnsi="Arial" w:cs="Arial"/>
        </w:rPr>
      </w:pPr>
      <w:r>
        <w:rPr>
          <w:rFonts w:ascii="Arial" w:eastAsia="Arial" w:hAnsi="Arial" w:cs="Arial"/>
          <w:b/>
          <w:bCs/>
        </w:rPr>
        <w:t>4.6.3.1 Qualitative studies:</w:t>
      </w:r>
      <w:r>
        <w:rPr>
          <w:rFonts w:ascii="Arial" w:eastAsia="Arial" w:hAnsi="Arial" w:cs="Arial"/>
        </w:rPr>
        <w:t xml:space="preserve"> 2</w:t>
      </w:r>
    </w:p>
    <w:p w14:paraId="386901B6" w14:textId="75059ED5" w:rsidR="00DE1857" w:rsidRPr="005B0478" w:rsidRDefault="00DE1857" w:rsidP="002A6E31">
      <w:pPr>
        <w:spacing w:before="280" w:after="280" w:line="360" w:lineRule="auto"/>
        <w:jc w:val="both"/>
        <w:rPr>
          <w:rFonts w:ascii="Arial" w:eastAsia="Arial" w:hAnsi="Arial" w:cs="Arial"/>
        </w:rPr>
      </w:pPr>
      <w:r>
        <w:br/>
      </w:r>
      <w:r w:rsidRPr="3EE763B6">
        <w:rPr>
          <w:rFonts w:ascii="Arial" w:eastAsia="Arial" w:hAnsi="Arial" w:cs="Arial"/>
          <w:lang w:val="en-US"/>
        </w:rPr>
        <w:t>(</w:t>
      </w:r>
      <w:proofErr w:type="spellStart"/>
      <w:r w:rsidRPr="3EE763B6">
        <w:rPr>
          <w:rFonts w:ascii="Arial" w:eastAsia="Arial" w:hAnsi="Arial" w:cs="Arial"/>
          <w:lang w:val="en-US"/>
        </w:rPr>
        <w:t>Boitchi</w:t>
      </w:r>
      <w:proofErr w:type="spellEnd"/>
      <w:r w:rsidRPr="3EE763B6">
        <w:rPr>
          <w:rFonts w:ascii="Arial" w:eastAsia="Arial" w:hAnsi="Arial" w:cs="Arial"/>
          <w:lang w:val="en-US"/>
        </w:rPr>
        <w:t xml:space="preserve"> 2021, </w:t>
      </w:r>
      <w:proofErr w:type="spellStart"/>
      <w:r w:rsidRPr="3EE763B6">
        <w:rPr>
          <w:rFonts w:ascii="Arial" w:eastAsia="Arial" w:hAnsi="Arial" w:cs="Arial"/>
          <w:lang w:val="en-US"/>
        </w:rPr>
        <w:t>Turana</w:t>
      </w:r>
      <w:proofErr w:type="spellEnd"/>
      <w:r w:rsidRPr="3EE763B6">
        <w:rPr>
          <w:rFonts w:ascii="Arial" w:eastAsia="Arial" w:hAnsi="Arial" w:cs="Arial"/>
          <w:lang w:val="en-US"/>
        </w:rPr>
        <w:t xml:space="preserve"> 2021). The two qualitative studies were appraised with the CASP Qualitative Checklist to ensure credibility, relevance, and rigor, focusing on aims, methodology, data collection, ethics, and trustworthiness of findings (Bassey &amp; Zaka, 2024; </w:t>
      </w:r>
      <w:proofErr w:type="spellStart"/>
      <w:r w:rsidRPr="3EE763B6">
        <w:rPr>
          <w:rFonts w:ascii="Arial" w:eastAsia="Arial" w:hAnsi="Arial" w:cs="Arial"/>
          <w:lang w:val="en-US"/>
        </w:rPr>
        <w:t>Gorzynska</w:t>
      </w:r>
      <w:proofErr w:type="spellEnd"/>
      <w:r w:rsidRPr="3EE763B6">
        <w:rPr>
          <w:rFonts w:ascii="Arial" w:eastAsia="Arial" w:hAnsi="Arial" w:cs="Arial"/>
          <w:lang w:val="en-US"/>
        </w:rPr>
        <w:t xml:space="preserve"> et al., 2021; </w:t>
      </w:r>
      <w:proofErr w:type="spellStart"/>
      <w:r w:rsidRPr="3EE763B6">
        <w:rPr>
          <w:rFonts w:ascii="Arial" w:eastAsia="Arial" w:hAnsi="Arial" w:cs="Arial"/>
          <w:lang w:val="en-US"/>
        </w:rPr>
        <w:t>Galavi</w:t>
      </w:r>
      <w:proofErr w:type="spellEnd"/>
      <w:r w:rsidRPr="3EE763B6">
        <w:rPr>
          <w:rFonts w:ascii="Arial" w:eastAsia="Arial" w:hAnsi="Arial" w:cs="Arial"/>
          <w:lang w:val="en-US"/>
        </w:rPr>
        <w:t xml:space="preserve"> et al., 2022; Velayati et al., 2022;  Ridge et al., 2022; Gates et al., 2017). Across the included articles, CASP was consistently described as the primary tool for qualitative appraisal, often complemented by additional criteria (e.g., COREQ, QARI, NHMRC) to address reporting and mixed-method aspects where relevant (Tong et al., 2012). Studies explicitly report dual independent reviews or raters to enhance trustworthiness and resolve disagreements, aligning with best practices in CASP use for qualitative synthesis </w:t>
      </w:r>
      <w:r>
        <w:rPr>
          <w:rFonts w:ascii="Arial" w:eastAsia="Arial" w:hAnsi="Arial" w:cs="Arial"/>
          <w:lang w:val="en-US"/>
        </w:rPr>
        <w:t>(</w:t>
      </w:r>
      <w:proofErr w:type="spellStart"/>
      <w:r w:rsidRPr="3EE763B6">
        <w:rPr>
          <w:rFonts w:ascii="Arial" w:eastAsia="Arial" w:hAnsi="Arial" w:cs="Arial"/>
          <w:lang w:val="en-US"/>
        </w:rPr>
        <w:t>Gorzynska</w:t>
      </w:r>
      <w:proofErr w:type="spellEnd"/>
      <w:r w:rsidRPr="3EE763B6">
        <w:rPr>
          <w:rFonts w:ascii="Arial" w:eastAsia="Arial" w:hAnsi="Arial" w:cs="Arial"/>
          <w:lang w:val="en-US"/>
        </w:rPr>
        <w:t xml:space="preserve"> et al., 2021; Velayati et al., 2022; Ridge et al., 2022; Gates et al., 2017). This triangulated approach supports transparent judgment on study quality and the transferability of findings in reviews of mental health, health technology, and educational contexts where qualitative insights inform practice (Bassey &amp; Zaka, 2024; </w:t>
      </w:r>
      <w:proofErr w:type="spellStart"/>
      <w:r w:rsidRPr="3EE763B6">
        <w:rPr>
          <w:rFonts w:ascii="Arial" w:eastAsia="Arial" w:hAnsi="Arial" w:cs="Arial"/>
          <w:lang w:val="en-US"/>
        </w:rPr>
        <w:t>Galavi</w:t>
      </w:r>
      <w:proofErr w:type="spellEnd"/>
      <w:r w:rsidRPr="3EE763B6">
        <w:rPr>
          <w:rFonts w:ascii="Arial" w:eastAsia="Arial" w:hAnsi="Arial" w:cs="Arial"/>
          <w:lang w:val="en-US"/>
        </w:rPr>
        <w:t xml:space="preserve"> et al., 2022;  Velayati et al., 2022</w:t>
      </w:r>
      <w:r>
        <w:rPr>
          <w:rFonts w:ascii="Arial" w:eastAsia="Arial" w:hAnsi="Arial" w:cs="Arial"/>
          <w:lang w:val="en-US"/>
        </w:rPr>
        <w:t>)</w:t>
      </w:r>
      <w:r w:rsidRPr="3EE763B6">
        <w:rPr>
          <w:rFonts w:ascii="Arial" w:eastAsia="Arial" w:hAnsi="Arial" w:cs="Arial"/>
          <w:lang w:val="en-US"/>
        </w:rPr>
        <w:t xml:space="preserve"> . Overall, the synthesis is strengthened by explicit CASP-based appraisal described across sources, with attention to ethical considerations and methodological congruence between aims, data collection, and interpretation (Bassey &amp; Zaka, 2024; </w:t>
      </w:r>
      <w:proofErr w:type="spellStart"/>
      <w:r w:rsidRPr="3EE763B6">
        <w:rPr>
          <w:rFonts w:ascii="Arial" w:eastAsia="Arial" w:hAnsi="Arial" w:cs="Arial"/>
          <w:lang w:val="en-US"/>
        </w:rPr>
        <w:t>Gorzynska</w:t>
      </w:r>
      <w:proofErr w:type="spellEnd"/>
      <w:r w:rsidRPr="3EE763B6">
        <w:rPr>
          <w:rFonts w:ascii="Arial" w:eastAsia="Arial" w:hAnsi="Arial" w:cs="Arial"/>
          <w:lang w:val="en-US"/>
        </w:rPr>
        <w:t xml:space="preserve"> et al., 2021; </w:t>
      </w:r>
      <w:proofErr w:type="spellStart"/>
      <w:r w:rsidRPr="3EE763B6">
        <w:rPr>
          <w:rFonts w:ascii="Arial" w:eastAsia="Arial" w:hAnsi="Arial" w:cs="Arial"/>
          <w:lang w:val="en-US"/>
        </w:rPr>
        <w:t>Galavi</w:t>
      </w:r>
      <w:proofErr w:type="spellEnd"/>
      <w:r w:rsidRPr="3EE763B6">
        <w:rPr>
          <w:rFonts w:ascii="Arial" w:eastAsia="Arial" w:hAnsi="Arial" w:cs="Arial"/>
          <w:lang w:val="en-US"/>
        </w:rPr>
        <w:t xml:space="preserve"> et al., 2022;  Velayati et al., 2022;  Ridge et al., 2022;  Gates et al., 2017). The </w:t>
      </w:r>
      <w:r w:rsidRPr="3EE763B6">
        <w:rPr>
          <w:rFonts w:ascii="Arial" w:eastAsia="Arial" w:hAnsi="Arial" w:cs="Arial"/>
          <w:lang w:val="en-US"/>
        </w:rPr>
        <w:lastRenderedPageBreak/>
        <w:t xml:space="preserve">two qualitative studies were critically evaluated using the CASP Qualitative Checklist, and their key strengths and limitations are briefly described below based on the CASP appraisal table: </w:t>
      </w:r>
    </w:p>
    <w:p w14:paraId="72605DE5" w14:textId="77777777" w:rsidR="008D4E8A" w:rsidRDefault="00EE27C8" w:rsidP="002A6E31">
      <w:pPr>
        <w:pStyle w:val="Heading3"/>
        <w:spacing w:before="280" w:after="280" w:line="360" w:lineRule="auto"/>
        <w:ind w:left="360"/>
        <w:jc w:val="both"/>
        <w:rPr>
          <w:rFonts w:ascii="Arial" w:eastAsia="Arial" w:hAnsi="Arial" w:cs="Arial"/>
          <w:sz w:val="22"/>
          <w:szCs w:val="22"/>
        </w:rPr>
      </w:pPr>
      <w:bookmarkStart w:id="125" w:name="_Toc218639260"/>
      <w:r>
        <w:rPr>
          <w:rFonts w:ascii="Arial" w:eastAsia="Arial" w:hAnsi="Arial" w:cs="Arial"/>
          <w:sz w:val="22"/>
          <w:szCs w:val="22"/>
        </w:rPr>
        <w:t>10.Boitchi, Akhter and Rahman (2021) – Bangladesh</w:t>
      </w:r>
      <w:bookmarkEnd w:id="125"/>
    </w:p>
    <w:p w14:paraId="72605DE6" w14:textId="51024331"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lang w:val="en-US"/>
        </w:rPr>
      </w:pPr>
      <w:proofErr w:type="spellStart"/>
      <w:r w:rsidRPr="3EE763B6">
        <w:rPr>
          <w:rFonts w:ascii="Arial" w:eastAsia="Arial" w:hAnsi="Arial" w:cs="Arial"/>
          <w:color w:val="000000" w:themeColor="text1"/>
          <w:lang w:val="en-US"/>
        </w:rPr>
        <w:t>Boitchi</w:t>
      </w:r>
      <w:proofErr w:type="spellEnd"/>
      <w:r w:rsidRPr="3EE763B6">
        <w:rPr>
          <w:rFonts w:ascii="Arial" w:eastAsia="Arial" w:hAnsi="Arial" w:cs="Arial"/>
          <w:color w:val="000000" w:themeColor="text1"/>
          <w:lang w:val="en-US"/>
        </w:rPr>
        <w:t xml:space="preserve"> et al. (2021) conducted a qualitative exploration among 23 hypertensive women in rural </w:t>
      </w:r>
      <w:proofErr w:type="spellStart"/>
      <w:r w:rsidRPr="3EE763B6">
        <w:rPr>
          <w:rFonts w:ascii="Arial" w:eastAsia="Arial" w:hAnsi="Arial" w:cs="Arial"/>
          <w:color w:val="000000" w:themeColor="text1"/>
          <w:lang w:val="en-US"/>
        </w:rPr>
        <w:t>Kushtia</w:t>
      </w:r>
      <w:proofErr w:type="spellEnd"/>
      <w:r w:rsidRPr="3EE763B6">
        <w:rPr>
          <w:rFonts w:ascii="Arial" w:eastAsia="Arial" w:hAnsi="Arial" w:cs="Arial"/>
          <w:color w:val="000000" w:themeColor="text1"/>
          <w:lang w:val="en-US"/>
        </w:rPr>
        <w:t xml:space="preserve">, examining illness understanding, management </w:t>
      </w:r>
      <w:proofErr w:type="spellStart"/>
      <w:r w:rsidRPr="3EE763B6">
        <w:rPr>
          <w:rFonts w:ascii="Arial" w:eastAsia="Arial" w:hAnsi="Arial" w:cs="Arial"/>
          <w:color w:val="000000" w:themeColor="text1"/>
          <w:lang w:val="en-US"/>
        </w:rPr>
        <w:t>behaviours</w:t>
      </w:r>
      <w:proofErr w:type="spellEnd"/>
      <w:r w:rsidRPr="3EE763B6">
        <w:rPr>
          <w:rFonts w:ascii="Arial" w:eastAsia="Arial" w:hAnsi="Arial" w:cs="Arial"/>
          <w:color w:val="000000" w:themeColor="text1"/>
          <w:lang w:val="en-US"/>
        </w:rPr>
        <w:t xml:space="preserve">, and the psychosocial burdens associated with hypertension. A CASP qualitative appraisal indicated strong methodological </w:t>
      </w:r>
      <w:proofErr w:type="spellStart"/>
      <w:r w:rsidRPr="3EE763B6">
        <w:rPr>
          <w:rFonts w:ascii="Arial" w:eastAsia="Arial" w:hAnsi="Arial" w:cs="Arial"/>
          <w:color w:val="000000" w:themeColor="text1"/>
          <w:lang w:val="en-US"/>
        </w:rPr>
        <w:t>rigour</w:t>
      </w:r>
      <w:proofErr w:type="spellEnd"/>
      <w:r w:rsidRPr="3EE763B6">
        <w:rPr>
          <w:rFonts w:ascii="Arial" w:eastAsia="Arial" w:hAnsi="Arial" w:cs="Arial"/>
          <w:color w:val="000000" w:themeColor="text1"/>
          <w:lang w:val="en-US"/>
        </w:rPr>
        <w:t>, demonstrated through the use of purposive sampling, clear articulation of research aims, and a well-structured thematic analysis that was grounded in participant narratives. Ethical considerations were adequately addressed, with informed consent and confidentiality maintained throughout the study. The CASP evaluation highlighted the richness and contextual depth of the findings, which provided nuanced insights into gendered stress, financial constraints, limited health literacy, and medication non-adherence</w:t>
      </w:r>
      <w:r w:rsidR="00870649">
        <w:rPr>
          <w:rFonts w:ascii="Arial" w:eastAsia="Arial" w:hAnsi="Arial" w:cs="Arial"/>
          <w:color w:val="000000" w:themeColor="text1"/>
          <w:lang w:val="en-US"/>
        </w:rPr>
        <w:t xml:space="preserve"> </w:t>
      </w:r>
      <w:r w:rsidRPr="3EE763B6">
        <w:rPr>
          <w:rFonts w:ascii="Arial" w:eastAsia="Arial" w:hAnsi="Arial" w:cs="Arial"/>
          <w:color w:val="000000" w:themeColor="text1"/>
          <w:lang w:val="en-US"/>
        </w:rPr>
        <w:t>factors often overlooked in quantitative research. However, the appraisal also noted methodological constraints, including the small and relatively homogenous sample and the possibility of interviewer influence on participants’ responses, both of which limit the transferability of the results. Overall, the study contributes valuable gender-sensitive perspectives while reflecting common limitations of small-scale qualitative designs.</w:t>
      </w:r>
    </w:p>
    <w:p w14:paraId="0FD828E9" w14:textId="77777777" w:rsidR="00EF569A" w:rsidRDefault="00EE27C8" w:rsidP="00EF569A">
      <w:pPr>
        <w:spacing w:before="280" w:after="280" w:line="360" w:lineRule="auto"/>
        <w:jc w:val="both"/>
        <w:rPr>
          <w:rFonts w:ascii="Arial" w:eastAsia="Arial" w:hAnsi="Arial" w:cs="Arial"/>
          <w:b/>
          <w:bCs/>
        </w:rPr>
      </w:pPr>
      <w:bookmarkStart w:id="126" w:name="_cdadtzy4gore" w:colFirst="0" w:colLast="0"/>
      <w:bookmarkEnd w:id="126"/>
      <w:r>
        <w:rPr>
          <w:rFonts w:ascii="Arial" w:eastAsia="Arial" w:hAnsi="Arial" w:cs="Arial"/>
          <w:b/>
          <w:bCs/>
        </w:rPr>
        <w:t xml:space="preserve">4.6.4 Overall Appraisal Summary   </w:t>
      </w:r>
    </w:p>
    <w:p w14:paraId="7F31CED0" w14:textId="1FF40710" w:rsidR="00DE1857" w:rsidRPr="00DB0F90" w:rsidRDefault="004015D4" w:rsidP="00DB0F90">
      <w:pPr>
        <w:spacing w:before="280" w:after="280" w:line="360" w:lineRule="auto"/>
        <w:jc w:val="both"/>
        <w:rPr>
          <w:rFonts w:ascii="Arial" w:eastAsia="Arial" w:hAnsi="Arial" w:cs="Arial"/>
          <w:b/>
          <w:bCs/>
        </w:rPr>
      </w:pPr>
      <w:r w:rsidRPr="004015D4">
        <w:rPr>
          <w:rFonts w:ascii="Arial" w:eastAsia="Arial" w:hAnsi="Arial" w:cs="Arial"/>
        </w:rPr>
        <w:t xml:space="preserve"> </w:t>
      </w:r>
      <w:r w:rsidR="00DE1857" w:rsidRPr="004015D4">
        <w:rPr>
          <w:rFonts w:ascii="Arial" w:eastAsia="Arial" w:hAnsi="Arial" w:cs="Arial"/>
        </w:rPr>
        <w:t xml:space="preserve">JBI </w:t>
      </w:r>
      <w:r w:rsidR="00DB0F90">
        <w:rPr>
          <w:rFonts w:ascii="Arial" w:eastAsia="Arial" w:hAnsi="Arial" w:cs="Arial"/>
        </w:rPr>
        <w:t xml:space="preserve">and </w:t>
      </w:r>
      <w:r w:rsidR="00DE1857" w:rsidRPr="00D55880">
        <w:rPr>
          <w:rFonts w:ascii="Arial" w:eastAsia="Arial" w:hAnsi="Arial" w:cs="Arial"/>
        </w:rPr>
        <w:t>CASP Critical Appraisal of Included Studies</w:t>
      </w:r>
      <w:r w:rsidR="007901F5">
        <w:rPr>
          <w:rFonts w:ascii="Arial" w:eastAsia="Arial" w:hAnsi="Arial" w:cs="Arial"/>
        </w:rPr>
        <w:t xml:space="preserve">( </w:t>
      </w:r>
      <w:r w:rsidR="00FA50B2">
        <w:rPr>
          <w:rFonts w:ascii="Arial" w:eastAsia="Arial" w:hAnsi="Arial" w:cs="Arial"/>
        </w:rPr>
        <w:t>R</w:t>
      </w:r>
      <w:r w:rsidR="007901F5">
        <w:rPr>
          <w:rFonts w:ascii="Arial" w:eastAsia="Arial" w:hAnsi="Arial" w:cs="Arial"/>
        </w:rPr>
        <w:t>efer to appendix</w:t>
      </w:r>
      <w:r w:rsidR="007C3586">
        <w:rPr>
          <w:rFonts w:ascii="Arial" w:eastAsia="Arial" w:hAnsi="Arial" w:cs="Arial"/>
        </w:rPr>
        <w:t xml:space="preserve"> B</w:t>
      </w:r>
      <w:r w:rsidR="007901F5">
        <w:rPr>
          <w:rFonts w:ascii="Arial" w:eastAsia="Arial" w:hAnsi="Arial" w:cs="Arial"/>
        </w:rPr>
        <w:t xml:space="preserve"> </w:t>
      </w:r>
      <w:r w:rsidR="00FA50B2">
        <w:rPr>
          <w:rFonts w:ascii="Arial" w:eastAsia="Arial" w:hAnsi="Arial" w:cs="Arial"/>
        </w:rPr>
        <w:t xml:space="preserve">for </w:t>
      </w:r>
      <w:r w:rsidR="00D84A6F">
        <w:rPr>
          <w:rFonts w:ascii="Arial" w:eastAsia="Arial" w:hAnsi="Arial" w:cs="Arial"/>
        </w:rPr>
        <w:t xml:space="preserve"> JBI and CASP table)</w:t>
      </w:r>
    </w:p>
    <w:p w14:paraId="72605DF2" w14:textId="77777777" w:rsidR="008D4E8A" w:rsidRPr="00DF37F2" w:rsidRDefault="00EE27C8" w:rsidP="002A6E31">
      <w:pPr>
        <w:pStyle w:val="Heading1"/>
        <w:jc w:val="both"/>
        <w:rPr>
          <w:rFonts w:ascii="Arial" w:eastAsia="Arial" w:hAnsi="Arial" w:cs="Arial"/>
          <w:sz w:val="22"/>
          <w:szCs w:val="22"/>
          <w:lang w:val="en-US"/>
        </w:rPr>
      </w:pPr>
      <w:bookmarkStart w:id="127" w:name="_9970fucxp656"/>
      <w:bookmarkStart w:id="128" w:name="_Toc218639261"/>
      <w:bookmarkEnd w:id="127"/>
      <w:r w:rsidRPr="00DF37F2">
        <w:rPr>
          <w:rFonts w:ascii="Arial" w:eastAsia="Arial" w:hAnsi="Arial" w:cs="Arial"/>
          <w:sz w:val="22"/>
          <w:szCs w:val="22"/>
          <w:lang w:val="en-US"/>
        </w:rPr>
        <w:t xml:space="preserve">4.8 Chapter </w:t>
      </w:r>
      <w:proofErr w:type="spellStart"/>
      <w:r w:rsidRPr="00DF37F2">
        <w:rPr>
          <w:rFonts w:ascii="Arial" w:eastAsia="Arial" w:hAnsi="Arial" w:cs="Arial"/>
          <w:sz w:val="22"/>
          <w:szCs w:val="22"/>
          <w:lang w:val="en-US"/>
        </w:rPr>
        <w:t>Summarys</w:t>
      </w:r>
      <w:bookmarkEnd w:id="128"/>
      <w:proofErr w:type="spellEnd"/>
    </w:p>
    <w:p w14:paraId="72605DF3" w14:textId="77777777" w:rsidR="008D4E8A" w:rsidRDefault="00EE27C8" w:rsidP="002A6E31">
      <w:pPr>
        <w:spacing w:before="280" w:after="280" w:line="360" w:lineRule="auto"/>
        <w:jc w:val="both"/>
        <w:rPr>
          <w:rFonts w:ascii="Arial" w:eastAsia="Arial" w:hAnsi="Arial" w:cs="Arial"/>
          <w:lang w:val="en-US"/>
        </w:rPr>
      </w:pPr>
      <w:r w:rsidRPr="3EE763B6">
        <w:rPr>
          <w:rFonts w:ascii="Arial" w:eastAsia="Arial" w:hAnsi="Arial" w:cs="Arial"/>
          <w:lang w:val="en-US"/>
        </w:rPr>
        <w:t xml:space="preserve">This chapter described how data were extracted and critically appraised from the ten quantitative studies included in this systematic review. Data extraction ensured systematic recording of study characteristics, while quality appraisal using the JBI and CASP tools assessed methodological </w:t>
      </w:r>
      <w:proofErr w:type="spellStart"/>
      <w:r w:rsidRPr="3EE763B6">
        <w:rPr>
          <w:rFonts w:ascii="Arial" w:eastAsia="Arial" w:hAnsi="Arial" w:cs="Arial"/>
          <w:lang w:val="en-US"/>
        </w:rPr>
        <w:t>rigour</w:t>
      </w:r>
      <w:proofErr w:type="spellEnd"/>
      <w:r w:rsidRPr="3EE763B6">
        <w:rPr>
          <w:rFonts w:ascii="Arial" w:eastAsia="Arial" w:hAnsi="Arial" w:cs="Arial"/>
          <w:lang w:val="en-US"/>
        </w:rPr>
        <w:t>, bias, and reliability. All studies achieved moderate to high quality, confirming the robustness of evidence linking hypertension and mental-health outcomes among older adults in South Asia.</w:t>
      </w:r>
    </w:p>
    <w:p w14:paraId="72605DF5" w14:textId="05D113E0" w:rsidR="008D4E8A" w:rsidRDefault="00EE27C8" w:rsidP="002A6E31">
      <w:pPr>
        <w:spacing w:before="280" w:after="280" w:line="360" w:lineRule="auto"/>
        <w:jc w:val="both"/>
        <w:rPr>
          <w:rFonts w:ascii="Arial" w:eastAsia="Arial" w:hAnsi="Arial" w:cs="Arial"/>
        </w:rPr>
      </w:pPr>
      <w:r>
        <w:rPr>
          <w:rFonts w:ascii="Arial" w:eastAsia="Arial" w:hAnsi="Arial" w:cs="Arial"/>
        </w:rPr>
        <w:t xml:space="preserve">The chapter demonstrated that while cross-sectional designs predominate, the studies collectively provide a consistent evidence base. The next chapter, </w:t>
      </w:r>
      <w:r w:rsidRPr="00F63885">
        <w:rPr>
          <w:rFonts w:ascii="Arial" w:eastAsia="Arial" w:hAnsi="Arial" w:cs="Arial"/>
        </w:rPr>
        <w:t>Chapter 5</w:t>
      </w:r>
      <w:r>
        <w:rPr>
          <w:rFonts w:ascii="Arial" w:eastAsia="Arial" w:hAnsi="Arial" w:cs="Arial"/>
        </w:rPr>
        <w:t xml:space="preserve">, will present the </w:t>
      </w:r>
      <w:r w:rsidRPr="00F63885">
        <w:rPr>
          <w:rFonts w:ascii="Arial" w:eastAsia="Arial" w:hAnsi="Arial" w:cs="Arial"/>
        </w:rPr>
        <w:t>analysis and discussion</w:t>
      </w:r>
      <w:r>
        <w:rPr>
          <w:rFonts w:ascii="Arial" w:eastAsia="Arial" w:hAnsi="Arial" w:cs="Arial"/>
        </w:rPr>
        <w:t>, integrating these findings into broader public health contexts, identifying trends, and exploring implications for research, policy, and clinical practice.</w:t>
      </w:r>
    </w:p>
    <w:p w14:paraId="10A132DF" w14:textId="77777777" w:rsidR="00C33707" w:rsidRDefault="00C33707" w:rsidP="002A6E31">
      <w:pPr>
        <w:spacing w:before="280" w:after="280" w:line="360" w:lineRule="auto"/>
        <w:jc w:val="both"/>
        <w:rPr>
          <w:rFonts w:ascii="Arial" w:eastAsia="Arial" w:hAnsi="Arial" w:cs="Arial"/>
        </w:rPr>
      </w:pPr>
    </w:p>
    <w:p w14:paraId="3289A3AE" w14:textId="77777777" w:rsidR="00C33707" w:rsidRDefault="00C33707" w:rsidP="002A6E31">
      <w:pPr>
        <w:spacing w:before="280" w:after="280" w:line="360" w:lineRule="auto"/>
        <w:jc w:val="both"/>
        <w:rPr>
          <w:rFonts w:ascii="Arial" w:eastAsia="Arial" w:hAnsi="Arial" w:cs="Arial"/>
        </w:rPr>
      </w:pPr>
    </w:p>
    <w:p w14:paraId="72605DF6" w14:textId="61285B8D" w:rsidR="008D4E8A" w:rsidRPr="00883C46" w:rsidRDefault="00EE27C8" w:rsidP="002A6E31">
      <w:pPr>
        <w:pStyle w:val="Heading1"/>
        <w:jc w:val="both"/>
        <w:rPr>
          <w:rFonts w:ascii="Arial" w:eastAsia="Arial" w:hAnsi="Arial" w:cs="Arial"/>
          <w:sz w:val="22"/>
          <w:szCs w:val="22"/>
        </w:rPr>
      </w:pPr>
      <w:bookmarkStart w:id="129" w:name="_i95iaguntmm9" w:colFirst="0" w:colLast="0"/>
      <w:bookmarkStart w:id="130" w:name="_Toc218639262"/>
      <w:bookmarkEnd w:id="129"/>
      <w:r w:rsidRPr="00883C46">
        <w:rPr>
          <w:rFonts w:ascii="Arial" w:eastAsia="Arial" w:hAnsi="Arial" w:cs="Arial"/>
          <w:sz w:val="22"/>
          <w:szCs w:val="22"/>
        </w:rPr>
        <w:t>CHAPTER 5: DATA ANALYSIS AND SYNTHESIS</w:t>
      </w:r>
      <w:bookmarkEnd w:id="130"/>
    </w:p>
    <w:p w14:paraId="72605DF7" w14:textId="77777777" w:rsidR="008D4E8A" w:rsidRPr="00883C46" w:rsidRDefault="00EE27C8" w:rsidP="002A6E31">
      <w:pPr>
        <w:pStyle w:val="Heading1"/>
        <w:jc w:val="both"/>
        <w:rPr>
          <w:rFonts w:ascii="Arial" w:eastAsia="Arial" w:hAnsi="Arial" w:cs="Arial"/>
          <w:sz w:val="22"/>
          <w:szCs w:val="22"/>
        </w:rPr>
      </w:pPr>
      <w:bookmarkStart w:id="131" w:name="_1d0kclkmn5k8" w:colFirst="0" w:colLast="0"/>
      <w:bookmarkStart w:id="132" w:name="_Toc218639263"/>
      <w:bookmarkEnd w:id="131"/>
      <w:r w:rsidRPr="00883C46">
        <w:rPr>
          <w:rFonts w:ascii="Arial" w:eastAsia="Arial" w:hAnsi="Arial" w:cs="Arial"/>
          <w:sz w:val="22"/>
          <w:szCs w:val="22"/>
        </w:rPr>
        <w:t>5.1 Introduction</w:t>
      </w:r>
      <w:bookmarkEnd w:id="132"/>
      <w:r w:rsidRPr="00883C46">
        <w:rPr>
          <w:rFonts w:ascii="Arial" w:eastAsia="Arial" w:hAnsi="Arial" w:cs="Arial"/>
          <w:sz w:val="22"/>
          <w:szCs w:val="22"/>
        </w:rPr>
        <w:t xml:space="preserve"> </w:t>
      </w:r>
    </w:p>
    <w:p w14:paraId="72605DF8" w14:textId="77777777" w:rsidR="008D4E8A" w:rsidRDefault="00EE27C8" w:rsidP="002A6E31">
      <w:pPr>
        <w:spacing w:before="280" w:after="280" w:line="360" w:lineRule="auto"/>
        <w:jc w:val="both"/>
        <w:rPr>
          <w:rFonts w:ascii="Arial" w:eastAsia="Arial" w:hAnsi="Arial" w:cs="Arial"/>
          <w:lang w:val="en-US"/>
        </w:rPr>
      </w:pPr>
      <w:r w:rsidRPr="3EE763B6">
        <w:rPr>
          <w:rFonts w:ascii="Arial" w:eastAsia="Arial" w:hAnsi="Arial" w:cs="Arial"/>
          <w:lang w:val="en-US"/>
        </w:rPr>
        <w:t>This chapter presents the analysis and synthesis of findings derived from ten peer-reviewed studies exploring the impact of hypertension on mental health outcomes among older adults in South Asia. The analysis aims to interpret and integrate the evidence extracted in Chapter Four to identify recurring patterns, relationships, and contextual influences that link hypertension to mental health issues such as depression, anxiety, and cognitive impairment. The chapter begins with an overview of the analytical framework and the thematic process used, followed by a summary of the included studies. It then explores the emerging themes and subthemes that collectively provide insight into the complex biopsychosocial interactions between hypertension and mental health in this population.</w:t>
      </w:r>
    </w:p>
    <w:p w14:paraId="72605DF9" w14:textId="77777777" w:rsidR="008D4E8A" w:rsidRPr="00883C46" w:rsidRDefault="00EE27C8" w:rsidP="002A6E31">
      <w:pPr>
        <w:pStyle w:val="Heading1"/>
        <w:jc w:val="both"/>
        <w:rPr>
          <w:rFonts w:ascii="Arial" w:eastAsia="Arial" w:hAnsi="Arial" w:cs="Arial"/>
          <w:sz w:val="22"/>
          <w:szCs w:val="22"/>
        </w:rPr>
      </w:pPr>
      <w:bookmarkStart w:id="133" w:name="_r1qbuysqx1b" w:colFirst="0" w:colLast="0"/>
      <w:bookmarkStart w:id="134" w:name="_Toc218639264"/>
      <w:bookmarkEnd w:id="133"/>
      <w:r w:rsidRPr="00883C46">
        <w:rPr>
          <w:rFonts w:ascii="Arial" w:eastAsia="Arial" w:hAnsi="Arial" w:cs="Arial"/>
          <w:sz w:val="22"/>
          <w:szCs w:val="22"/>
        </w:rPr>
        <w:t>5.2 Thematic Analysis</w:t>
      </w:r>
      <w:bookmarkEnd w:id="134"/>
    </w:p>
    <w:p w14:paraId="72605DFA" w14:textId="77777777" w:rsidR="008D4E8A" w:rsidRDefault="00EE27C8" w:rsidP="002A6E31">
      <w:pPr>
        <w:spacing w:before="280" w:after="280" w:line="360" w:lineRule="auto"/>
        <w:jc w:val="both"/>
        <w:rPr>
          <w:rFonts w:ascii="Arial" w:eastAsia="Arial" w:hAnsi="Arial" w:cs="Arial"/>
          <w:lang w:val="en-US"/>
        </w:rPr>
      </w:pPr>
      <w:r w:rsidRPr="3EE763B6">
        <w:rPr>
          <w:rFonts w:ascii="Arial" w:eastAsia="Arial" w:hAnsi="Arial" w:cs="Arial"/>
          <w:lang w:val="en-US"/>
        </w:rPr>
        <w:t xml:space="preserve">Thematic analysis is a qualitative approach that identifies, </w:t>
      </w:r>
      <w:proofErr w:type="spellStart"/>
      <w:r w:rsidRPr="3EE763B6">
        <w:rPr>
          <w:rFonts w:ascii="Arial" w:eastAsia="Arial" w:hAnsi="Arial" w:cs="Arial"/>
          <w:lang w:val="en-US"/>
        </w:rPr>
        <w:t>organises</w:t>
      </w:r>
      <w:proofErr w:type="spellEnd"/>
      <w:r w:rsidRPr="3EE763B6">
        <w:rPr>
          <w:rFonts w:ascii="Arial" w:eastAsia="Arial" w:hAnsi="Arial" w:cs="Arial"/>
          <w:lang w:val="en-US"/>
        </w:rPr>
        <w:t xml:space="preserve">, and interprets patterns or themes within data (Braun and Clarke, 2006). When applied to systematic literature reviews, it is referred to as </w:t>
      </w:r>
      <w:r w:rsidRPr="00870649">
        <w:rPr>
          <w:rFonts w:ascii="Arial" w:eastAsia="Arial" w:hAnsi="Arial" w:cs="Arial"/>
          <w:lang w:val="en-US"/>
        </w:rPr>
        <w:t>thematic synthesis</w:t>
      </w:r>
      <w:r w:rsidRPr="3EE763B6">
        <w:rPr>
          <w:rFonts w:ascii="Arial" w:eastAsia="Arial" w:hAnsi="Arial" w:cs="Arial"/>
          <w:lang w:val="en-US"/>
        </w:rPr>
        <w:t>, enabling integration of findings from diverse study designs. Although traditionally qualitative, it can also be used for quantitative studies by transforming numerical outcomes into conceptual insights, allowing for deeper understanding of patterns and relationships within existing evidence.</w:t>
      </w:r>
    </w:p>
    <w:p w14:paraId="72605DFB" w14:textId="77777777" w:rsidR="008D4E8A" w:rsidRPr="00883C46" w:rsidRDefault="00EE27C8" w:rsidP="002A6E31">
      <w:pPr>
        <w:pStyle w:val="Heading1"/>
        <w:jc w:val="both"/>
        <w:rPr>
          <w:rFonts w:ascii="Arial" w:eastAsia="Arial" w:hAnsi="Arial" w:cs="Arial"/>
          <w:sz w:val="22"/>
          <w:szCs w:val="22"/>
        </w:rPr>
      </w:pPr>
      <w:bookmarkStart w:id="135" w:name="_bptmgafbubhe" w:colFirst="0" w:colLast="0"/>
      <w:bookmarkStart w:id="136" w:name="_Toc218639265"/>
      <w:bookmarkEnd w:id="135"/>
      <w:r w:rsidRPr="00883C46">
        <w:rPr>
          <w:rFonts w:ascii="Arial" w:eastAsia="Arial" w:hAnsi="Arial" w:cs="Arial"/>
          <w:sz w:val="22"/>
          <w:szCs w:val="22"/>
        </w:rPr>
        <w:t>5.3 Data Analysis Tool</w:t>
      </w:r>
      <w:bookmarkEnd w:id="136"/>
      <w:r w:rsidRPr="00883C46">
        <w:rPr>
          <w:rFonts w:ascii="Arial" w:eastAsia="Arial" w:hAnsi="Arial" w:cs="Arial"/>
          <w:sz w:val="22"/>
          <w:szCs w:val="22"/>
        </w:rPr>
        <w:t xml:space="preserve"> </w:t>
      </w:r>
    </w:p>
    <w:p w14:paraId="72605DFD" w14:textId="6CB0A7D7" w:rsidR="008D4E8A" w:rsidRPr="005B0478" w:rsidRDefault="00EE27C8" w:rsidP="002A6E31">
      <w:pPr>
        <w:spacing w:before="280" w:after="280" w:line="360" w:lineRule="auto"/>
        <w:jc w:val="both"/>
        <w:rPr>
          <w:rFonts w:ascii="Arial" w:eastAsia="Arial" w:hAnsi="Arial" w:cs="Arial"/>
          <w:lang w:val="en-US"/>
        </w:rPr>
      </w:pPr>
      <w:r w:rsidRPr="3EE763B6">
        <w:rPr>
          <w:rFonts w:ascii="Arial" w:eastAsia="Arial" w:hAnsi="Arial" w:cs="Arial"/>
          <w:lang w:val="en-US"/>
        </w:rPr>
        <w:t xml:space="preserve">This study </w:t>
      </w:r>
      <w:proofErr w:type="spellStart"/>
      <w:r w:rsidRPr="3EE763B6">
        <w:rPr>
          <w:rFonts w:ascii="Arial" w:eastAsia="Arial" w:hAnsi="Arial" w:cs="Arial"/>
          <w:lang w:val="en-US"/>
        </w:rPr>
        <w:t>utilised</w:t>
      </w:r>
      <w:proofErr w:type="spellEnd"/>
      <w:r w:rsidRPr="3EE763B6">
        <w:rPr>
          <w:rFonts w:ascii="Arial" w:eastAsia="Arial" w:hAnsi="Arial" w:cs="Arial"/>
          <w:lang w:val="en-US"/>
        </w:rPr>
        <w:t xml:space="preserve"> Braun and Clarke’s (2006) six-phase framework for thematic analysis, encompassing </w:t>
      </w:r>
      <w:proofErr w:type="spellStart"/>
      <w:r w:rsidRPr="3EE763B6">
        <w:rPr>
          <w:rFonts w:ascii="Arial" w:eastAsia="Arial" w:hAnsi="Arial" w:cs="Arial"/>
          <w:lang w:val="en-US"/>
        </w:rPr>
        <w:t>familiarisation</w:t>
      </w:r>
      <w:proofErr w:type="spellEnd"/>
      <w:r w:rsidRPr="3EE763B6">
        <w:rPr>
          <w:rFonts w:ascii="Arial" w:eastAsia="Arial" w:hAnsi="Arial" w:cs="Arial"/>
          <w:lang w:val="en-US"/>
        </w:rPr>
        <w:t xml:space="preserve">, coding, theme development, reviewing, defining, and reporting. This framework supports systematic and transparent synthesis of findings across heterogeneous studies. Its use ensures that recurring ideas from both qualitative and quantitative data are systematically </w:t>
      </w:r>
      <w:proofErr w:type="spellStart"/>
      <w:r w:rsidRPr="3EE763B6">
        <w:rPr>
          <w:rFonts w:ascii="Arial" w:eastAsia="Arial" w:hAnsi="Arial" w:cs="Arial"/>
          <w:lang w:val="en-US"/>
        </w:rPr>
        <w:t>organised</w:t>
      </w:r>
      <w:proofErr w:type="spellEnd"/>
      <w:r w:rsidRPr="3EE763B6">
        <w:rPr>
          <w:rFonts w:ascii="Arial" w:eastAsia="Arial" w:hAnsi="Arial" w:cs="Arial"/>
          <w:lang w:val="en-US"/>
        </w:rPr>
        <w:t xml:space="preserve"> into overarching themes and subthemes, allowing for coherent interpretation of the psychological, </w:t>
      </w:r>
      <w:r w:rsidR="00DF36DB" w:rsidRPr="3EE763B6">
        <w:rPr>
          <w:rFonts w:ascii="Arial" w:eastAsia="Arial" w:hAnsi="Arial" w:cs="Arial"/>
          <w:lang w:val="en-US"/>
        </w:rPr>
        <w:t>behavioral</w:t>
      </w:r>
      <w:r w:rsidRPr="3EE763B6">
        <w:rPr>
          <w:rFonts w:ascii="Arial" w:eastAsia="Arial" w:hAnsi="Arial" w:cs="Arial"/>
          <w:lang w:val="en-US"/>
        </w:rPr>
        <w:t>, and contextual dimensions linking hypertension and mental health outcomes among older adults in South Asia.</w:t>
      </w:r>
    </w:p>
    <w:p w14:paraId="72605DFE" w14:textId="77777777" w:rsidR="008D4E8A" w:rsidRPr="00883C46" w:rsidRDefault="00EE27C8" w:rsidP="002A6E31">
      <w:pPr>
        <w:pStyle w:val="Heading1"/>
        <w:jc w:val="both"/>
        <w:rPr>
          <w:rFonts w:ascii="Arial" w:eastAsia="Arial" w:hAnsi="Arial" w:cs="Arial"/>
          <w:sz w:val="22"/>
          <w:szCs w:val="22"/>
        </w:rPr>
      </w:pPr>
      <w:bookmarkStart w:id="137" w:name="_c3l1dlsxg3dt" w:colFirst="0" w:colLast="0"/>
      <w:bookmarkStart w:id="138" w:name="_Toc218639266"/>
      <w:bookmarkEnd w:id="137"/>
      <w:r w:rsidRPr="00883C46">
        <w:rPr>
          <w:rFonts w:ascii="Arial" w:eastAsia="Arial" w:hAnsi="Arial" w:cs="Arial"/>
          <w:sz w:val="22"/>
          <w:szCs w:val="22"/>
        </w:rPr>
        <w:t>5.4 Characteristics of the Identified Studies</w:t>
      </w:r>
      <w:bookmarkEnd w:id="138"/>
      <w:r w:rsidRPr="00883C46">
        <w:rPr>
          <w:rFonts w:ascii="Arial" w:eastAsia="Arial" w:hAnsi="Arial" w:cs="Arial"/>
          <w:sz w:val="22"/>
          <w:szCs w:val="22"/>
        </w:rPr>
        <w:t xml:space="preserve"> </w:t>
      </w:r>
    </w:p>
    <w:p w14:paraId="72605DFF" w14:textId="104AB8DF" w:rsidR="008D4E8A" w:rsidRDefault="00EE27C8" w:rsidP="002A6E31">
      <w:pPr>
        <w:spacing w:before="280" w:after="280" w:line="360" w:lineRule="auto"/>
        <w:jc w:val="both"/>
        <w:rPr>
          <w:rFonts w:ascii="Arial" w:eastAsia="Arial" w:hAnsi="Arial" w:cs="Arial"/>
          <w:b/>
          <w:bCs/>
          <w:lang w:val="en-US"/>
        </w:rPr>
      </w:pPr>
      <w:r w:rsidRPr="3EE763B6">
        <w:rPr>
          <w:rFonts w:ascii="Arial" w:eastAsia="Arial" w:hAnsi="Arial" w:cs="Arial"/>
          <w:lang w:val="en-US"/>
        </w:rPr>
        <w:lastRenderedPageBreak/>
        <w:t>The ten included studies were conducted across five South Asian countries</w:t>
      </w:r>
      <w:r w:rsidR="00232A16" w:rsidRPr="3EE763B6">
        <w:rPr>
          <w:rFonts w:ascii="Arial" w:eastAsia="Arial" w:hAnsi="Arial" w:cs="Arial"/>
          <w:lang w:val="en-US"/>
        </w:rPr>
        <w:t>-</w:t>
      </w:r>
      <w:r w:rsidRPr="3EE763B6">
        <w:rPr>
          <w:rFonts w:ascii="Arial" w:eastAsia="Arial" w:hAnsi="Arial" w:cs="Arial"/>
          <w:lang w:val="en-US"/>
        </w:rPr>
        <w:t xml:space="preserve">India (Farron et al., 2020; Menon et al., 2025; Devassy et al., 2023), Bangladesh (Paul et al., 2021; </w:t>
      </w:r>
      <w:proofErr w:type="spellStart"/>
      <w:r w:rsidRPr="3EE763B6">
        <w:rPr>
          <w:rFonts w:ascii="Arial" w:eastAsia="Arial" w:hAnsi="Arial" w:cs="Arial"/>
          <w:lang w:val="en-US"/>
        </w:rPr>
        <w:t>Boitchi</w:t>
      </w:r>
      <w:proofErr w:type="spellEnd"/>
      <w:r w:rsidRPr="3EE763B6">
        <w:rPr>
          <w:rFonts w:ascii="Arial" w:eastAsia="Arial" w:hAnsi="Arial" w:cs="Arial"/>
          <w:lang w:val="en-US"/>
        </w:rPr>
        <w:t xml:space="preserve"> et al., 2021), Pakistan (Almas et al., 2014; Mahmood et al., 2017), Nepal (Shah et al., 2022), and a multi-country Asian review (</w:t>
      </w:r>
      <w:proofErr w:type="spellStart"/>
      <w:r w:rsidRPr="3EE763B6">
        <w:rPr>
          <w:rFonts w:ascii="Arial" w:eastAsia="Arial" w:hAnsi="Arial" w:cs="Arial"/>
          <w:lang w:val="en-US"/>
        </w:rPr>
        <w:t>Turana</w:t>
      </w:r>
      <w:proofErr w:type="spellEnd"/>
      <w:r w:rsidRPr="3EE763B6">
        <w:rPr>
          <w:rFonts w:ascii="Arial" w:eastAsia="Arial" w:hAnsi="Arial" w:cs="Arial"/>
          <w:lang w:val="en-US"/>
        </w:rPr>
        <w:t xml:space="preserve"> et al., 2021). Additionally, a regional comparative thesis (Khan, 2024) integrated cross-national evidence on the same topic. The studies included cross-sectional, case–control, qualitative, and review designs, focusing on adults aged 35 years and above diagnosed with hypertension. Mental health outcomes assessed included depression, anxiety, cognitive decline, and psychological stress, using validated tools such as PHQ-9, HADS, HAM-D, and MoCA. Collectively, these studies provide a robust and regionally diverse understanding of hypertension’s psychological and cognitive impacts. Detailed extraction tables </w:t>
      </w:r>
      <w:proofErr w:type="spellStart"/>
      <w:r w:rsidRPr="3EE763B6">
        <w:rPr>
          <w:rFonts w:ascii="Arial" w:eastAsia="Arial" w:hAnsi="Arial" w:cs="Arial"/>
          <w:lang w:val="en-US"/>
        </w:rPr>
        <w:t>summarising</w:t>
      </w:r>
      <w:proofErr w:type="spellEnd"/>
      <w:r w:rsidRPr="3EE763B6">
        <w:rPr>
          <w:rFonts w:ascii="Arial" w:eastAsia="Arial" w:hAnsi="Arial" w:cs="Arial"/>
          <w:lang w:val="en-US"/>
        </w:rPr>
        <w:t xml:space="preserve"> each study’s methods and findings are presented in </w:t>
      </w:r>
      <w:r w:rsidRPr="3EE763B6">
        <w:rPr>
          <w:rFonts w:ascii="Arial" w:eastAsia="Arial" w:hAnsi="Arial" w:cs="Arial"/>
          <w:b/>
          <w:bCs/>
          <w:lang w:val="en-US"/>
        </w:rPr>
        <w:t>Appendix.</w:t>
      </w:r>
    </w:p>
    <w:p w14:paraId="72605E00" w14:textId="77777777" w:rsidR="008D4E8A" w:rsidRDefault="00EE27C8" w:rsidP="002A6E31">
      <w:pPr>
        <w:pStyle w:val="Heading2"/>
        <w:spacing w:before="280" w:after="280" w:line="360" w:lineRule="auto"/>
        <w:jc w:val="both"/>
        <w:rPr>
          <w:rFonts w:ascii="Arial" w:eastAsia="Arial" w:hAnsi="Arial" w:cs="Arial"/>
          <w:sz w:val="22"/>
          <w:szCs w:val="22"/>
        </w:rPr>
      </w:pPr>
      <w:bookmarkStart w:id="139" w:name="_qt6uzxx2aewk" w:colFirst="0" w:colLast="0"/>
      <w:bookmarkStart w:id="140" w:name="_Toc218639267"/>
      <w:bookmarkEnd w:id="139"/>
      <w:r>
        <w:rPr>
          <w:rFonts w:ascii="Arial" w:eastAsia="Arial" w:hAnsi="Arial" w:cs="Arial"/>
          <w:sz w:val="22"/>
          <w:szCs w:val="22"/>
        </w:rPr>
        <w:t>5.5 Emerging Themes from Included Studies</w:t>
      </w:r>
      <w:bookmarkEnd w:id="140"/>
    </w:p>
    <w:p w14:paraId="72605E01"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lang w:val="en-US"/>
        </w:rPr>
      </w:pPr>
      <w:r w:rsidRPr="3EE763B6">
        <w:rPr>
          <w:rFonts w:ascii="Arial" w:eastAsia="Arial" w:hAnsi="Arial" w:cs="Arial"/>
          <w:color w:val="000000" w:themeColor="text1"/>
          <w:lang w:val="en-US"/>
        </w:rPr>
        <w:t>The synthesis of ten studies revealed five overarching themes and their respective subthemes, illuminating the complex biopsychosocial relationship between hypertension and mental health among older adults in South Asia. These themes reflect how biological factors intertwine with social, cultural, and systemic influences to shape mental health outcomes. The section that follows presents the themes and subthemes in a structured manner, critically synthesising evidence from the reviewed literature.</w:t>
      </w:r>
    </w:p>
    <w:p w14:paraId="72605E02"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rPr>
      </w:pPr>
      <w:r>
        <w:rPr>
          <w:rFonts w:ascii="Arial" w:eastAsia="Arial" w:hAnsi="Arial" w:cs="Arial"/>
          <w:b/>
          <w:bCs/>
          <w:color w:val="000000"/>
        </w:rPr>
        <w:t>Analysis of the included studies led to the identification of the following themes and subthemes.</w:t>
      </w:r>
    </w:p>
    <w:p w14:paraId="72605E03" w14:textId="657127C3" w:rsidR="008D4E8A" w:rsidRDefault="00EE27C8" w:rsidP="002A6E31">
      <w:pPr>
        <w:pStyle w:val="Heading1"/>
        <w:spacing w:before="280" w:after="280" w:line="360" w:lineRule="auto"/>
        <w:jc w:val="both"/>
        <w:rPr>
          <w:rFonts w:ascii="Arial" w:eastAsia="Arial" w:hAnsi="Arial" w:cs="Arial"/>
          <w:b w:val="0"/>
          <w:bCs w:val="0"/>
          <w:sz w:val="22"/>
          <w:szCs w:val="22"/>
        </w:rPr>
      </w:pPr>
      <w:bookmarkStart w:id="141" w:name="_udg1mfv5lkbe" w:colFirst="0" w:colLast="0"/>
      <w:bookmarkStart w:id="142" w:name="_Toc218639268"/>
      <w:bookmarkEnd w:id="141"/>
      <w:r>
        <w:rPr>
          <w:rFonts w:ascii="Arial" w:eastAsia="Arial" w:hAnsi="Arial" w:cs="Arial"/>
          <w:sz w:val="22"/>
          <w:szCs w:val="22"/>
        </w:rPr>
        <w:t>Figure</w:t>
      </w:r>
      <w:r w:rsidR="00870649">
        <w:rPr>
          <w:rFonts w:ascii="Arial" w:eastAsia="Arial" w:hAnsi="Arial" w:cs="Arial"/>
          <w:sz w:val="22"/>
          <w:szCs w:val="22"/>
        </w:rPr>
        <w:t xml:space="preserve"> 5.</w:t>
      </w:r>
      <w:r w:rsidR="00883C46">
        <w:rPr>
          <w:rFonts w:ascii="Arial" w:eastAsia="Arial" w:hAnsi="Arial" w:cs="Arial"/>
          <w:sz w:val="22"/>
          <w:szCs w:val="22"/>
        </w:rPr>
        <w:t>5.</w:t>
      </w:r>
      <w:r w:rsidR="00870649">
        <w:rPr>
          <w:rFonts w:ascii="Arial" w:eastAsia="Arial" w:hAnsi="Arial" w:cs="Arial"/>
          <w:sz w:val="22"/>
          <w:szCs w:val="22"/>
        </w:rPr>
        <w:t>1</w:t>
      </w:r>
      <w:r>
        <w:rPr>
          <w:rFonts w:ascii="Arial" w:eastAsia="Arial" w:hAnsi="Arial" w:cs="Arial"/>
          <w:sz w:val="22"/>
          <w:szCs w:val="22"/>
        </w:rPr>
        <w:t xml:space="preserve"> Themes and Subthemes Identified</w:t>
      </w:r>
      <w:bookmarkEnd w:id="142"/>
    </w:p>
    <w:tbl>
      <w:tblPr>
        <w:tblStyle w:val="a0"/>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6"/>
        <w:gridCol w:w="1453"/>
        <w:gridCol w:w="1927"/>
        <w:gridCol w:w="1586"/>
        <w:gridCol w:w="1381"/>
        <w:gridCol w:w="1453"/>
      </w:tblGrid>
      <w:tr w:rsidR="008D4E8A" w14:paraId="72605E0A" w14:textId="77777777">
        <w:tc>
          <w:tcPr>
            <w:tcW w:w="1216" w:type="dxa"/>
          </w:tcPr>
          <w:p w14:paraId="72605E04" w14:textId="77777777" w:rsidR="008D4E8A" w:rsidRDefault="00EE27C8" w:rsidP="002A6E31">
            <w:pPr>
              <w:spacing w:line="360" w:lineRule="auto"/>
              <w:jc w:val="both"/>
              <w:rPr>
                <w:rFonts w:ascii="Arial" w:eastAsia="Arial" w:hAnsi="Arial" w:cs="Arial"/>
                <w:b/>
                <w:bCs/>
              </w:rPr>
            </w:pPr>
            <w:r>
              <w:rPr>
                <w:rFonts w:ascii="Arial" w:eastAsia="Arial" w:hAnsi="Arial" w:cs="Arial"/>
                <w:b/>
                <w:bCs/>
              </w:rPr>
              <w:t xml:space="preserve">Theme </w:t>
            </w:r>
          </w:p>
        </w:tc>
        <w:tc>
          <w:tcPr>
            <w:tcW w:w="1453" w:type="dxa"/>
          </w:tcPr>
          <w:p w14:paraId="72605E05" w14:textId="77777777" w:rsidR="008D4E8A" w:rsidRDefault="00EE27C8" w:rsidP="002A6E31">
            <w:pPr>
              <w:spacing w:line="360" w:lineRule="auto"/>
              <w:jc w:val="both"/>
              <w:rPr>
                <w:rFonts w:ascii="Arial" w:eastAsia="Arial" w:hAnsi="Arial" w:cs="Arial"/>
                <w:b/>
                <w:bCs/>
              </w:rPr>
            </w:pPr>
            <w:r>
              <w:rPr>
                <w:rFonts w:ascii="Arial" w:eastAsia="Arial" w:hAnsi="Arial" w:cs="Arial"/>
                <w:b/>
                <w:bCs/>
              </w:rPr>
              <w:t xml:space="preserve">1. Hypertension significantly contributes to psychological distress, including depression, </w:t>
            </w:r>
            <w:r>
              <w:rPr>
                <w:rFonts w:ascii="Arial" w:eastAsia="Arial" w:hAnsi="Arial" w:cs="Arial"/>
                <w:b/>
                <w:bCs/>
              </w:rPr>
              <w:lastRenderedPageBreak/>
              <w:t>anxiety, and emotional instability among older adults in South Asia.</w:t>
            </w:r>
          </w:p>
        </w:tc>
        <w:tc>
          <w:tcPr>
            <w:tcW w:w="1927" w:type="dxa"/>
          </w:tcPr>
          <w:p w14:paraId="72605E06" w14:textId="77777777" w:rsidR="008D4E8A" w:rsidRDefault="00EE27C8" w:rsidP="002A6E31">
            <w:pPr>
              <w:spacing w:line="360" w:lineRule="auto"/>
              <w:jc w:val="both"/>
              <w:rPr>
                <w:rFonts w:ascii="Arial" w:eastAsia="Arial" w:hAnsi="Arial" w:cs="Arial"/>
                <w:b/>
                <w:bCs/>
              </w:rPr>
            </w:pPr>
            <w:r>
              <w:rPr>
                <w:rFonts w:ascii="Arial" w:eastAsia="Arial" w:hAnsi="Arial" w:cs="Arial"/>
                <w:b/>
                <w:bCs/>
              </w:rPr>
              <w:lastRenderedPageBreak/>
              <w:t>2. Hypertension contributes to cognitive decline through vascular, neurodegenerative, and lifestyle-related mechanisms.</w:t>
            </w:r>
          </w:p>
        </w:tc>
        <w:tc>
          <w:tcPr>
            <w:tcW w:w="1586" w:type="dxa"/>
          </w:tcPr>
          <w:p w14:paraId="72605E07" w14:textId="77777777" w:rsidR="008D4E8A" w:rsidRDefault="00EE27C8" w:rsidP="002A6E31">
            <w:pPr>
              <w:spacing w:line="360" w:lineRule="auto"/>
              <w:jc w:val="both"/>
              <w:rPr>
                <w:rFonts w:ascii="Arial" w:eastAsia="Arial" w:hAnsi="Arial" w:cs="Arial"/>
                <w:b/>
                <w:bCs/>
              </w:rPr>
            </w:pPr>
            <w:r>
              <w:rPr>
                <w:rFonts w:ascii="Arial" w:eastAsia="Arial" w:hAnsi="Arial" w:cs="Arial"/>
                <w:b/>
                <w:bCs/>
              </w:rPr>
              <w:t>3. Socioeconomic and demographic conditions influence hypertension control and associated mental health outcomes.</w:t>
            </w:r>
          </w:p>
        </w:tc>
        <w:tc>
          <w:tcPr>
            <w:tcW w:w="1381" w:type="dxa"/>
          </w:tcPr>
          <w:p w14:paraId="72605E08" w14:textId="77777777" w:rsidR="008D4E8A" w:rsidRDefault="00EE27C8" w:rsidP="002A6E31">
            <w:pPr>
              <w:spacing w:line="360" w:lineRule="auto"/>
              <w:jc w:val="both"/>
              <w:rPr>
                <w:rFonts w:ascii="Arial" w:eastAsia="Arial" w:hAnsi="Arial" w:cs="Arial"/>
                <w:b/>
                <w:bCs/>
              </w:rPr>
            </w:pPr>
            <w:r>
              <w:rPr>
                <w:rFonts w:ascii="Arial" w:eastAsia="Arial" w:hAnsi="Arial" w:cs="Arial"/>
                <w:b/>
                <w:bCs/>
              </w:rPr>
              <w:t xml:space="preserve">4. Gender and cultural norms shape the experience and management of hypertension and related </w:t>
            </w:r>
            <w:r>
              <w:rPr>
                <w:rFonts w:ascii="Arial" w:eastAsia="Arial" w:hAnsi="Arial" w:cs="Arial"/>
                <w:b/>
                <w:bCs/>
              </w:rPr>
              <w:lastRenderedPageBreak/>
              <w:t>mental health issues.</w:t>
            </w:r>
          </w:p>
        </w:tc>
        <w:tc>
          <w:tcPr>
            <w:tcW w:w="1453" w:type="dxa"/>
          </w:tcPr>
          <w:p w14:paraId="72605E09" w14:textId="77777777" w:rsidR="008D4E8A" w:rsidRDefault="00EE27C8" w:rsidP="002A6E31">
            <w:pPr>
              <w:spacing w:line="360" w:lineRule="auto"/>
              <w:jc w:val="both"/>
              <w:rPr>
                <w:rFonts w:ascii="Arial" w:eastAsia="Arial" w:hAnsi="Arial" w:cs="Arial"/>
                <w:b/>
                <w:bCs/>
              </w:rPr>
            </w:pPr>
            <w:r>
              <w:rPr>
                <w:rFonts w:ascii="Arial" w:eastAsia="Arial" w:hAnsi="Arial" w:cs="Arial"/>
                <w:b/>
                <w:bCs/>
              </w:rPr>
              <w:lastRenderedPageBreak/>
              <w:t xml:space="preserve">5. Coping mechanisms, family support, and health-system responses affect the overall psychological and physical </w:t>
            </w:r>
            <w:r>
              <w:rPr>
                <w:rFonts w:ascii="Arial" w:eastAsia="Arial" w:hAnsi="Arial" w:cs="Arial"/>
                <w:b/>
                <w:bCs/>
              </w:rPr>
              <w:lastRenderedPageBreak/>
              <w:t>outcomes of hypertensive individuals.</w:t>
            </w:r>
          </w:p>
        </w:tc>
      </w:tr>
      <w:tr w:rsidR="008D4E8A" w14:paraId="72605E11" w14:textId="77777777">
        <w:tc>
          <w:tcPr>
            <w:tcW w:w="1216" w:type="dxa"/>
          </w:tcPr>
          <w:p w14:paraId="72605E0B" w14:textId="77777777" w:rsidR="008D4E8A" w:rsidRDefault="00EE27C8" w:rsidP="002A6E31">
            <w:pPr>
              <w:spacing w:line="360" w:lineRule="auto"/>
              <w:jc w:val="both"/>
              <w:rPr>
                <w:rFonts w:ascii="Arial" w:eastAsia="Arial" w:hAnsi="Arial" w:cs="Arial"/>
              </w:rPr>
            </w:pPr>
            <w:r>
              <w:rPr>
                <w:rFonts w:ascii="Arial" w:eastAsia="Arial" w:hAnsi="Arial" w:cs="Arial"/>
                <w:b/>
                <w:bCs/>
              </w:rPr>
              <w:lastRenderedPageBreak/>
              <w:t>Subthemes</w:t>
            </w:r>
          </w:p>
        </w:tc>
        <w:tc>
          <w:tcPr>
            <w:tcW w:w="1453" w:type="dxa"/>
          </w:tcPr>
          <w:p w14:paraId="72605E0C" w14:textId="77777777" w:rsidR="008D4E8A" w:rsidRDefault="00EE27C8" w:rsidP="002A6E31">
            <w:pPr>
              <w:spacing w:line="360" w:lineRule="auto"/>
              <w:jc w:val="both"/>
              <w:rPr>
                <w:rFonts w:ascii="Arial" w:eastAsia="Arial" w:hAnsi="Arial" w:cs="Arial"/>
              </w:rPr>
            </w:pPr>
            <w:r>
              <w:rPr>
                <w:rFonts w:ascii="Arial" w:eastAsia="Arial" w:hAnsi="Arial" w:cs="Arial"/>
              </w:rPr>
              <w:t>Depression and anxiety comorbidities; Emotional stress and stigma</w:t>
            </w:r>
          </w:p>
        </w:tc>
        <w:tc>
          <w:tcPr>
            <w:tcW w:w="1927" w:type="dxa"/>
          </w:tcPr>
          <w:p w14:paraId="72605E0D" w14:textId="77777777" w:rsidR="008D4E8A" w:rsidRDefault="00EE27C8" w:rsidP="002A6E31">
            <w:pPr>
              <w:spacing w:line="360" w:lineRule="auto"/>
              <w:jc w:val="both"/>
              <w:rPr>
                <w:rFonts w:ascii="Arial" w:eastAsia="Arial" w:hAnsi="Arial" w:cs="Arial"/>
              </w:rPr>
            </w:pPr>
            <w:r>
              <w:rPr>
                <w:rFonts w:ascii="Arial" w:eastAsia="Arial" w:hAnsi="Arial" w:cs="Arial"/>
              </w:rPr>
              <w:t>Vascular dysfunction and neurodegeneration; Cognitive reserve and education</w:t>
            </w:r>
          </w:p>
        </w:tc>
        <w:tc>
          <w:tcPr>
            <w:tcW w:w="1586" w:type="dxa"/>
          </w:tcPr>
          <w:p w14:paraId="72605E0E" w14:textId="77777777" w:rsidR="008D4E8A" w:rsidRDefault="00EE27C8" w:rsidP="002A6E31">
            <w:pPr>
              <w:spacing w:line="360" w:lineRule="auto"/>
              <w:jc w:val="both"/>
              <w:rPr>
                <w:rFonts w:ascii="Arial" w:eastAsia="Arial" w:hAnsi="Arial" w:cs="Arial"/>
              </w:rPr>
            </w:pPr>
            <w:r>
              <w:rPr>
                <w:rFonts w:ascii="Arial" w:eastAsia="Arial" w:hAnsi="Arial" w:cs="Arial"/>
              </w:rPr>
              <w:t>Poverty and healthcare access; Urban–rural lifestyle differences</w:t>
            </w:r>
          </w:p>
        </w:tc>
        <w:tc>
          <w:tcPr>
            <w:tcW w:w="1381" w:type="dxa"/>
          </w:tcPr>
          <w:p w14:paraId="72605E0F" w14:textId="77777777" w:rsidR="008D4E8A" w:rsidRDefault="00EE27C8" w:rsidP="002A6E31">
            <w:pPr>
              <w:spacing w:line="360" w:lineRule="auto"/>
              <w:jc w:val="both"/>
              <w:rPr>
                <w:rFonts w:ascii="Arial" w:eastAsia="Arial" w:hAnsi="Arial" w:cs="Arial"/>
              </w:rPr>
            </w:pPr>
            <w:r>
              <w:rPr>
                <w:rFonts w:ascii="Arial" w:eastAsia="Arial" w:hAnsi="Arial" w:cs="Arial"/>
              </w:rPr>
              <w:t>Women’s emotional burden; Cultural expectations and gender inequality</w:t>
            </w:r>
          </w:p>
        </w:tc>
        <w:tc>
          <w:tcPr>
            <w:tcW w:w="1453" w:type="dxa"/>
          </w:tcPr>
          <w:p w14:paraId="72605E10" w14:textId="77777777" w:rsidR="008D4E8A" w:rsidRDefault="00EE27C8" w:rsidP="002A6E31">
            <w:pPr>
              <w:spacing w:line="360" w:lineRule="auto"/>
              <w:jc w:val="both"/>
              <w:rPr>
                <w:rFonts w:ascii="Arial" w:eastAsia="Arial" w:hAnsi="Arial" w:cs="Arial"/>
              </w:rPr>
            </w:pPr>
            <w:r>
              <w:rPr>
                <w:rFonts w:ascii="Arial" w:eastAsia="Arial" w:hAnsi="Arial" w:cs="Arial"/>
              </w:rPr>
              <w:t>Family and social support; Limited healthcare integration</w:t>
            </w:r>
          </w:p>
        </w:tc>
      </w:tr>
      <w:tr w:rsidR="008D4E8A" w14:paraId="72605E18" w14:textId="77777777">
        <w:tc>
          <w:tcPr>
            <w:tcW w:w="1216" w:type="dxa"/>
          </w:tcPr>
          <w:p w14:paraId="72605E12" w14:textId="77777777" w:rsidR="008D4E8A" w:rsidRDefault="00EE27C8" w:rsidP="002A6E31">
            <w:pPr>
              <w:spacing w:line="360" w:lineRule="auto"/>
              <w:jc w:val="both"/>
              <w:rPr>
                <w:rFonts w:ascii="Arial" w:eastAsia="Arial" w:hAnsi="Arial" w:cs="Arial"/>
              </w:rPr>
            </w:pPr>
            <w:r>
              <w:rPr>
                <w:rFonts w:ascii="Arial" w:eastAsia="Arial" w:hAnsi="Arial" w:cs="Arial"/>
                <w:b/>
                <w:bCs/>
              </w:rPr>
              <w:t>Almas et al. (2014)</w:t>
            </w:r>
          </w:p>
        </w:tc>
        <w:tc>
          <w:tcPr>
            <w:tcW w:w="1453" w:type="dxa"/>
          </w:tcPr>
          <w:p w14:paraId="72605E13" w14:textId="77777777" w:rsidR="008D4E8A" w:rsidRDefault="00EE27C8" w:rsidP="002A6E31">
            <w:pPr>
              <w:spacing w:line="360" w:lineRule="auto"/>
              <w:jc w:val="both"/>
              <w:rPr>
                <w:rFonts w:ascii="Arial" w:eastAsia="Arial" w:hAnsi="Arial" w:cs="Arial"/>
              </w:rPr>
            </w:pPr>
            <w:r>
              <w:rPr>
                <w:rFonts w:ascii="Arial" w:eastAsia="Arial" w:hAnsi="Arial" w:cs="Arial"/>
              </w:rPr>
              <w:t>Yes</w:t>
            </w:r>
          </w:p>
        </w:tc>
        <w:tc>
          <w:tcPr>
            <w:tcW w:w="1927" w:type="dxa"/>
          </w:tcPr>
          <w:p w14:paraId="72605E14"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586" w:type="dxa"/>
          </w:tcPr>
          <w:p w14:paraId="72605E15"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381" w:type="dxa"/>
          </w:tcPr>
          <w:p w14:paraId="72605E16" w14:textId="77777777" w:rsidR="008D4E8A" w:rsidRDefault="00EE27C8" w:rsidP="002A6E31">
            <w:pPr>
              <w:spacing w:line="360" w:lineRule="auto"/>
              <w:jc w:val="both"/>
              <w:rPr>
                <w:rFonts w:ascii="Arial" w:eastAsia="Arial" w:hAnsi="Arial" w:cs="Arial"/>
              </w:rPr>
            </w:pPr>
            <w:r>
              <w:rPr>
                <w:rFonts w:ascii="Arial" w:eastAsia="Arial" w:hAnsi="Arial" w:cs="Arial"/>
              </w:rPr>
              <w:t>Yes</w:t>
            </w:r>
          </w:p>
        </w:tc>
        <w:tc>
          <w:tcPr>
            <w:tcW w:w="1453" w:type="dxa"/>
          </w:tcPr>
          <w:p w14:paraId="72605E17"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r>
      <w:tr w:rsidR="008D4E8A" w14:paraId="72605E1F" w14:textId="77777777">
        <w:tc>
          <w:tcPr>
            <w:tcW w:w="1216" w:type="dxa"/>
          </w:tcPr>
          <w:p w14:paraId="72605E19" w14:textId="77777777" w:rsidR="008D4E8A" w:rsidRDefault="00EE27C8" w:rsidP="002A6E31">
            <w:pPr>
              <w:spacing w:line="360" w:lineRule="auto"/>
              <w:jc w:val="both"/>
              <w:rPr>
                <w:rFonts w:ascii="Arial" w:eastAsia="Arial" w:hAnsi="Arial" w:cs="Arial"/>
              </w:rPr>
            </w:pPr>
            <w:r>
              <w:rPr>
                <w:rFonts w:ascii="Arial" w:eastAsia="Arial" w:hAnsi="Arial" w:cs="Arial"/>
                <w:b/>
                <w:bCs/>
              </w:rPr>
              <w:t>Mahmood et al. (2017)</w:t>
            </w:r>
          </w:p>
        </w:tc>
        <w:tc>
          <w:tcPr>
            <w:tcW w:w="1453" w:type="dxa"/>
          </w:tcPr>
          <w:p w14:paraId="72605E1A" w14:textId="77777777" w:rsidR="008D4E8A" w:rsidRDefault="00EE27C8" w:rsidP="002A6E31">
            <w:pPr>
              <w:spacing w:line="360" w:lineRule="auto"/>
              <w:jc w:val="both"/>
              <w:rPr>
                <w:rFonts w:ascii="Arial" w:eastAsia="Arial" w:hAnsi="Arial" w:cs="Arial"/>
              </w:rPr>
            </w:pPr>
            <w:r>
              <w:rPr>
                <w:rFonts w:ascii="Arial" w:eastAsia="Arial" w:hAnsi="Arial" w:cs="Arial"/>
              </w:rPr>
              <w:t>Yes</w:t>
            </w:r>
          </w:p>
        </w:tc>
        <w:tc>
          <w:tcPr>
            <w:tcW w:w="1927" w:type="dxa"/>
          </w:tcPr>
          <w:p w14:paraId="72605E1B"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586" w:type="dxa"/>
          </w:tcPr>
          <w:p w14:paraId="72605E1C" w14:textId="77777777" w:rsidR="008D4E8A" w:rsidRDefault="00EE27C8" w:rsidP="002A6E31">
            <w:pPr>
              <w:spacing w:line="360" w:lineRule="auto"/>
              <w:jc w:val="both"/>
              <w:rPr>
                <w:rFonts w:ascii="Arial" w:eastAsia="Arial" w:hAnsi="Arial" w:cs="Arial"/>
              </w:rPr>
            </w:pPr>
            <w:r>
              <w:rPr>
                <w:rFonts w:ascii="Arial" w:eastAsia="Arial" w:hAnsi="Arial" w:cs="Arial"/>
              </w:rPr>
              <w:t>Yes</w:t>
            </w:r>
          </w:p>
        </w:tc>
        <w:tc>
          <w:tcPr>
            <w:tcW w:w="1381" w:type="dxa"/>
          </w:tcPr>
          <w:p w14:paraId="72605E1D"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453" w:type="dxa"/>
          </w:tcPr>
          <w:p w14:paraId="72605E1E"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r>
      <w:tr w:rsidR="008D4E8A" w14:paraId="72605E26" w14:textId="77777777">
        <w:tc>
          <w:tcPr>
            <w:tcW w:w="1216" w:type="dxa"/>
          </w:tcPr>
          <w:p w14:paraId="72605E20" w14:textId="77777777" w:rsidR="008D4E8A" w:rsidRDefault="00EE27C8" w:rsidP="002A6E31">
            <w:pPr>
              <w:spacing w:line="360" w:lineRule="auto"/>
              <w:jc w:val="both"/>
              <w:rPr>
                <w:rFonts w:ascii="Arial" w:eastAsia="Arial" w:hAnsi="Arial" w:cs="Arial"/>
              </w:rPr>
            </w:pPr>
            <w:r>
              <w:rPr>
                <w:rFonts w:ascii="Arial" w:eastAsia="Arial" w:hAnsi="Arial" w:cs="Arial"/>
                <w:b/>
                <w:bCs/>
              </w:rPr>
              <w:t>Shah et al. (2022)</w:t>
            </w:r>
          </w:p>
        </w:tc>
        <w:tc>
          <w:tcPr>
            <w:tcW w:w="1453" w:type="dxa"/>
          </w:tcPr>
          <w:p w14:paraId="72605E21" w14:textId="77777777" w:rsidR="008D4E8A" w:rsidRDefault="00EE27C8" w:rsidP="002A6E31">
            <w:pPr>
              <w:spacing w:line="360" w:lineRule="auto"/>
              <w:jc w:val="both"/>
              <w:rPr>
                <w:rFonts w:ascii="Arial" w:eastAsia="Arial" w:hAnsi="Arial" w:cs="Arial"/>
              </w:rPr>
            </w:pPr>
            <w:r>
              <w:rPr>
                <w:rFonts w:ascii="Arial" w:eastAsia="Arial" w:hAnsi="Arial" w:cs="Arial"/>
              </w:rPr>
              <w:t>Yes</w:t>
            </w:r>
          </w:p>
        </w:tc>
        <w:tc>
          <w:tcPr>
            <w:tcW w:w="1927" w:type="dxa"/>
          </w:tcPr>
          <w:p w14:paraId="72605E22"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586" w:type="dxa"/>
          </w:tcPr>
          <w:p w14:paraId="72605E23"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381" w:type="dxa"/>
          </w:tcPr>
          <w:p w14:paraId="72605E24" w14:textId="77777777" w:rsidR="008D4E8A" w:rsidRDefault="00EE27C8" w:rsidP="002A6E31">
            <w:pPr>
              <w:spacing w:line="360" w:lineRule="auto"/>
              <w:jc w:val="both"/>
              <w:rPr>
                <w:rFonts w:ascii="Arial" w:eastAsia="Arial" w:hAnsi="Arial" w:cs="Arial"/>
              </w:rPr>
            </w:pPr>
            <w:r>
              <w:rPr>
                <w:rFonts w:ascii="Arial" w:eastAsia="Arial" w:hAnsi="Arial" w:cs="Arial"/>
              </w:rPr>
              <w:t>Yes</w:t>
            </w:r>
          </w:p>
        </w:tc>
        <w:tc>
          <w:tcPr>
            <w:tcW w:w="1453" w:type="dxa"/>
          </w:tcPr>
          <w:p w14:paraId="72605E25"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r>
      <w:tr w:rsidR="008D4E8A" w14:paraId="72605E2D" w14:textId="77777777">
        <w:tc>
          <w:tcPr>
            <w:tcW w:w="1216" w:type="dxa"/>
          </w:tcPr>
          <w:p w14:paraId="72605E27" w14:textId="77777777" w:rsidR="008D4E8A" w:rsidRDefault="00EE27C8" w:rsidP="002A6E31">
            <w:pPr>
              <w:spacing w:line="360" w:lineRule="auto"/>
              <w:jc w:val="both"/>
              <w:rPr>
                <w:rFonts w:ascii="Arial" w:eastAsia="Arial" w:hAnsi="Arial" w:cs="Arial"/>
              </w:rPr>
            </w:pPr>
            <w:r>
              <w:rPr>
                <w:rFonts w:ascii="Arial" w:eastAsia="Arial" w:hAnsi="Arial" w:cs="Arial"/>
                <w:b/>
                <w:bCs/>
              </w:rPr>
              <w:t>Devassy et al. (2023)</w:t>
            </w:r>
          </w:p>
        </w:tc>
        <w:tc>
          <w:tcPr>
            <w:tcW w:w="1453" w:type="dxa"/>
          </w:tcPr>
          <w:p w14:paraId="72605E28" w14:textId="77777777" w:rsidR="008D4E8A" w:rsidRDefault="00EE27C8" w:rsidP="002A6E31">
            <w:pPr>
              <w:spacing w:line="360" w:lineRule="auto"/>
              <w:jc w:val="both"/>
              <w:rPr>
                <w:rFonts w:ascii="Arial" w:eastAsia="Arial" w:hAnsi="Arial" w:cs="Arial"/>
              </w:rPr>
            </w:pPr>
            <w:r>
              <w:rPr>
                <w:rFonts w:ascii="Arial" w:eastAsia="Arial" w:hAnsi="Arial" w:cs="Arial"/>
              </w:rPr>
              <w:t>Yes</w:t>
            </w:r>
          </w:p>
        </w:tc>
        <w:tc>
          <w:tcPr>
            <w:tcW w:w="1927" w:type="dxa"/>
          </w:tcPr>
          <w:p w14:paraId="72605E29"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586" w:type="dxa"/>
          </w:tcPr>
          <w:p w14:paraId="72605E2A"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381" w:type="dxa"/>
          </w:tcPr>
          <w:p w14:paraId="72605E2B"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453" w:type="dxa"/>
          </w:tcPr>
          <w:p w14:paraId="72605E2C" w14:textId="77777777" w:rsidR="008D4E8A" w:rsidRDefault="00EE27C8" w:rsidP="002A6E31">
            <w:pPr>
              <w:spacing w:line="360" w:lineRule="auto"/>
              <w:jc w:val="both"/>
              <w:rPr>
                <w:rFonts w:ascii="Arial" w:eastAsia="Arial" w:hAnsi="Arial" w:cs="Arial"/>
              </w:rPr>
            </w:pPr>
            <w:r>
              <w:rPr>
                <w:rFonts w:ascii="Arial" w:eastAsia="Arial" w:hAnsi="Arial" w:cs="Arial"/>
              </w:rPr>
              <w:t>Yes</w:t>
            </w:r>
          </w:p>
        </w:tc>
      </w:tr>
      <w:tr w:rsidR="008D4E8A" w14:paraId="72605E34" w14:textId="77777777">
        <w:tc>
          <w:tcPr>
            <w:tcW w:w="1216" w:type="dxa"/>
          </w:tcPr>
          <w:p w14:paraId="72605E2E" w14:textId="77777777" w:rsidR="008D4E8A" w:rsidRDefault="00EE27C8" w:rsidP="002A6E31">
            <w:pPr>
              <w:spacing w:line="360" w:lineRule="auto"/>
              <w:jc w:val="both"/>
              <w:rPr>
                <w:rFonts w:ascii="Arial" w:eastAsia="Arial" w:hAnsi="Arial" w:cs="Arial"/>
              </w:rPr>
            </w:pPr>
            <w:r>
              <w:rPr>
                <w:rFonts w:ascii="Arial" w:eastAsia="Arial" w:hAnsi="Arial" w:cs="Arial"/>
                <w:b/>
                <w:bCs/>
              </w:rPr>
              <w:t>Farron et al. (2020)</w:t>
            </w:r>
          </w:p>
        </w:tc>
        <w:tc>
          <w:tcPr>
            <w:tcW w:w="1453" w:type="dxa"/>
          </w:tcPr>
          <w:p w14:paraId="72605E2F"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927" w:type="dxa"/>
          </w:tcPr>
          <w:p w14:paraId="72605E30" w14:textId="77777777" w:rsidR="008D4E8A" w:rsidRDefault="00EE27C8" w:rsidP="002A6E31">
            <w:pPr>
              <w:spacing w:line="360" w:lineRule="auto"/>
              <w:jc w:val="both"/>
              <w:rPr>
                <w:rFonts w:ascii="Arial" w:eastAsia="Arial" w:hAnsi="Arial" w:cs="Arial"/>
              </w:rPr>
            </w:pPr>
            <w:r>
              <w:rPr>
                <w:rFonts w:ascii="Arial" w:eastAsia="Arial" w:hAnsi="Arial" w:cs="Arial"/>
              </w:rPr>
              <w:t>Yes</w:t>
            </w:r>
          </w:p>
        </w:tc>
        <w:tc>
          <w:tcPr>
            <w:tcW w:w="1586" w:type="dxa"/>
          </w:tcPr>
          <w:p w14:paraId="72605E31"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381" w:type="dxa"/>
          </w:tcPr>
          <w:p w14:paraId="72605E32"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453" w:type="dxa"/>
          </w:tcPr>
          <w:p w14:paraId="72605E33"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r>
      <w:tr w:rsidR="008D4E8A" w14:paraId="72605E3B" w14:textId="77777777">
        <w:tc>
          <w:tcPr>
            <w:tcW w:w="1216" w:type="dxa"/>
          </w:tcPr>
          <w:p w14:paraId="72605E35" w14:textId="77777777" w:rsidR="008D4E8A" w:rsidRDefault="00EE27C8" w:rsidP="002A6E31">
            <w:pPr>
              <w:spacing w:line="360" w:lineRule="auto"/>
              <w:jc w:val="both"/>
              <w:rPr>
                <w:rFonts w:ascii="Arial" w:eastAsia="Arial" w:hAnsi="Arial" w:cs="Arial"/>
              </w:rPr>
            </w:pPr>
            <w:r>
              <w:rPr>
                <w:rFonts w:ascii="Arial" w:eastAsia="Arial" w:hAnsi="Arial" w:cs="Arial"/>
                <w:b/>
                <w:bCs/>
              </w:rPr>
              <w:t>Menon et al. (2025)</w:t>
            </w:r>
          </w:p>
        </w:tc>
        <w:tc>
          <w:tcPr>
            <w:tcW w:w="1453" w:type="dxa"/>
          </w:tcPr>
          <w:p w14:paraId="72605E36"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927" w:type="dxa"/>
          </w:tcPr>
          <w:p w14:paraId="72605E37" w14:textId="77777777" w:rsidR="008D4E8A" w:rsidRDefault="00EE27C8" w:rsidP="002A6E31">
            <w:pPr>
              <w:spacing w:line="360" w:lineRule="auto"/>
              <w:jc w:val="both"/>
              <w:rPr>
                <w:rFonts w:ascii="Arial" w:eastAsia="Arial" w:hAnsi="Arial" w:cs="Arial"/>
              </w:rPr>
            </w:pPr>
            <w:r>
              <w:rPr>
                <w:rFonts w:ascii="Arial" w:eastAsia="Arial" w:hAnsi="Arial" w:cs="Arial"/>
              </w:rPr>
              <w:t>Yes</w:t>
            </w:r>
          </w:p>
        </w:tc>
        <w:tc>
          <w:tcPr>
            <w:tcW w:w="1586" w:type="dxa"/>
          </w:tcPr>
          <w:p w14:paraId="72605E38"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381" w:type="dxa"/>
          </w:tcPr>
          <w:p w14:paraId="72605E39"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453" w:type="dxa"/>
          </w:tcPr>
          <w:p w14:paraId="72605E3A"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r>
      <w:tr w:rsidR="008D4E8A" w14:paraId="72605E42" w14:textId="77777777">
        <w:tc>
          <w:tcPr>
            <w:tcW w:w="1216" w:type="dxa"/>
          </w:tcPr>
          <w:p w14:paraId="72605E3C" w14:textId="77777777" w:rsidR="008D4E8A" w:rsidRDefault="00EE27C8" w:rsidP="002A6E31">
            <w:pPr>
              <w:spacing w:line="360" w:lineRule="auto"/>
              <w:jc w:val="both"/>
              <w:rPr>
                <w:rFonts w:ascii="Arial" w:eastAsia="Arial" w:hAnsi="Arial" w:cs="Arial"/>
              </w:rPr>
            </w:pPr>
            <w:proofErr w:type="spellStart"/>
            <w:r>
              <w:rPr>
                <w:rFonts w:ascii="Arial" w:eastAsia="Arial" w:hAnsi="Arial" w:cs="Arial"/>
                <w:b/>
                <w:bCs/>
              </w:rPr>
              <w:t>Turana</w:t>
            </w:r>
            <w:proofErr w:type="spellEnd"/>
            <w:r>
              <w:rPr>
                <w:rFonts w:ascii="Arial" w:eastAsia="Arial" w:hAnsi="Arial" w:cs="Arial"/>
                <w:b/>
                <w:bCs/>
              </w:rPr>
              <w:t xml:space="preserve"> et al. (2021)</w:t>
            </w:r>
          </w:p>
        </w:tc>
        <w:tc>
          <w:tcPr>
            <w:tcW w:w="1453" w:type="dxa"/>
          </w:tcPr>
          <w:p w14:paraId="72605E3D"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927" w:type="dxa"/>
          </w:tcPr>
          <w:p w14:paraId="72605E3E" w14:textId="77777777" w:rsidR="008D4E8A" w:rsidRDefault="00EE27C8" w:rsidP="002A6E31">
            <w:pPr>
              <w:spacing w:line="360" w:lineRule="auto"/>
              <w:jc w:val="both"/>
              <w:rPr>
                <w:rFonts w:ascii="Arial" w:eastAsia="Arial" w:hAnsi="Arial" w:cs="Arial"/>
              </w:rPr>
            </w:pPr>
            <w:r>
              <w:rPr>
                <w:rFonts w:ascii="Arial" w:eastAsia="Arial" w:hAnsi="Arial" w:cs="Arial"/>
              </w:rPr>
              <w:t>Yes</w:t>
            </w:r>
          </w:p>
        </w:tc>
        <w:tc>
          <w:tcPr>
            <w:tcW w:w="1586" w:type="dxa"/>
          </w:tcPr>
          <w:p w14:paraId="72605E3F"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381" w:type="dxa"/>
          </w:tcPr>
          <w:p w14:paraId="72605E40"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453" w:type="dxa"/>
          </w:tcPr>
          <w:p w14:paraId="72605E41" w14:textId="77777777" w:rsidR="008D4E8A" w:rsidRDefault="00EE27C8" w:rsidP="002A6E31">
            <w:pPr>
              <w:spacing w:line="360" w:lineRule="auto"/>
              <w:jc w:val="both"/>
              <w:rPr>
                <w:rFonts w:ascii="Arial" w:eastAsia="Arial" w:hAnsi="Arial" w:cs="Arial"/>
              </w:rPr>
            </w:pPr>
            <w:r>
              <w:rPr>
                <w:rFonts w:ascii="Arial" w:eastAsia="Arial" w:hAnsi="Arial" w:cs="Arial"/>
              </w:rPr>
              <w:t>Yes</w:t>
            </w:r>
          </w:p>
        </w:tc>
      </w:tr>
      <w:tr w:rsidR="008D4E8A" w14:paraId="72605E49" w14:textId="77777777">
        <w:tc>
          <w:tcPr>
            <w:tcW w:w="1216" w:type="dxa"/>
          </w:tcPr>
          <w:p w14:paraId="72605E43" w14:textId="77777777" w:rsidR="008D4E8A" w:rsidRDefault="00EE27C8" w:rsidP="002A6E31">
            <w:pPr>
              <w:spacing w:line="360" w:lineRule="auto"/>
              <w:jc w:val="both"/>
              <w:rPr>
                <w:rFonts w:ascii="Arial" w:eastAsia="Arial" w:hAnsi="Arial" w:cs="Arial"/>
              </w:rPr>
            </w:pPr>
            <w:r>
              <w:rPr>
                <w:rFonts w:ascii="Arial" w:eastAsia="Arial" w:hAnsi="Arial" w:cs="Arial"/>
                <w:b/>
                <w:bCs/>
              </w:rPr>
              <w:t>Verma et al. (2019)</w:t>
            </w:r>
          </w:p>
        </w:tc>
        <w:tc>
          <w:tcPr>
            <w:tcW w:w="1453" w:type="dxa"/>
          </w:tcPr>
          <w:p w14:paraId="72605E44" w14:textId="77777777" w:rsidR="008D4E8A" w:rsidRDefault="00EE27C8" w:rsidP="002A6E31">
            <w:pPr>
              <w:spacing w:line="360" w:lineRule="auto"/>
              <w:jc w:val="both"/>
              <w:rPr>
                <w:rFonts w:ascii="Arial" w:eastAsia="Arial" w:hAnsi="Arial" w:cs="Arial"/>
              </w:rPr>
            </w:pPr>
            <w:r>
              <w:rPr>
                <w:rFonts w:ascii="Arial" w:eastAsia="Arial" w:hAnsi="Arial" w:cs="Arial"/>
              </w:rPr>
              <w:t>Yes</w:t>
            </w:r>
          </w:p>
        </w:tc>
        <w:tc>
          <w:tcPr>
            <w:tcW w:w="1927" w:type="dxa"/>
          </w:tcPr>
          <w:p w14:paraId="72605E45"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586" w:type="dxa"/>
          </w:tcPr>
          <w:p w14:paraId="72605E46" w14:textId="77777777" w:rsidR="008D4E8A" w:rsidRDefault="00EE27C8" w:rsidP="002A6E31">
            <w:pPr>
              <w:spacing w:line="360" w:lineRule="auto"/>
              <w:jc w:val="both"/>
              <w:rPr>
                <w:rFonts w:ascii="Arial" w:eastAsia="Arial" w:hAnsi="Arial" w:cs="Arial"/>
              </w:rPr>
            </w:pPr>
            <w:r>
              <w:rPr>
                <w:rFonts w:ascii="Arial" w:eastAsia="Arial" w:hAnsi="Arial" w:cs="Arial"/>
              </w:rPr>
              <w:t>Yes</w:t>
            </w:r>
          </w:p>
        </w:tc>
        <w:tc>
          <w:tcPr>
            <w:tcW w:w="1381" w:type="dxa"/>
          </w:tcPr>
          <w:p w14:paraId="72605E47"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453" w:type="dxa"/>
          </w:tcPr>
          <w:p w14:paraId="72605E48"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r>
      <w:tr w:rsidR="008D4E8A" w14:paraId="72605E50" w14:textId="77777777">
        <w:tc>
          <w:tcPr>
            <w:tcW w:w="1216" w:type="dxa"/>
          </w:tcPr>
          <w:p w14:paraId="72605E4A" w14:textId="77777777" w:rsidR="008D4E8A" w:rsidRDefault="00EE27C8" w:rsidP="002A6E31">
            <w:pPr>
              <w:spacing w:line="360" w:lineRule="auto"/>
              <w:jc w:val="both"/>
              <w:rPr>
                <w:rFonts w:ascii="Arial" w:eastAsia="Arial" w:hAnsi="Arial" w:cs="Arial"/>
              </w:rPr>
            </w:pPr>
            <w:r>
              <w:rPr>
                <w:rFonts w:ascii="Arial" w:eastAsia="Arial" w:hAnsi="Arial" w:cs="Arial"/>
                <w:b/>
                <w:bCs/>
              </w:rPr>
              <w:t>Paul et al. (2021)</w:t>
            </w:r>
          </w:p>
        </w:tc>
        <w:tc>
          <w:tcPr>
            <w:tcW w:w="1453" w:type="dxa"/>
          </w:tcPr>
          <w:p w14:paraId="72605E4B"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927" w:type="dxa"/>
          </w:tcPr>
          <w:p w14:paraId="72605E4C"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586" w:type="dxa"/>
          </w:tcPr>
          <w:p w14:paraId="72605E4D" w14:textId="77777777" w:rsidR="008D4E8A" w:rsidRDefault="00EE27C8" w:rsidP="002A6E31">
            <w:pPr>
              <w:spacing w:line="360" w:lineRule="auto"/>
              <w:jc w:val="both"/>
              <w:rPr>
                <w:rFonts w:ascii="Arial" w:eastAsia="Arial" w:hAnsi="Arial" w:cs="Arial"/>
              </w:rPr>
            </w:pPr>
            <w:r>
              <w:rPr>
                <w:rFonts w:ascii="Arial" w:eastAsia="Arial" w:hAnsi="Arial" w:cs="Arial"/>
              </w:rPr>
              <w:t>Yes</w:t>
            </w:r>
          </w:p>
        </w:tc>
        <w:tc>
          <w:tcPr>
            <w:tcW w:w="1381" w:type="dxa"/>
          </w:tcPr>
          <w:p w14:paraId="72605E4E"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453" w:type="dxa"/>
          </w:tcPr>
          <w:p w14:paraId="72605E4F"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r>
      <w:tr w:rsidR="008D4E8A" w14:paraId="72605E57" w14:textId="77777777">
        <w:tc>
          <w:tcPr>
            <w:tcW w:w="1216" w:type="dxa"/>
          </w:tcPr>
          <w:p w14:paraId="72605E51" w14:textId="77777777" w:rsidR="008D4E8A" w:rsidRDefault="00EE27C8" w:rsidP="002A6E31">
            <w:pPr>
              <w:spacing w:line="360" w:lineRule="auto"/>
              <w:jc w:val="both"/>
              <w:rPr>
                <w:rFonts w:ascii="Arial" w:eastAsia="Arial" w:hAnsi="Arial" w:cs="Arial"/>
              </w:rPr>
            </w:pPr>
            <w:proofErr w:type="spellStart"/>
            <w:r>
              <w:rPr>
                <w:rFonts w:ascii="Arial" w:eastAsia="Arial" w:hAnsi="Arial" w:cs="Arial"/>
                <w:b/>
                <w:bCs/>
              </w:rPr>
              <w:lastRenderedPageBreak/>
              <w:t>Boitchi</w:t>
            </w:r>
            <w:proofErr w:type="spellEnd"/>
            <w:r>
              <w:rPr>
                <w:rFonts w:ascii="Arial" w:eastAsia="Arial" w:hAnsi="Arial" w:cs="Arial"/>
                <w:b/>
                <w:bCs/>
              </w:rPr>
              <w:t xml:space="preserve"> et al. (2021)</w:t>
            </w:r>
          </w:p>
        </w:tc>
        <w:tc>
          <w:tcPr>
            <w:tcW w:w="1453" w:type="dxa"/>
          </w:tcPr>
          <w:p w14:paraId="72605E52"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927" w:type="dxa"/>
          </w:tcPr>
          <w:p w14:paraId="72605E53" w14:textId="77777777" w:rsidR="008D4E8A" w:rsidRDefault="00EE27C8" w:rsidP="002A6E31">
            <w:pPr>
              <w:spacing w:line="360" w:lineRule="auto"/>
              <w:jc w:val="both"/>
              <w:rPr>
                <w:rFonts w:ascii="Arial" w:eastAsia="Arial" w:hAnsi="Arial" w:cs="Arial"/>
              </w:rPr>
            </w:pPr>
            <w:r>
              <w:rPr>
                <w:rFonts w:ascii="Arial" w:eastAsia="Arial" w:hAnsi="Arial" w:cs="Arial"/>
              </w:rPr>
              <w:t>No</w:t>
            </w:r>
          </w:p>
        </w:tc>
        <w:tc>
          <w:tcPr>
            <w:tcW w:w="1586" w:type="dxa"/>
          </w:tcPr>
          <w:p w14:paraId="72605E54" w14:textId="77777777" w:rsidR="008D4E8A" w:rsidRDefault="00EE27C8" w:rsidP="002A6E31">
            <w:pPr>
              <w:spacing w:line="360" w:lineRule="auto"/>
              <w:jc w:val="both"/>
              <w:rPr>
                <w:rFonts w:ascii="Arial" w:eastAsia="Arial" w:hAnsi="Arial" w:cs="Arial"/>
              </w:rPr>
            </w:pPr>
            <w:r>
              <w:rPr>
                <w:rFonts w:ascii="Arial" w:eastAsia="Arial" w:hAnsi="Arial" w:cs="Arial"/>
              </w:rPr>
              <w:t>Yes</w:t>
            </w:r>
          </w:p>
        </w:tc>
        <w:tc>
          <w:tcPr>
            <w:tcW w:w="1381" w:type="dxa"/>
          </w:tcPr>
          <w:p w14:paraId="72605E55" w14:textId="77777777" w:rsidR="008D4E8A" w:rsidRDefault="00EE27C8" w:rsidP="002A6E31">
            <w:pPr>
              <w:spacing w:line="360" w:lineRule="auto"/>
              <w:jc w:val="both"/>
              <w:rPr>
                <w:rFonts w:ascii="Arial" w:eastAsia="Arial" w:hAnsi="Arial" w:cs="Arial"/>
              </w:rPr>
            </w:pPr>
            <w:r>
              <w:rPr>
                <w:rFonts w:ascii="Arial" w:eastAsia="Arial" w:hAnsi="Arial" w:cs="Arial"/>
              </w:rPr>
              <w:t>Yes</w:t>
            </w:r>
          </w:p>
        </w:tc>
        <w:tc>
          <w:tcPr>
            <w:tcW w:w="1453" w:type="dxa"/>
          </w:tcPr>
          <w:p w14:paraId="72605E56" w14:textId="77777777" w:rsidR="008D4E8A" w:rsidRDefault="008D4E8A" w:rsidP="002A6E31">
            <w:pPr>
              <w:spacing w:line="360" w:lineRule="auto"/>
              <w:jc w:val="both"/>
              <w:rPr>
                <w:rFonts w:ascii="Arial" w:eastAsia="Arial" w:hAnsi="Arial" w:cs="Arial"/>
              </w:rPr>
            </w:pPr>
          </w:p>
        </w:tc>
      </w:tr>
    </w:tbl>
    <w:p w14:paraId="72605E5A" w14:textId="77777777" w:rsidR="008D4E8A" w:rsidRDefault="008D4E8A" w:rsidP="002A6E31">
      <w:pPr>
        <w:pStyle w:val="Heading3"/>
        <w:spacing w:before="280" w:after="280" w:line="360" w:lineRule="auto"/>
        <w:jc w:val="both"/>
        <w:rPr>
          <w:rFonts w:ascii="Arial" w:eastAsia="Arial" w:hAnsi="Arial" w:cs="Arial"/>
          <w:sz w:val="22"/>
          <w:szCs w:val="22"/>
        </w:rPr>
      </w:pPr>
    </w:p>
    <w:p w14:paraId="72605E5B" w14:textId="77777777" w:rsidR="008D4E8A" w:rsidRDefault="00EE27C8" w:rsidP="002A6E31">
      <w:pPr>
        <w:pStyle w:val="Heading3"/>
        <w:spacing w:before="280" w:after="280" w:line="360" w:lineRule="auto"/>
        <w:jc w:val="both"/>
        <w:rPr>
          <w:rFonts w:ascii="Arial" w:eastAsia="Arial" w:hAnsi="Arial" w:cs="Arial"/>
          <w:sz w:val="22"/>
          <w:szCs w:val="22"/>
        </w:rPr>
      </w:pPr>
      <w:bookmarkStart w:id="143" w:name="_cl2xdfnrh7tk" w:colFirst="0" w:colLast="0"/>
      <w:bookmarkStart w:id="144" w:name="_Toc218639269"/>
      <w:bookmarkEnd w:id="143"/>
      <w:r>
        <w:rPr>
          <w:rFonts w:ascii="Arial" w:eastAsia="Arial" w:hAnsi="Arial" w:cs="Arial"/>
          <w:sz w:val="22"/>
          <w:szCs w:val="22"/>
        </w:rPr>
        <w:t>Theme 5.5.1: Hypertension significantly contributes to psychological distress, including depression, anxiety, and emotional instability among older adults in South Asia.</w:t>
      </w:r>
      <w:bookmarkEnd w:id="144"/>
    </w:p>
    <w:p w14:paraId="72605E5C" w14:textId="0678FB96" w:rsidR="008D4E8A" w:rsidRDefault="00EE27C8" w:rsidP="002A6E31">
      <w:pPr>
        <w:spacing w:line="360" w:lineRule="auto"/>
        <w:rPr>
          <w:rFonts w:ascii="Arial" w:eastAsia="Arial" w:hAnsi="Arial" w:cs="Arial"/>
          <w:lang w:val="en-US"/>
        </w:rPr>
      </w:pPr>
      <w:bookmarkStart w:id="145" w:name="_qa7vz957b013"/>
      <w:bookmarkEnd w:id="145"/>
      <w:r w:rsidRPr="3EE763B6">
        <w:rPr>
          <w:rFonts w:ascii="Arial" w:eastAsia="Arial" w:hAnsi="Arial" w:cs="Arial"/>
          <w:b/>
          <w:bCs/>
          <w:lang w:val="en-US"/>
        </w:rPr>
        <w:t>Subtheme 5.5.1.1 Depression and Anxiety as Comorbidities:</w:t>
      </w:r>
      <w:r>
        <w:br/>
      </w:r>
      <w:r w:rsidRPr="3EE763B6">
        <w:rPr>
          <w:rFonts w:ascii="Arial" w:eastAsia="Arial" w:hAnsi="Arial" w:cs="Arial"/>
          <w:lang w:val="en-US"/>
        </w:rPr>
        <w:t>Several studies demonstrated a significant bidirectional relationship between hypertension and mental health disorders, particularly depression and anxiety. In Pakistan, Almas et al. (2014) found that individuals with uncontrolled hypertension were twice as likely to experience depressive symptoms compared to those with controlled blood pressure. The study attributed this to chronic stress, poor self-care motivation, and a diminished sense of health control. Similarly, Mahmood et al. (2017) reported that almost 40% of hypertensive patients experienced depression, especially women and those from lower socioeconomic backgrounds. This relationship is consistent with the psychophysiological stress model, suggesting that continuous stress responses contribute to elevated blood pressure, while the physiological strain reinforces depressive symptoms.</w:t>
      </w:r>
      <w:r>
        <w:br/>
      </w:r>
      <w:r w:rsidRPr="3EE763B6">
        <w:rPr>
          <w:rFonts w:ascii="Arial" w:eastAsia="Arial" w:hAnsi="Arial" w:cs="Arial"/>
          <w:lang w:val="en-US"/>
        </w:rPr>
        <w:t>Likewise, Shah et al. (2022) observed in Nepal that 60% of hypertensive patients exhibited mild-to-moderate anxiety or depression, mainly due to long-term medication burden and uncertainty about disease progression. Correspondingly, Devassy et al. (2023) linked poor hypertension management with under-recognised emotional distress, arguing that healthcare providers often overlook mental health symptoms during clinical assessments.</w:t>
      </w:r>
      <w:r>
        <w:br/>
      </w:r>
      <w:r w:rsidRPr="3EE763B6">
        <w:rPr>
          <w:rFonts w:ascii="Arial" w:eastAsia="Arial" w:hAnsi="Arial" w:cs="Arial"/>
          <w:lang w:val="en-US"/>
        </w:rPr>
        <w:t xml:space="preserve">These findings collectively </w:t>
      </w:r>
      <w:proofErr w:type="spellStart"/>
      <w:r w:rsidRPr="3EE763B6">
        <w:rPr>
          <w:rFonts w:ascii="Arial" w:eastAsia="Arial" w:hAnsi="Arial" w:cs="Arial"/>
          <w:lang w:val="en-US"/>
        </w:rPr>
        <w:t>emphasise</w:t>
      </w:r>
      <w:proofErr w:type="spellEnd"/>
      <w:r w:rsidRPr="3EE763B6">
        <w:rPr>
          <w:rFonts w:ascii="Arial" w:eastAsia="Arial" w:hAnsi="Arial" w:cs="Arial"/>
          <w:lang w:val="en-US"/>
        </w:rPr>
        <w:t xml:space="preserve"> that depression and anxiety are not secondary outcomes but integral components of the hypertensive disease trajectory. Emotional exhaustion stemming from chronic illness leads to reduced treatment adherence, creating a vicious cycle of worsening physical and mental health. Integrating psychosocial screening within hypertension clinics could therefore improve both compliance and overall well-being. Expanding further, these studies underscore the shared biological mechanisms</w:t>
      </w:r>
      <w:r w:rsidR="00870649">
        <w:rPr>
          <w:rFonts w:ascii="Arial" w:eastAsia="Arial" w:hAnsi="Arial" w:cs="Arial"/>
          <w:lang w:val="en-US"/>
        </w:rPr>
        <w:t xml:space="preserve"> </w:t>
      </w:r>
      <w:r w:rsidRPr="3EE763B6">
        <w:rPr>
          <w:rFonts w:ascii="Arial" w:eastAsia="Arial" w:hAnsi="Arial" w:cs="Arial"/>
          <w:lang w:val="en-US"/>
        </w:rPr>
        <w:t>including neuroendocrine dysregulation and elevated cortisol</w:t>
      </w:r>
      <w:r w:rsidR="00870649">
        <w:rPr>
          <w:rFonts w:ascii="Arial" w:eastAsia="Arial" w:hAnsi="Arial" w:cs="Arial"/>
          <w:lang w:val="en-US"/>
        </w:rPr>
        <w:t xml:space="preserve"> </w:t>
      </w:r>
      <w:r w:rsidRPr="3EE763B6">
        <w:rPr>
          <w:rFonts w:ascii="Arial" w:eastAsia="Arial" w:hAnsi="Arial" w:cs="Arial"/>
          <w:lang w:val="en-US"/>
        </w:rPr>
        <w:t>that may explain the co-occurrence of hypertension and mental distress. Such understanding reinforces the necessity of adopting biopsychosocial frameworks for chronic disease management rather than purely biomedical models.</w:t>
      </w:r>
    </w:p>
    <w:p w14:paraId="72605E5D" w14:textId="77777777" w:rsidR="008D4E8A" w:rsidRDefault="00EE27C8" w:rsidP="002A6E31">
      <w:pPr>
        <w:jc w:val="both"/>
        <w:rPr>
          <w:rFonts w:ascii="Arial" w:eastAsia="Arial" w:hAnsi="Arial" w:cs="Arial"/>
          <w:b/>
          <w:bCs/>
        </w:rPr>
      </w:pPr>
      <w:bookmarkStart w:id="146" w:name="_b90byhhwyrdx" w:colFirst="0" w:colLast="0"/>
      <w:bookmarkEnd w:id="146"/>
      <w:r>
        <w:rPr>
          <w:rFonts w:ascii="Arial" w:eastAsia="Arial" w:hAnsi="Arial" w:cs="Arial"/>
          <w:b/>
          <w:bCs/>
        </w:rPr>
        <w:t>Subtheme 5.5.1.2 Emotional Stress, Stigma, and Self-Perception:</w:t>
      </w:r>
    </w:p>
    <w:p w14:paraId="72605E5E" w14:textId="543A9A7D" w:rsidR="008D4E8A" w:rsidRDefault="00EE27C8" w:rsidP="00C33707">
      <w:pPr>
        <w:pBdr>
          <w:top w:val="nil"/>
          <w:left w:val="nil"/>
          <w:bottom w:val="nil"/>
          <w:right w:val="nil"/>
          <w:between w:val="nil"/>
        </w:pBdr>
        <w:spacing w:before="280" w:after="280" w:line="360" w:lineRule="auto"/>
        <w:rPr>
          <w:rFonts w:ascii="Arial" w:eastAsia="Arial" w:hAnsi="Arial" w:cs="Arial"/>
          <w:color w:val="000000"/>
          <w:lang w:val="en-US"/>
        </w:rPr>
      </w:pPr>
      <w:r>
        <w:lastRenderedPageBreak/>
        <w:br/>
      </w:r>
      <w:r w:rsidRPr="3EE763B6">
        <w:rPr>
          <w:rFonts w:ascii="Arial" w:eastAsia="Arial" w:hAnsi="Arial" w:cs="Arial"/>
          <w:color w:val="000000" w:themeColor="text1"/>
          <w:lang w:val="en-US"/>
        </w:rPr>
        <w:t xml:space="preserve">Emotional stress and negative self-perception emerged as key psychological consequences of hypertension. Shah et al. (2022) found that hypertensive patients often </w:t>
      </w:r>
      <w:proofErr w:type="spellStart"/>
      <w:r w:rsidRPr="3EE763B6">
        <w:rPr>
          <w:rFonts w:ascii="Arial" w:eastAsia="Arial" w:hAnsi="Arial" w:cs="Arial"/>
          <w:color w:val="000000" w:themeColor="text1"/>
          <w:lang w:val="en-US"/>
        </w:rPr>
        <w:t>internalised</w:t>
      </w:r>
      <w:proofErr w:type="spellEnd"/>
      <w:r w:rsidRPr="3EE763B6">
        <w:rPr>
          <w:rFonts w:ascii="Arial" w:eastAsia="Arial" w:hAnsi="Arial" w:cs="Arial"/>
          <w:color w:val="000000" w:themeColor="text1"/>
          <w:lang w:val="en-US"/>
        </w:rPr>
        <w:t xml:space="preserve"> feelings of weakness and inadequacy, particularly when the condition limited their ability to work or engage socially. This </w:t>
      </w:r>
      <w:proofErr w:type="spellStart"/>
      <w:r w:rsidRPr="3EE763B6">
        <w:rPr>
          <w:rFonts w:ascii="Arial" w:eastAsia="Arial" w:hAnsi="Arial" w:cs="Arial"/>
          <w:color w:val="000000" w:themeColor="text1"/>
          <w:lang w:val="en-US"/>
        </w:rPr>
        <w:t>internalised</w:t>
      </w:r>
      <w:proofErr w:type="spellEnd"/>
      <w:r w:rsidRPr="3EE763B6">
        <w:rPr>
          <w:rFonts w:ascii="Arial" w:eastAsia="Arial" w:hAnsi="Arial" w:cs="Arial"/>
          <w:color w:val="000000" w:themeColor="text1"/>
          <w:lang w:val="en-US"/>
        </w:rPr>
        <w:t xml:space="preserve"> stigma contributed to feelings of shame, hopelessness, and social withdrawal. Similarly, Devassy et al. (2023) observed that patients experienced fear of dependency and embarrassment over taking daily medication, which amplified anxiety and reduced self-esteem.</w:t>
      </w:r>
      <w:r>
        <w:br/>
      </w:r>
      <w:r w:rsidRPr="3EE763B6">
        <w:rPr>
          <w:rFonts w:ascii="Arial" w:eastAsia="Arial" w:hAnsi="Arial" w:cs="Arial"/>
          <w:color w:val="000000" w:themeColor="text1"/>
          <w:lang w:val="en-US"/>
        </w:rPr>
        <w:t>Moreover, both studies highlighted that cultural beliefs and misinformation</w:t>
      </w:r>
      <w:r w:rsidR="00870649">
        <w:rPr>
          <w:rFonts w:ascii="Arial" w:eastAsia="Arial" w:hAnsi="Arial" w:cs="Arial"/>
          <w:color w:val="000000" w:themeColor="text1"/>
          <w:lang w:val="en-US"/>
        </w:rPr>
        <w:t xml:space="preserve"> </w:t>
      </w:r>
      <w:r w:rsidRPr="3EE763B6">
        <w:rPr>
          <w:rFonts w:ascii="Arial" w:eastAsia="Arial" w:hAnsi="Arial" w:cs="Arial"/>
          <w:color w:val="000000" w:themeColor="text1"/>
          <w:lang w:val="en-US"/>
        </w:rPr>
        <w:t>such as perceiving hypertension as punishment for lifestyle failures</w:t>
      </w:r>
      <w:r w:rsidR="00870649">
        <w:rPr>
          <w:rFonts w:ascii="Arial" w:eastAsia="Arial" w:hAnsi="Arial" w:cs="Arial"/>
          <w:color w:val="000000" w:themeColor="text1"/>
          <w:lang w:val="en-US"/>
        </w:rPr>
        <w:t xml:space="preserve"> </w:t>
      </w:r>
      <w:r w:rsidRPr="3EE763B6">
        <w:rPr>
          <w:rFonts w:ascii="Arial" w:eastAsia="Arial" w:hAnsi="Arial" w:cs="Arial"/>
          <w:color w:val="000000" w:themeColor="text1"/>
          <w:lang w:val="en-US"/>
        </w:rPr>
        <w:t>heightened self-</w:t>
      </w:r>
      <w:proofErr w:type="spellStart"/>
      <w:r w:rsidRPr="3EE763B6">
        <w:rPr>
          <w:rFonts w:ascii="Arial" w:eastAsia="Arial" w:hAnsi="Arial" w:cs="Arial"/>
          <w:color w:val="000000" w:themeColor="text1"/>
          <w:lang w:val="en-US"/>
        </w:rPr>
        <w:t>stigmatisation</w:t>
      </w:r>
      <w:proofErr w:type="spellEnd"/>
      <w:r w:rsidRPr="3EE763B6">
        <w:rPr>
          <w:rFonts w:ascii="Arial" w:eastAsia="Arial" w:hAnsi="Arial" w:cs="Arial"/>
          <w:color w:val="000000" w:themeColor="text1"/>
          <w:lang w:val="en-US"/>
        </w:rPr>
        <w:t xml:space="preserve">. Emotional stress was intensified by the lack of empathy or understanding from family and community members. Likewise, Mahmood et al. (2017) suggested that patients who perceived their illness as uncontrollable or shameful were less likely to seek professional help. The accumulation of emotional distress thus undermines both psychological resilience and physiological regulation. On the contrary, participants with strong family and social support networks exhibited greater optimism and treatment adherence, demonstrating the buffering effect of social cohesion. These findings underline the necessity for community-based education to reduce stigma, </w:t>
      </w:r>
      <w:proofErr w:type="spellStart"/>
      <w:r w:rsidRPr="3EE763B6">
        <w:rPr>
          <w:rFonts w:ascii="Arial" w:eastAsia="Arial" w:hAnsi="Arial" w:cs="Arial"/>
          <w:color w:val="000000" w:themeColor="text1"/>
          <w:lang w:val="en-US"/>
        </w:rPr>
        <w:t>normalise</w:t>
      </w:r>
      <w:proofErr w:type="spellEnd"/>
      <w:r w:rsidRPr="3EE763B6">
        <w:rPr>
          <w:rFonts w:ascii="Arial" w:eastAsia="Arial" w:hAnsi="Arial" w:cs="Arial"/>
          <w:color w:val="000000" w:themeColor="text1"/>
          <w:lang w:val="en-US"/>
        </w:rPr>
        <w:t xml:space="preserve"> emotional discussions, and promote positive illness perceptions.</w:t>
      </w:r>
    </w:p>
    <w:p w14:paraId="72605E5F" w14:textId="77777777" w:rsidR="008D4E8A" w:rsidRDefault="00EE27C8" w:rsidP="002A6E31">
      <w:pPr>
        <w:pStyle w:val="Heading3"/>
        <w:spacing w:before="280" w:after="280" w:line="360" w:lineRule="auto"/>
        <w:jc w:val="both"/>
        <w:rPr>
          <w:rFonts w:ascii="Arial" w:eastAsia="Arial" w:hAnsi="Arial" w:cs="Arial"/>
          <w:sz w:val="22"/>
          <w:szCs w:val="22"/>
        </w:rPr>
      </w:pPr>
      <w:bookmarkStart w:id="147" w:name="_iugvqs1yjb81" w:colFirst="0" w:colLast="0"/>
      <w:bookmarkStart w:id="148" w:name="_Toc218639270"/>
      <w:bookmarkEnd w:id="147"/>
      <w:r>
        <w:rPr>
          <w:rFonts w:ascii="Arial" w:eastAsia="Arial" w:hAnsi="Arial" w:cs="Arial"/>
          <w:sz w:val="22"/>
          <w:szCs w:val="22"/>
        </w:rPr>
        <w:t>Theme 5.5.2: Hypertension contributes to cognitive decline through vascular, neurodegenerative, and lifestyle-related mechanisms.</w:t>
      </w:r>
      <w:bookmarkEnd w:id="148"/>
    </w:p>
    <w:p w14:paraId="72605E60" w14:textId="77777777" w:rsidR="008D4E8A" w:rsidRDefault="00EE27C8" w:rsidP="002A6E31">
      <w:pPr>
        <w:jc w:val="both"/>
        <w:rPr>
          <w:rFonts w:ascii="Arial" w:eastAsia="Arial" w:hAnsi="Arial" w:cs="Arial"/>
          <w:b/>
          <w:bCs/>
        </w:rPr>
      </w:pPr>
      <w:bookmarkStart w:id="149" w:name="_cfkvf4adwazq" w:colFirst="0" w:colLast="0"/>
      <w:bookmarkEnd w:id="149"/>
      <w:r>
        <w:rPr>
          <w:rFonts w:ascii="Arial" w:eastAsia="Arial" w:hAnsi="Arial" w:cs="Arial"/>
          <w:b/>
          <w:bCs/>
        </w:rPr>
        <w:t>Subtheme 5.5.2.1 Vascular Mechanisms and Neurodegeneration</w:t>
      </w:r>
    </w:p>
    <w:p w14:paraId="72605E61" w14:textId="77777777" w:rsidR="008D4E8A" w:rsidRDefault="00EE27C8" w:rsidP="002A6E31">
      <w:pPr>
        <w:spacing w:line="360" w:lineRule="auto"/>
        <w:jc w:val="both"/>
        <w:rPr>
          <w:rFonts w:ascii="Arial" w:eastAsia="Arial" w:hAnsi="Arial" w:cs="Arial"/>
          <w:lang w:val="en-US"/>
        </w:rPr>
      </w:pPr>
      <w:r>
        <w:br/>
      </w:r>
      <w:r w:rsidRPr="3EE763B6">
        <w:rPr>
          <w:rFonts w:ascii="Arial" w:eastAsia="Arial" w:hAnsi="Arial" w:cs="Arial"/>
          <w:lang w:val="en-US"/>
        </w:rPr>
        <w:t>The link between hypertension and cognitive decline was clearly articulated in several studies. Farron et al. (2020), using data from the Longitudinal Aging Study in India, found that undiagnosed hypertension was prevalent among 63% of older adults and was associated with poorer memory and executive function. Even after statistical adjustment, uncontrolled hypertension predicted lower cognitive scores, suggesting subtle vascular contributions to neurodegeneration.</w:t>
      </w:r>
      <w:r>
        <w:br/>
      </w:r>
      <w:r w:rsidRPr="3EE763B6">
        <w:rPr>
          <w:rFonts w:ascii="Arial" w:eastAsia="Arial" w:hAnsi="Arial" w:cs="Arial"/>
          <w:lang w:val="en-US"/>
        </w:rPr>
        <w:t xml:space="preserve">Likewise, </w:t>
      </w:r>
      <w:proofErr w:type="spellStart"/>
      <w:r w:rsidRPr="3EE763B6">
        <w:rPr>
          <w:rFonts w:ascii="Arial" w:eastAsia="Arial" w:hAnsi="Arial" w:cs="Arial"/>
          <w:lang w:val="en-US"/>
        </w:rPr>
        <w:t>Turana</w:t>
      </w:r>
      <w:proofErr w:type="spellEnd"/>
      <w:r w:rsidRPr="3EE763B6">
        <w:rPr>
          <w:rFonts w:ascii="Arial" w:eastAsia="Arial" w:hAnsi="Arial" w:cs="Arial"/>
          <w:lang w:val="en-US"/>
        </w:rPr>
        <w:t xml:space="preserve"> et al. (2021) established a bidirectional link between hypertension, depression, and cognitive dysfunction across Asia. Chronic hypertension damages cerebral vessels, leading to reduced perfusion, oxidative stress, and neuroinflammation. These biological mechanisms were consistently noted across multiple studies as precursors to vascular dementia. Correspondingly, psychological distress was shown to intensify cognitive impairment by perpetuating dysregulation of stress hormones such as cortisol and adrenaline.</w:t>
      </w:r>
      <w:r>
        <w:br/>
      </w:r>
      <w:r w:rsidRPr="3EE763B6">
        <w:rPr>
          <w:rFonts w:ascii="Arial" w:eastAsia="Arial" w:hAnsi="Arial" w:cs="Arial"/>
          <w:lang w:val="en-US"/>
        </w:rPr>
        <w:lastRenderedPageBreak/>
        <w:t>The consistency of findings across countries underscores that cognitive decline should be viewed not as a separate comorbidity but as a neurological consequence of prolonged hypertension. While Farron et al. (2020) did not find a statistically significant direct association after controlling for confounders, the pattern of subclinical cognitive impairment was evident. This suggests that early detection of cognitive changes in hypertensive patients could enable preventive care before irreversible deficits emerge. Furthermore, these studies indicate that hypertension’s impact on cognition is cumulative; longer disease duration correlates with greater cognitive loss. Consequently, integrated screening programs for memory and cognitive health among hypertensive patients could improve long-term outcomes and reduce dementia risk.</w:t>
      </w:r>
    </w:p>
    <w:p w14:paraId="72605E63" w14:textId="7425941B" w:rsidR="008D4E8A" w:rsidRPr="0060677E" w:rsidRDefault="00EE27C8" w:rsidP="00C33707">
      <w:pPr>
        <w:spacing w:line="360" w:lineRule="auto"/>
        <w:rPr>
          <w:rFonts w:ascii="Arial" w:eastAsia="Arial" w:hAnsi="Arial" w:cs="Arial"/>
          <w:lang w:val="en-US"/>
        </w:rPr>
      </w:pPr>
      <w:r w:rsidRPr="3EE763B6">
        <w:rPr>
          <w:rFonts w:ascii="Arial" w:eastAsia="Arial" w:hAnsi="Arial" w:cs="Arial"/>
          <w:b/>
          <w:bCs/>
          <w:lang w:val="en-US"/>
        </w:rPr>
        <w:t>Subtheme 5.5.2.2 Protective Role of Education and Cognitive Reserve:</w:t>
      </w:r>
      <w:r>
        <w:br/>
      </w:r>
      <w:r w:rsidRPr="3EE763B6">
        <w:rPr>
          <w:rFonts w:ascii="Arial" w:eastAsia="Arial" w:hAnsi="Arial" w:cs="Arial"/>
          <w:color w:val="000000" w:themeColor="text1"/>
          <w:lang w:val="en-US"/>
        </w:rPr>
        <w:t>Menon et al. (2025) offered valuable insights into the protective influence of education in moderating hypertension-related cognitive decline. The study found that older adults with higher educational attainment reported lower subjective cognitive decline despite comparable clinical profiles. This supports the cognitive reserve hypothesis, which posits that lifelong mental stimulation enhances neural adaptability, enabling individuals to better withstand physiological stressors such as hypertension.</w:t>
      </w:r>
      <w:r>
        <w:br/>
      </w:r>
      <w:r w:rsidRPr="3EE763B6">
        <w:rPr>
          <w:rFonts w:ascii="Arial" w:eastAsia="Arial" w:hAnsi="Arial" w:cs="Arial"/>
          <w:color w:val="000000" w:themeColor="text1"/>
          <w:lang w:val="en-US"/>
        </w:rPr>
        <w:t xml:space="preserve">Similarly, </w:t>
      </w:r>
      <w:proofErr w:type="spellStart"/>
      <w:r w:rsidRPr="3EE763B6">
        <w:rPr>
          <w:rFonts w:ascii="Arial" w:eastAsia="Arial" w:hAnsi="Arial" w:cs="Arial"/>
          <w:color w:val="000000" w:themeColor="text1"/>
          <w:lang w:val="en-US"/>
        </w:rPr>
        <w:t>Turana</w:t>
      </w:r>
      <w:proofErr w:type="spellEnd"/>
      <w:r w:rsidRPr="3EE763B6">
        <w:rPr>
          <w:rFonts w:ascii="Arial" w:eastAsia="Arial" w:hAnsi="Arial" w:cs="Arial"/>
          <w:color w:val="000000" w:themeColor="text1"/>
          <w:lang w:val="en-US"/>
        </w:rPr>
        <w:t xml:space="preserve"> et al. (2021) noted that public health efforts focusing on adult literacy, health education, and community awareness may indirectly mitigate cognitive deterioration in ageing populations. Conversely, individuals with minimal education or cognitive stimulation exhibited faster decline, likely due to fewer coping strategies and lower health literacy. These results also reflect broader social inequalities</w:t>
      </w:r>
      <w:r w:rsidR="00870649">
        <w:rPr>
          <w:rFonts w:ascii="Arial" w:eastAsia="Arial" w:hAnsi="Arial" w:cs="Arial"/>
          <w:color w:val="000000" w:themeColor="text1"/>
          <w:lang w:val="en-US"/>
        </w:rPr>
        <w:t xml:space="preserve"> </w:t>
      </w:r>
      <w:r w:rsidRPr="3EE763B6">
        <w:rPr>
          <w:rFonts w:ascii="Arial" w:eastAsia="Arial" w:hAnsi="Arial" w:cs="Arial"/>
          <w:color w:val="000000" w:themeColor="text1"/>
          <w:lang w:val="en-US"/>
        </w:rPr>
        <w:t>education provides access to health information, enabling early detection and adherence to antihypertensive treatments. Comparatively, Farron et al. (2020) observed that respondents with higher educational levels were more likely to have their hypertension diagnosed and controlled, underscoring education’s role in both prevention and treatment adherence. Expanding upon these findings, it becomes evident that interventions aimed at enhancing health literacy could play a pivotal role in maintaining both cardiovascular and cognitive health.</w:t>
      </w:r>
    </w:p>
    <w:p w14:paraId="72605E64" w14:textId="77777777" w:rsidR="008D4E8A" w:rsidRDefault="00EE27C8" w:rsidP="002A6E31">
      <w:pPr>
        <w:pStyle w:val="Heading3"/>
        <w:spacing w:before="280" w:after="280" w:line="360" w:lineRule="auto"/>
        <w:jc w:val="both"/>
        <w:rPr>
          <w:rFonts w:ascii="Arial" w:eastAsia="Arial" w:hAnsi="Arial" w:cs="Arial"/>
          <w:sz w:val="22"/>
          <w:szCs w:val="22"/>
        </w:rPr>
      </w:pPr>
      <w:bookmarkStart w:id="150" w:name="_q0zjyvhw1yxx" w:colFirst="0" w:colLast="0"/>
      <w:bookmarkStart w:id="151" w:name="_Toc218639271"/>
      <w:bookmarkEnd w:id="150"/>
      <w:r>
        <w:rPr>
          <w:rFonts w:ascii="Arial" w:eastAsia="Arial" w:hAnsi="Arial" w:cs="Arial"/>
          <w:sz w:val="22"/>
          <w:szCs w:val="22"/>
        </w:rPr>
        <w:t>Theme 5.5.3: Socioeconomic and demographic conditions influence hypertension control and associated mental health outcomes.</w:t>
      </w:r>
      <w:bookmarkEnd w:id="151"/>
    </w:p>
    <w:p w14:paraId="72605E65" w14:textId="750D435A" w:rsidR="008D4E8A" w:rsidRDefault="00EE27C8" w:rsidP="00C33707">
      <w:pPr>
        <w:pBdr>
          <w:top w:val="nil"/>
          <w:left w:val="nil"/>
          <w:bottom w:val="nil"/>
          <w:right w:val="nil"/>
          <w:between w:val="nil"/>
        </w:pBdr>
        <w:spacing w:before="280" w:after="280" w:line="360" w:lineRule="auto"/>
        <w:rPr>
          <w:rFonts w:ascii="Arial" w:eastAsia="Arial" w:hAnsi="Arial" w:cs="Arial"/>
          <w:color w:val="000000"/>
          <w:lang w:val="en-US"/>
        </w:rPr>
      </w:pPr>
      <w:r w:rsidRPr="3EE763B6">
        <w:rPr>
          <w:rFonts w:ascii="Arial" w:eastAsia="Arial" w:hAnsi="Arial" w:cs="Arial"/>
          <w:b/>
          <w:bCs/>
          <w:color w:val="000000" w:themeColor="text1"/>
          <w:lang w:val="en-US"/>
        </w:rPr>
        <w:t>Subtheme 5.5.3.1 Poverty, Education, and Health Access</w:t>
      </w:r>
      <w:r>
        <w:br/>
      </w:r>
      <w:r w:rsidRPr="3EE763B6">
        <w:rPr>
          <w:rFonts w:ascii="Arial" w:eastAsia="Arial" w:hAnsi="Arial" w:cs="Arial"/>
          <w:color w:val="000000" w:themeColor="text1"/>
          <w:lang w:val="en-US"/>
        </w:rPr>
        <w:t xml:space="preserve">The studies revealed that socioeconomic disparities are critical in understanding how hypertension interacts with mental health. Paul et al. (2021) identified that individuals in Bangladesh’s northeastern region, especially those with limited income and low education, were more prone to hypertension and its associated emotional distress. Poor access to </w:t>
      </w:r>
      <w:r w:rsidRPr="3EE763B6">
        <w:rPr>
          <w:rFonts w:ascii="Arial" w:eastAsia="Arial" w:hAnsi="Arial" w:cs="Arial"/>
          <w:color w:val="000000" w:themeColor="text1"/>
          <w:lang w:val="en-US"/>
        </w:rPr>
        <w:lastRenderedPageBreak/>
        <w:t>healthcare, combined with financial insecurity, perpetuated chronic stress and depressive symptoms. Similarly, Mahmood et al. (2017) demonstrated that unemployment and low socioeconomic status significantly predicted depression in hypertensive patients in Pakistan. Both studies highlighted the vicious cycle of poverty and ill health, where economic hardship not only increases disease risk but also limits treatment adherence and follow-up.</w:t>
      </w:r>
      <w:r>
        <w:br/>
      </w:r>
      <w:r w:rsidRPr="3EE763B6">
        <w:rPr>
          <w:rFonts w:ascii="Arial" w:eastAsia="Arial" w:hAnsi="Arial" w:cs="Arial"/>
          <w:color w:val="000000" w:themeColor="text1"/>
          <w:lang w:val="en-US"/>
        </w:rPr>
        <w:t xml:space="preserve">In addition, Paul et al. (2021) </w:t>
      </w:r>
      <w:proofErr w:type="spellStart"/>
      <w:r w:rsidRPr="3EE763B6">
        <w:rPr>
          <w:rFonts w:ascii="Arial" w:eastAsia="Arial" w:hAnsi="Arial" w:cs="Arial"/>
          <w:color w:val="000000" w:themeColor="text1"/>
          <w:lang w:val="en-US"/>
        </w:rPr>
        <w:t>emphasised</w:t>
      </w:r>
      <w:proofErr w:type="spellEnd"/>
      <w:r w:rsidRPr="3EE763B6">
        <w:rPr>
          <w:rFonts w:ascii="Arial" w:eastAsia="Arial" w:hAnsi="Arial" w:cs="Arial"/>
          <w:color w:val="000000" w:themeColor="text1"/>
          <w:lang w:val="en-US"/>
        </w:rPr>
        <w:t xml:space="preserve"> that </w:t>
      </w:r>
      <w:proofErr w:type="spellStart"/>
      <w:r w:rsidRPr="3EE763B6">
        <w:rPr>
          <w:rFonts w:ascii="Arial" w:eastAsia="Arial" w:hAnsi="Arial" w:cs="Arial"/>
          <w:color w:val="000000" w:themeColor="text1"/>
          <w:lang w:val="en-US"/>
        </w:rPr>
        <w:t>urbanisation</w:t>
      </w:r>
      <w:proofErr w:type="spellEnd"/>
      <w:r w:rsidRPr="3EE763B6">
        <w:rPr>
          <w:rFonts w:ascii="Arial" w:eastAsia="Arial" w:hAnsi="Arial" w:cs="Arial"/>
          <w:color w:val="000000" w:themeColor="text1"/>
          <w:lang w:val="en-US"/>
        </w:rPr>
        <w:t xml:space="preserve"> and the rising cost of living contribute to stress-related hypertension. This mirrors global patterns observed in developing economies, where rapid urban transitions create unhealthy diets, reduced physical activity, and limited access to preventive services. Likewise, Devassy et al. (2023) observed that health inequalities are further widened by inadequate public health infrastructure. Expanding these arguments, it becomes evident that tackling </w:t>
      </w:r>
      <w:proofErr w:type="spellStart"/>
      <w:r w:rsidRPr="3EE763B6">
        <w:rPr>
          <w:rFonts w:ascii="Arial" w:eastAsia="Arial" w:hAnsi="Arial" w:cs="Arial"/>
          <w:color w:val="000000" w:themeColor="text1"/>
          <w:lang w:val="en-US"/>
        </w:rPr>
        <w:t>hypertensionrelated</w:t>
      </w:r>
      <w:proofErr w:type="spellEnd"/>
      <w:r w:rsidRPr="3EE763B6">
        <w:rPr>
          <w:rFonts w:ascii="Arial" w:eastAsia="Arial" w:hAnsi="Arial" w:cs="Arial"/>
          <w:color w:val="000000" w:themeColor="text1"/>
          <w:lang w:val="en-US"/>
        </w:rPr>
        <w:t xml:space="preserve"> mental health disparities requires multi-level interventions, including poverty reduction strategies, affordable medication schemes, and inclusive community education initiatives.</w:t>
      </w:r>
    </w:p>
    <w:p w14:paraId="72605E66" w14:textId="77777777" w:rsidR="008D4E8A" w:rsidRDefault="00EE27C8" w:rsidP="00C33707">
      <w:pPr>
        <w:pBdr>
          <w:top w:val="nil"/>
          <w:left w:val="nil"/>
          <w:bottom w:val="nil"/>
          <w:right w:val="nil"/>
          <w:between w:val="nil"/>
        </w:pBdr>
        <w:spacing w:before="280" w:after="280" w:line="360" w:lineRule="auto"/>
        <w:rPr>
          <w:rFonts w:ascii="Arial" w:eastAsia="Arial" w:hAnsi="Arial" w:cs="Arial"/>
          <w:color w:val="000000"/>
          <w:lang w:val="en-US"/>
        </w:rPr>
      </w:pPr>
      <w:r w:rsidRPr="3EE763B6">
        <w:rPr>
          <w:rFonts w:ascii="Arial" w:eastAsia="Arial" w:hAnsi="Arial" w:cs="Arial"/>
          <w:b/>
          <w:bCs/>
          <w:color w:val="000000" w:themeColor="text1"/>
          <w:lang w:val="en-US"/>
        </w:rPr>
        <w:t>Subtheme 5.5.3.2 Urban–Rural and Lifestyle Differences</w:t>
      </w:r>
      <w:r>
        <w:br/>
      </w:r>
      <w:proofErr w:type="spellStart"/>
      <w:r w:rsidRPr="3EE763B6">
        <w:rPr>
          <w:rFonts w:ascii="Arial" w:eastAsia="Arial" w:hAnsi="Arial" w:cs="Arial"/>
          <w:color w:val="000000" w:themeColor="text1"/>
          <w:lang w:val="en-US"/>
        </w:rPr>
        <w:t>Boitchi</w:t>
      </w:r>
      <w:proofErr w:type="spellEnd"/>
      <w:r w:rsidRPr="3EE763B6">
        <w:rPr>
          <w:rFonts w:ascii="Arial" w:eastAsia="Arial" w:hAnsi="Arial" w:cs="Arial"/>
          <w:color w:val="000000" w:themeColor="text1"/>
          <w:lang w:val="en-US"/>
        </w:rPr>
        <w:t xml:space="preserve"> et al. (2021) provided critical qualitative evidence on how geographical and lifestyle differences shape the experience of hypertension and mental health. In rural Bangladesh, hypertensive women often resorted to traditional remedies and delayed biomedical care due to limited facilities and financial constraints. This contrasts sharply with urban populations, where increased sedentary </w:t>
      </w:r>
      <w:proofErr w:type="spellStart"/>
      <w:r w:rsidRPr="3EE763B6">
        <w:rPr>
          <w:rFonts w:ascii="Arial" w:eastAsia="Arial" w:hAnsi="Arial" w:cs="Arial"/>
          <w:color w:val="000000" w:themeColor="text1"/>
          <w:lang w:val="en-US"/>
        </w:rPr>
        <w:t>behaviour</w:t>
      </w:r>
      <w:proofErr w:type="spellEnd"/>
      <w:r w:rsidRPr="3EE763B6">
        <w:rPr>
          <w:rFonts w:ascii="Arial" w:eastAsia="Arial" w:hAnsi="Arial" w:cs="Arial"/>
          <w:color w:val="000000" w:themeColor="text1"/>
          <w:lang w:val="en-US"/>
        </w:rPr>
        <w:t>, high salt intake, and workplace stress were common triggers of both hypertension and psychological distress (Paul et al., 2021).</w:t>
      </w:r>
      <w:r>
        <w:br/>
      </w:r>
      <w:r w:rsidRPr="3EE763B6">
        <w:rPr>
          <w:rFonts w:ascii="Arial" w:eastAsia="Arial" w:hAnsi="Arial" w:cs="Arial"/>
          <w:color w:val="000000" w:themeColor="text1"/>
          <w:lang w:val="en-US"/>
        </w:rPr>
        <w:t>Similarly, rural respondents described hypertension as a “silent disease,” perceived only when severe symptoms appeared, whereas urban participants were more likely to be diagnosed through routine check-ups. Correspondingly, Mahmood et al. (2017) noted that rural patients were less likely to receive psychological counselling or mental health referrals due to inadequate local infrastructure. The result is a clear urban–rural divide in both diagnosis and disease management. Expanding this understanding, it is evident that lifestyle and geographic variations influence not only disease prevalence but also mental health outcomes, as isolation, stigma, and lack of awareness remain higher in rural contexts.</w:t>
      </w:r>
    </w:p>
    <w:p w14:paraId="72605E67" w14:textId="77777777" w:rsidR="008D4E8A" w:rsidRDefault="00EE27C8" w:rsidP="002A6E31">
      <w:pPr>
        <w:pStyle w:val="Heading3"/>
        <w:spacing w:before="280" w:after="280" w:line="360" w:lineRule="auto"/>
        <w:jc w:val="both"/>
        <w:rPr>
          <w:rFonts w:ascii="Arial" w:eastAsia="Arial" w:hAnsi="Arial" w:cs="Arial"/>
          <w:sz w:val="22"/>
          <w:szCs w:val="22"/>
        </w:rPr>
      </w:pPr>
      <w:bookmarkStart w:id="152" w:name="_i3suf89dvvw1" w:colFirst="0" w:colLast="0"/>
      <w:bookmarkStart w:id="153" w:name="_Toc218639272"/>
      <w:bookmarkEnd w:id="152"/>
      <w:r>
        <w:rPr>
          <w:rFonts w:ascii="Arial" w:eastAsia="Arial" w:hAnsi="Arial" w:cs="Arial"/>
          <w:sz w:val="22"/>
          <w:szCs w:val="22"/>
        </w:rPr>
        <w:t>Theme 5.5.4: Gender and cultural norms shape the experience and management of hypertension and related mental health issues.</w:t>
      </w:r>
      <w:bookmarkEnd w:id="153"/>
    </w:p>
    <w:p w14:paraId="72605E68" w14:textId="77777777" w:rsidR="008D4E8A" w:rsidRDefault="00EE27C8" w:rsidP="00C33707">
      <w:pPr>
        <w:pBdr>
          <w:top w:val="nil"/>
          <w:left w:val="nil"/>
          <w:bottom w:val="nil"/>
          <w:right w:val="nil"/>
          <w:between w:val="nil"/>
        </w:pBdr>
        <w:spacing w:before="280" w:after="280" w:line="360" w:lineRule="auto"/>
        <w:rPr>
          <w:rFonts w:ascii="Arial" w:eastAsia="Arial" w:hAnsi="Arial" w:cs="Arial"/>
          <w:color w:val="000000"/>
          <w:lang w:val="en-US"/>
        </w:rPr>
      </w:pPr>
      <w:r w:rsidRPr="3EE763B6">
        <w:rPr>
          <w:rFonts w:ascii="Arial" w:eastAsia="Arial" w:hAnsi="Arial" w:cs="Arial"/>
          <w:b/>
          <w:bCs/>
          <w:color w:val="000000" w:themeColor="text1"/>
          <w:lang w:val="en-US"/>
        </w:rPr>
        <w:t xml:space="preserve">Subtheme 5.5.4.1 Gendered Health-Seeking </w:t>
      </w:r>
      <w:proofErr w:type="spellStart"/>
      <w:r w:rsidRPr="3EE763B6">
        <w:rPr>
          <w:rFonts w:ascii="Arial" w:eastAsia="Arial" w:hAnsi="Arial" w:cs="Arial"/>
          <w:b/>
          <w:bCs/>
          <w:color w:val="000000" w:themeColor="text1"/>
          <w:lang w:val="en-US"/>
        </w:rPr>
        <w:t>Behaviour</w:t>
      </w:r>
      <w:proofErr w:type="spellEnd"/>
      <w:r>
        <w:br/>
      </w:r>
      <w:r w:rsidRPr="3EE763B6">
        <w:rPr>
          <w:rFonts w:ascii="Arial" w:eastAsia="Arial" w:hAnsi="Arial" w:cs="Arial"/>
          <w:color w:val="000000" w:themeColor="text1"/>
          <w:lang w:val="en-US"/>
        </w:rPr>
        <w:t xml:space="preserve">Gender emerged as a defining factor in how individuals perceived, experienced, and managed hypertension-related mental health challenges. </w:t>
      </w:r>
      <w:proofErr w:type="spellStart"/>
      <w:r w:rsidRPr="3EE763B6">
        <w:rPr>
          <w:rFonts w:ascii="Arial" w:eastAsia="Arial" w:hAnsi="Arial" w:cs="Arial"/>
          <w:color w:val="000000" w:themeColor="text1"/>
          <w:lang w:val="en-US"/>
        </w:rPr>
        <w:t>Boitchi</w:t>
      </w:r>
      <w:proofErr w:type="spellEnd"/>
      <w:r w:rsidRPr="3EE763B6">
        <w:rPr>
          <w:rFonts w:ascii="Arial" w:eastAsia="Arial" w:hAnsi="Arial" w:cs="Arial"/>
          <w:color w:val="000000" w:themeColor="text1"/>
          <w:lang w:val="en-US"/>
        </w:rPr>
        <w:t xml:space="preserve"> et al. (2021) revealed that </w:t>
      </w:r>
      <w:r w:rsidRPr="3EE763B6">
        <w:rPr>
          <w:rFonts w:ascii="Arial" w:eastAsia="Arial" w:hAnsi="Arial" w:cs="Arial"/>
          <w:color w:val="000000" w:themeColor="text1"/>
          <w:lang w:val="en-US"/>
        </w:rPr>
        <w:lastRenderedPageBreak/>
        <w:t xml:space="preserve">rural Bangladeshi women commonly regarded hypertension as a natural consequence of ageing and rarely sought medical care until symptoms became severe. Similarly, Almas et al. (2014) found that female hypertensive patients in Pakistan were more than twice as likely to report depressive symptoms as males. These results demonstrate that women’s limited decision-making autonomy, domestic workload, and economic dependence restrict their ability to </w:t>
      </w:r>
      <w:proofErr w:type="spellStart"/>
      <w:r w:rsidRPr="3EE763B6">
        <w:rPr>
          <w:rFonts w:ascii="Arial" w:eastAsia="Arial" w:hAnsi="Arial" w:cs="Arial"/>
          <w:color w:val="000000" w:themeColor="text1"/>
          <w:lang w:val="en-US"/>
        </w:rPr>
        <w:t>prioritise</w:t>
      </w:r>
      <w:proofErr w:type="spellEnd"/>
      <w:r w:rsidRPr="3EE763B6">
        <w:rPr>
          <w:rFonts w:ascii="Arial" w:eastAsia="Arial" w:hAnsi="Arial" w:cs="Arial"/>
          <w:color w:val="000000" w:themeColor="text1"/>
          <w:lang w:val="en-US"/>
        </w:rPr>
        <w:t xml:space="preserve"> self-care.</w:t>
      </w:r>
      <w:r>
        <w:br/>
      </w:r>
      <w:r w:rsidRPr="3EE763B6">
        <w:rPr>
          <w:rFonts w:ascii="Arial" w:eastAsia="Arial" w:hAnsi="Arial" w:cs="Arial"/>
          <w:color w:val="000000" w:themeColor="text1"/>
          <w:lang w:val="en-US"/>
        </w:rPr>
        <w:t>Conversely, men in the same cultural contexts often associated hypertension with occupational stress and family responsibilities but were reluctant to seek emotional support. Cultural expectations of masculinity and stoicism discouraged men from acknowledging psychological distress, leading to suppressed anxiety and poorer long-term outcomes. Correspondingly, Mahmood et al. (2017) noted that while men may access treatment earlier for physical symptoms, they seldom disclose emotional struggles, resulting in under-diagnosis of depression.</w:t>
      </w:r>
    </w:p>
    <w:p w14:paraId="72605E69" w14:textId="3617E021" w:rsidR="008D4E8A" w:rsidRDefault="00EE27C8" w:rsidP="00C33707">
      <w:pPr>
        <w:pBdr>
          <w:top w:val="nil"/>
          <w:left w:val="nil"/>
          <w:bottom w:val="nil"/>
          <w:right w:val="nil"/>
          <w:between w:val="nil"/>
        </w:pBdr>
        <w:spacing w:before="280" w:after="280" w:line="360" w:lineRule="auto"/>
        <w:rPr>
          <w:rFonts w:ascii="Arial" w:eastAsia="Arial" w:hAnsi="Arial" w:cs="Arial"/>
          <w:color w:val="000000"/>
          <w:lang w:val="en-US"/>
        </w:rPr>
      </w:pPr>
      <w:r w:rsidRPr="3EE763B6">
        <w:rPr>
          <w:rFonts w:ascii="Arial" w:eastAsia="Arial" w:hAnsi="Arial" w:cs="Arial"/>
          <w:b/>
          <w:bCs/>
          <w:color w:val="000000" w:themeColor="text1"/>
          <w:lang w:val="en-US"/>
        </w:rPr>
        <w:t>Subtheme 5.5.4.2 Cultural Norms, Caregiving Roles, and Stigma</w:t>
      </w:r>
      <w:r>
        <w:br/>
      </w:r>
      <w:r w:rsidRPr="3EE763B6">
        <w:rPr>
          <w:rFonts w:ascii="Arial" w:eastAsia="Arial" w:hAnsi="Arial" w:cs="Arial"/>
          <w:color w:val="000000" w:themeColor="text1"/>
          <w:lang w:val="en-US"/>
        </w:rPr>
        <w:t xml:space="preserve">Cultural expectations and caregiving responsibilities further deepen gender disparities. Shah et al. (2022) found that Nepali women frequently placed family needs above their own, postponing medical visits and suppressing emotional symptoms. Similarly, </w:t>
      </w:r>
      <w:proofErr w:type="spellStart"/>
      <w:r w:rsidRPr="3EE763B6">
        <w:rPr>
          <w:rFonts w:ascii="Arial" w:eastAsia="Arial" w:hAnsi="Arial" w:cs="Arial"/>
          <w:color w:val="000000" w:themeColor="text1"/>
          <w:lang w:val="en-US"/>
        </w:rPr>
        <w:t>Boitchi</w:t>
      </w:r>
      <w:proofErr w:type="spellEnd"/>
      <w:r w:rsidRPr="3EE763B6">
        <w:rPr>
          <w:rFonts w:ascii="Arial" w:eastAsia="Arial" w:hAnsi="Arial" w:cs="Arial"/>
          <w:color w:val="000000" w:themeColor="text1"/>
          <w:lang w:val="en-US"/>
        </w:rPr>
        <w:t xml:space="preserve"> et al. (2021) observed that social norms valuing endurance and silence in women perpetuated neglect of mental health. On the other hand, men faced different cultural constraints. In many South-Asian settings, acknowledging psychological weakness conflicts with ideals of strength and control. Almas et al. (2014) and Mahmood et al. (2017) both suggested that this cultural lens prevents men from expressing vulnerability, which may manifest instead as irritability or somatic complaints. Collectively, these findings indicate that stigma surrounding mental illness operates at multiple levels</w:t>
      </w:r>
      <w:r w:rsidR="00870649">
        <w:rPr>
          <w:rFonts w:ascii="Arial" w:eastAsia="Arial" w:hAnsi="Arial" w:cs="Arial"/>
          <w:color w:val="000000" w:themeColor="text1"/>
          <w:lang w:val="en-US"/>
        </w:rPr>
        <w:t xml:space="preserve"> </w:t>
      </w:r>
      <w:r w:rsidRPr="3EE763B6">
        <w:rPr>
          <w:rFonts w:ascii="Arial" w:eastAsia="Arial" w:hAnsi="Arial" w:cs="Arial"/>
          <w:color w:val="000000" w:themeColor="text1"/>
          <w:lang w:val="en-US"/>
        </w:rPr>
        <w:t>individual, familial, and societal</w:t>
      </w:r>
      <w:r w:rsidR="00870649">
        <w:rPr>
          <w:rFonts w:ascii="Arial" w:eastAsia="Arial" w:hAnsi="Arial" w:cs="Arial"/>
          <w:color w:val="000000" w:themeColor="text1"/>
          <w:lang w:val="en-US"/>
        </w:rPr>
        <w:t xml:space="preserve"> </w:t>
      </w:r>
      <w:r w:rsidRPr="3EE763B6">
        <w:rPr>
          <w:rFonts w:ascii="Arial" w:eastAsia="Arial" w:hAnsi="Arial" w:cs="Arial"/>
          <w:color w:val="000000" w:themeColor="text1"/>
          <w:lang w:val="en-US"/>
        </w:rPr>
        <w:t>limiting access to psychological care.</w:t>
      </w:r>
    </w:p>
    <w:p w14:paraId="72605E6A" w14:textId="77777777" w:rsidR="008D4E8A" w:rsidRDefault="00EE27C8" w:rsidP="002A6E31">
      <w:pPr>
        <w:pStyle w:val="Heading3"/>
        <w:spacing w:before="280" w:after="280" w:line="360" w:lineRule="auto"/>
        <w:jc w:val="both"/>
        <w:rPr>
          <w:rFonts w:ascii="Arial" w:eastAsia="Arial" w:hAnsi="Arial" w:cs="Arial"/>
          <w:sz w:val="22"/>
          <w:szCs w:val="22"/>
        </w:rPr>
      </w:pPr>
      <w:bookmarkStart w:id="154" w:name="_ig4voepkgfn4" w:colFirst="0" w:colLast="0"/>
      <w:bookmarkStart w:id="155" w:name="_Toc218639273"/>
      <w:bookmarkEnd w:id="154"/>
      <w:r>
        <w:rPr>
          <w:rFonts w:ascii="Arial" w:eastAsia="Arial" w:hAnsi="Arial" w:cs="Arial"/>
          <w:sz w:val="22"/>
          <w:szCs w:val="22"/>
        </w:rPr>
        <w:t>Theme 5.5.5: Coping mechanisms, family support, and health-system responses affect the overall psychological and physical outcomes of hypertensive individuals.</w:t>
      </w:r>
      <w:bookmarkEnd w:id="155"/>
    </w:p>
    <w:p w14:paraId="72605E6B" w14:textId="4F12081C" w:rsidR="008D4E8A" w:rsidRDefault="00EE27C8" w:rsidP="00C33707">
      <w:pPr>
        <w:pBdr>
          <w:top w:val="nil"/>
          <w:left w:val="nil"/>
          <w:bottom w:val="nil"/>
          <w:right w:val="nil"/>
          <w:between w:val="nil"/>
        </w:pBdr>
        <w:spacing w:before="280" w:after="280" w:line="360" w:lineRule="auto"/>
        <w:rPr>
          <w:rFonts w:ascii="Arial" w:eastAsia="Arial" w:hAnsi="Arial" w:cs="Arial"/>
          <w:color w:val="000000"/>
          <w:lang w:val="en-US"/>
        </w:rPr>
      </w:pPr>
      <w:r w:rsidRPr="3EE763B6">
        <w:rPr>
          <w:rFonts w:ascii="Arial" w:eastAsia="Arial" w:hAnsi="Arial" w:cs="Arial"/>
          <w:b/>
          <w:bCs/>
          <w:color w:val="000000" w:themeColor="text1"/>
          <w:lang w:val="en-US"/>
        </w:rPr>
        <w:t>Subtheme 5.5.5.1 Individual Coping and Social Support</w:t>
      </w:r>
      <w:r>
        <w:br/>
      </w:r>
      <w:r w:rsidRPr="3EE763B6">
        <w:rPr>
          <w:rFonts w:ascii="Arial" w:eastAsia="Arial" w:hAnsi="Arial" w:cs="Arial"/>
          <w:color w:val="000000" w:themeColor="text1"/>
          <w:lang w:val="en-US"/>
        </w:rPr>
        <w:t xml:space="preserve">Across South Asia, coping mechanisms reflected a blend of personal resilience, faith practices, and communal support. Devassy et al. (2023) reported that hypertensive adults in India relied heavily on self-regulation strategies such as meditation, dietary change, and prayer. These </w:t>
      </w:r>
      <w:proofErr w:type="spellStart"/>
      <w:r w:rsidRPr="3EE763B6">
        <w:rPr>
          <w:rFonts w:ascii="Arial" w:eastAsia="Arial" w:hAnsi="Arial" w:cs="Arial"/>
          <w:color w:val="000000" w:themeColor="text1"/>
          <w:lang w:val="en-US"/>
        </w:rPr>
        <w:t>behaviours</w:t>
      </w:r>
      <w:proofErr w:type="spellEnd"/>
      <w:r w:rsidRPr="3EE763B6">
        <w:rPr>
          <w:rFonts w:ascii="Arial" w:eastAsia="Arial" w:hAnsi="Arial" w:cs="Arial"/>
          <w:color w:val="000000" w:themeColor="text1"/>
          <w:lang w:val="en-US"/>
        </w:rPr>
        <w:t xml:space="preserve"> provided temporary relief but seldom addressed underlying anxiety or depression. Similarly, </w:t>
      </w:r>
      <w:proofErr w:type="spellStart"/>
      <w:r w:rsidRPr="3EE763B6">
        <w:rPr>
          <w:rFonts w:ascii="Arial" w:eastAsia="Arial" w:hAnsi="Arial" w:cs="Arial"/>
          <w:color w:val="000000" w:themeColor="text1"/>
          <w:lang w:val="en-US"/>
        </w:rPr>
        <w:t>Boitchi</w:t>
      </w:r>
      <w:proofErr w:type="spellEnd"/>
      <w:r w:rsidRPr="3EE763B6">
        <w:rPr>
          <w:rFonts w:ascii="Arial" w:eastAsia="Arial" w:hAnsi="Arial" w:cs="Arial"/>
          <w:color w:val="000000" w:themeColor="text1"/>
          <w:lang w:val="en-US"/>
        </w:rPr>
        <w:t xml:space="preserve"> et al. (2021) documented that rural Bangladeshi women sought comfort through religious faith and family conversation rather than formal </w:t>
      </w:r>
      <w:r w:rsidRPr="3EE763B6">
        <w:rPr>
          <w:rFonts w:ascii="Arial" w:eastAsia="Arial" w:hAnsi="Arial" w:cs="Arial"/>
          <w:color w:val="000000" w:themeColor="text1"/>
          <w:lang w:val="en-US"/>
        </w:rPr>
        <w:lastRenderedPageBreak/>
        <w:t>counselling. Conversely, Mahmood et al. (2017) and Shah et al. (2022) found that participants embedded within strong family networks displayed greater emotional stability and treatment adherence. Such evidence reinforces the protective value of social cohesion</w:t>
      </w:r>
      <w:r w:rsidR="00870649">
        <w:rPr>
          <w:rFonts w:ascii="Arial" w:eastAsia="Arial" w:hAnsi="Arial" w:cs="Arial"/>
          <w:color w:val="000000" w:themeColor="text1"/>
          <w:lang w:val="en-US"/>
        </w:rPr>
        <w:t xml:space="preserve"> </w:t>
      </w:r>
      <w:r w:rsidRPr="3EE763B6">
        <w:rPr>
          <w:rFonts w:ascii="Arial" w:eastAsia="Arial" w:hAnsi="Arial" w:cs="Arial"/>
          <w:color w:val="000000" w:themeColor="text1"/>
          <w:lang w:val="en-US"/>
        </w:rPr>
        <w:t>a cornerstone of collectivist South-Asian societies.</w:t>
      </w:r>
    </w:p>
    <w:p w14:paraId="72605E6C" w14:textId="77777777" w:rsidR="008D4E8A" w:rsidRDefault="00EE27C8" w:rsidP="00C33707">
      <w:pPr>
        <w:pBdr>
          <w:top w:val="nil"/>
          <w:left w:val="nil"/>
          <w:bottom w:val="nil"/>
          <w:right w:val="nil"/>
          <w:between w:val="nil"/>
        </w:pBdr>
        <w:spacing w:before="280" w:after="280" w:line="360" w:lineRule="auto"/>
        <w:rPr>
          <w:rFonts w:ascii="Arial" w:eastAsia="Arial" w:hAnsi="Arial" w:cs="Arial"/>
          <w:color w:val="000000"/>
          <w:lang w:val="en-US"/>
        </w:rPr>
      </w:pPr>
      <w:r w:rsidRPr="3EE763B6">
        <w:rPr>
          <w:rFonts w:ascii="Arial" w:eastAsia="Arial" w:hAnsi="Arial" w:cs="Arial"/>
          <w:b/>
          <w:bCs/>
          <w:color w:val="000000" w:themeColor="text1"/>
          <w:lang w:val="en-US"/>
        </w:rPr>
        <w:t>Subtheme 5.5.5.2 Health-System Integration and Policy Gaps</w:t>
      </w:r>
      <w:r>
        <w:br/>
      </w:r>
      <w:r w:rsidRPr="3EE763B6">
        <w:rPr>
          <w:rFonts w:ascii="Arial" w:eastAsia="Arial" w:hAnsi="Arial" w:cs="Arial"/>
          <w:color w:val="000000" w:themeColor="text1"/>
          <w:lang w:val="en-US"/>
        </w:rPr>
        <w:t xml:space="preserve">Beyond individual adaptation, systemic factors strongly determine whether hypertensive patients receive adequate mental-health support. Khan (2024) identified fragmentation within South-Asian health systems, where mental health is rarely embedded in chronic-disease management frameworks. Likewise, </w:t>
      </w:r>
      <w:proofErr w:type="spellStart"/>
      <w:r w:rsidRPr="3EE763B6">
        <w:rPr>
          <w:rFonts w:ascii="Arial" w:eastAsia="Arial" w:hAnsi="Arial" w:cs="Arial"/>
          <w:color w:val="000000" w:themeColor="text1"/>
          <w:lang w:val="en-US"/>
        </w:rPr>
        <w:t>Turana</w:t>
      </w:r>
      <w:proofErr w:type="spellEnd"/>
      <w:r w:rsidRPr="3EE763B6">
        <w:rPr>
          <w:rFonts w:ascii="Arial" w:eastAsia="Arial" w:hAnsi="Arial" w:cs="Arial"/>
          <w:color w:val="000000" w:themeColor="text1"/>
          <w:lang w:val="en-US"/>
        </w:rPr>
        <w:t xml:space="preserve"> et al. (2021) advocated for coordinated regional policies to integrate blood-pressure control with depression screening and lifestyle modification </w:t>
      </w:r>
      <w:proofErr w:type="spellStart"/>
      <w:r w:rsidRPr="3EE763B6">
        <w:rPr>
          <w:rFonts w:ascii="Arial" w:eastAsia="Arial" w:hAnsi="Arial" w:cs="Arial"/>
          <w:color w:val="000000" w:themeColor="text1"/>
          <w:lang w:val="en-US"/>
        </w:rPr>
        <w:t>programmes</w:t>
      </w:r>
      <w:proofErr w:type="spellEnd"/>
      <w:r w:rsidRPr="3EE763B6">
        <w:rPr>
          <w:rFonts w:ascii="Arial" w:eastAsia="Arial" w:hAnsi="Arial" w:cs="Arial"/>
          <w:color w:val="000000" w:themeColor="text1"/>
          <w:lang w:val="en-US"/>
        </w:rPr>
        <w:t>. Similarly, Devassy et al. (2023) highlighted that resource limitations, workforce shortages, and stigma within medical institutions prevent holistic care.</w:t>
      </w:r>
    </w:p>
    <w:p w14:paraId="72605E6D" w14:textId="77777777" w:rsidR="008D4E8A" w:rsidRDefault="00EE27C8" w:rsidP="002A6E31">
      <w:pPr>
        <w:pStyle w:val="Heading3"/>
        <w:spacing w:before="280" w:after="280" w:line="360" w:lineRule="auto"/>
        <w:jc w:val="both"/>
        <w:rPr>
          <w:rFonts w:ascii="Arial" w:eastAsia="Arial" w:hAnsi="Arial" w:cs="Arial"/>
          <w:sz w:val="22"/>
          <w:szCs w:val="22"/>
        </w:rPr>
      </w:pPr>
      <w:bookmarkStart w:id="156" w:name="_5uveo67gqm5d" w:colFirst="0" w:colLast="0"/>
      <w:bookmarkStart w:id="157" w:name="_Toc218639274"/>
      <w:bookmarkEnd w:id="156"/>
      <w:r>
        <w:rPr>
          <w:rFonts w:ascii="Arial" w:eastAsia="Arial" w:hAnsi="Arial" w:cs="Arial"/>
          <w:sz w:val="22"/>
          <w:szCs w:val="22"/>
        </w:rPr>
        <w:t>Cross-Theme Integration and Interpretation</w:t>
      </w:r>
      <w:bookmarkEnd w:id="157"/>
    </w:p>
    <w:p w14:paraId="72605E6E" w14:textId="002F1B29" w:rsidR="008D4E8A" w:rsidRDefault="00EE27C8" w:rsidP="00C33707">
      <w:pPr>
        <w:pBdr>
          <w:top w:val="nil"/>
          <w:left w:val="nil"/>
          <w:bottom w:val="nil"/>
          <w:right w:val="nil"/>
          <w:between w:val="nil"/>
        </w:pBdr>
        <w:spacing w:before="280" w:after="280" w:line="360" w:lineRule="auto"/>
        <w:rPr>
          <w:rFonts w:ascii="Arial" w:eastAsia="Arial" w:hAnsi="Arial" w:cs="Arial"/>
          <w:color w:val="000000"/>
          <w:lang w:val="en-US"/>
        </w:rPr>
      </w:pPr>
      <w:r w:rsidRPr="3EE763B6">
        <w:rPr>
          <w:rFonts w:ascii="Arial" w:eastAsia="Arial" w:hAnsi="Arial" w:cs="Arial"/>
          <w:color w:val="000000" w:themeColor="text1"/>
          <w:lang w:val="en-US"/>
        </w:rPr>
        <w:t>A synthesis across all five themes reveals a multidirectional and interdependent relationship between hypertension and mental health among older adults in South Asia. Biologically, chronic hypertension contributes to neurovascular damage and hormonal imbalance, predisposing individuals to depression and cognitive decline. Psychologically, the stress of living with a chronic condition diminishes self-efficacy and fosters negative emotional states. Socio-culturally, poverty, gender inequity, and stigma exacerbate vulnerability, while strong family and community networks can buffer adverse outcomes.</w:t>
      </w:r>
      <w:r>
        <w:br/>
      </w:r>
      <w:r w:rsidRPr="3EE763B6">
        <w:rPr>
          <w:rFonts w:ascii="Arial" w:eastAsia="Arial" w:hAnsi="Arial" w:cs="Arial"/>
          <w:color w:val="000000" w:themeColor="text1"/>
          <w:lang w:val="en-US"/>
        </w:rPr>
        <w:t>The evidence demonstrates that these domains are not discrete but rather mutually reinforcing. For instance, socioeconomic deprivation (Theme 3) amplifies emotional burden (Theme 1) and limits access to effective coping mechanisms (Theme 5). Gender norms (Theme 4) mediate both the experience of distress and the likelihood of seeking help, while educational attainment (Theme 2.2) influences awareness, self-management, and resilience.</w:t>
      </w:r>
      <w:r>
        <w:br/>
      </w:r>
      <w:r w:rsidRPr="3EE763B6">
        <w:rPr>
          <w:rFonts w:ascii="Arial" w:eastAsia="Arial" w:hAnsi="Arial" w:cs="Arial"/>
          <w:color w:val="000000" w:themeColor="text1"/>
          <w:lang w:val="en-US"/>
        </w:rPr>
        <w:t xml:space="preserve">Comparatively, studies such as Farron et al. (2020) and Menon et al. (2025) underscore biological pathways linking hypertension to cognitive impairment, whereas </w:t>
      </w:r>
      <w:proofErr w:type="spellStart"/>
      <w:r w:rsidRPr="3EE763B6">
        <w:rPr>
          <w:rFonts w:ascii="Arial" w:eastAsia="Arial" w:hAnsi="Arial" w:cs="Arial"/>
          <w:color w:val="000000" w:themeColor="text1"/>
          <w:lang w:val="en-US"/>
        </w:rPr>
        <w:t>Boitchi</w:t>
      </w:r>
      <w:proofErr w:type="spellEnd"/>
      <w:r w:rsidRPr="3EE763B6">
        <w:rPr>
          <w:rFonts w:ascii="Arial" w:eastAsia="Arial" w:hAnsi="Arial" w:cs="Arial"/>
          <w:color w:val="000000" w:themeColor="text1"/>
          <w:lang w:val="en-US"/>
        </w:rPr>
        <w:t xml:space="preserve"> et al. (2021) and Paul et al. (2021) highlight contextual realities</w:t>
      </w:r>
      <w:r w:rsidR="00870649">
        <w:rPr>
          <w:rFonts w:ascii="Arial" w:eastAsia="Arial" w:hAnsi="Arial" w:cs="Arial"/>
          <w:color w:val="000000" w:themeColor="text1"/>
          <w:lang w:val="en-US"/>
        </w:rPr>
        <w:t xml:space="preserve"> </w:t>
      </w:r>
      <w:r w:rsidRPr="3EE763B6">
        <w:rPr>
          <w:rFonts w:ascii="Arial" w:eastAsia="Arial" w:hAnsi="Arial" w:cs="Arial"/>
          <w:color w:val="000000" w:themeColor="text1"/>
          <w:lang w:val="en-US"/>
        </w:rPr>
        <w:t>poverty, low literacy, and healthcare inequities</w:t>
      </w:r>
      <w:r w:rsidR="00870649">
        <w:rPr>
          <w:rFonts w:ascii="Arial" w:eastAsia="Arial" w:hAnsi="Arial" w:cs="Arial"/>
          <w:color w:val="000000" w:themeColor="text1"/>
          <w:lang w:val="en-US"/>
        </w:rPr>
        <w:t xml:space="preserve"> </w:t>
      </w:r>
      <w:r w:rsidRPr="3EE763B6">
        <w:rPr>
          <w:rFonts w:ascii="Arial" w:eastAsia="Arial" w:hAnsi="Arial" w:cs="Arial"/>
          <w:color w:val="000000" w:themeColor="text1"/>
          <w:lang w:val="en-US"/>
        </w:rPr>
        <w:t xml:space="preserve">that intensify mental-health challenges. The integrated pattern across these findings substantiates </w:t>
      </w:r>
      <w:proofErr w:type="spellStart"/>
      <w:r w:rsidRPr="3EE763B6">
        <w:rPr>
          <w:rFonts w:ascii="Arial" w:eastAsia="Arial" w:hAnsi="Arial" w:cs="Arial"/>
          <w:color w:val="000000" w:themeColor="text1"/>
          <w:lang w:val="en-US"/>
        </w:rPr>
        <w:t>Turana</w:t>
      </w:r>
      <w:proofErr w:type="spellEnd"/>
      <w:r w:rsidRPr="3EE763B6">
        <w:rPr>
          <w:rFonts w:ascii="Arial" w:eastAsia="Arial" w:hAnsi="Arial" w:cs="Arial"/>
          <w:color w:val="000000" w:themeColor="text1"/>
          <w:lang w:val="en-US"/>
        </w:rPr>
        <w:t xml:space="preserve"> et al. (2021) and Khan (2024), who call for holistic policies addressing both physical and psychological determinants.</w:t>
      </w:r>
      <w:r>
        <w:br/>
      </w:r>
      <w:r w:rsidRPr="3EE763B6">
        <w:rPr>
          <w:rFonts w:ascii="Arial" w:eastAsia="Arial" w:hAnsi="Arial" w:cs="Arial"/>
          <w:color w:val="000000" w:themeColor="text1"/>
          <w:lang w:val="en-US"/>
        </w:rPr>
        <w:t>Furthermore, the recurring emphasis on education, empowerment, and social connection suggests that the most sustainable improvements in hypertensive mental health will come from intersectoral collaboration</w:t>
      </w:r>
      <w:r w:rsidR="00870649">
        <w:rPr>
          <w:rFonts w:ascii="Arial" w:eastAsia="Arial" w:hAnsi="Arial" w:cs="Arial"/>
          <w:color w:val="000000" w:themeColor="text1"/>
          <w:lang w:val="en-US"/>
        </w:rPr>
        <w:t xml:space="preserve"> </w:t>
      </w:r>
      <w:r w:rsidRPr="3EE763B6">
        <w:rPr>
          <w:rFonts w:ascii="Arial" w:eastAsia="Arial" w:hAnsi="Arial" w:cs="Arial"/>
          <w:color w:val="000000" w:themeColor="text1"/>
          <w:lang w:val="en-US"/>
        </w:rPr>
        <w:t xml:space="preserve">linking healthcare, education, social welfare, and digital </w:t>
      </w:r>
      <w:r w:rsidRPr="3EE763B6">
        <w:rPr>
          <w:rFonts w:ascii="Arial" w:eastAsia="Arial" w:hAnsi="Arial" w:cs="Arial"/>
          <w:color w:val="000000" w:themeColor="text1"/>
          <w:lang w:val="en-US"/>
        </w:rPr>
        <w:lastRenderedPageBreak/>
        <w:t xml:space="preserve">technology. In conclusion, the thematic synthesis presents a compelling case for </w:t>
      </w:r>
      <w:proofErr w:type="spellStart"/>
      <w:r w:rsidRPr="3EE763B6">
        <w:rPr>
          <w:rFonts w:ascii="Arial" w:eastAsia="Arial" w:hAnsi="Arial" w:cs="Arial"/>
          <w:color w:val="000000" w:themeColor="text1"/>
          <w:lang w:val="en-US"/>
        </w:rPr>
        <w:t>reconceptualising</w:t>
      </w:r>
      <w:proofErr w:type="spellEnd"/>
      <w:r w:rsidRPr="3EE763B6">
        <w:rPr>
          <w:rFonts w:ascii="Arial" w:eastAsia="Arial" w:hAnsi="Arial" w:cs="Arial"/>
          <w:color w:val="000000" w:themeColor="text1"/>
          <w:lang w:val="en-US"/>
        </w:rPr>
        <w:t xml:space="preserve"> hypertension not merely as a cardiovascular disorder but as a comprehensive public-health issue encompassing psychological, cognitive, and social dimensions.</w:t>
      </w:r>
    </w:p>
    <w:p w14:paraId="72605E6F" w14:textId="77777777" w:rsidR="008D4E8A" w:rsidRPr="00EF0C51" w:rsidRDefault="00EE27C8" w:rsidP="002A6E31">
      <w:pPr>
        <w:pStyle w:val="Heading2"/>
        <w:jc w:val="both"/>
        <w:rPr>
          <w:rFonts w:ascii="Arial" w:eastAsia="Arial" w:hAnsi="Arial" w:cs="Arial"/>
          <w:sz w:val="22"/>
          <w:szCs w:val="22"/>
          <w:lang w:val="en-US"/>
        </w:rPr>
      </w:pPr>
      <w:bookmarkStart w:id="158" w:name="_Toc218639275"/>
      <w:r w:rsidRPr="3EE763B6">
        <w:rPr>
          <w:rFonts w:ascii="Arial" w:eastAsia="Arial" w:hAnsi="Arial" w:cs="Arial"/>
          <w:sz w:val="22"/>
          <w:szCs w:val="22"/>
          <w:lang w:val="en-US"/>
        </w:rPr>
        <w:t>5.6 Descriptive  analysis and Summary  of Quantitative Studies (n = 8)</w:t>
      </w:r>
      <w:bookmarkEnd w:id="158"/>
    </w:p>
    <w:p w14:paraId="72605E70" w14:textId="3F0D95E5" w:rsidR="008D4E8A" w:rsidRDefault="00EE27C8" w:rsidP="002A6E31">
      <w:pPr>
        <w:spacing w:after="0" w:line="360" w:lineRule="auto"/>
        <w:jc w:val="both"/>
        <w:rPr>
          <w:rFonts w:ascii="Arial" w:eastAsia="Arial" w:hAnsi="Arial" w:cs="Arial"/>
          <w:lang w:val="en-US"/>
        </w:rPr>
      </w:pPr>
      <w:r w:rsidRPr="3EE763B6">
        <w:rPr>
          <w:rFonts w:ascii="Arial" w:eastAsia="Arial" w:hAnsi="Arial" w:cs="Arial"/>
          <w:lang w:val="en-US"/>
        </w:rPr>
        <w:t>Descriptive statistics are the primary analytic approach across quantitative studies in the provided set, used to summarize data and reveal patterns without inferring causality. Common metrics include mean, median, mode, range, and standard deviation, often complemented by frequency distributions and percentages to describe sample characteristics and outcomes (</w:t>
      </w:r>
      <w:proofErr w:type="spellStart"/>
      <w:r w:rsidRPr="3EE763B6">
        <w:rPr>
          <w:rFonts w:ascii="Arial" w:eastAsia="Arial" w:hAnsi="Arial" w:cs="Arial"/>
          <w:lang w:val="en-US"/>
        </w:rPr>
        <w:t>Astalini</w:t>
      </w:r>
      <w:proofErr w:type="spellEnd"/>
      <w:r w:rsidRPr="3EE763B6">
        <w:rPr>
          <w:rFonts w:ascii="Arial" w:eastAsia="Arial" w:hAnsi="Arial" w:cs="Arial"/>
          <w:lang w:val="en-US"/>
        </w:rPr>
        <w:t xml:space="preserve"> et al., 2019; </w:t>
      </w:r>
      <w:proofErr w:type="spellStart"/>
      <w:r w:rsidRPr="3EE763B6">
        <w:rPr>
          <w:rFonts w:ascii="Arial" w:eastAsia="Arial" w:hAnsi="Arial" w:cs="Arial"/>
          <w:lang w:val="en-US"/>
        </w:rPr>
        <w:t>Handayani</w:t>
      </w:r>
      <w:proofErr w:type="spellEnd"/>
      <w:r w:rsidRPr="3EE763B6">
        <w:rPr>
          <w:rFonts w:ascii="Arial" w:eastAsia="Arial" w:hAnsi="Arial" w:cs="Arial"/>
          <w:lang w:val="en-US"/>
        </w:rPr>
        <w:t xml:space="preserve"> et al., 2023). Many studies explicitly label their design as descriptive or descriptive-quantitative, employing surveys to quantify variables and report central tendency and dispersion as core findings </w:t>
      </w:r>
      <w:r w:rsidR="00676705" w:rsidRPr="3EE763B6">
        <w:rPr>
          <w:rFonts w:ascii="Arial" w:eastAsia="Arial" w:hAnsi="Arial" w:cs="Arial"/>
          <w:lang w:val="en-US"/>
        </w:rPr>
        <w:t>(</w:t>
      </w:r>
      <w:proofErr w:type="spellStart"/>
      <w:r w:rsidRPr="3EE763B6">
        <w:rPr>
          <w:rFonts w:ascii="Arial" w:eastAsia="Arial" w:hAnsi="Arial" w:cs="Arial"/>
          <w:lang w:val="en-US"/>
        </w:rPr>
        <w:t>Windayanti</w:t>
      </w:r>
      <w:proofErr w:type="spellEnd"/>
      <w:r w:rsidRPr="3EE763B6">
        <w:rPr>
          <w:rFonts w:ascii="Arial" w:eastAsia="Arial" w:hAnsi="Arial" w:cs="Arial"/>
          <w:lang w:val="en-US"/>
        </w:rPr>
        <w:t xml:space="preserve"> et al. 2023</w:t>
      </w:r>
      <w:r w:rsidR="002F3CCD" w:rsidRPr="3EE763B6">
        <w:rPr>
          <w:rFonts w:ascii="Arial" w:eastAsia="Arial" w:hAnsi="Arial" w:cs="Arial"/>
          <w:lang w:val="en-US"/>
        </w:rPr>
        <w:t>;</w:t>
      </w:r>
      <w:r w:rsidRPr="3EE763B6">
        <w:rPr>
          <w:rFonts w:ascii="Arial" w:eastAsia="Arial" w:hAnsi="Arial" w:cs="Arial"/>
          <w:lang w:val="en-US"/>
        </w:rPr>
        <w:t>Aggarwal et al. 2023). In mixed-methods work, descriptive statistics establish the quantitative backbone before thematic analysis elucidates qualitative strands (Fox et al., 2015; Aggarwal et al. 2023). Several references illustrate diverse application domains</w:t>
      </w:r>
      <w:r w:rsidR="00870649">
        <w:rPr>
          <w:rFonts w:ascii="Arial" w:eastAsia="Arial" w:hAnsi="Arial" w:cs="Arial"/>
          <w:lang w:val="en-US"/>
        </w:rPr>
        <w:t xml:space="preserve"> </w:t>
      </w:r>
      <w:r w:rsidRPr="3EE763B6">
        <w:rPr>
          <w:rFonts w:ascii="Arial" w:eastAsia="Arial" w:hAnsi="Arial" w:cs="Arial"/>
          <w:lang w:val="en-US"/>
        </w:rPr>
        <w:t xml:space="preserve">from healthcare professional competencies Aggarwal et al. (2023) and nurse performance </w:t>
      </w:r>
      <w:proofErr w:type="spellStart"/>
      <w:r w:rsidRPr="3EE763B6">
        <w:rPr>
          <w:rFonts w:ascii="Arial" w:eastAsia="Arial" w:hAnsi="Arial" w:cs="Arial"/>
          <w:lang w:val="en-US"/>
        </w:rPr>
        <w:t>Windayanti</w:t>
      </w:r>
      <w:proofErr w:type="spellEnd"/>
      <w:r w:rsidRPr="3EE763B6">
        <w:rPr>
          <w:rFonts w:ascii="Arial" w:eastAsia="Arial" w:hAnsi="Arial" w:cs="Arial"/>
          <w:lang w:val="en-US"/>
        </w:rPr>
        <w:t xml:space="preserve"> et al. (2023) to organizational outcomes like loyalty Munaf &amp; </w:t>
      </w:r>
      <w:proofErr w:type="spellStart"/>
      <w:r w:rsidRPr="3EE763B6">
        <w:rPr>
          <w:rFonts w:ascii="Arial" w:eastAsia="Arial" w:hAnsi="Arial" w:cs="Arial"/>
          <w:lang w:val="en-US"/>
        </w:rPr>
        <w:t>Priansa</w:t>
      </w:r>
      <w:proofErr w:type="spellEnd"/>
      <w:r w:rsidRPr="3EE763B6">
        <w:rPr>
          <w:rFonts w:ascii="Arial" w:eastAsia="Arial" w:hAnsi="Arial" w:cs="Arial"/>
          <w:lang w:val="en-US"/>
        </w:rPr>
        <w:t xml:space="preserve"> (2024)yet all converge on descriptive statistics as the foundational tool for succinct data portrayal and comparability across samples </w:t>
      </w:r>
      <w:r w:rsidR="00870649">
        <w:rPr>
          <w:rFonts w:ascii="Arial" w:eastAsia="Arial" w:hAnsi="Arial" w:cs="Arial"/>
          <w:lang w:val="en-US"/>
        </w:rPr>
        <w:t>(</w:t>
      </w:r>
      <w:proofErr w:type="spellStart"/>
      <w:r w:rsidRPr="3EE763B6">
        <w:rPr>
          <w:rFonts w:ascii="Arial" w:eastAsia="Arial" w:hAnsi="Arial" w:cs="Arial"/>
          <w:lang w:val="en-US"/>
        </w:rPr>
        <w:t>Priatna</w:t>
      </w:r>
      <w:proofErr w:type="spellEnd"/>
      <w:r w:rsidRPr="3EE763B6">
        <w:rPr>
          <w:rFonts w:ascii="Arial" w:eastAsia="Arial" w:hAnsi="Arial" w:cs="Arial"/>
          <w:lang w:val="en-US"/>
        </w:rPr>
        <w:t xml:space="preserve"> &amp; Sari, 2022; Sharma et al., 2018). Overall, descriptive statistics serve as the essential, replicable summary mechanism enabling subsequent interpretation and cross-study synthesis (</w:t>
      </w:r>
      <w:proofErr w:type="spellStart"/>
      <w:r w:rsidRPr="3EE763B6">
        <w:rPr>
          <w:rFonts w:ascii="Arial" w:eastAsia="Arial" w:hAnsi="Arial" w:cs="Arial"/>
          <w:lang w:val="en-US"/>
        </w:rPr>
        <w:t>Astalini</w:t>
      </w:r>
      <w:proofErr w:type="spellEnd"/>
      <w:r w:rsidRPr="3EE763B6">
        <w:rPr>
          <w:rFonts w:ascii="Arial" w:eastAsia="Arial" w:hAnsi="Arial" w:cs="Arial"/>
          <w:lang w:val="en-US"/>
        </w:rPr>
        <w:t xml:space="preserve"> et al., 2019; Fox et al., 2015; </w:t>
      </w:r>
      <w:proofErr w:type="spellStart"/>
      <w:r w:rsidRPr="3EE763B6">
        <w:rPr>
          <w:rFonts w:ascii="Arial" w:eastAsia="Arial" w:hAnsi="Arial" w:cs="Arial"/>
          <w:lang w:val="en-US"/>
        </w:rPr>
        <w:t>Priatna</w:t>
      </w:r>
      <w:proofErr w:type="spellEnd"/>
      <w:r w:rsidRPr="3EE763B6">
        <w:rPr>
          <w:rFonts w:ascii="Arial" w:eastAsia="Arial" w:hAnsi="Arial" w:cs="Arial"/>
          <w:lang w:val="en-US"/>
        </w:rPr>
        <w:t xml:space="preserve"> &amp; Sari, 2022; </w:t>
      </w:r>
      <w:proofErr w:type="spellStart"/>
      <w:r w:rsidRPr="3EE763B6">
        <w:rPr>
          <w:rFonts w:ascii="Arial" w:eastAsia="Arial" w:hAnsi="Arial" w:cs="Arial"/>
          <w:lang w:val="en-US"/>
        </w:rPr>
        <w:t>Handayani</w:t>
      </w:r>
      <w:proofErr w:type="spellEnd"/>
      <w:r w:rsidRPr="3EE763B6">
        <w:rPr>
          <w:rFonts w:ascii="Arial" w:eastAsia="Arial" w:hAnsi="Arial" w:cs="Arial"/>
          <w:lang w:val="en-US"/>
        </w:rPr>
        <w:t xml:space="preserve"> et al., 2023).</w:t>
      </w:r>
    </w:p>
    <w:p w14:paraId="6BD72661" w14:textId="77777777" w:rsidR="00767F6A" w:rsidRPr="00B84D5D" w:rsidRDefault="00767F6A" w:rsidP="002A6E31">
      <w:pPr>
        <w:jc w:val="both"/>
      </w:pPr>
    </w:p>
    <w:p w14:paraId="37E845AF" w14:textId="2DF247BF" w:rsidR="00767F6A" w:rsidRPr="001C7954" w:rsidRDefault="00767F6A" w:rsidP="002A6E31">
      <w:pPr>
        <w:jc w:val="both"/>
        <w:rPr>
          <w:rFonts w:ascii="Arial" w:hAnsi="Arial" w:cs="Arial"/>
          <w:b/>
          <w:bCs/>
        </w:rPr>
      </w:pPr>
      <w:r w:rsidRPr="001C7954">
        <w:rPr>
          <w:rFonts w:ascii="Arial" w:hAnsi="Arial" w:cs="Arial"/>
          <w:b/>
          <w:bCs/>
        </w:rPr>
        <w:t xml:space="preserve">Table </w:t>
      </w:r>
      <w:r w:rsidR="00DF3829" w:rsidRPr="001C7954">
        <w:rPr>
          <w:rFonts w:ascii="Arial" w:hAnsi="Arial" w:cs="Arial"/>
          <w:b/>
          <w:bCs/>
        </w:rPr>
        <w:t>5.</w:t>
      </w:r>
      <w:r w:rsidR="001C7954">
        <w:rPr>
          <w:rFonts w:ascii="Arial" w:hAnsi="Arial" w:cs="Arial"/>
          <w:b/>
          <w:bCs/>
        </w:rPr>
        <w:t>6.</w:t>
      </w:r>
      <w:r w:rsidR="00DF46A0" w:rsidRPr="001C7954">
        <w:rPr>
          <w:rFonts w:ascii="Arial" w:hAnsi="Arial" w:cs="Arial"/>
          <w:b/>
          <w:bCs/>
        </w:rPr>
        <w:t>1</w:t>
      </w:r>
      <w:r w:rsidRPr="001C7954">
        <w:rPr>
          <w:rFonts w:ascii="Arial" w:hAnsi="Arial" w:cs="Arial"/>
          <w:b/>
          <w:bCs/>
        </w:rPr>
        <w:t>: Summary of Depression Outcomes by Study</w:t>
      </w:r>
    </w:p>
    <w:tbl>
      <w:tblPr>
        <w:tblStyle w:val="TableGrid"/>
        <w:tblW w:w="0" w:type="auto"/>
        <w:tblLook w:val="04A0" w:firstRow="1" w:lastRow="0" w:firstColumn="1" w:lastColumn="0" w:noHBand="0" w:noVBand="1"/>
      </w:tblPr>
      <w:tblGrid>
        <w:gridCol w:w="1683"/>
        <w:gridCol w:w="2451"/>
        <w:gridCol w:w="1598"/>
        <w:gridCol w:w="3284"/>
      </w:tblGrid>
      <w:tr w:rsidR="00767F6A" w:rsidRPr="00B84D5D" w14:paraId="660FA287" w14:textId="77777777" w:rsidTr="3EE763B6">
        <w:tc>
          <w:tcPr>
            <w:tcW w:w="0" w:type="auto"/>
            <w:hideMark/>
          </w:tcPr>
          <w:p w14:paraId="64C61A85" w14:textId="77777777" w:rsidR="00767F6A" w:rsidRPr="001C7954" w:rsidRDefault="00767F6A" w:rsidP="002A6E31">
            <w:pPr>
              <w:spacing w:after="160" w:line="259" w:lineRule="auto"/>
              <w:jc w:val="both"/>
              <w:rPr>
                <w:rFonts w:ascii="Arial" w:hAnsi="Arial" w:cs="Arial"/>
                <w:b/>
                <w:bCs/>
              </w:rPr>
            </w:pPr>
            <w:r w:rsidRPr="001C7954">
              <w:rPr>
                <w:rFonts w:ascii="Arial" w:hAnsi="Arial" w:cs="Arial"/>
                <w:b/>
                <w:bCs/>
              </w:rPr>
              <w:t>Study</w:t>
            </w:r>
          </w:p>
        </w:tc>
        <w:tc>
          <w:tcPr>
            <w:tcW w:w="0" w:type="auto"/>
            <w:hideMark/>
          </w:tcPr>
          <w:p w14:paraId="1EF45941" w14:textId="77777777" w:rsidR="00767F6A" w:rsidRPr="001C7954" w:rsidRDefault="00767F6A" w:rsidP="002A6E31">
            <w:pPr>
              <w:spacing w:after="160" w:line="259" w:lineRule="auto"/>
              <w:jc w:val="both"/>
              <w:rPr>
                <w:rFonts w:ascii="Arial" w:hAnsi="Arial" w:cs="Arial"/>
                <w:b/>
                <w:bCs/>
              </w:rPr>
            </w:pPr>
            <w:r w:rsidRPr="001C7954">
              <w:rPr>
                <w:rFonts w:ascii="Arial" w:hAnsi="Arial" w:cs="Arial"/>
                <w:b/>
                <w:bCs/>
              </w:rPr>
              <w:t>Depression Measure</w:t>
            </w:r>
          </w:p>
        </w:tc>
        <w:tc>
          <w:tcPr>
            <w:tcW w:w="0" w:type="auto"/>
            <w:hideMark/>
          </w:tcPr>
          <w:p w14:paraId="1F10CC89" w14:textId="77777777" w:rsidR="00767F6A" w:rsidRPr="001C7954" w:rsidRDefault="00767F6A" w:rsidP="002A6E31">
            <w:pPr>
              <w:spacing w:after="160" w:line="259" w:lineRule="auto"/>
              <w:jc w:val="both"/>
              <w:rPr>
                <w:rFonts w:ascii="Arial" w:hAnsi="Arial" w:cs="Arial"/>
                <w:b/>
                <w:bCs/>
              </w:rPr>
            </w:pPr>
            <w:r w:rsidRPr="001C7954">
              <w:rPr>
                <w:rFonts w:ascii="Arial" w:hAnsi="Arial" w:cs="Arial"/>
                <w:b/>
                <w:bCs/>
              </w:rPr>
              <w:t>Range / Severity</w:t>
            </w:r>
          </w:p>
        </w:tc>
        <w:tc>
          <w:tcPr>
            <w:tcW w:w="0" w:type="auto"/>
            <w:hideMark/>
          </w:tcPr>
          <w:p w14:paraId="628366E7" w14:textId="77777777" w:rsidR="00767F6A" w:rsidRPr="001C7954" w:rsidRDefault="00767F6A" w:rsidP="002A6E31">
            <w:pPr>
              <w:spacing w:after="160" w:line="259" w:lineRule="auto"/>
              <w:jc w:val="both"/>
              <w:rPr>
                <w:rFonts w:ascii="Arial" w:hAnsi="Arial" w:cs="Arial"/>
                <w:b/>
                <w:bCs/>
              </w:rPr>
            </w:pPr>
            <w:r w:rsidRPr="001C7954">
              <w:rPr>
                <w:rFonts w:ascii="Arial" w:hAnsi="Arial" w:cs="Arial"/>
                <w:b/>
                <w:bCs/>
              </w:rPr>
              <w:t>Mean / Prevalence</w:t>
            </w:r>
          </w:p>
        </w:tc>
      </w:tr>
      <w:tr w:rsidR="00767F6A" w:rsidRPr="00B84D5D" w14:paraId="06F049C4" w14:textId="77777777" w:rsidTr="3EE763B6">
        <w:tc>
          <w:tcPr>
            <w:tcW w:w="0" w:type="auto"/>
            <w:hideMark/>
          </w:tcPr>
          <w:p w14:paraId="00DB037E" w14:textId="77777777" w:rsidR="00767F6A" w:rsidRPr="001C7954" w:rsidRDefault="00767F6A" w:rsidP="002A6E31">
            <w:pPr>
              <w:spacing w:after="160" w:line="259" w:lineRule="auto"/>
              <w:jc w:val="both"/>
              <w:rPr>
                <w:rFonts w:ascii="Arial" w:hAnsi="Arial" w:cs="Arial"/>
              </w:rPr>
            </w:pPr>
            <w:r w:rsidRPr="001C7954">
              <w:rPr>
                <w:rFonts w:ascii="Arial" w:hAnsi="Arial" w:cs="Arial"/>
              </w:rPr>
              <w:t>Paul et al., 2021</w:t>
            </w:r>
          </w:p>
        </w:tc>
        <w:tc>
          <w:tcPr>
            <w:tcW w:w="0" w:type="auto"/>
            <w:hideMark/>
          </w:tcPr>
          <w:p w14:paraId="6D21A235" w14:textId="77777777" w:rsidR="00767F6A" w:rsidRPr="001C7954" w:rsidRDefault="00767F6A" w:rsidP="002A6E31">
            <w:pPr>
              <w:spacing w:after="160" w:line="259" w:lineRule="auto"/>
              <w:jc w:val="both"/>
              <w:rPr>
                <w:rFonts w:ascii="Arial" w:hAnsi="Arial" w:cs="Arial"/>
              </w:rPr>
            </w:pPr>
            <w:r w:rsidRPr="001C7954">
              <w:rPr>
                <w:rFonts w:ascii="Arial" w:hAnsi="Arial" w:cs="Arial"/>
              </w:rPr>
              <w:t>Self-reported psychological distress</w:t>
            </w:r>
          </w:p>
        </w:tc>
        <w:tc>
          <w:tcPr>
            <w:tcW w:w="0" w:type="auto"/>
            <w:hideMark/>
          </w:tcPr>
          <w:p w14:paraId="3E58B641" w14:textId="77777777" w:rsidR="00767F6A" w:rsidRPr="001C7954" w:rsidRDefault="00767F6A" w:rsidP="002A6E31">
            <w:pPr>
              <w:spacing w:after="160" w:line="259" w:lineRule="auto"/>
              <w:jc w:val="both"/>
              <w:rPr>
                <w:rFonts w:ascii="Arial" w:hAnsi="Arial" w:cs="Arial"/>
                <w:lang w:val="en-US"/>
              </w:rPr>
            </w:pPr>
            <w:r w:rsidRPr="001C7954">
              <w:rPr>
                <w:rFonts w:ascii="Arial" w:hAnsi="Arial" w:cs="Arial"/>
                <w:lang w:val="en-US"/>
              </w:rPr>
              <w:t xml:space="preserve">Not </w:t>
            </w:r>
            <w:proofErr w:type="spellStart"/>
            <w:r w:rsidRPr="001C7954">
              <w:rPr>
                <w:rFonts w:ascii="Arial" w:hAnsi="Arial" w:cs="Arial"/>
                <w:lang w:val="en-US"/>
              </w:rPr>
              <w:t>categorised</w:t>
            </w:r>
            <w:proofErr w:type="spellEnd"/>
          </w:p>
        </w:tc>
        <w:tc>
          <w:tcPr>
            <w:tcW w:w="0" w:type="auto"/>
            <w:hideMark/>
          </w:tcPr>
          <w:p w14:paraId="6C54A950" w14:textId="77777777" w:rsidR="00767F6A" w:rsidRPr="001C7954" w:rsidRDefault="00767F6A" w:rsidP="002A6E31">
            <w:pPr>
              <w:spacing w:after="160" w:line="259" w:lineRule="auto"/>
              <w:jc w:val="both"/>
              <w:rPr>
                <w:rFonts w:ascii="Arial" w:hAnsi="Arial" w:cs="Arial"/>
              </w:rPr>
            </w:pPr>
            <w:r w:rsidRPr="001C7954">
              <w:rPr>
                <w:rFonts w:ascii="Arial" w:hAnsi="Arial" w:cs="Arial"/>
              </w:rPr>
              <w:t>Emotional distress reported (no % provided)</w:t>
            </w:r>
          </w:p>
        </w:tc>
      </w:tr>
      <w:tr w:rsidR="00767F6A" w:rsidRPr="00B84D5D" w14:paraId="65A9678D" w14:textId="77777777" w:rsidTr="3EE763B6">
        <w:tc>
          <w:tcPr>
            <w:tcW w:w="0" w:type="auto"/>
            <w:hideMark/>
          </w:tcPr>
          <w:p w14:paraId="4B4AA6AA" w14:textId="77777777" w:rsidR="00767F6A" w:rsidRPr="001C7954" w:rsidRDefault="00767F6A" w:rsidP="002A6E31">
            <w:pPr>
              <w:spacing w:after="160" w:line="259" w:lineRule="auto"/>
              <w:jc w:val="both"/>
              <w:rPr>
                <w:rFonts w:ascii="Arial" w:hAnsi="Arial" w:cs="Arial"/>
              </w:rPr>
            </w:pPr>
            <w:r w:rsidRPr="001C7954">
              <w:rPr>
                <w:rFonts w:ascii="Arial" w:hAnsi="Arial" w:cs="Arial"/>
              </w:rPr>
              <w:t>Shah et al., 2022</w:t>
            </w:r>
          </w:p>
        </w:tc>
        <w:tc>
          <w:tcPr>
            <w:tcW w:w="0" w:type="auto"/>
            <w:hideMark/>
          </w:tcPr>
          <w:p w14:paraId="09E8A605" w14:textId="77777777" w:rsidR="00767F6A" w:rsidRPr="001C7954" w:rsidRDefault="00767F6A" w:rsidP="002A6E31">
            <w:pPr>
              <w:spacing w:after="160" w:line="259" w:lineRule="auto"/>
              <w:jc w:val="both"/>
              <w:rPr>
                <w:rFonts w:ascii="Arial" w:hAnsi="Arial" w:cs="Arial"/>
              </w:rPr>
            </w:pPr>
            <w:r w:rsidRPr="001C7954">
              <w:rPr>
                <w:rFonts w:ascii="Arial" w:hAnsi="Arial" w:cs="Arial"/>
              </w:rPr>
              <w:t>HAM-D</w:t>
            </w:r>
          </w:p>
        </w:tc>
        <w:tc>
          <w:tcPr>
            <w:tcW w:w="0" w:type="auto"/>
            <w:hideMark/>
          </w:tcPr>
          <w:p w14:paraId="3D35D4A0" w14:textId="3CA28098" w:rsidR="00767F6A" w:rsidRPr="001C7954" w:rsidRDefault="00767F6A" w:rsidP="002A6E31">
            <w:pPr>
              <w:spacing w:after="160" w:line="259" w:lineRule="auto"/>
              <w:jc w:val="both"/>
              <w:rPr>
                <w:rFonts w:ascii="Arial" w:hAnsi="Arial" w:cs="Arial"/>
              </w:rPr>
            </w:pPr>
            <w:r w:rsidRPr="001C7954">
              <w:rPr>
                <w:rFonts w:ascii="Arial" w:hAnsi="Arial" w:cs="Arial"/>
              </w:rPr>
              <w:t>Mild</w:t>
            </w:r>
            <w:r w:rsidR="00C95064">
              <w:rPr>
                <w:rFonts w:ascii="Arial" w:hAnsi="Arial" w:cs="Arial"/>
              </w:rPr>
              <w:t>-</w:t>
            </w:r>
            <w:r w:rsidRPr="001C7954">
              <w:rPr>
                <w:rFonts w:ascii="Arial" w:hAnsi="Arial" w:cs="Arial"/>
              </w:rPr>
              <w:t>moderate</w:t>
            </w:r>
          </w:p>
        </w:tc>
        <w:tc>
          <w:tcPr>
            <w:tcW w:w="0" w:type="auto"/>
            <w:hideMark/>
          </w:tcPr>
          <w:p w14:paraId="552ACA8D" w14:textId="77777777" w:rsidR="00767F6A" w:rsidRPr="001C7954" w:rsidRDefault="00767F6A" w:rsidP="002A6E31">
            <w:pPr>
              <w:spacing w:after="160" w:line="259" w:lineRule="auto"/>
              <w:jc w:val="both"/>
              <w:rPr>
                <w:rFonts w:ascii="Arial" w:hAnsi="Arial" w:cs="Arial"/>
              </w:rPr>
            </w:pPr>
            <w:r w:rsidRPr="001C7954">
              <w:rPr>
                <w:rFonts w:ascii="Arial" w:hAnsi="Arial" w:cs="Arial"/>
              </w:rPr>
              <w:t>28% depressive symptoms</w:t>
            </w:r>
          </w:p>
        </w:tc>
      </w:tr>
      <w:tr w:rsidR="00767F6A" w:rsidRPr="00B84D5D" w14:paraId="444B73B8" w14:textId="77777777" w:rsidTr="3EE763B6">
        <w:tc>
          <w:tcPr>
            <w:tcW w:w="0" w:type="auto"/>
            <w:hideMark/>
          </w:tcPr>
          <w:p w14:paraId="2EF66E61" w14:textId="77777777" w:rsidR="00767F6A" w:rsidRPr="001C7954" w:rsidRDefault="00767F6A" w:rsidP="002A6E31">
            <w:pPr>
              <w:spacing w:after="160" w:line="259" w:lineRule="auto"/>
              <w:jc w:val="both"/>
              <w:rPr>
                <w:rFonts w:ascii="Arial" w:hAnsi="Arial" w:cs="Arial"/>
              </w:rPr>
            </w:pPr>
            <w:r w:rsidRPr="001C7954">
              <w:rPr>
                <w:rFonts w:ascii="Arial" w:hAnsi="Arial" w:cs="Arial"/>
              </w:rPr>
              <w:t>Verma et al., 2019</w:t>
            </w:r>
          </w:p>
        </w:tc>
        <w:tc>
          <w:tcPr>
            <w:tcW w:w="0" w:type="auto"/>
            <w:hideMark/>
          </w:tcPr>
          <w:p w14:paraId="3EF55721" w14:textId="77777777" w:rsidR="00767F6A" w:rsidRPr="001C7954" w:rsidRDefault="00767F6A" w:rsidP="002A6E31">
            <w:pPr>
              <w:spacing w:after="160" w:line="259" w:lineRule="auto"/>
              <w:jc w:val="both"/>
              <w:rPr>
                <w:rFonts w:ascii="Arial" w:hAnsi="Arial" w:cs="Arial"/>
              </w:rPr>
            </w:pPr>
            <w:r w:rsidRPr="001C7954">
              <w:rPr>
                <w:rFonts w:ascii="Arial" w:hAnsi="Arial" w:cs="Arial"/>
              </w:rPr>
              <w:t>GDS-30</w:t>
            </w:r>
          </w:p>
        </w:tc>
        <w:tc>
          <w:tcPr>
            <w:tcW w:w="0" w:type="auto"/>
            <w:hideMark/>
          </w:tcPr>
          <w:p w14:paraId="651C694C" w14:textId="77777777" w:rsidR="00767F6A" w:rsidRPr="001C7954" w:rsidRDefault="00767F6A" w:rsidP="002A6E31">
            <w:pPr>
              <w:spacing w:after="160" w:line="259" w:lineRule="auto"/>
              <w:jc w:val="both"/>
              <w:rPr>
                <w:rFonts w:ascii="Arial" w:hAnsi="Arial" w:cs="Arial"/>
              </w:rPr>
            </w:pPr>
            <w:r w:rsidRPr="001C7954">
              <w:rPr>
                <w:rFonts w:ascii="Arial" w:hAnsi="Arial" w:cs="Arial"/>
              </w:rPr>
              <w:t>Mild–severe</w:t>
            </w:r>
          </w:p>
        </w:tc>
        <w:tc>
          <w:tcPr>
            <w:tcW w:w="0" w:type="auto"/>
            <w:hideMark/>
          </w:tcPr>
          <w:p w14:paraId="0E00806C" w14:textId="77777777" w:rsidR="00767F6A" w:rsidRPr="001C7954" w:rsidRDefault="00767F6A" w:rsidP="002A6E31">
            <w:pPr>
              <w:spacing w:after="160" w:line="259" w:lineRule="auto"/>
              <w:jc w:val="both"/>
              <w:rPr>
                <w:rFonts w:ascii="Arial" w:hAnsi="Arial" w:cs="Arial"/>
              </w:rPr>
            </w:pPr>
            <w:r w:rsidRPr="001C7954">
              <w:rPr>
                <w:rFonts w:ascii="Arial" w:hAnsi="Arial" w:cs="Arial"/>
              </w:rPr>
              <w:t>58.1% depression prevalence</w:t>
            </w:r>
          </w:p>
        </w:tc>
      </w:tr>
      <w:tr w:rsidR="00767F6A" w:rsidRPr="00B84D5D" w14:paraId="74055342" w14:textId="77777777" w:rsidTr="3EE763B6">
        <w:tc>
          <w:tcPr>
            <w:tcW w:w="0" w:type="auto"/>
            <w:hideMark/>
          </w:tcPr>
          <w:p w14:paraId="1DA3346F" w14:textId="77777777" w:rsidR="00767F6A" w:rsidRPr="001C7954" w:rsidRDefault="00767F6A" w:rsidP="002A6E31">
            <w:pPr>
              <w:spacing w:after="160" w:line="259" w:lineRule="auto"/>
              <w:jc w:val="both"/>
              <w:rPr>
                <w:rFonts w:ascii="Arial" w:hAnsi="Arial" w:cs="Arial"/>
              </w:rPr>
            </w:pPr>
            <w:r w:rsidRPr="001C7954">
              <w:rPr>
                <w:rFonts w:ascii="Arial" w:hAnsi="Arial" w:cs="Arial"/>
              </w:rPr>
              <w:t>Almas et al., 2014</w:t>
            </w:r>
          </w:p>
        </w:tc>
        <w:tc>
          <w:tcPr>
            <w:tcW w:w="0" w:type="auto"/>
            <w:hideMark/>
          </w:tcPr>
          <w:p w14:paraId="191F50F5" w14:textId="77777777" w:rsidR="00767F6A" w:rsidRPr="001C7954" w:rsidRDefault="00767F6A" w:rsidP="002A6E31">
            <w:pPr>
              <w:spacing w:after="160" w:line="259" w:lineRule="auto"/>
              <w:jc w:val="both"/>
              <w:rPr>
                <w:rFonts w:ascii="Arial" w:hAnsi="Arial" w:cs="Arial"/>
              </w:rPr>
            </w:pPr>
            <w:r w:rsidRPr="001C7954">
              <w:rPr>
                <w:rFonts w:ascii="Arial" w:hAnsi="Arial" w:cs="Arial"/>
              </w:rPr>
              <w:t>HADS (Depression)</w:t>
            </w:r>
          </w:p>
        </w:tc>
        <w:tc>
          <w:tcPr>
            <w:tcW w:w="0" w:type="auto"/>
            <w:hideMark/>
          </w:tcPr>
          <w:p w14:paraId="6171772E" w14:textId="487D15F3" w:rsidR="00767F6A" w:rsidRPr="001C7954" w:rsidRDefault="00C95064" w:rsidP="002A6E31">
            <w:pPr>
              <w:spacing w:after="160" w:line="259" w:lineRule="auto"/>
              <w:jc w:val="both"/>
              <w:rPr>
                <w:rFonts w:ascii="Arial" w:hAnsi="Arial" w:cs="Arial"/>
              </w:rPr>
            </w:pPr>
            <w:r>
              <w:rPr>
                <w:rFonts w:ascii="Arial" w:hAnsi="Arial" w:cs="Arial"/>
              </w:rPr>
              <w:t>-</w:t>
            </w:r>
          </w:p>
        </w:tc>
        <w:tc>
          <w:tcPr>
            <w:tcW w:w="0" w:type="auto"/>
            <w:hideMark/>
          </w:tcPr>
          <w:p w14:paraId="58F6180B" w14:textId="77777777" w:rsidR="00767F6A" w:rsidRPr="001C7954" w:rsidRDefault="00767F6A" w:rsidP="002A6E31">
            <w:pPr>
              <w:spacing w:after="160" w:line="259" w:lineRule="auto"/>
              <w:jc w:val="both"/>
              <w:rPr>
                <w:rFonts w:ascii="Arial" w:hAnsi="Arial" w:cs="Arial"/>
              </w:rPr>
            </w:pPr>
            <w:r w:rsidRPr="001C7954">
              <w:rPr>
                <w:rFonts w:ascii="Arial" w:hAnsi="Arial" w:cs="Arial"/>
              </w:rPr>
              <w:t>Depression doubled odds of uncontrolled HTN (OR ≈ 2.0)</w:t>
            </w:r>
          </w:p>
        </w:tc>
      </w:tr>
      <w:tr w:rsidR="00767F6A" w:rsidRPr="00B84D5D" w14:paraId="66D975F4" w14:textId="77777777" w:rsidTr="3EE763B6">
        <w:tc>
          <w:tcPr>
            <w:tcW w:w="0" w:type="auto"/>
            <w:hideMark/>
          </w:tcPr>
          <w:p w14:paraId="0B57EF16" w14:textId="77777777" w:rsidR="00767F6A" w:rsidRPr="001C7954" w:rsidRDefault="00767F6A" w:rsidP="002A6E31">
            <w:pPr>
              <w:spacing w:after="160" w:line="259" w:lineRule="auto"/>
              <w:jc w:val="both"/>
              <w:rPr>
                <w:rFonts w:ascii="Arial" w:hAnsi="Arial" w:cs="Arial"/>
              </w:rPr>
            </w:pPr>
            <w:r w:rsidRPr="001C7954">
              <w:rPr>
                <w:rFonts w:ascii="Arial" w:hAnsi="Arial" w:cs="Arial"/>
              </w:rPr>
              <w:t>Mahmood et al., 2017</w:t>
            </w:r>
          </w:p>
        </w:tc>
        <w:tc>
          <w:tcPr>
            <w:tcW w:w="0" w:type="auto"/>
            <w:hideMark/>
          </w:tcPr>
          <w:p w14:paraId="477BC5E1" w14:textId="77777777" w:rsidR="00767F6A" w:rsidRPr="001C7954" w:rsidRDefault="00767F6A" w:rsidP="002A6E31">
            <w:pPr>
              <w:spacing w:after="160" w:line="259" w:lineRule="auto"/>
              <w:jc w:val="both"/>
              <w:rPr>
                <w:rFonts w:ascii="Arial" w:hAnsi="Arial" w:cs="Arial"/>
              </w:rPr>
            </w:pPr>
            <w:r w:rsidRPr="001C7954">
              <w:rPr>
                <w:rFonts w:ascii="Arial" w:hAnsi="Arial" w:cs="Arial"/>
              </w:rPr>
              <w:t>PHQ-9</w:t>
            </w:r>
          </w:p>
        </w:tc>
        <w:tc>
          <w:tcPr>
            <w:tcW w:w="0" w:type="auto"/>
            <w:hideMark/>
          </w:tcPr>
          <w:p w14:paraId="72632CFD" w14:textId="77777777" w:rsidR="00767F6A" w:rsidRPr="001C7954" w:rsidRDefault="00767F6A" w:rsidP="002A6E31">
            <w:pPr>
              <w:spacing w:after="160" w:line="259" w:lineRule="auto"/>
              <w:jc w:val="both"/>
              <w:rPr>
                <w:rFonts w:ascii="Arial" w:hAnsi="Arial" w:cs="Arial"/>
              </w:rPr>
            </w:pPr>
            <w:r w:rsidRPr="001C7954">
              <w:rPr>
                <w:rFonts w:ascii="Arial" w:hAnsi="Arial" w:cs="Arial"/>
              </w:rPr>
              <w:t>Mild–moderate</w:t>
            </w:r>
          </w:p>
        </w:tc>
        <w:tc>
          <w:tcPr>
            <w:tcW w:w="0" w:type="auto"/>
            <w:hideMark/>
          </w:tcPr>
          <w:p w14:paraId="61C1E776" w14:textId="77777777" w:rsidR="00767F6A" w:rsidRPr="001C7954" w:rsidRDefault="00767F6A" w:rsidP="002A6E31">
            <w:pPr>
              <w:spacing w:after="160" w:line="259" w:lineRule="auto"/>
              <w:jc w:val="both"/>
              <w:rPr>
                <w:rFonts w:ascii="Arial" w:hAnsi="Arial" w:cs="Arial"/>
              </w:rPr>
            </w:pPr>
            <w:r w:rsidRPr="001C7954">
              <w:rPr>
                <w:rFonts w:ascii="Arial" w:hAnsi="Arial" w:cs="Arial"/>
              </w:rPr>
              <w:t>40.1% depression prevalence</w:t>
            </w:r>
          </w:p>
        </w:tc>
      </w:tr>
      <w:tr w:rsidR="00767F6A" w:rsidRPr="00B84D5D" w14:paraId="5BA6D6D6" w14:textId="77777777" w:rsidTr="3EE763B6">
        <w:tc>
          <w:tcPr>
            <w:tcW w:w="0" w:type="auto"/>
            <w:hideMark/>
          </w:tcPr>
          <w:p w14:paraId="3F8EF48C" w14:textId="77777777" w:rsidR="00767F6A" w:rsidRPr="001C7954" w:rsidRDefault="00767F6A" w:rsidP="002A6E31">
            <w:pPr>
              <w:spacing w:after="160" w:line="259" w:lineRule="auto"/>
              <w:jc w:val="both"/>
              <w:rPr>
                <w:rFonts w:ascii="Arial" w:hAnsi="Arial" w:cs="Arial"/>
              </w:rPr>
            </w:pPr>
            <w:r w:rsidRPr="001C7954">
              <w:rPr>
                <w:rFonts w:ascii="Arial" w:hAnsi="Arial" w:cs="Arial"/>
              </w:rPr>
              <w:lastRenderedPageBreak/>
              <w:t>Devassy et al., 2023</w:t>
            </w:r>
          </w:p>
        </w:tc>
        <w:tc>
          <w:tcPr>
            <w:tcW w:w="0" w:type="auto"/>
            <w:hideMark/>
          </w:tcPr>
          <w:p w14:paraId="6A486FB4" w14:textId="77777777" w:rsidR="00767F6A" w:rsidRPr="001C7954" w:rsidRDefault="00767F6A" w:rsidP="002A6E31">
            <w:pPr>
              <w:spacing w:after="160" w:line="259" w:lineRule="auto"/>
              <w:jc w:val="both"/>
              <w:rPr>
                <w:rFonts w:ascii="Arial" w:hAnsi="Arial" w:cs="Arial"/>
              </w:rPr>
            </w:pPr>
            <w:r w:rsidRPr="001C7954">
              <w:rPr>
                <w:rFonts w:ascii="Arial" w:hAnsi="Arial" w:cs="Arial"/>
              </w:rPr>
              <w:t>Brief depression screen</w:t>
            </w:r>
          </w:p>
        </w:tc>
        <w:tc>
          <w:tcPr>
            <w:tcW w:w="0" w:type="auto"/>
            <w:hideMark/>
          </w:tcPr>
          <w:p w14:paraId="77F24C37" w14:textId="77777777" w:rsidR="00767F6A" w:rsidRPr="001C7954" w:rsidRDefault="00767F6A" w:rsidP="002A6E31">
            <w:pPr>
              <w:spacing w:after="160" w:line="259" w:lineRule="auto"/>
              <w:jc w:val="both"/>
              <w:rPr>
                <w:rFonts w:ascii="Arial" w:hAnsi="Arial" w:cs="Arial"/>
              </w:rPr>
            </w:pPr>
            <w:r w:rsidRPr="001C7954">
              <w:rPr>
                <w:rFonts w:ascii="Arial" w:hAnsi="Arial" w:cs="Arial"/>
              </w:rPr>
              <w:t>—</w:t>
            </w:r>
          </w:p>
        </w:tc>
        <w:tc>
          <w:tcPr>
            <w:tcW w:w="0" w:type="auto"/>
            <w:hideMark/>
          </w:tcPr>
          <w:p w14:paraId="2562D58A" w14:textId="77777777" w:rsidR="00767F6A" w:rsidRPr="001C7954" w:rsidRDefault="00767F6A" w:rsidP="002A6E31">
            <w:pPr>
              <w:spacing w:after="160" w:line="259" w:lineRule="auto"/>
              <w:jc w:val="both"/>
              <w:rPr>
                <w:rFonts w:ascii="Arial" w:hAnsi="Arial" w:cs="Arial"/>
              </w:rPr>
            </w:pPr>
            <w:r w:rsidRPr="001C7954">
              <w:rPr>
                <w:rFonts w:ascii="Arial" w:hAnsi="Arial" w:cs="Arial"/>
              </w:rPr>
              <w:t xml:space="preserve"> 6%</w:t>
            </w:r>
          </w:p>
        </w:tc>
      </w:tr>
      <w:tr w:rsidR="00767F6A" w:rsidRPr="00B84D5D" w14:paraId="6B90FFE8" w14:textId="77777777" w:rsidTr="3EE763B6">
        <w:tc>
          <w:tcPr>
            <w:tcW w:w="0" w:type="auto"/>
            <w:hideMark/>
          </w:tcPr>
          <w:p w14:paraId="2A8CC96D" w14:textId="77777777" w:rsidR="00767F6A" w:rsidRPr="001C7954" w:rsidRDefault="00767F6A" w:rsidP="002A6E31">
            <w:pPr>
              <w:spacing w:after="160" w:line="259" w:lineRule="auto"/>
              <w:jc w:val="both"/>
              <w:rPr>
                <w:rFonts w:ascii="Arial" w:hAnsi="Arial" w:cs="Arial"/>
              </w:rPr>
            </w:pPr>
            <w:r w:rsidRPr="001C7954">
              <w:rPr>
                <w:rFonts w:ascii="Arial" w:hAnsi="Arial" w:cs="Arial"/>
              </w:rPr>
              <w:t>Farron et al., 2020</w:t>
            </w:r>
          </w:p>
        </w:tc>
        <w:tc>
          <w:tcPr>
            <w:tcW w:w="0" w:type="auto"/>
            <w:hideMark/>
          </w:tcPr>
          <w:p w14:paraId="761833D6" w14:textId="77777777" w:rsidR="00767F6A" w:rsidRPr="001C7954" w:rsidRDefault="00767F6A" w:rsidP="002A6E31">
            <w:pPr>
              <w:spacing w:after="160" w:line="259" w:lineRule="auto"/>
              <w:jc w:val="both"/>
              <w:rPr>
                <w:rFonts w:ascii="Arial" w:hAnsi="Arial" w:cs="Arial"/>
              </w:rPr>
            </w:pPr>
            <w:r w:rsidRPr="001C7954">
              <w:rPr>
                <w:rFonts w:ascii="Arial" w:hAnsi="Arial" w:cs="Arial"/>
              </w:rPr>
              <w:t>Not assessed</w:t>
            </w:r>
          </w:p>
        </w:tc>
        <w:tc>
          <w:tcPr>
            <w:tcW w:w="0" w:type="auto"/>
            <w:hideMark/>
          </w:tcPr>
          <w:p w14:paraId="19897F66" w14:textId="77777777" w:rsidR="00767F6A" w:rsidRPr="001C7954" w:rsidRDefault="00767F6A" w:rsidP="002A6E31">
            <w:pPr>
              <w:spacing w:after="160" w:line="259" w:lineRule="auto"/>
              <w:jc w:val="both"/>
              <w:rPr>
                <w:rFonts w:ascii="Arial" w:hAnsi="Arial" w:cs="Arial"/>
              </w:rPr>
            </w:pPr>
            <w:r w:rsidRPr="001C7954">
              <w:rPr>
                <w:rFonts w:ascii="Arial" w:hAnsi="Arial" w:cs="Arial"/>
              </w:rPr>
              <w:t>—</w:t>
            </w:r>
          </w:p>
        </w:tc>
        <w:tc>
          <w:tcPr>
            <w:tcW w:w="0" w:type="auto"/>
            <w:hideMark/>
          </w:tcPr>
          <w:p w14:paraId="4AE919D6" w14:textId="77777777" w:rsidR="00767F6A" w:rsidRPr="001C7954" w:rsidRDefault="00767F6A" w:rsidP="002A6E31">
            <w:pPr>
              <w:spacing w:after="160" w:line="259" w:lineRule="auto"/>
              <w:jc w:val="both"/>
              <w:rPr>
                <w:rFonts w:ascii="Arial" w:hAnsi="Arial" w:cs="Arial"/>
              </w:rPr>
            </w:pPr>
            <w:r w:rsidRPr="001C7954">
              <w:rPr>
                <w:rFonts w:ascii="Arial" w:hAnsi="Arial" w:cs="Arial"/>
              </w:rPr>
              <w:t>Depression not measured</w:t>
            </w:r>
          </w:p>
        </w:tc>
      </w:tr>
      <w:tr w:rsidR="00767F6A" w:rsidRPr="00B84D5D" w14:paraId="2100E0FE" w14:textId="77777777" w:rsidTr="3EE763B6">
        <w:tc>
          <w:tcPr>
            <w:tcW w:w="0" w:type="auto"/>
            <w:hideMark/>
          </w:tcPr>
          <w:p w14:paraId="34B646F7" w14:textId="77777777" w:rsidR="00767F6A" w:rsidRPr="001C7954" w:rsidRDefault="00767F6A" w:rsidP="002A6E31">
            <w:pPr>
              <w:spacing w:after="160" w:line="259" w:lineRule="auto"/>
              <w:jc w:val="both"/>
              <w:rPr>
                <w:rFonts w:ascii="Arial" w:hAnsi="Arial" w:cs="Arial"/>
              </w:rPr>
            </w:pPr>
            <w:r w:rsidRPr="001C7954">
              <w:rPr>
                <w:rFonts w:ascii="Arial" w:hAnsi="Arial" w:cs="Arial"/>
              </w:rPr>
              <w:t>Menon et al., 2025</w:t>
            </w:r>
          </w:p>
        </w:tc>
        <w:tc>
          <w:tcPr>
            <w:tcW w:w="0" w:type="auto"/>
            <w:hideMark/>
          </w:tcPr>
          <w:p w14:paraId="4FCD49EC" w14:textId="77777777" w:rsidR="00767F6A" w:rsidRPr="001C7954" w:rsidRDefault="00767F6A" w:rsidP="002A6E31">
            <w:pPr>
              <w:spacing w:after="160" w:line="259" w:lineRule="auto"/>
              <w:jc w:val="both"/>
              <w:rPr>
                <w:rFonts w:ascii="Arial" w:hAnsi="Arial" w:cs="Arial"/>
              </w:rPr>
            </w:pPr>
            <w:r w:rsidRPr="001C7954">
              <w:rPr>
                <w:rFonts w:ascii="Arial" w:hAnsi="Arial" w:cs="Arial"/>
              </w:rPr>
              <w:t>Not assessed</w:t>
            </w:r>
          </w:p>
        </w:tc>
        <w:tc>
          <w:tcPr>
            <w:tcW w:w="0" w:type="auto"/>
            <w:hideMark/>
          </w:tcPr>
          <w:p w14:paraId="1199B48F" w14:textId="77777777" w:rsidR="00767F6A" w:rsidRPr="001C7954" w:rsidRDefault="00767F6A" w:rsidP="002A6E31">
            <w:pPr>
              <w:spacing w:after="160" w:line="259" w:lineRule="auto"/>
              <w:jc w:val="both"/>
              <w:rPr>
                <w:rFonts w:ascii="Arial" w:hAnsi="Arial" w:cs="Arial"/>
              </w:rPr>
            </w:pPr>
            <w:r w:rsidRPr="001C7954">
              <w:rPr>
                <w:rFonts w:ascii="Arial" w:hAnsi="Arial" w:cs="Arial"/>
              </w:rPr>
              <w:t>—</w:t>
            </w:r>
          </w:p>
        </w:tc>
        <w:tc>
          <w:tcPr>
            <w:tcW w:w="0" w:type="auto"/>
            <w:hideMark/>
          </w:tcPr>
          <w:p w14:paraId="50B092E9" w14:textId="77777777" w:rsidR="00767F6A" w:rsidRPr="001C7954" w:rsidRDefault="00767F6A" w:rsidP="002A6E31">
            <w:pPr>
              <w:spacing w:after="160" w:line="259" w:lineRule="auto"/>
              <w:jc w:val="both"/>
              <w:rPr>
                <w:rFonts w:ascii="Arial" w:hAnsi="Arial" w:cs="Arial"/>
              </w:rPr>
            </w:pPr>
            <w:r w:rsidRPr="001C7954">
              <w:rPr>
                <w:rFonts w:ascii="Arial" w:hAnsi="Arial" w:cs="Arial"/>
              </w:rPr>
              <w:t>Depression not measured</w:t>
            </w:r>
          </w:p>
        </w:tc>
      </w:tr>
    </w:tbl>
    <w:p w14:paraId="39C43CC7" w14:textId="77777777" w:rsidR="00767F6A" w:rsidRDefault="00767F6A" w:rsidP="002A6E31">
      <w:pPr>
        <w:jc w:val="both"/>
      </w:pPr>
    </w:p>
    <w:p w14:paraId="10347496" w14:textId="08E157DA" w:rsidR="00530BEE" w:rsidRPr="001C7954" w:rsidRDefault="00530BEE" w:rsidP="002A6E31">
      <w:pPr>
        <w:jc w:val="both"/>
        <w:rPr>
          <w:rFonts w:ascii="Arial" w:hAnsi="Arial" w:cs="Arial"/>
          <w:b/>
          <w:bCs/>
        </w:rPr>
      </w:pPr>
      <w:r w:rsidRPr="001C7954">
        <w:rPr>
          <w:rFonts w:ascii="Arial" w:hAnsi="Arial" w:cs="Arial"/>
          <w:b/>
          <w:bCs/>
        </w:rPr>
        <w:t xml:space="preserve">Table </w:t>
      </w:r>
      <w:r w:rsidR="00DF3829" w:rsidRPr="001C7954">
        <w:rPr>
          <w:rFonts w:ascii="Arial" w:hAnsi="Arial" w:cs="Arial"/>
          <w:b/>
          <w:bCs/>
        </w:rPr>
        <w:t>5.</w:t>
      </w:r>
      <w:r w:rsidR="001C7954">
        <w:rPr>
          <w:rFonts w:ascii="Arial" w:hAnsi="Arial" w:cs="Arial"/>
          <w:b/>
          <w:bCs/>
        </w:rPr>
        <w:t>6.</w:t>
      </w:r>
      <w:r w:rsidR="00DF46A0" w:rsidRPr="001C7954">
        <w:rPr>
          <w:rFonts w:ascii="Arial" w:hAnsi="Arial" w:cs="Arial"/>
          <w:b/>
          <w:bCs/>
        </w:rPr>
        <w:t>2</w:t>
      </w:r>
      <w:r w:rsidRPr="001C7954">
        <w:rPr>
          <w:rFonts w:ascii="Arial" w:hAnsi="Arial" w:cs="Arial"/>
          <w:b/>
          <w:bCs/>
        </w:rPr>
        <w:t>: Summary of Anxiety Outcomes by Study</w:t>
      </w:r>
    </w:p>
    <w:tbl>
      <w:tblPr>
        <w:tblStyle w:val="TableGrid"/>
        <w:tblW w:w="0" w:type="auto"/>
        <w:tblLook w:val="04A0" w:firstRow="1" w:lastRow="0" w:firstColumn="1" w:lastColumn="0" w:noHBand="0" w:noVBand="1"/>
      </w:tblPr>
      <w:tblGrid>
        <w:gridCol w:w="1931"/>
        <w:gridCol w:w="1788"/>
        <w:gridCol w:w="1722"/>
        <w:gridCol w:w="3575"/>
      </w:tblGrid>
      <w:tr w:rsidR="00530BEE" w:rsidRPr="001C7954" w14:paraId="333A0EE0" w14:textId="77777777" w:rsidTr="3EE763B6">
        <w:tc>
          <w:tcPr>
            <w:tcW w:w="0" w:type="auto"/>
            <w:hideMark/>
          </w:tcPr>
          <w:p w14:paraId="47695BDC" w14:textId="77777777" w:rsidR="00530BEE" w:rsidRPr="001C7954" w:rsidRDefault="00530BEE" w:rsidP="002A6E31">
            <w:pPr>
              <w:spacing w:after="160" w:line="259" w:lineRule="auto"/>
              <w:jc w:val="both"/>
              <w:rPr>
                <w:rFonts w:ascii="Arial" w:hAnsi="Arial" w:cs="Arial"/>
                <w:b/>
                <w:bCs/>
              </w:rPr>
            </w:pPr>
            <w:r w:rsidRPr="001C7954">
              <w:rPr>
                <w:rFonts w:ascii="Arial" w:hAnsi="Arial" w:cs="Arial"/>
                <w:b/>
                <w:bCs/>
              </w:rPr>
              <w:t>Study</w:t>
            </w:r>
          </w:p>
        </w:tc>
        <w:tc>
          <w:tcPr>
            <w:tcW w:w="0" w:type="auto"/>
            <w:hideMark/>
          </w:tcPr>
          <w:p w14:paraId="2FF5D7B2" w14:textId="77777777" w:rsidR="00530BEE" w:rsidRPr="001C7954" w:rsidRDefault="00530BEE" w:rsidP="002A6E31">
            <w:pPr>
              <w:spacing w:after="160" w:line="259" w:lineRule="auto"/>
              <w:jc w:val="both"/>
              <w:rPr>
                <w:rFonts w:ascii="Arial" w:hAnsi="Arial" w:cs="Arial"/>
                <w:b/>
                <w:bCs/>
              </w:rPr>
            </w:pPr>
            <w:r w:rsidRPr="001C7954">
              <w:rPr>
                <w:rFonts w:ascii="Arial" w:hAnsi="Arial" w:cs="Arial"/>
                <w:b/>
                <w:bCs/>
              </w:rPr>
              <w:t>Anxiety Measure</w:t>
            </w:r>
          </w:p>
        </w:tc>
        <w:tc>
          <w:tcPr>
            <w:tcW w:w="0" w:type="auto"/>
            <w:hideMark/>
          </w:tcPr>
          <w:p w14:paraId="05609A2A" w14:textId="77777777" w:rsidR="00530BEE" w:rsidRPr="001C7954" w:rsidRDefault="00530BEE" w:rsidP="002A6E31">
            <w:pPr>
              <w:spacing w:after="160" w:line="259" w:lineRule="auto"/>
              <w:jc w:val="both"/>
              <w:rPr>
                <w:rFonts w:ascii="Arial" w:hAnsi="Arial" w:cs="Arial"/>
                <w:b/>
                <w:bCs/>
              </w:rPr>
            </w:pPr>
            <w:r w:rsidRPr="001C7954">
              <w:rPr>
                <w:rFonts w:ascii="Arial" w:hAnsi="Arial" w:cs="Arial"/>
                <w:b/>
                <w:bCs/>
              </w:rPr>
              <w:t>Range / Severity</w:t>
            </w:r>
          </w:p>
        </w:tc>
        <w:tc>
          <w:tcPr>
            <w:tcW w:w="0" w:type="auto"/>
            <w:hideMark/>
          </w:tcPr>
          <w:p w14:paraId="6606F035" w14:textId="77777777" w:rsidR="00530BEE" w:rsidRPr="001C7954" w:rsidRDefault="00530BEE" w:rsidP="002A6E31">
            <w:pPr>
              <w:spacing w:after="160" w:line="259" w:lineRule="auto"/>
              <w:jc w:val="both"/>
              <w:rPr>
                <w:rFonts w:ascii="Arial" w:hAnsi="Arial" w:cs="Arial"/>
                <w:b/>
                <w:bCs/>
              </w:rPr>
            </w:pPr>
            <w:r w:rsidRPr="001C7954">
              <w:rPr>
                <w:rFonts w:ascii="Arial" w:hAnsi="Arial" w:cs="Arial"/>
                <w:b/>
                <w:bCs/>
              </w:rPr>
              <w:t>Mean / Prevalence</w:t>
            </w:r>
          </w:p>
        </w:tc>
      </w:tr>
      <w:tr w:rsidR="00530BEE" w:rsidRPr="001C7954" w14:paraId="4A340986" w14:textId="77777777" w:rsidTr="3EE763B6">
        <w:tc>
          <w:tcPr>
            <w:tcW w:w="0" w:type="auto"/>
            <w:hideMark/>
          </w:tcPr>
          <w:p w14:paraId="5559773F" w14:textId="77777777" w:rsidR="00530BEE" w:rsidRPr="001C7954" w:rsidRDefault="00530BEE" w:rsidP="002A6E31">
            <w:pPr>
              <w:spacing w:after="160" w:line="259" w:lineRule="auto"/>
              <w:jc w:val="both"/>
              <w:rPr>
                <w:rFonts w:ascii="Arial" w:hAnsi="Arial" w:cs="Arial"/>
              </w:rPr>
            </w:pPr>
            <w:r w:rsidRPr="001C7954">
              <w:rPr>
                <w:rFonts w:ascii="Arial" w:hAnsi="Arial" w:cs="Arial"/>
              </w:rPr>
              <w:t>Paul et al., 2021</w:t>
            </w:r>
          </w:p>
        </w:tc>
        <w:tc>
          <w:tcPr>
            <w:tcW w:w="0" w:type="auto"/>
            <w:hideMark/>
          </w:tcPr>
          <w:p w14:paraId="64409DDA" w14:textId="77777777" w:rsidR="00530BEE" w:rsidRPr="001C7954" w:rsidRDefault="00530BEE" w:rsidP="002A6E31">
            <w:pPr>
              <w:spacing w:after="160" w:line="259" w:lineRule="auto"/>
              <w:jc w:val="both"/>
              <w:rPr>
                <w:rFonts w:ascii="Arial" w:hAnsi="Arial" w:cs="Arial"/>
              </w:rPr>
            </w:pPr>
            <w:r w:rsidRPr="001C7954">
              <w:rPr>
                <w:rFonts w:ascii="Arial" w:hAnsi="Arial" w:cs="Arial"/>
              </w:rPr>
              <w:t>Self-reported stress</w:t>
            </w:r>
          </w:p>
        </w:tc>
        <w:tc>
          <w:tcPr>
            <w:tcW w:w="0" w:type="auto"/>
            <w:hideMark/>
          </w:tcPr>
          <w:p w14:paraId="1DF4989A" w14:textId="77777777" w:rsidR="00530BEE" w:rsidRPr="001C7954" w:rsidRDefault="00530BEE" w:rsidP="002A6E31">
            <w:pPr>
              <w:spacing w:after="160" w:line="259" w:lineRule="auto"/>
              <w:jc w:val="both"/>
              <w:rPr>
                <w:rFonts w:ascii="Arial" w:hAnsi="Arial" w:cs="Arial"/>
                <w:lang w:val="en-US"/>
              </w:rPr>
            </w:pPr>
            <w:r w:rsidRPr="001C7954">
              <w:rPr>
                <w:rFonts w:ascii="Arial" w:hAnsi="Arial" w:cs="Arial"/>
                <w:lang w:val="en-US"/>
              </w:rPr>
              <w:t xml:space="preserve">Not </w:t>
            </w:r>
            <w:proofErr w:type="spellStart"/>
            <w:r w:rsidRPr="001C7954">
              <w:rPr>
                <w:rFonts w:ascii="Arial" w:hAnsi="Arial" w:cs="Arial"/>
                <w:lang w:val="en-US"/>
              </w:rPr>
              <w:t>categorised</w:t>
            </w:r>
            <w:proofErr w:type="spellEnd"/>
          </w:p>
        </w:tc>
        <w:tc>
          <w:tcPr>
            <w:tcW w:w="0" w:type="auto"/>
            <w:hideMark/>
          </w:tcPr>
          <w:p w14:paraId="4B8F0EB5" w14:textId="77777777" w:rsidR="00530BEE" w:rsidRPr="001C7954" w:rsidRDefault="00530BEE" w:rsidP="002A6E31">
            <w:pPr>
              <w:spacing w:after="160" w:line="259" w:lineRule="auto"/>
              <w:jc w:val="both"/>
              <w:rPr>
                <w:rFonts w:ascii="Arial" w:hAnsi="Arial" w:cs="Arial"/>
              </w:rPr>
            </w:pPr>
            <w:r w:rsidRPr="001C7954">
              <w:rPr>
                <w:rFonts w:ascii="Arial" w:hAnsi="Arial" w:cs="Arial"/>
              </w:rPr>
              <w:t>Psychological stress reported (no % provided)</w:t>
            </w:r>
          </w:p>
        </w:tc>
      </w:tr>
      <w:tr w:rsidR="00530BEE" w:rsidRPr="001C7954" w14:paraId="7FFB4193" w14:textId="77777777" w:rsidTr="3EE763B6">
        <w:tc>
          <w:tcPr>
            <w:tcW w:w="0" w:type="auto"/>
            <w:hideMark/>
          </w:tcPr>
          <w:p w14:paraId="495E365E" w14:textId="77777777" w:rsidR="00530BEE" w:rsidRPr="001C7954" w:rsidRDefault="00530BEE" w:rsidP="002A6E31">
            <w:pPr>
              <w:spacing w:after="160" w:line="259" w:lineRule="auto"/>
              <w:jc w:val="both"/>
              <w:rPr>
                <w:rFonts w:ascii="Arial" w:hAnsi="Arial" w:cs="Arial"/>
              </w:rPr>
            </w:pPr>
            <w:r w:rsidRPr="001C7954">
              <w:rPr>
                <w:rFonts w:ascii="Arial" w:hAnsi="Arial" w:cs="Arial"/>
              </w:rPr>
              <w:t>Shah et al., 2022</w:t>
            </w:r>
          </w:p>
        </w:tc>
        <w:tc>
          <w:tcPr>
            <w:tcW w:w="0" w:type="auto"/>
            <w:hideMark/>
          </w:tcPr>
          <w:p w14:paraId="3E588213" w14:textId="77777777" w:rsidR="00530BEE" w:rsidRPr="001C7954" w:rsidRDefault="00530BEE" w:rsidP="002A6E31">
            <w:pPr>
              <w:spacing w:after="160" w:line="259" w:lineRule="auto"/>
              <w:jc w:val="both"/>
              <w:rPr>
                <w:rFonts w:ascii="Arial" w:hAnsi="Arial" w:cs="Arial"/>
              </w:rPr>
            </w:pPr>
            <w:r w:rsidRPr="001C7954">
              <w:rPr>
                <w:rFonts w:ascii="Arial" w:hAnsi="Arial" w:cs="Arial"/>
              </w:rPr>
              <w:t>HAM-A</w:t>
            </w:r>
          </w:p>
        </w:tc>
        <w:tc>
          <w:tcPr>
            <w:tcW w:w="0" w:type="auto"/>
            <w:hideMark/>
          </w:tcPr>
          <w:p w14:paraId="6482E925" w14:textId="77777777" w:rsidR="00530BEE" w:rsidRPr="001C7954" w:rsidRDefault="00530BEE" w:rsidP="002A6E31">
            <w:pPr>
              <w:spacing w:after="160" w:line="259" w:lineRule="auto"/>
              <w:jc w:val="both"/>
              <w:rPr>
                <w:rFonts w:ascii="Arial" w:hAnsi="Arial" w:cs="Arial"/>
              </w:rPr>
            </w:pPr>
            <w:r w:rsidRPr="001C7954">
              <w:rPr>
                <w:rFonts w:ascii="Arial" w:hAnsi="Arial" w:cs="Arial"/>
              </w:rPr>
              <w:t>Mild–severe</w:t>
            </w:r>
          </w:p>
        </w:tc>
        <w:tc>
          <w:tcPr>
            <w:tcW w:w="0" w:type="auto"/>
            <w:hideMark/>
          </w:tcPr>
          <w:p w14:paraId="0D370CE8" w14:textId="77777777" w:rsidR="00530BEE" w:rsidRPr="001C7954" w:rsidRDefault="00530BEE" w:rsidP="002A6E31">
            <w:pPr>
              <w:spacing w:after="160" w:line="259" w:lineRule="auto"/>
              <w:jc w:val="both"/>
              <w:rPr>
                <w:rFonts w:ascii="Arial" w:hAnsi="Arial" w:cs="Arial"/>
              </w:rPr>
            </w:pPr>
            <w:r w:rsidRPr="001C7954">
              <w:rPr>
                <w:rFonts w:ascii="Arial" w:hAnsi="Arial" w:cs="Arial"/>
              </w:rPr>
              <w:t>Shah et al., 2022</w:t>
            </w:r>
          </w:p>
          <w:p w14:paraId="13F6D94E" w14:textId="77777777" w:rsidR="00530BEE" w:rsidRPr="001C7954" w:rsidRDefault="00530BEE" w:rsidP="002A6E31">
            <w:pPr>
              <w:spacing w:after="160" w:line="259" w:lineRule="auto"/>
              <w:jc w:val="both"/>
              <w:rPr>
                <w:rFonts w:ascii="Arial" w:hAnsi="Arial" w:cs="Arial"/>
              </w:rPr>
            </w:pPr>
            <w:r w:rsidRPr="001C7954">
              <w:rPr>
                <w:rFonts w:ascii="Arial" w:hAnsi="Arial" w:cs="Arial"/>
              </w:rPr>
              <w:t>Mild 39.2%</w:t>
            </w:r>
            <w:r w:rsidRPr="001C7954">
              <w:rPr>
                <w:rFonts w:ascii="Arial" w:hAnsi="Arial" w:cs="Arial"/>
              </w:rPr>
              <w:br/>
              <w:t>Moderate 33.1%</w:t>
            </w:r>
            <w:r w:rsidRPr="001C7954">
              <w:rPr>
                <w:rFonts w:ascii="Arial" w:hAnsi="Arial" w:cs="Arial"/>
              </w:rPr>
              <w:br/>
              <w:t>Severe 1.5%</w:t>
            </w:r>
          </w:p>
        </w:tc>
      </w:tr>
      <w:tr w:rsidR="00530BEE" w:rsidRPr="001C7954" w14:paraId="5E1131D2" w14:textId="77777777" w:rsidTr="3EE763B6">
        <w:tc>
          <w:tcPr>
            <w:tcW w:w="0" w:type="auto"/>
            <w:hideMark/>
          </w:tcPr>
          <w:p w14:paraId="650FA61A" w14:textId="77777777" w:rsidR="00530BEE" w:rsidRPr="001C7954" w:rsidRDefault="00530BEE" w:rsidP="002A6E31">
            <w:pPr>
              <w:spacing w:after="160" w:line="259" w:lineRule="auto"/>
              <w:jc w:val="both"/>
              <w:rPr>
                <w:rFonts w:ascii="Arial" w:hAnsi="Arial" w:cs="Arial"/>
              </w:rPr>
            </w:pPr>
            <w:r w:rsidRPr="001C7954">
              <w:rPr>
                <w:rFonts w:ascii="Arial" w:hAnsi="Arial" w:cs="Arial"/>
              </w:rPr>
              <w:t>Verma et al., 2019</w:t>
            </w:r>
          </w:p>
        </w:tc>
        <w:tc>
          <w:tcPr>
            <w:tcW w:w="0" w:type="auto"/>
            <w:hideMark/>
          </w:tcPr>
          <w:p w14:paraId="24641D79" w14:textId="77777777" w:rsidR="00530BEE" w:rsidRPr="001C7954" w:rsidRDefault="00530BEE" w:rsidP="002A6E31">
            <w:pPr>
              <w:spacing w:after="160" w:line="259" w:lineRule="auto"/>
              <w:jc w:val="both"/>
              <w:rPr>
                <w:rFonts w:ascii="Arial" w:hAnsi="Arial" w:cs="Arial"/>
              </w:rPr>
            </w:pPr>
            <w:r w:rsidRPr="001C7954">
              <w:rPr>
                <w:rFonts w:ascii="Arial" w:hAnsi="Arial" w:cs="Arial"/>
              </w:rPr>
              <w:t>GAD-7</w:t>
            </w:r>
          </w:p>
        </w:tc>
        <w:tc>
          <w:tcPr>
            <w:tcW w:w="0" w:type="auto"/>
            <w:hideMark/>
          </w:tcPr>
          <w:p w14:paraId="2FCB5F42" w14:textId="77777777" w:rsidR="00530BEE" w:rsidRPr="001C7954" w:rsidRDefault="00530BEE" w:rsidP="002A6E31">
            <w:pPr>
              <w:spacing w:after="160" w:line="259" w:lineRule="auto"/>
              <w:jc w:val="both"/>
              <w:rPr>
                <w:rFonts w:ascii="Arial" w:hAnsi="Arial" w:cs="Arial"/>
              </w:rPr>
            </w:pPr>
            <w:r w:rsidRPr="001C7954">
              <w:rPr>
                <w:rFonts w:ascii="Arial" w:hAnsi="Arial" w:cs="Arial"/>
              </w:rPr>
              <w:t>Mild–severe</w:t>
            </w:r>
          </w:p>
        </w:tc>
        <w:tc>
          <w:tcPr>
            <w:tcW w:w="0" w:type="auto"/>
            <w:hideMark/>
          </w:tcPr>
          <w:p w14:paraId="28123893" w14:textId="77777777" w:rsidR="00530BEE" w:rsidRPr="001C7954" w:rsidRDefault="00530BEE" w:rsidP="002A6E31">
            <w:pPr>
              <w:spacing w:after="160" w:line="259" w:lineRule="auto"/>
              <w:jc w:val="both"/>
              <w:rPr>
                <w:rFonts w:ascii="Arial" w:hAnsi="Arial" w:cs="Arial"/>
              </w:rPr>
            </w:pPr>
            <w:r w:rsidRPr="001C7954">
              <w:rPr>
                <w:rFonts w:ascii="Arial" w:hAnsi="Arial" w:cs="Arial"/>
              </w:rPr>
              <w:t>38.7% anxiety prevalence</w:t>
            </w:r>
          </w:p>
        </w:tc>
      </w:tr>
      <w:tr w:rsidR="00530BEE" w:rsidRPr="001C7954" w14:paraId="3FEF9BAA" w14:textId="77777777" w:rsidTr="3EE763B6">
        <w:tc>
          <w:tcPr>
            <w:tcW w:w="0" w:type="auto"/>
            <w:hideMark/>
          </w:tcPr>
          <w:p w14:paraId="54B13DFF" w14:textId="77777777" w:rsidR="00530BEE" w:rsidRPr="001C7954" w:rsidRDefault="00530BEE" w:rsidP="002A6E31">
            <w:pPr>
              <w:spacing w:after="160" w:line="259" w:lineRule="auto"/>
              <w:jc w:val="both"/>
              <w:rPr>
                <w:rFonts w:ascii="Arial" w:hAnsi="Arial" w:cs="Arial"/>
              </w:rPr>
            </w:pPr>
            <w:r w:rsidRPr="001C7954">
              <w:rPr>
                <w:rFonts w:ascii="Arial" w:hAnsi="Arial" w:cs="Arial"/>
              </w:rPr>
              <w:t>Almas et al., 2014</w:t>
            </w:r>
          </w:p>
        </w:tc>
        <w:tc>
          <w:tcPr>
            <w:tcW w:w="0" w:type="auto"/>
            <w:hideMark/>
          </w:tcPr>
          <w:p w14:paraId="2EA45161" w14:textId="77777777" w:rsidR="00530BEE" w:rsidRPr="001C7954" w:rsidRDefault="00530BEE" w:rsidP="002A6E31">
            <w:pPr>
              <w:spacing w:after="160" w:line="259" w:lineRule="auto"/>
              <w:jc w:val="both"/>
              <w:rPr>
                <w:rFonts w:ascii="Arial" w:hAnsi="Arial" w:cs="Arial"/>
              </w:rPr>
            </w:pPr>
            <w:r w:rsidRPr="001C7954">
              <w:rPr>
                <w:rFonts w:ascii="Arial" w:hAnsi="Arial" w:cs="Arial"/>
              </w:rPr>
              <w:t>HADS (Anxiety)</w:t>
            </w:r>
          </w:p>
        </w:tc>
        <w:tc>
          <w:tcPr>
            <w:tcW w:w="0" w:type="auto"/>
            <w:hideMark/>
          </w:tcPr>
          <w:p w14:paraId="70D2C5BC" w14:textId="77777777" w:rsidR="00530BEE" w:rsidRPr="001C7954" w:rsidRDefault="00530BEE" w:rsidP="002A6E31">
            <w:pPr>
              <w:spacing w:after="160" w:line="259" w:lineRule="auto"/>
              <w:jc w:val="both"/>
              <w:rPr>
                <w:rFonts w:ascii="Arial" w:hAnsi="Arial" w:cs="Arial"/>
              </w:rPr>
            </w:pPr>
            <w:r w:rsidRPr="001C7954">
              <w:rPr>
                <w:rFonts w:ascii="Arial" w:hAnsi="Arial" w:cs="Arial"/>
              </w:rPr>
              <w:t>—</w:t>
            </w:r>
          </w:p>
        </w:tc>
        <w:tc>
          <w:tcPr>
            <w:tcW w:w="0" w:type="auto"/>
            <w:hideMark/>
          </w:tcPr>
          <w:p w14:paraId="60F8B2C8" w14:textId="77777777" w:rsidR="00530BEE" w:rsidRPr="001C7954" w:rsidRDefault="00530BEE" w:rsidP="002A6E31">
            <w:pPr>
              <w:spacing w:after="160" w:line="259" w:lineRule="auto"/>
              <w:jc w:val="both"/>
              <w:rPr>
                <w:rFonts w:ascii="Arial" w:hAnsi="Arial" w:cs="Arial"/>
              </w:rPr>
            </w:pPr>
            <w:r w:rsidRPr="001C7954">
              <w:rPr>
                <w:rFonts w:ascii="Arial" w:hAnsi="Arial" w:cs="Arial"/>
              </w:rPr>
              <w:t>Anxiety associated with uncontrolled HTN</w:t>
            </w:r>
          </w:p>
        </w:tc>
      </w:tr>
      <w:tr w:rsidR="00530BEE" w:rsidRPr="001C7954" w14:paraId="70FE33A8" w14:textId="77777777" w:rsidTr="3EE763B6">
        <w:tc>
          <w:tcPr>
            <w:tcW w:w="0" w:type="auto"/>
            <w:hideMark/>
          </w:tcPr>
          <w:p w14:paraId="6633B002" w14:textId="77777777" w:rsidR="00530BEE" w:rsidRPr="001C7954" w:rsidRDefault="00530BEE" w:rsidP="002A6E31">
            <w:pPr>
              <w:spacing w:after="160" w:line="259" w:lineRule="auto"/>
              <w:jc w:val="both"/>
              <w:rPr>
                <w:rFonts w:ascii="Arial" w:hAnsi="Arial" w:cs="Arial"/>
              </w:rPr>
            </w:pPr>
            <w:r w:rsidRPr="001C7954">
              <w:rPr>
                <w:rFonts w:ascii="Arial" w:hAnsi="Arial" w:cs="Arial"/>
              </w:rPr>
              <w:t>Mahmood et al., 2017</w:t>
            </w:r>
          </w:p>
        </w:tc>
        <w:tc>
          <w:tcPr>
            <w:tcW w:w="0" w:type="auto"/>
            <w:hideMark/>
          </w:tcPr>
          <w:p w14:paraId="67F4221A" w14:textId="77777777" w:rsidR="00530BEE" w:rsidRPr="001C7954" w:rsidRDefault="00530BEE" w:rsidP="002A6E31">
            <w:pPr>
              <w:spacing w:after="160" w:line="259" w:lineRule="auto"/>
              <w:jc w:val="both"/>
              <w:rPr>
                <w:rFonts w:ascii="Arial" w:hAnsi="Arial" w:cs="Arial"/>
              </w:rPr>
            </w:pPr>
            <w:r w:rsidRPr="001C7954">
              <w:rPr>
                <w:rFonts w:ascii="Arial" w:hAnsi="Arial" w:cs="Arial"/>
              </w:rPr>
              <w:t>Not assessed</w:t>
            </w:r>
          </w:p>
        </w:tc>
        <w:tc>
          <w:tcPr>
            <w:tcW w:w="0" w:type="auto"/>
            <w:hideMark/>
          </w:tcPr>
          <w:p w14:paraId="1BCD366F" w14:textId="77777777" w:rsidR="00530BEE" w:rsidRPr="001C7954" w:rsidRDefault="00530BEE" w:rsidP="002A6E31">
            <w:pPr>
              <w:spacing w:after="160" w:line="259" w:lineRule="auto"/>
              <w:jc w:val="both"/>
              <w:rPr>
                <w:rFonts w:ascii="Arial" w:hAnsi="Arial" w:cs="Arial"/>
              </w:rPr>
            </w:pPr>
            <w:r w:rsidRPr="001C7954">
              <w:rPr>
                <w:rFonts w:ascii="Arial" w:hAnsi="Arial" w:cs="Arial"/>
              </w:rPr>
              <w:t>—</w:t>
            </w:r>
          </w:p>
        </w:tc>
        <w:tc>
          <w:tcPr>
            <w:tcW w:w="0" w:type="auto"/>
            <w:hideMark/>
          </w:tcPr>
          <w:p w14:paraId="2AAE04E3" w14:textId="77777777" w:rsidR="00530BEE" w:rsidRPr="001C7954" w:rsidRDefault="00530BEE" w:rsidP="002A6E31">
            <w:pPr>
              <w:spacing w:after="160" w:line="259" w:lineRule="auto"/>
              <w:jc w:val="both"/>
              <w:rPr>
                <w:rFonts w:ascii="Arial" w:hAnsi="Arial" w:cs="Arial"/>
              </w:rPr>
            </w:pPr>
            <w:r w:rsidRPr="001C7954">
              <w:rPr>
                <w:rFonts w:ascii="Arial" w:hAnsi="Arial" w:cs="Arial"/>
              </w:rPr>
              <w:t>Anxiety not measured</w:t>
            </w:r>
          </w:p>
        </w:tc>
      </w:tr>
      <w:tr w:rsidR="00530BEE" w:rsidRPr="001C7954" w14:paraId="248B29EE" w14:textId="77777777" w:rsidTr="3EE763B6">
        <w:tc>
          <w:tcPr>
            <w:tcW w:w="0" w:type="auto"/>
            <w:hideMark/>
          </w:tcPr>
          <w:p w14:paraId="6310A0E6" w14:textId="77777777" w:rsidR="00530BEE" w:rsidRPr="001C7954" w:rsidRDefault="00530BEE" w:rsidP="002A6E31">
            <w:pPr>
              <w:spacing w:after="160" w:line="259" w:lineRule="auto"/>
              <w:jc w:val="both"/>
              <w:rPr>
                <w:rFonts w:ascii="Arial" w:hAnsi="Arial" w:cs="Arial"/>
              </w:rPr>
            </w:pPr>
            <w:r w:rsidRPr="001C7954">
              <w:rPr>
                <w:rFonts w:ascii="Arial" w:hAnsi="Arial" w:cs="Arial"/>
              </w:rPr>
              <w:t>Devassy et al., 2023</w:t>
            </w:r>
          </w:p>
        </w:tc>
        <w:tc>
          <w:tcPr>
            <w:tcW w:w="0" w:type="auto"/>
            <w:hideMark/>
          </w:tcPr>
          <w:p w14:paraId="0FF994EA" w14:textId="77777777" w:rsidR="00530BEE" w:rsidRPr="001C7954" w:rsidRDefault="00530BEE" w:rsidP="002A6E31">
            <w:pPr>
              <w:spacing w:after="160" w:line="259" w:lineRule="auto"/>
              <w:jc w:val="both"/>
              <w:rPr>
                <w:rFonts w:ascii="Arial" w:hAnsi="Arial" w:cs="Arial"/>
              </w:rPr>
            </w:pPr>
            <w:r w:rsidRPr="001C7954">
              <w:rPr>
                <w:rFonts w:ascii="Arial" w:hAnsi="Arial" w:cs="Arial"/>
              </w:rPr>
              <w:t>Brief anxiety screen</w:t>
            </w:r>
          </w:p>
        </w:tc>
        <w:tc>
          <w:tcPr>
            <w:tcW w:w="0" w:type="auto"/>
            <w:hideMark/>
          </w:tcPr>
          <w:p w14:paraId="74D2840F" w14:textId="77777777" w:rsidR="00530BEE" w:rsidRPr="001C7954" w:rsidRDefault="00530BEE" w:rsidP="002A6E31">
            <w:pPr>
              <w:spacing w:after="160" w:line="259" w:lineRule="auto"/>
              <w:jc w:val="both"/>
              <w:rPr>
                <w:rFonts w:ascii="Arial" w:hAnsi="Arial" w:cs="Arial"/>
              </w:rPr>
            </w:pPr>
            <w:r w:rsidRPr="001C7954">
              <w:rPr>
                <w:rFonts w:ascii="Arial" w:hAnsi="Arial" w:cs="Arial"/>
              </w:rPr>
              <w:t>—</w:t>
            </w:r>
          </w:p>
        </w:tc>
        <w:tc>
          <w:tcPr>
            <w:tcW w:w="0" w:type="auto"/>
            <w:hideMark/>
          </w:tcPr>
          <w:p w14:paraId="4B213659" w14:textId="77777777" w:rsidR="00530BEE" w:rsidRPr="001C7954" w:rsidRDefault="00530BEE" w:rsidP="002A6E31">
            <w:pPr>
              <w:spacing w:after="160" w:line="259" w:lineRule="auto"/>
              <w:jc w:val="both"/>
              <w:rPr>
                <w:rFonts w:ascii="Arial" w:hAnsi="Arial" w:cs="Arial"/>
              </w:rPr>
            </w:pPr>
            <w:r w:rsidRPr="001C7954">
              <w:rPr>
                <w:rFonts w:ascii="Arial" w:hAnsi="Arial" w:cs="Arial"/>
              </w:rPr>
              <w:t>Anxiety linked to poor BP control</w:t>
            </w:r>
          </w:p>
          <w:p w14:paraId="542EDAC2" w14:textId="77777777" w:rsidR="00530BEE" w:rsidRPr="001C7954" w:rsidRDefault="00530BEE" w:rsidP="002A6E31">
            <w:pPr>
              <w:spacing w:after="160" w:line="259" w:lineRule="auto"/>
              <w:jc w:val="both"/>
              <w:rPr>
                <w:rFonts w:ascii="Arial" w:hAnsi="Arial" w:cs="Arial"/>
              </w:rPr>
            </w:pPr>
            <w:r w:rsidRPr="001C7954">
              <w:rPr>
                <w:rFonts w:ascii="Arial" w:hAnsi="Arial" w:cs="Arial"/>
              </w:rPr>
              <w:t>6.84 ± 6.6</w:t>
            </w:r>
          </w:p>
        </w:tc>
      </w:tr>
      <w:tr w:rsidR="00530BEE" w:rsidRPr="001C7954" w14:paraId="5E63047D" w14:textId="77777777" w:rsidTr="3EE763B6">
        <w:tc>
          <w:tcPr>
            <w:tcW w:w="0" w:type="auto"/>
            <w:hideMark/>
          </w:tcPr>
          <w:p w14:paraId="09D4670E" w14:textId="77777777" w:rsidR="00530BEE" w:rsidRPr="001C7954" w:rsidRDefault="00530BEE" w:rsidP="002A6E31">
            <w:pPr>
              <w:spacing w:after="160" w:line="259" w:lineRule="auto"/>
              <w:jc w:val="both"/>
              <w:rPr>
                <w:rFonts w:ascii="Arial" w:hAnsi="Arial" w:cs="Arial"/>
              </w:rPr>
            </w:pPr>
            <w:r w:rsidRPr="001C7954">
              <w:rPr>
                <w:rFonts w:ascii="Arial" w:hAnsi="Arial" w:cs="Arial"/>
              </w:rPr>
              <w:t>Farron et al., 2020</w:t>
            </w:r>
          </w:p>
        </w:tc>
        <w:tc>
          <w:tcPr>
            <w:tcW w:w="0" w:type="auto"/>
            <w:hideMark/>
          </w:tcPr>
          <w:p w14:paraId="34824486" w14:textId="77777777" w:rsidR="00530BEE" w:rsidRPr="001C7954" w:rsidRDefault="00530BEE" w:rsidP="002A6E31">
            <w:pPr>
              <w:spacing w:after="160" w:line="259" w:lineRule="auto"/>
              <w:jc w:val="both"/>
              <w:rPr>
                <w:rFonts w:ascii="Arial" w:hAnsi="Arial" w:cs="Arial"/>
              </w:rPr>
            </w:pPr>
            <w:r w:rsidRPr="001C7954">
              <w:rPr>
                <w:rFonts w:ascii="Arial" w:hAnsi="Arial" w:cs="Arial"/>
              </w:rPr>
              <w:t>Not assessed</w:t>
            </w:r>
          </w:p>
        </w:tc>
        <w:tc>
          <w:tcPr>
            <w:tcW w:w="0" w:type="auto"/>
            <w:hideMark/>
          </w:tcPr>
          <w:p w14:paraId="048BAA9D" w14:textId="77777777" w:rsidR="00530BEE" w:rsidRPr="001C7954" w:rsidRDefault="00530BEE" w:rsidP="002A6E31">
            <w:pPr>
              <w:spacing w:after="160" w:line="259" w:lineRule="auto"/>
              <w:jc w:val="both"/>
              <w:rPr>
                <w:rFonts w:ascii="Arial" w:hAnsi="Arial" w:cs="Arial"/>
              </w:rPr>
            </w:pPr>
            <w:r w:rsidRPr="001C7954">
              <w:rPr>
                <w:rFonts w:ascii="Arial" w:hAnsi="Arial" w:cs="Arial"/>
              </w:rPr>
              <w:t>—</w:t>
            </w:r>
          </w:p>
        </w:tc>
        <w:tc>
          <w:tcPr>
            <w:tcW w:w="0" w:type="auto"/>
            <w:hideMark/>
          </w:tcPr>
          <w:p w14:paraId="7D1D0C05" w14:textId="77777777" w:rsidR="00530BEE" w:rsidRPr="001C7954" w:rsidRDefault="00530BEE" w:rsidP="002A6E31">
            <w:pPr>
              <w:spacing w:after="160" w:line="259" w:lineRule="auto"/>
              <w:jc w:val="both"/>
              <w:rPr>
                <w:rFonts w:ascii="Arial" w:hAnsi="Arial" w:cs="Arial"/>
              </w:rPr>
            </w:pPr>
            <w:r w:rsidRPr="001C7954">
              <w:rPr>
                <w:rFonts w:ascii="Arial" w:hAnsi="Arial" w:cs="Arial"/>
              </w:rPr>
              <w:t>Anxiety not measured</w:t>
            </w:r>
          </w:p>
        </w:tc>
      </w:tr>
      <w:tr w:rsidR="00530BEE" w:rsidRPr="001C7954" w14:paraId="11495862" w14:textId="77777777" w:rsidTr="3EE763B6">
        <w:tc>
          <w:tcPr>
            <w:tcW w:w="0" w:type="auto"/>
            <w:hideMark/>
          </w:tcPr>
          <w:p w14:paraId="17B0262D" w14:textId="77777777" w:rsidR="00530BEE" w:rsidRPr="001C7954" w:rsidRDefault="00530BEE" w:rsidP="002A6E31">
            <w:pPr>
              <w:spacing w:after="160" w:line="259" w:lineRule="auto"/>
              <w:jc w:val="both"/>
              <w:rPr>
                <w:rFonts w:ascii="Arial" w:hAnsi="Arial" w:cs="Arial"/>
              </w:rPr>
            </w:pPr>
            <w:r w:rsidRPr="001C7954">
              <w:rPr>
                <w:rFonts w:ascii="Arial" w:hAnsi="Arial" w:cs="Arial"/>
              </w:rPr>
              <w:t>Menon et al., 2025</w:t>
            </w:r>
          </w:p>
        </w:tc>
        <w:tc>
          <w:tcPr>
            <w:tcW w:w="0" w:type="auto"/>
            <w:hideMark/>
          </w:tcPr>
          <w:p w14:paraId="5BB53C00" w14:textId="77777777" w:rsidR="00530BEE" w:rsidRPr="001C7954" w:rsidRDefault="00530BEE" w:rsidP="002A6E31">
            <w:pPr>
              <w:spacing w:after="160" w:line="259" w:lineRule="auto"/>
              <w:jc w:val="both"/>
              <w:rPr>
                <w:rFonts w:ascii="Arial" w:hAnsi="Arial" w:cs="Arial"/>
              </w:rPr>
            </w:pPr>
            <w:r w:rsidRPr="001C7954">
              <w:rPr>
                <w:rFonts w:ascii="Arial" w:hAnsi="Arial" w:cs="Arial"/>
              </w:rPr>
              <w:t>Not assessed</w:t>
            </w:r>
          </w:p>
        </w:tc>
        <w:tc>
          <w:tcPr>
            <w:tcW w:w="0" w:type="auto"/>
            <w:hideMark/>
          </w:tcPr>
          <w:p w14:paraId="52CBB9EB" w14:textId="77777777" w:rsidR="00530BEE" w:rsidRPr="001C7954" w:rsidRDefault="00530BEE" w:rsidP="002A6E31">
            <w:pPr>
              <w:spacing w:after="160" w:line="259" w:lineRule="auto"/>
              <w:jc w:val="both"/>
              <w:rPr>
                <w:rFonts w:ascii="Arial" w:hAnsi="Arial" w:cs="Arial"/>
              </w:rPr>
            </w:pPr>
            <w:r w:rsidRPr="001C7954">
              <w:rPr>
                <w:rFonts w:ascii="Arial" w:hAnsi="Arial" w:cs="Arial"/>
              </w:rPr>
              <w:t>—</w:t>
            </w:r>
          </w:p>
        </w:tc>
        <w:tc>
          <w:tcPr>
            <w:tcW w:w="0" w:type="auto"/>
            <w:hideMark/>
          </w:tcPr>
          <w:p w14:paraId="6CA8581E" w14:textId="77777777" w:rsidR="00530BEE" w:rsidRPr="001C7954" w:rsidRDefault="00530BEE" w:rsidP="002A6E31">
            <w:pPr>
              <w:spacing w:after="160" w:line="259" w:lineRule="auto"/>
              <w:jc w:val="both"/>
              <w:rPr>
                <w:rFonts w:ascii="Arial" w:hAnsi="Arial" w:cs="Arial"/>
              </w:rPr>
            </w:pPr>
            <w:r w:rsidRPr="001C7954">
              <w:rPr>
                <w:rFonts w:ascii="Arial" w:hAnsi="Arial" w:cs="Arial"/>
              </w:rPr>
              <w:t>Anxiety not measured</w:t>
            </w:r>
          </w:p>
        </w:tc>
      </w:tr>
    </w:tbl>
    <w:p w14:paraId="4F654212" w14:textId="77777777" w:rsidR="00C003F4" w:rsidRPr="001C7954" w:rsidRDefault="00C003F4" w:rsidP="002A6E31">
      <w:pPr>
        <w:spacing w:after="0" w:line="360" w:lineRule="auto"/>
        <w:jc w:val="both"/>
        <w:rPr>
          <w:rFonts w:ascii="Arial" w:eastAsia="Arial" w:hAnsi="Arial" w:cs="Arial"/>
        </w:rPr>
      </w:pPr>
    </w:p>
    <w:p w14:paraId="4C0EA97A" w14:textId="0F0538E5" w:rsidR="00CB4973" w:rsidRDefault="00CB4973" w:rsidP="002A6E31">
      <w:pPr>
        <w:spacing w:after="0" w:line="360" w:lineRule="auto"/>
        <w:jc w:val="both"/>
        <w:rPr>
          <w:rFonts w:ascii="Arial" w:eastAsia="Arial" w:hAnsi="Arial" w:cs="Arial"/>
        </w:rPr>
      </w:pPr>
    </w:p>
    <w:p w14:paraId="1F459D0B" w14:textId="4DC24E14" w:rsidR="001C7954" w:rsidRDefault="001C7954" w:rsidP="002A6E31">
      <w:pPr>
        <w:spacing w:after="0" w:line="360" w:lineRule="auto"/>
        <w:jc w:val="both"/>
        <w:rPr>
          <w:rFonts w:ascii="Arial" w:eastAsia="Arial" w:hAnsi="Arial" w:cs="Arial"/>
        </w:rPr>
      </w:pPr>
    </w:p>
    <w:p w14:paraId="380906CC" w14:textId="3B2F734D" w:rsidR="00CB4973" w:rsidRDefault="00FC4EBD" w:rsidP="002A6E31">
      <w:pPr>
        <w:spacing w:after="0" w:line="360" w:lineRule="auto"/>
        <w:jc w:val="both"/>
        <w:rPr>
          <w:rFonts w:ascii="Arial" w:eastAsia="Arial" w:hAnsi="Arial" w:cs="Arial"/>
        </w:rPr>
      </w:pPr>
      <w:r>
        <w:rPr>
          <w:noProof/>
        </w:rPr>
        <w:lastRenderedPageBreak/>
        <w:drawing>
          <wp:inline distT="0" distB="0" distL="0" distR="0" wp14:anchorId="26672F89" wp14:editId="5F975716">
            <wp:extent cx="5486400" cy="3505200"/>
            <wp:effectExtent l="0" t="0" r="0" b="0"/>
            <wp:docPr id="119404861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5351EC9" w14:textId="77777777" w:rsidR="001C7954" w:rsidRDefault="001C7954" w:rsidP="002A6E31">
      <w:pPr>
        <w:spacing w:after="0" w:line="360" w:lineRule="auto"/>
        <w:jc w:val="both"/>
        <w:rPr>
          <w:rFonts w:ascii="Arial" w:eastAsia="Arial" w:hAnsi="Arial" w:cs="Arial"/>
        </w:rPr>
      </w:pPr>
    </w:p>
    <w:p w14:paraId="65C97F61" w14:textId="6A49CEB9" w:rsidR="001C7954" w:rsidRDefault="001C7954" w:rsidP="002A6E31">
      <w:pPr>
        <w:spacing w:after="0" w:line="360" w:lineRule="auto"/>
        <w:jc w:val="both"/>
        <w:rPr>
          <w:rFonts w:ascii="Arial" w:eastAsia="Arial" w:hAnsi="Arial" w:cs="Arial"/>
        </w:rPr>
      </w:pPr>
      <w:r w:rsidRPr="001C7954">
        <w:rPr>
          <w:rFonts w:ascii="Arial" w:eastAsia="Arial" w:hAnsi="Arial" w:cs="Arial"/>
        </w:rPr>
        <w:t>Figure 5.</w:t>
      </w:r>
      <w:r>
        <w:rPr>
          <w:rFonts w:ascii="Arial" w:eastAsia="Arial" w:hAnsi="Arial" w:cs="Arial"/>
        </w:rPr>
        <w:t>6,3</w:t>
      </w:r>
      <w:r w:rsidRPr="001C7954">
        <w:rPr>
          <w:rFonts w:ascii="Arial" w:eastAsia="Arial" w:hAnsi="Arial" w:cs="Arial"/>
        </w:rPr>
        <w:t xml:space="preserve"> finding the percentage of </w:t>
      </w:r>
      <w:proofErr w:type="spellStart"/>
      <w:r w:rsidRPr="001C7954">
        <w:rPr>
          <w:rFonts w:ascii="Arial" w:eastAsia="Arial" w:hAnsi="Arial" w:cs="Arial"/>
        </w:rPr>
        <w:t>depresion</w:t>
      </w:r>
      <w:proofErr w:type="spellEnd"/>
    </w:p>
    <w:p w14:paraId="425B51F2" w14:textId="77777777" w:rsidR="001C7954" w:rsidRDefault="001C7954" w:rsidP="002A6E31">
      <w:pPr>
        <w:spacing w:after="0" w:line="360" w:lineRule="auto"/>
        <w:jc w:val="both"/>
        <w:rPr>
          <w:rFonts w:ascii="Arial" w:eastAsia="Arial" w:hAnsi="Arial" w:cs="Arial"/>
        </w:rPr>
      </w:pPr>
    </w:p>
    <w:p w14:paraId="0CEFC161" w14:textId="64DA4B8D" w:rsidR="00CB4973" w:rsidRDefault="00CB4973" w:rsidP="002A6E31">
      <w:pPr>
        <w:spacing w:after="0" w:line="360" w:lineRule="auto"/>
        <w:jc w:val="both"/>
        <w:rPr>
          <w:rFonts w:ascii="Arial" w:eastAsia="Arial" w:hAnsi="Arial" w:cs="Arial"/>
        </w:rPr>
      </w:pPr>
      <w:r>
        <w:rPr>
          <w:noProof/>
        </w:rPr>
        <w:drawing>
          <wp:inline distT="0" distB="0" distL="0" distR="0" wp14:anchorId="25914B99" wp14:editId="2BA57276">
            <wp:extent cx="5486400" cy="2841172"/>
            <wp:effectExtent l="0" t="0" r="0" b="16510"/>
            <wp:docPr id="722103781"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B078ED8" w14:textId="77777777" w:rsidR="001C7954" w:rsidRDefault="001C7954" w:rsidP="002A6E31">
      <w:pPr>
        <w:spacing w:after="0" w:line="360" w:lineRule="auto"/>
        <w:jc w:val="both"/>
        <w:rPr>
          <w:rFonts w:ascii="Arial" w:eastAsia="Arial" w:hAnsi="Arial" w:cs="Arial"/>
        </w:rPr>
      </w:pPr>
    </w:p>
    <w:p w14:paraId="2516BB43" w14:textId="3D0E95F6" w:rsidR="001C7954" w:rsidRDefault="001C7954" w:rsidP="001C7954">
      <w:pPr>
        <w:spacing w:after="0" w:line="360" w:lineRule="auto"/>
        <w:jc w:val="both"/>
        <w:rPr>
          <w:rFonts w:ascii="Arial" w:eastAsia="Arial" w:hAnsi="Arial" w:cs="Arial"/>
        </w:rPr>
      </w:pPr>
      <w:r>
        <w:rPr>
          <w:rFonts w:ascii="Arial" w:eastAsia="Arial" w:hAnsi="Arial" w:cs="Arial"/>
        </w:rPr>
        <w:t>Figure 5.6.4sample size :</w:t>
      </w:r>
    </w:p>
    <w:p w14:paraId="72605E71" w14:textId="428AFAF2" w:rsidR="008D4E8A" w:rsidRDefault="008D4E8A" w:rsidP="002A6E31">
      <w:pPr>
        <w:spacing w:line="360" w:lineRule="auto"/>
        <w:jc w:val="both"/>
        <w:rPr>
          <w:rFonts w:ascii="Arial" w:eastAsia="Arial" w:hAnsi="Arial" w:cs="Arial"/>
        </w:rPr>
      </w:pPr>
    </w:p>
    <w:p w14:paraId="72605E72" w14:textId="026B8662" w:rsidR="008D4E8A" w:rsidRDefault="00344659" w:rsidP="002A6E31">
      <w:pPr>
        <w:spacing w:after="0" w:line="360" w:lineRule="auto"/>
        <w:jc w:val="both"/>
        <w:rPr>
          <w:rFonts w:ascii="Arial" w:eastAsia="Arial" w:hAnsi="Arial" w:cs="Arial"/>
        </w:rPr>
      </w:pPr>
      <w:r>
        <w:rPr>
          <w:noProof/>
        </w:rPr>
        <w:lastRenderedPageBreak/>
        <w:drawing>
          <wp:inline distT="0" distB="0" distL="0" distR="0" wp14:anchorId="720F01F0" wp14:editId="44CA5810">
            <wp:extent cx="3674533" cy="1862455"/>
            <wp:effectExtent l="0" t="0" r="2540" b="4445"/>
            <wp:docPr id="614331223"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CE89D6A" w14:textId="77777777" w:rsidR="001C7954" w:rsidRDefault="001C7954" w:rsidP="002A6E31">
      <w:pPr>
        <w:spacing w:after="0" w:line="360" w:lineRule="auto"/>
        <w:jc w:val="both"/>
        <w:rPr>
          <w:rFonts w:ascii="Arial" w:eastAsia="Arial" w:hAnsi="Arial" w:cs="Arial"/>
        </w:rPr>
      </w:pPr>
    </w:p>
    <w:p w14:paraId="48D27DF9" w14:textId="5D833E98" w:rsidR="001C7954" w:rsidRDefault="001C7954" w:rsidP="001C7954">
      <w:pPr>
        <w:spacing w:line="360" w:lineRule="auto"/>
        <w:jc w:val="both"/>
        <w:rPr>
          <w:rFonts w:ascii="Arial" w:eastAsia="Arial" w:hAnsi="Arial" w:cs="Arial"/>
        </w:rPr>
      </w:pPr>
      <w:r>
        <w:rPr>
          <w:rFonts w:ascii="Arial" w:eastAsia="Arial" w:hAnsi="Arial" w:cs="Arial"/>
        </w:rPr>
        <w:t xml:space="preserve">Figure 5.6.5 </w:t>
      </w:r>
      <w:proofErr w:type="spellStart"/>
      <w:r>
        <w:rPr>
          <w:rFonts w:ascii="Arial" w:eastAsia="Arial" w:hAnsi="Arial" w:cs="Arial"/>
        </w:rPr>
        <w:t>findiong</w:t>
      </w:r>
      <w:proofErr w:type="spellEnd"/>
      <w:r>
        <w:rPr>
          <w:rFonts w:ascii="Arial" w:eastAsia="Arial" w:hAnsi="Arial" w:cs="Arial"/>
        </w:rPr>
        <w:t xml:space="preserve"> the percentage of anxiety:</w:t>
      </w:r>
    </w:p>
    <w:p w14:paraId="05A9C699" w14:textId="77777777" w:rsidR="001C7954" w:rsidRDefault="001C7954" w:rsidP="002A6E31">
      <w:pPr>
        <w:spacing w:after="0" w:line="360" w:lineRule="auto"/>
        <w:jc w:val="both"/>
        <w:rPr>
          <w:rFonts w:ascii="Arial" w:eastAsia="Arial" w:hAnsi="Arial" w:cs="Arial"/>
        </w:rPr>
      </w:pPr>
    </w:p>
    <w:p w14:paraId="72605E73" w14:textId="77777777" w:rsidR="008D4E8A" w:rsidRDefault="00EE27C8" w:rsidP="002A6E31">
      <w:pPr>
        <w:pStyle w:val="Heading2"/>
        <w:spacing w:before="280" w:after="280" w:line="360" w:lineRule="auto"/>
        <w:jc w:val="both"/>
        <w:rPr>
          <w:rFonts w:ascii="Arial" w:eastAsia="Arial" w:hAnsi="Arial" w:cs="Arial"/>
          <w:sz w:val="22"/>
          <w:szCs w:val="22"/>
        </w:rPr>
      </w:pPr>
      <w:bookmarkStart w:id="159" w:name="_1xq7uf6oldsh" w:colFirst="0" w:colLast="0"/>
      <w:bookmarkStart w:id="160" w:name="_Toc218639276"/>
      <w:bookmarkEnd w:id="159"/>
      <w:r>
        <w:rPr>
          <w:rFonts w:ascii="Arial" w:eastAsia="Arial" w:hAnsi="Arial" w:cs="Arial"/>
          <w:sz w:val="22"/>
          <w:szCs w:val="22"/>
        </w:rPr>
        <w:t>5.7Chapter Summary</w:t>
      </w:r>
      <w:bookmarkEnd w:id="160"/>
    </w:p>
    <w:p w14:paraId="72605E7A" w14:textId="52AA1FE5"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themeColor="text1"/>
          <w:lang w:val="en-US"/>
        </w:rPr>
      </w:pPr>
      <w:r w:rsidRPr="3EE763B6">
        <w:rPr>
          <w:rFonts w:ascii="Arial" w:eastAsia="Arial" w:hAnsi="Arial" w:cs="Arial"/>
          <w:color w:val="000000" w:themeColor="text1"/>
          <w:lang w:val="en-US"/>
        </w:rPr>
        <w:t>This chapter presented the analysis and synthesis of evidence from ten South Asian studies exploring the interconnections between hypertension and mental health among older adults. Five overarching themes were identified</w:t>
      </w:r>
      <w:r w:rsidR="00870649">
        <w:rPr>
          <w:rFonts w:ascii="Arial" w:eastAsia="Arial" w:hAnsi="Arial" w:cs="Arial"/>
          <w:color w:val="000000" w:themeColor="text1"/>
          <w:lang w:val="en-US"/>
        </w:rPr>
        <w:t xml:space="preserve"> </w:t>
      </w:r>
      <w:r w:rsidRPr="3EE763B6">
        <w:rPr>
          <w:rFonts w:ascii="Arial" w:eastAsia="Arial" w:hAnsi="Arial" w:cs="Arial"/>
          <w:color w:val="000000" w:themeColor="text1"/>
          <w:lang w:val="en-US"/>
        </w:rPr>
        <w:t xml:space="preserve">psychological burden, cognitive decline, socioeconomic determinants, gender and cultural influences, and coping and health-system responses. The synthesis revealed that hypertension is both a physiological and psychosocial phenomenon shaped by structural inequities and cultural contexts. Collectively, the findings </w:t>
      </w:r>
      <w:proofErr w:type="spellStart"/>
      <w:r w:rsidRPr="3EE763B6">
        <w:rPr>
          <w:rFonts w:ascii="Arial" w:eastAsia="Arial" w:hAnsi="Arial" w:cs="Arial"/>
          <w:color w:val="000000" w:themeColor="text1"/>
          <w:lang w:val="en-US"/>
        </w:rPr>
        <w:t>emphasise</w:t>
      </w:r>
      <w:proofErr w:type="spellEnd"/>
      <w:r w:rsidRPr="3EE763B6">
        <w:rPr>
          <w:rFonts w:ascii="Arial" w:eastAsia="Arial" w:hAnsi="Arial" w:cs="Arial"/>
          <w:color w:val="000000" w:themeColor="text1"/>
          <w:lang w:val="en-US"/>
        </w:rPr>
        <w:t xml:space="preserve"> the necessity of integrated, person-</w:t>
      </w:r>
      <w:proofErr w:type="spellStart"/>
      <w:r w:rsidRPr="3EE763B6">
        <w:rPr>
          <w:rFonts w:ascii="Arial" w:eastAsia="Arial" w:hAnsi="Arial" w:cs="Arial"/>
          <w:color w:val="000000" w:themeColor="text1"/>
          <w:lang w:val="en-US"/>
        </w:rPr>
        <w:t>centred</w:t>
      </w:r>
      <w:proofErr w:type="spellEnd"/>
      <w:r w:rsidRPr="3EE763B6">
        <w:rPr>
          <w:rFonts w:ascii="Arial" w:eastAsia="Arial" w:hAnsi="Arial" w:cs="Arial"/>
          <w:color w:val="000000" w:themeColor="text1"/>
          <w:lang w:val="en-US"/>
        </w:rPr>
        <w:t xml:space="preserve">, and gender-sensitive health strategies that combine physical and psychological care. The following chapter interprets these results in broader </w:t>
      </w:r>
      <w:r w:rsidR="00C95064" w:rsidRPr="3EE763B6">
        <w:rPr>
          <w:rFonts w:ascii="Arial" w:eastAsia="Arial" w:hAnsi="Arial" w:cs="Arial"/>
          <w:color w:val="000000" w:themeColor="text1"/>
          <w:lang w:val="en-US"/>
        </w:rPr>
        <w:t>public health</w:t>
      </w:r>
      <w:r w:rsidRPr="3EE763B6">
        <w:rPr>
          <w:rFonts w:ascii="Arial" w:eastAsia="Arial" w:hAnsi="Arial" w:cs="Arial"/>
          <w:color w:val="000000" w:themeColor="text1"/>
          <w:lang w:val="en-US"/>
        </w:rPr>
        <w:t xml:space="preserve"> and policy contexts.</w:t>
      </w:r>
    </w:p>
    <w:p w14:paraId="6F30C83B" w14:textId="77777777" w:rsidR="00C33707" w:rsidRDefault="00C33707" w:rsidP="002A6E31">
      <w:pPr>
        <w:pBdr>
          <w:top w:val="nil"/>
          <w:left w:val="nil"/>
          <w:bottom w:val="nil"/>
          <w:right w:val="nil"/>
          <w:between w:val="nil"/>
        </w:pBdr>
        <w:spacing w:before="280" w:after="280" w:line="360" w:lineRule="auto"/>
        <w:jc w:val="both"/>
        <w:rPr>
          <w:rFonts w:ascii="Arial" w:eastAsia="Arial" w:hAnsi="Arial" w:cs="Arial"/>
          <w:color w:val="000000" w:themeColor="text1"/>
          <w:lang w:val="en-US"/>
        </w:rPr>
      </w:pPr>
    </w:p>
    <w:p w14:paraId="3929FF95" w14:textId="77777777" w:rsidR="00C33707" w:rsidRDefault="00C33707" w:rsidP="002A6E31">
      <w:pPr>
        <w:pBdr>
          <w:top w:val="nil"/>
          <w:left w:val="nil"/>
          <w:bottom w:val="nil"/>
          <w:right w:val="nil"/>
          <w:between w:val="nil"/>
        </w:pBdr>
        <w:spacing w:before="280" w:after="280" w:line="360" w:lineRule="auto"/>
        <w:jc w:val="both"/>
        <w:rPr>
          <w:rFonts w:ascii="Arial" w:eastAsia="Arial" w:hAnsi="Arial" w:cs="Arial"/>
          <w:color w:val="000000" w:themeColor="text1"/>
          <w:lang w:val="en-US"/>
        </w:rPr>
      </w:pPr>
    </w:p>
    <w:p w14:paraId="2BF667E5" w14:textId="77777777" w:rsidR="00C33707" w:rsidRDefault="00C33707" w:rsidP="002A6E31">
      <w:pPr>
        <w:pBdr>
          <w:top w:val="nil"/>
          <w:left w:val="nil"/>
          <w:bottom w:val="nil"/>
          <w:right w:val="nil"/>
          <w:between w:val="nil"/>
        </w:pBdr>
        <w:spacing w:before="280" w:after="280" w:line="360" w:lineRule="auto"/>
        <w:jc w:val="both"/>
        <w:rPr>
          <w:rFonts w:ascii="Arial" w:eastAsia="Arial" w:hAnsi="Arial" w:cs="Arial"/>
          <w:color w:val="000000" w:themeColor="text1"/>
          <w:lang w:val="en-US"/>
        </w:rPr>
      </w:pPr>
    </w:p>
    <w:p w14:paraId="17C3C3A7" w14:textId="77777777" w:rsidR="00C33707" w:rsidRDefault="00C33707" w:rsidP="002A6E31">
      <w:pPr>
        <w:pBdr>
          <w:top w:val="nil"/>
          <w:left w:val="nil"/>
          <w:bottom w:val="nil"/>
          <w:right w:val="nil"/>
          <w:between w:val="nil"/>
        </w:pBdr>
        <w:spacing w:before="280" w:after="280" w:line="360" w:lineRule="auto"/>
        <w:jc w:val="both"/>
        <w:rPr>
          <w:rFonts w:ascii="Arial" w:eastAsia="Arial" w:hAnsi="Arial" w:cs="Arial"/>
          <w:color w:val="000000" w:themeColor="text1"/>
          <w:lang w:val="en-US"/>
        </w:rPr>
      </w:pPr>
    </w:p>
    <w:p w14:paraId="5DBA051A" w14:textId="77777777" w:rsidR="00C33707" w:rsidRDefault="00C33707" w:rsidP="002A6E31">
      <w:pPr>
        <w:pBdr>
          <w:top w:val="nil"/>
          <w:left w:val="nil"/>
          <w:bottom w:val="nil"/>
          <w:right w:val="nil"/>
          <w:between w:val="nil"/>
        </w:pBdr>
        <w:spacing w:before="280" w:after="280" w:line="360" w:lineRule="auto"/>
        <w:jc w:val="both"/>
        <w:rPr>
          <w:rFonts w:ascii="Arial" w:eastAsia="Arial" w:hAnsi="Arial" w:cs="Arial"/>
          <w:color w:val="000000" w:themeColor="text1"/>
          <w:lang w:val="en-US"/>
        </w:rPr>
      </w:pPr>
    </w:p>
    <w:p w14:paraId="655106B5" w14:textId="77777777" w:rsidR="00C33707" w:rsidRDefault="00C33707" w:rsidP="002A6E31">
      <w:pPr>
        <w:pBdr>
          <w:top w:val="nil"/>
          <w:left w:val="nil"/>
          <w:bottom w:val="nil"/>
          <w:right w:val="nil"/>
          <w:between w:val="nil"/>
        </w:pBdr>
        <w:spacing w:before="280" w:after="280" w:line="360" w:lineRule="auto"/>
        <w:jc w:val="both"/>
        <w:rPr>
          <w:rFonts w:ascii="Arial" w:eastAsia="Arial" w:hAnsi="Arial" w:cs="Arial"/>
          <w:color w:val="000000" w:themeColor="text1"/>
          <w:lang w:val="en-US"/>
        </w:rPr>
      </w:pPr>
    </w:p>
    <w:p w14:paraId="291998ED" w14:textId="77777777" w:rsidR="00C33707" w:rsidRDefault="00C33707" w:rsidP="002A6E31">
      <w:pPr>
        <w:pBdr>
          <w:top w:val="nil"/>
          <w:left w:val="nil"/>
          <w:bottom w:val="nil"/>
          <w:right w:val="nil"/>
          <w:between w:val="nil"/>
        </w:pBdr>
        <w:spacing w:before="280" w:after="280" w:line="360" w:lineRule="auto"/>
        <w:jc w:val="both"/>
        <w:rPr>
          <w:rFonts w:ascii="Arial" w:eastAsia="Arial" w:hAnsi="Arial" w:cs="Arial"/>
          <w:color w:val="000000" w:themeColor="text1"/>
          <w:lang w:val="en-US"/>
        </w:rPr>
      </w:pPr>
    </w:p>
    <w:p w14:paraId="07C2C35F" w14:textId="77777777" w:rsidR="00C33707" w:rsidRPr="00883C46" w:rsidRDefault="00C33707" w:rsidP="002A6E31">
      <w:pPr>
        <w:pBdr>
          <w:top w:val="nil"/>
          <w:left w:val="nil"/>
          <w:bottom w:val="nil"/>
          <w:right w:val="nil"/>
          <w:between w:val="nil"/>
        </w:pBdr>
        <w:spacing w:before="280" w:after="280" w:line="360" w:lineRule="auto"/>
        <w:jc w:val="both"/>
        <w:rPr>
          <w:rFonts w:ascii="Arial" w:eastAsia="Arial" w:hAnsi="Arial" w:cs="Arial"/>
          <w:color w:val="000000"/>
          <w:lang w:val="en-US"/>
        </w:rPr>
      </w:pPr>
    </w:p>
    <w:p w14:paraId="72605E7B" w14:textId="77777777" w:rsidR="008D4E8A" w:rsidRPr="00C47F99" w:rsidRDefault="00EE27C8" w:rsidP="002A6E31">
      <w:pPr>
        <w:pStyle w:val="Heading2"/>
        <w:jc w:val="both"/>
        <w:rPr>
          <w:rFonts w:ascii="Arial" w:eastAsia="Arial" w:hAnsi="Arial" w:cs="Arial"/>
          <w:sz w:val="22"/>
          <w:szCs w:val="22"/>
        </w:rPr>
      </w:pPr>
      <w:bookmarkStart w:id="161" w:name="_Toc218639277"/>
      <w:r w:rsidRPr="00C47F99">
        <w:rPr>
          <w:rFonts w:ascii="Arial" w:eastAsia="Arial" w:hAnsi="Arial" w:cs="Arial"/>
          <w:sz w:val="22"/>
          <w:szCs w:val="22"/>
        </w:rPr>
        <w:lastRenderedPageBreak/>
        <w:t>CHAPTER 6: DISCUSSION</w:t>
      </w:r>
      <w:bookmarkEnd w:id="161"/>
    </w:p>
    <w:p w14:paraId="72605E7C" w14:textId="77777777" w:rsidR="008D4E8A" w:rsidRPr="00300D10" w:rsidRDefault="00EE27C8" w:rsidP="002A6E31">
      <w:pPr>
        <w:pStyle w:val="Heading1"/>
        <w:jc w:val="both"/>
        <w:rPr>
          <w:rFonts w:ascii="Arial" w:eastAsia="Arial" w:hAnsi="Arial" w:cs="Arial"/>
          <w:sz w:val="22"/>
          <w:szCs w:val="22"/>
        </w:rPr>
      </w:pPr>
      <w:bookmarkStart w:id="162" w:name="_Toc218639278"/>
      <w:r w:rsidRPr="00300D10">
        <w:rPr>
          <w:rFonts w:ascii="Arial" w:eastAsia="Arial" w:hAnsi="Arial" w:cs="Arial"/>
          <w:sz w:val="22"/>
          <w:szCs w:val="22"/>
        </w:rPr>
        <w:t>6.1 Introduction to Chapter</w:t>
      </w:r>
      <w:bookmarkEnd w:id="162"/>
    </w:p>
    <w:p w14:paraId="72605E7E" w14:textId="1ED913EE" w:rsidR="008D4E8A" w:rsidRDefault="00EE27C8" w:rsidP="00C33707">
      <w:pPr>
        <w:spacing w:before="280" w:after="280" w:line="360" w:lineRule="auto"/>
        <w:jc w:val="both"/>
        <w:rPr>
          <w:rFonts w:ascii="Arial" w:eastAsia="Arial" w:hAnsi="Arial" w:cs="Arial"/>
        </w:rPr>
      </w:pPr>
      <w:r>
        <w:rPr>
          <w:rFonts w:ascii="Arial" w:eastAsia="Arial" w:hAnsi="Arial" w:cs="Arial"/>
        </w:rPr>
        <w:t>This chapter presents a critical interpretation and synthesis of the findings from the systematic literature review (SLR), examining how hypertension influences mental health outcomes</w:t>
      </w:r>
      <w:r w:rsidR="00870649">
        <w:rPr>
          <w:rFonts w:ascii="Arial" w:eastAsia="Arial" w:hAnsi="Arial" w:cs="Arial"/>
        </w:rPr>
        <w:t xml:space="preserve"> </w:t>
      </w:r>
      <w:r>
        <w:rPr>
          <w:rFonts w:ascii="Arial" w:eastAsia="Arial" w:hAnsi="Arial" w:cs="Arial"/>
        </w:rPr>
        <w:t>including depression, anxiety, emotional distress, and cognitive impairment</w:t>
      </w:r>
      <w:r w:rsidR="00870649">
        <w:rPr>
          <w:rFonts w:ascii="Arial" w:eastAsia="Arial" w:hAnsi="Arial" w:cs="Arial"/>
        </w:rPr>
        <w:t xml:space="preserve"> </w:t>
      </w:r>
      <w:r>
        <w:rPr>
          <w:rFonts w:ascii="Arial" w:eastAsia="Arial" w:hAnsi="Arial" w:cs="Arial"/>
        </w:rPr>
        <w:t>among older adults in South Asia. The structure follows the analytical pattern outlined in the earlier example you provided, beginning with an interpretation of key findings, followed by a comparison with existing scholarship, alternative explanations, theoretical and practical implications, limitations of the review, and concluding reflections. The discussion integrates all ten included studies and situates them within the broader context of geriatric public health.</w:t>
      </w:r>
    </w:p>
    <w:p w14:paraId="72605E7F" w14:textId="77777777" w:rsidR="008D4E8A" w:rsidRPr="00300D10" w:rsidRDefault="00EE27C8" w:rsidP="002A6E31">
      <w:pPr>
        <w:pStyle w:val="Heading1"/>
        <w:jc w:val="both"/>
        <w:rPr>
          <w:rFonts w:ascii="Arial" w:eastAsia="Arial" w:hAnsi="Arial" w:cs="Arial"/>
          <w:sz w:val="22"/>
          <w:szCs w:val="22"/>
        </w:rPr>
      </w:pPr>
      <w:bookmarkStart w:id="163" w:name="_Toc218639279"/>
      <w:r w:rsidRPr="00300D10">
        <w:rPr>
          <w:rFonts w:ascii="Arial" w:eastAsia="Arial" w:hAnsi="Arial" w:cs="Arial"/>
          <w:sz w:val="22"/>
          <w:szCs w:val="22"/>
        </w:rPr>
        <w:t>6.2 Interpretation of Findings</w:t>
      </w:r>
      <w:bookmarkEnd w:id="163"/>
    </w:p>
    <w:p w14:paraId="72605E80" w14:textId="71FBF0B1" w:rsidR="008D4E8A" w:rsidRDefault="00300D10" w:rsidP="002A6E31">
      <w:pPr>
        <w:pStyle w:val="Heading3"/>
        <w:jc w:val="both"/>
        <w:rPr>
          <w:rFonts w:ascii="Arial" w:eastAsia="Arial" w:hAnsi="Arial" w:cs="Arial"/>
          <w:sz w:val="22"/>
          <w:szCs w:val="22"/>
        </w:rPr>
      </w:pPr>
      <w:bookmarkStart w:id="164" w:name="_Toc218639280"/>
      <w:r>
        <w:rPr>
          <w:rFonts w:ascii="Arial" w:eastAsia="Arial" w:hAnsi="Arial" w:cs="Arial"/>
          <w:sz w:val="22"/>
          <w:szCs w:val="22"/>
        </w:rPr>
        <w:t xml:space="preserve">6.2.1 </w:t>
      </w:r>
      <w:r w:rsidR="00EE27C8">
        <w:rPr>
          <w:rFonts w:ascii="Arial" w:eastAsia="Arial" w:hAnsi="Arial" w:cs="Arial"/>
          <w:sz w:val="22"/>
          <w:szCs w:val="22"/>
        </w:rPr>
        <w:t>Depression and Anxiety Comorbidities</w:t>
      </w:r>
      <w:bookmarkEnd w:id="164"/>
    </w:p>
    <w:p w14:paraId="72605E81"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 xml:space="preserve">The findings from this systematic review consistently demonstrate that hypertension among older adults in South Asia is strongly associated with depressive and anxious symptoms (Almas et al., 2014; Mahmood et al., 2017; Shah et al., 2022). For instance, uncontrolled hypertension in Pakistan doubled the likelihood of depressive symptoms (Almas et al., 2014), while in India and Bangladesh, depression was exacerbated by socioeconomic stressors, poor lifestyle </w:t>
      </w:r>
      <w:proofErr w:type="spellStart"/>
      <w:r w:rsidRPr="3EE763B6">
        <w:rPr>
          <w:rFonts w:ascii="Arial" w:eastAsia="Arial" w:hAnsi="Arial" w:cs="Arial"/>
          <w:lang w:val="en-US"/>
        </w:rPr>
        <w:t>behaviours</w:t>
      </w:r>
      <w:proofErr w:type="spellEnd"/>
      <w:r w:rsidRPr="3EE763B6">
        <w:rPr>
          <w:rFonts w:ascii="Arial" w:eastAsia="Arial" w:hAnsi="Arial" w:cs="Arial"/>
          <w:lang w:val="en-US"/>
        </w:rPr>
        <w:t>, and limited healthcare access (Devassy et al., 2023; Paul et al., 2021). These findings align with global research, including UNESCO (2022) and Stewart et al. (2016), which reported higher prevalence of depression and anxiety among hypertensive adults. Similar trends were observed in Nigeria (</w:t>
      </w:r>
      <w:proofErr w:type="spellStart"/>
      <w:r w:rsidRPr="3EE763B6">
        <w:rPr>
          <w:rFonts w:ascii="Arial" w:eastAsia="Arial" w:hAnsi="Arial" w:cs="Arial"/>
          <w:lang w:val="en-US"/>
        </w:rPr>
        <w:t>Amaike</w:t>
      </w:r>
      <w:proofErr w:type="spellEnd"/>
      <w:r w:rsidRPr="3EE763B6">
        <w:rPr>
          <w:rFonts w:ascii="Arial" w:eastAsia="Arial" w:hAnsi="Arial" w:cs="Arial"/>
          <w:lang w:val="en-US"/>
        </w:rPr>
        <w:t xml:space="preserve"> et al., 2024) and Peru (Villarreal</w:t>
      </w:r>
      <w:r w:rsidRPr="3EE763B6">
        <w:rPr>
          <w:rFonts w:ascii="Cambria Math" w:eastAsia="Cambria Math" w:hAnsi="Cambria Math" w:cs="Cambria Math"/>
          <w:lang w:val="en-US"/>
        </w:rPr>
        <w:t>‐</w:t>
      </w:r>
      <w:r w:rsidRPr="3EE763B6">
        <w:rPr>
          <w:rFonts w:ascii="Arial" w:eastAsia="Arial" w:hAnsi="Arial" w:cs="Arial"/>
          <w:lang w:val="en-US"/>
        </w:rPr>
        <w:t>Zegarra &amp; Bernabé-Ortíz, 2020), confirming that hypertension-related psychological distress is a cross-cultural phenomenon. Moreover, studies from the United States (Shah et al., 2023) indicate that low-income hypertensive individuals experience a greater burden of depressive and anxiety symptoms, reinforcing the influence of socioeconomic factors highlighted in the South Asian context.</w:t>
      </w:r>
    </w:p>
    <w:p w14:paraId="72605E82" w14:textId="07630565" w:rsidR="008D4E8A" w:rsidRPr="008255E3" w:rsidRDefault="00300D10" w:rsidP="002A6E31">
      <w:pPr>
        <w:pStyle w:val="Heading1"/>
        <w:jc w:val="both"/>
        <w:rPr>
          <w:rFonts w:ascii="Arial" w:eastAsia="Arial" w:hAnsi="Arial" w:cs="Arial"/>
          <w:sz w:val="22"/>
          <w:szCs w:val="22"/>
        </w:rPr>
      </w:pPr>
      <w:bookmarkStart w:id="165" w:name="_Toc218639281"/>
      <w:r w:rsidRPr="008255E3">
        <w:rPr>
          <w:rFonts w:ascii="Arial" w:eastAsia="Arial" w:hAnsi="Arial" w:cs="Arial"/>
          <w:sz w:val="22"/>
          <w:szCs w:val="22"/>
        </w:rPr>
        <w:t xml:space="preserve">6.2.2 </w:t>
      </w:r>
      <w:r w:rsidR="00EE27C8" w:rsidRPr="008255E3">
        <w:rPr>
          <w:rFonts w:ascii="Arial" w:eastAsia="Arial" w:hAnsi="Arial" w:cs="Arial"/>
          <w:sz w:val="22"/>
          <w:szCs w:val="22"/>
        </w:rPr>
        <w:t>Emotional Stress and Stigma</w:t>
      </w:r>
      <w:bookmarkEnd w:id="165"/>
    </w:p>
    <w:p w14:paraId="72605E83"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The SLR highlighted that hypertensive older adults frequently experience emotional stress, related to the chronicity of disease, financial burden, and fear of complications, while stigma limits disclosure of psychological symptoms (</w:t>
      </w:r>
      <w:proofErr w:type="spellStart"/>
      <w:r w:rsidRPr="3EE763B6">
        <w:rPr>
          <w:rFonts w:ascii="Arial" w:eastAsia="Arial" w:hAnsi="Arial" w:cs="Arial"/>
          <w:lang w:val="en-US"/>
        </w:rPr>
        <w:t>Boitchi</w:t>
      </w:r>
      <w:proofErr w:type="spellEnd"/>
      <w:r w:rsidRPr="3EE763B6">
        <w:rPr>
          <w:rFonts w:ascii="Arial" w:eastAsia="Arial" w:hAnsi="Arial" w:cs="Arial"/>
          <w:lang w:val="en-US"/>
        </w:rPr>
        <w:t xml:space="preserve"> et al., 2021; Devassy et al., 2023). Urban populations additionally reported stress associated with sedentary lifestyles, high workloads, and diet-related risk factors (Devassy et al., 2023). International studies support these associations: Bosworth et al. (2003) demonstrated that psychosocial stress significantly affects hypertensive older adults’ mental health, and Bajkó et al. (2012) reported links between autonomic dysfunction and mood symptoms. </w:t>
      </w:r>
    </w:p>
    <w:p w14:paraId="72605E84" w14:textId="41512D03"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lastRenderedPageBreak/>
        <w:t xml:space="preserve"> These findings suggest that stress acts as a key mediator, whereby both physiological (e.g., autonomic dysregulation) and psychosocial factors amplify mental health vulnerabilities. Stigma, particularly regarding mental health disclosure, further complicates access to appropriate care. In the South Asian context, social norms often discourage discussion of emotional difficulties, limiting early identification and intervention. While similar psychosocial stressors are documented in Western populations, cultural attitudes towards mental health appear to modulate the extent to which stress translates into observable psychological disorders</w:t>
      </w:r>
      <w:r w:rsidR="00594D87" w:rsidRPr="3EE763B6">
        <w:rPr>
          <w:rFonts w:ascii="Arial" w:eastAsia="Arial" w:hAnsi="Arial" w:cs="Arial"/>
          <w:lang w:val="en-US"/>
        </w:rPr>
        <w:t xml:space="preserve"> </w:t>
      </w:r>
      <w:r w:rsidR="00696BA4" w:rsidRPr="3EE763B6">
        <w:rPr>
          <w:rFonts w:ascii="Arial" w:eastAsia="Arial" w:hAnsi="Arial" w:cs="Arial"/>
          <w:lang w:val="en-US"/>
        </w:rPr>
        <w:t>(</w:t>
      </w:r>
      <w:r w:rsidR="00594D87" w:rsidRPr="3EE763B6">
        <w:rPr>
          <w:rFonts w:ascii="Arial" w:eastAsia="Arial" w:hAnsi="Arial" w:cs="Arial"/>
          <w:lang w:val="en-US"/>
        </w:rPr>
        <w:t>Patel and Kleinman, 2003)</w:t>
      </w:r>
      <w:r w:rsidR="00696BA4" w:rsidRPr="3EE763B6">
        <w:rPr>
          <w:rFonts w:ascii="Arial" w:eastAsia="Arial" w:hAnsi="Arial" w:cs="Arial"/>
          <w:lang w:val="en-US"/>
        </w:rPr>
        <w:t>.</w:t>
      </w:r>
    </w:p>
    <w:p w14:paraId="72605E85" w14:textId="43BA25F2" w:rsidR="008D4E8A" w:rsidRPr="008255E3" w:rsidRDefault="00300D10" w:rsidP="002A6E31">
      <w:pPr>
        <w:pStyle w:val="Heading1"/>
        <w:jc w:val="both"/>
        <w:rPr>
          <w:rFonts w:ascii="Arial" w:eastAsia="Arial" w:hAnsi="Arial" w:cs="Arial"/>
          <w:sz w:val="22"/>
          <w:szCs w:val="22"/>
        </w:rPr>
      </w:pPr>
      <w:bookmarkStart w:id="166" w:name="_Toc218639282"/>
      <w:r w:rsidRPr="008255E3">
        <w:rPr>
          <w:rFonts w:ascii="Arial" w:eastAsia="Arial" w:hAnsi="Arial" w:cs="Arial"/>
          <w:sz w:val="22"/>
          <w:szCs w:val="22"/>
        </w:rPr>
        <w:t xml:space="preserve">6.2.3 </w:t>
      </w:r>
      <w:r w:rsidR="00EE27C8" w:rsidRPr="008255E3">
        <w:rPr>
          <w:rFonts w:ascii="Arial" w:eastAsia="Arial" w:hAnsi="Arial" w:cs="Arial"/>
          <w:sz w:val="22"/>
          <w:szCs w:val="22"/>
        </w:rPr>
        <w:t>Vascular Dysfunction and Neurodegeneration</w:t>
      </w:r>
      <w:bookmarkEnd w:id="166"/>
    </w:p>
    <w:p w14:paraId="72605E86"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 xml:space="preserve">Cognitive decline emerged as a significant outcome among hypertensive older adults in the reviewed studies (Menon et al., 2025; Farron et al., 2020; </w:t>
      </w:r>
      <w:proofErr w:type="spellStart"/>
      <w:r w:rsidRPr="3EE763B6">
        <w:rPr>
          <w:rFonts w:ascii="Arial" w:eastAsia="Arial" w:hAnsi="Arial" w:cs="Arial"/>
          <w:lang w:val="en-US"/>
        </w:rPr>
        <w:t>Turana</w:t>
      </w:r>
      <w:proofErr w:type="spellEnd"/>
      <w:r w:rsidRPr="3EE763B6">
        <w:rPr>
          <w:rFonts w:ascii="Arial" w:eastAsia="Arial" w:hAnsi="Arial" w:cs="Arial"/>
          <w:lang w:val="en-US"/>
        </w:rPr>
        <w:t xml:space="preserve"> et al., 2021). These findings are consistent with international research demonstrating that chronic hypertension contributes to vascular dementia and Alzheimer’s disease (Livingston et al., 2020), as well as cognitive decline observed in Peru (Zegarra-Valdivia et al., 2025), Brazil (Faria et al., 2022), and Europe (Dukelow et al., 2023). This cross-cultural consistency reinforces the role of vascular dysfunction and neurodegenerative processes as biological pathways linking hypertension to cognitive impairment.</w:t>
      </w:r>
    </w:p>
    <w:p w14:paraId="72605E87" w14:textId="7C0C50AE" w:rsidR="008D4E8A" w:rsidRPr="008255E3" w:rsidRDefault="00300D10" w:rsidP="002A6E31">
      <w:pPr>
        <w:pStyle w:val="Heading1"/>
        <w:jc w:val="both"/>
        <w:rPr>
          <w:rFonts w:ascii="Arial" w:eastAsia="Arial" w:hAnsi="Arial" w:cs="Arial"/>
          <w:sz w:val="22"/>
          <w:szCs w:val="22"/>
        </w:rPr>
      </w:pPr>
      <w:bookmarkStart w:id="167" w:name="_Toc218639283"/>
      <w:r w:rsidRPr="008255E3">
        <w:rPr>
          <w:rFonts w:ascii="Arial" w:eastAsia="Arial" w:hAnsi="Arial" w:cs="Arial"/>
          <w:sz w:val="22"/>
          <w:szCs w:val="22"/>
        </w:rPr>
        <w:t xml:space="preserve">6.2.4 </w:t>
      </w:r>
      <w:r w:rsidR="00EE27C8" w:rsidRPr="008255E3">
        <w:rPr>
          <w:rFonts w:ascii="Arial" w:eastAsia="Arial" w:hAnsi="Arial" w:cs="Arial"/>
          <w:sz w:val="22"/>
          <w:szCs w:val="22"/>
        </w:rPr>
        <w:t>Cognitive Reserve and Education</w:t>
      </w:r>
      <w:bookmarkEnd w:id="167"/>
    </w:p>
    <w:p w14:paraId="72605E88" w14:textId="662A63FC"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Evidence from Menon et al. (2025) and Farron et al. (2020) indicated that higher educational attainment and cognitive reserve mitigate hypertension-related cognitive decline, suggesting that lifelong learning and intellectual engagement provide resilience against neurodegenerative effects. While international studies in the literature snippet did not specifically address cognitive reserve, broader research on cognitive aging supports the protective role of education, indicating that cognitive reserve is a relevant moderator globally</w:t>
      </w:r>
      <w:r w:rsidR="008616F9" w:rsidRPr="3EE763B6">
        <w:rPr>
          <w:rFonts w:ascii="Arial" w:eastAsia="Arial" w:hAnsi="Arial" w:cs="Arial"/>
          <w:lang w:val="en-US"/>
        </w:rPr>
        <w:t xml:space="preserve"> (Stern, 2012)</w:t>
      </w:r>
      <w:r w:rsidRPr="3EE763B6">
        <w:rPr>
          <w:rFonts w:ascii="Arial" w:eastAsia="Arial" w:hAnsi="Arial" w:cs="Arial"/>
          <w:lang w:val="en-US"/>
        </w:rPr>
        <w:t>.</w:t>
      </w:r>
    </w:p>
    <w:p w14:paraId="72605E89" w14:textId="0C9E19BB" w:rsidR="008D4E8A" w:rsidRPr="008255E3" w:rsidRDefault="00300D10" w:rsidP="002A6E31">
      <w:pPr>
        <w:pStyle w:val="Heading1"/>
        <w:jc w:val="both"/>
        <w:rPr>
          <w:rFonts w:ascii="Arial" w:eastAsia="Arial" w:hAnsi="Arial" w:cs="Arial"/>
          <w:sz w:val="22"/>
          <w:szCs w:val="22"/>
        </w:rPr>
      </w:pPr>
      <w:bookmarkStart w:id="168" w:name="_Toc218639284"/>
      <w:r w:rsidRPr="008255E3">
        <w:rPr>
          <w:rFonts w:ascii="Arial" w:eastAsia="Arial" w:hAnsi="Arial" w:cs="Arial"/>
          <w:sz w:val="22"/>
          <w:szCs w:val="22"/>
        </w:rPr>
        <w:t xml:space="preserve">6.2.5 </w:t>
      </w:r>
      <w:r w:rsidR="00EE27C8" w:rsidRPr="008255E3">
        <w:rPr>
          <w:rFonts w:ascii="Arial" w:eastAsia="Arial" w:hAnsi="Arial" w:cs="Arial"/>
          <w:sz w:val="22"/>
          <w:szCs w:val="22"/>
        </w:rPr>
        <w:t>Poverty and Healthcare Access</w:t>
      </w:r>
      <w:bookmarkEnd w:id="168"/>
    </w:p>
    <w:p w14:paraId="72605E8B" w14:textId="694DA50B" w:rsidR="008D4E8A" w:rsidRPr="00300D10" w:rsidRDefault="00EE27C8" w:rsidP="002A6E31">
      <w:pPr>
        <w:spacing w:line="360" w:lineRule="auto"/>
        <w:jc w:val="both"/>
        <w:rPr>
          <w:rFonts w:ascii="Arial" w:eastAsia="Arial" w:hAnsi="Arial" w:cs="Arial"/>
          <w:lang w:val="en-US"/>
        </w:rPr>
      </w:pPr>
      <w:r w:rsidRPr="3EE763B6">
        <w:rPr>
          <w:rFonts w:ascii="Arial" w:eastAsia="Arial" w:hAnsi="Arial" w:cs="Arial"/>
          <w:lang w:val="en-US"/>
        </w:rPr>
        <w:t>Socioeconomic disadvantage was identified as a key factor exacerbating mental health outcomes in hypertensive older adults (Paul et al., 2021; Mahmood et al., 2017). Individuals with low income, limited education, and restricted healthcare access experienced higher levels of depression, anxiety, and cognitive complaints. This finding is consistent with international evidence: Shah et al. (2023) reported greater psychological burden among low-income hypertensive adults in the United States, and Bosworth et al. (2003) highlighted similar links between socioeconomic vulnerability and cardiovascular and mental health. These comparisons underscore the importance of social determinants in shaping disease burden both regionally and globally.</w:t>
      </w:r>
    </w:p>
    <w:p w14:paraId="72605E8C" w14:textId="46A9AA28" w:rsidR="008D4E8A" w:rsidRPr="008255E3" w:rsidRDefault="008255E3" w:rsidP="002A6E31">
      <w:pPr>
        <w:pStyle w:val="Heading1"/>
        <w:jc w:val="both"/>
        <w:rPr>
          <w:rFonts w:ascii="Arial" w:eastAsia="Arial" w:hAnsi="Arial" w:cs="Arial"/>
          <w:sz w:val="22"/>
          <w:szCs w:val="22"/>
        </w:rPr>
      </w:pPr>
      <w:bookmarkStart w:id="169" w:name="_Toc218639285"/>
      <w:r w:rsidRPr="008255E3">
        <w:rPr>
          <w:rFonts w:ascii="Arial" w:eastAsia="Arial" w:hAnsi="Arial" w:cs="Arial"/>
          <w:sz w:val="22"/>
          <w:szCs w:val="22"/>
        </w:rPr>
        <w:lastRenderedPageBreak/>
        <w:t xml:space="preserve">6.2.6 </w:t>
      </w:r>
      <w:r w:rsidR="00EE27C8" w:rsidRPr="008255E3">
        <w:rPr>
          <w:rFonts w:ascii="Arial" w:eastAsia="Arial" w:hAnsi="Arial" w:cs="Arial"/>
          <w:sz w:val="22"/>
          <w:szCs w:val="22"/>
        </w:rPr>
        <w:t>Urban–Rural Lifestyle Differences</w:t>
      </w:r>
      <w:bookmarkEnd w:id="169"/>
    </w:p>
    <w:p w14:paraId="72605E8E" w14:textId="62C182D1" w:rsidR="008D4E8A" w:rsidRPr="00300D10" w:rsidRDefault="00EE27C8" w:rsidP="002A6E31">
      <w:pPr>
        <w:spacing w:line="360" w:lineRule="auto"/>
        <w:jc w:val="both"/>
        <w:rPr>
          <w:rFonts w:ascii="Arial" w:eastAsia="Arial" w:hAnsi="Arial" w:cs="Arial"/>
          <w:lang w:val="en-US"/>
        </w:rPr>
      </w:pPr>
      <w:r w:rsidRPr="3EE763B6">
        <w:rPr>
          <w:rFonts w:ascii="Arial" w:eastAsia="Arial" w:hAnsi="Arial" w:cs="Arial"/>
          <w:lang w:val="en-US"/>
        </w:rPr>
        <w:t xml:space="preserve">Lifestyle and environmental factors were found to differ by location. Urban populations experienced elevated psychological stress due to sedentary </w:t>
      </w:r>
      <w:proofErr w:type="spellStart"/>
      <w:r w:rsidRPr="3EE763B6">
        <w:rPr>
          <w:rFonts w:ascii="Arial" w:eastAsia="Arial" w:hAnsi="Arial" w:cs="Arial"/>
          <w:lang w:val="en-US"/>
        </w:rPr>
        <w:t>behaviour</w:t>
      </w:r>
      <w:proofErr w:type="spellEnd"/>
      <w:r w:rsidRPr="3EE763B6">
        <w:rPr>
          <w:rFonts w:ascii="Arial" w:eastAsia="Arial" w:hAnsi="Arial" w:cs="Arial"/>
          <w:lang w:val="en-US"/>
        </w:rPr>
        <w:t xml:space="preserve">, high work pressure, and dietary patterns, whereas rural populations relied more heavily on informal coping strategies and faced barriers to healthcare access (Devassy et al., 2023; </w:t>
      </w:r>
      <w:proofErr w:type="spellStart"/>
      <w:r w:rsidRPr="3EE763B6">
        <w:rPr>
          <w:rFonts w:ascii="Arial" w:eastAsia="Arial" w:hAnsi="Arial" w:cs="Arial"/>
          <w:lang w:val="en-US"/>
        </w:rPr>
        <w:t>Boitchi</w:t>
      </w:r>
      <w:proofErr w:type="spellEnd"/>
      <w:r w:rsidRPr="3EE763B6">
        <w:rPr>
          <w:rFonts w:ascii="Arial" w:eastAsia="Arial" w:hAnsi="Arial" w:cs="Arial"/>
          <w:lang w:val="en-US"/>
        </w:rPr>
        <w:t xml:space="preserve"> et al., 2021). International studies by Kindermann et al. (2017) and Kruk &amp; Nowicki (2016) also highlight the role of lifestyle factors in shaping mental health outcomes among hypertensive individuals. These findings align with the “urban–rural paradox,” which suggests that different environmental and social stressors shape health outcomes in distinct ways. Urban populations may have better access to healthcare but face lifestyle-related risks, whereas rural populations have lower stress from work pressures but encounter barriers to treatment. Interventions must therefore be context-specific, addressing environmental, social, and healthcare access challenges tailored to each setting</w:t>
      </w:r>
      <w:r w:rsidR="00830E57" w:rsidRPr="3EE763B6">
        <w:rPr>
          <w:rFonts w:ascii="Arial" w:eastAsia="Arial" w:hAnsi="Arial" w:cs="Arial"/>
          <w:lang w:val="en-US"/>
        </w:rPr>
        <w:t xml:space="preserve"> (Peen et al., 2010)</w:t>
      </w:r>
      <w:r w:rsidRPr="3EE763B6">
        <w:rPr>
          <w:rFonts w:ascii="Arial" w:eastAsia="Arial" w:hAnsi="Arial" w:cs="Arial"/>
          <w:lang w:val="en-US"/>
        </w:rPr>
        <w:t>.</w:t>
      </w:r>
    </w:p>
    <w:p w14:paraId="72605E8F" w14:textId="06147FE3" w:rsidR="008D4E8A" w:rsidRPr="008255E3" w:rsidRDefault="008255E3" w:rsidP="002A6E31">
      <w:pPr>
        <w:pStyle w:val="Heading1"/>
        <w:jc w:val="both"/>
        <w:rPr>
          <w:rFonts w:ascii="Arial" w:eastAsia="Arial" w:hAnsi="Arial" w:cs="Arial"/>
          <w:sz w:val="22"/>
          <w:szCs w:val="22"/>
        </w:rPr>
      </w:pPr>
      <w:bookmarkStart w:id="170" w:name="_Toc218639286"/>
      <w:r w:rsidRPr="008255E3">
        <w:rPr>
          <w:rFonts w:ascii="Arial" w:eastAsia="Arial" w:hAnsi="Arial" w:cs="Arial"/>
          <w:sz w:val="22"/>
          <w:szCs w:val="22"/>
        </w:rPr>
        <w:t>6.2.</w:t>
      </w:r>
      <w:r w:rsidR="001A1C02">
        <w:rPr>
          <w:rFonts w:ascii="Arial" w:eastAsia="Arial" w:hAnsi="Arial" w:cs="Arial"/>
          <w:sz w:val="22"/>
          <w:szCs w:val="22"/>
        </w:rPr>
        <w:t xml:space="preserve">7 </w:t>
      </w:r>
      <w:r w:rsidR="00EE27C8" w:rsidRPr="008255E3">
        <w:rPr>
          <w:rFonts w:ascii="Arial" w:eastAsia="Arial" w:hAnsi="Arial" w:cs="Arial"/>
          <w:sz w:val="22"/>
          <w:szCs w:val="22"/>
        </w:rPr>
        <w:t>Women’s Emotional Burden and Cultural Expectations</w:t>
      </w:r>
      <w:bookmarkEnd w:id="170"/>
    </w:p>
    <w:p w14:paraId="72605E90"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 xml:space="preserve">The review highlighted that women disproportionately experience hypertension-related mental distress due to caregiving responsibilities, cultural expectations, and gender inequality (Mahmood et al., 2017; Verma et al., 2019; </w:t>
      </w:r>
      <w:proofErr w:type="spellStart"/>
      <w:r w:rsidRPr="3EE763B6">
        <w:rPr>
          <w:rFonts w:ascii="Arial" w:eastAsia="Arial" w:hAnsi="Arial" w:cs="Arial"/>
          <w:lang w:val="en-US"/>
        </w:rPr>
        <w:t>Boitchi</w:t>
      </w:r>
      <w:proofErr w:type="spellEnd"/>
      <w:r w:rsidRPr="3EE763B6">
        <w:rPr>
          <w:rFonts w:ascii="Arial" w:eastAsia="Arial" w:hAnsi="Arial" w:cs="Arial"/>
          <w:lang w:val="en-US"/>
        </w:rPr>
        <w:t xml:space="preserve"> et al., 2021). In contrast, men’s anxiety was more closely linked to occupational and familial responsibilities (Shah et al., 2022). While gender-specific findings are less emphasized in the international literature, Bosworth et al. (2003) note that psychosocial factors, including social roles, contribute to differential health outcomes, supporting the idea that culturally mediated gender roles shape psychological vulnerability.</w:t>
      </w:r>
    </w:p>
    <w:p w14:paraId="72605E91" w14:textId="57DEACB5" w:rsidR="008D4E8A" w:rsidRPr="008255E3" w:rsidRDefault="008255E3" w:rsidP="002A6E31">
      <w:pPr>
        <w:pStyle w:val="Heading1"/>
        <w:jc w:val="both"/>
        <w:rPr>
          <w:rFonts w:ascii="Arial" w:eastAsia="Arial" w:hAnsi="Arial" w:cs="Arial"/>
          <w:sz w:val="22"/>
          <w:szCs w:val="22"/>
        </w:rPr>
      </w:pPr>
      <w:bookmarkStart w:id="171" w:name="_Toc218639287"/>
      <w:r w:rsidRPr="008255E3">
        <w:rPr>
          <w:rFonts w:ascii="Arial" w:eastAsia="Arial" w:hAnsi="Arial" w:cs="Arial"/>
          <w:sz w:val="22"/>
          <w:szCs w:val="22"/>
        </w:rPr>
        <w:t>6.2.</w:t>
      </w:r>
      <w:r w:rsidR="001A1C02">
        <w:rPr>
          <w:rFonts w:ascii="Arial" w:eastAsia="Arial" w:hAnsi="Arial" w:cs="Arial"/>
          <w:sz w:val="22"/>
          <w:szCs w:val="22"/>
        </w:rPr>
        <w:t xml:space="preserve">8 </w:t>
      </w:r>
      <w:r w:rsidRPr="008255E3">
        <w:rPr>
          <w:rFonts w:ascii="Arial" w:eastAsia="Arial" w:hAnsi="Arial" w:cs="Arial"/>
          <w:sz w:val="22"/>
          <w:szCs w:val="22"/>
        </w:rPr>
        <w:t xml:space="preserve"> </w:t>
      </w:r>
      <w:r w:rsidR="00EE27C8" w:rsidRPr="008255E3">
        <w:rPr>
          <w:rFonts w:ascii="Arial" w:eastAsia="Arial" w:hAnsi="Arial" w:cs="Arial"/>
          <w:sz w:val="22"/>
          <w:szCs w:val="22"/>
        </w:rPr>
        <w:t>Cultural Expectations and Gender Inequality</w:t>
      </w:r>
      <w:bookmarkEnd w:id="171"/>
    </w:p>
    <w:p w14:paraId="72605E94" w14:textId="34C47460" w:rsidR="008D4E8A" w:rsidRPr="00300D10" w:rsidRDefault="00EE27C8" w:rsidP="002A6E31">
      <w:pPr>
        <w:spacing w:line="360" w:lineRule="auto"/>
        <w:jc w:val="both"/>
        <w:rPr>
          <w:rFonts w:ascii="Arial" w:eastAsia="Arial" w:hAnsi="Arial" w:cs="Arial"/>
          <w:lang w:val="en-US"/>
        </w:rPr>
      </w:pPr>
      <w:r w:rsidRPr="3EE763B6">
        <w:rPr>
          <w:rFonts w:ascii="Arial" w:eastAsia="Arial" w:hAnsi="Arial" w:cs="Arial"/>
          <w:lang w:val="en-US"/>
        </w:rPr>
        <w:t>Cultural norms shaped how individuals perceived and managed hypertension. Social expectations regarding gender roles, caregiving, and emotional expression influenced stress levels and coping mechanisms (</w:t>
      </w:r>
      <w:proofErr w:type="spellStart"/>
      <w:r w:rsidRPr="3EE763B6">
        <w:rPr>
          <w:rFonts w:ascii="Arial" w:eastAsia="Arial" w:hAnsi="Arial" w:cs="Arial"/>
          <w:lang w:val="en-US"/>
        </w:rPr>
        <w:t>Boitchi</w:t>
      </w:r>
      <w:proofErr w:type="spellEnd"/>
      <w:r w:rsidRPr="3EE763B6">
        <w:rPr>
          <w:rFonts w:ascii="Arial" w:eastAsia="Arial" w:hAnsi="Arial" w:cs="Arial"/>
          <w:lang w:val="en-US"/>
        </w:rPr>
        <w:t xml:space="preserve"> et al., 2021; Mahmood et al., 2017). These cultural and gendered factors compounded the mental health burden, highlighting the need for culturally sensitive interventions. International studies recognize that socio-cultural contexts influence chronic disease management, although the specific nuances of South Asian culture warrant region-specific strategies</w:t>
      </w:r>
      <w:r w:rsidR="00B1687A" w:rsidRPr="3EE763B6">
        <w:rPr>
          <w:rFonts w:ascii="Arial" w:eastAsia="Arial" w:hAnsi="Arial" w:cs="Arial"/>
          <w:lang w:val="en-US"/>
        </w:rPr>
        <w:t xml:space="preserve"> </w:t>
      </w:r>
      <w:r w:rsidR="00BF05E3" w:rsidRPr="3EE763B6">
        <w:rPr>
          <w:rFonts w:ascii="Arial" w:eastAsia="Arial" w:hAnsi="Arial" w:cs="Arial"/>
          <w:lang w:val="en-US"/>
        </w:rPr>
        <w:t>(</w:t>
      </w:r>
      <w:r w:rsidR="00B1687A" w:rsidRPr="3EE763B6">
        <w:rPr>
          <w:rFonts w:ascii="Arial" w:eastAsia="Arial" w:hAnsi="Arial" w:cs="Arial"/>
          <w:lang w:val="en-US"/>
        </w:rPr>
        <w:t xml:space="preserve">Sen and </w:t>
      </w:r>
      <w:proofErr w:type="spellStart"/>
      <w:r w:rsidR="00B1687A" w:rsidRPr="3EE763B6">
        <w:rPr>
          <w:rFonts w:ascii="Arial" w:eastAsia="Arial" w:hAnsi="Arial" w:cs="Arial"/>
          <w:lang w:val="en-US"/>
        </w:rPr>
        <w:t>Östlin</w:t>
      </w:r>
      <w:proofErr w:type="spellEnd"/>
      <w:r w:rsidR="00B1687A" w:rsidRPr="3EE763B6">
        <w:rPr>
          <w:rFonts w:ascii="Arial" w:eastAsia="Arial" w:hAnsi="Arial" w:cs="Arial"/>
          <w:lang w:val="en-US"/>
        </w:rPr>
        <w:t>, 2008).</w:t>
      </w:r>
      <w:r w:rsidRPr="3EE763B6">
        <w:rPr>
          <w:rFonts w:ascii="Arial" w:eastAsia="Arial" w:hAnsi="Arial" w:cs="Arial"/>
          <w:lang w:val="en-US"/>
        </w:rPr>
        <w:t>These findings highlight the need for gender-sensitive interventions in South Asia, such as support groups for women, flexible healthcare delivery, and education aimed at reducing caregiver burden. They also suggest that policies must address broader structural inequities to improve health outcomes for women with hypertension.</w:t>
      </w:r>
    </w:p>
    <w:p w14:paraId="72605E95" w14:textId="25A2763B" w:rsidR="008D4E8A" w:rsidRPr="001A1C02" w:rsidRDefault="008255E3" w:rsidP="001A1C02">
      <w:pPr>
        <w:pStyle w:val="Heading1"/>
        <w:rPr>
          <w:rFonts w:ascii="Arial" w:eastAsia="Arial" w:hAnsi="Arial" w:cs="Arial"/>
          <w:sz w:val="22"/>
          <w:szCs w:val="22"/>
        </w:rPr>
      </w:pPr>
      <w:bookmarkStart w:id="172" w:name="_Toc218639288"/>
      <w:r w:rsidRPr="001A1C02">
        <w:rPr>
          <w:rFonts w:ascii="Arial" w:eastAsia="Arial" w:hAnsi="Arial" w:cs="Arial"/>
          <w:sz w:val="22"/>
          <w:szCs w:val="22"/>
        </w:rPr>
        <w:t>6.2.</w:t>
      </w:r>
      <w:r w:rsidR="001A1C02" w:rsidRPr="001A1C02">
        <w:rPr>
          <w:rFonts w:ascii="Arial" w:eastAsia="Arial" w:hAnsi="Arial" w:cs="Arial"/>
          <w:sz w:val="22"/>
          <w:szCs w:val="22"/>
        </w:rPr>
        <w:t>9</w:t>
      </w:r>
      <w:r w:rsidRPr="001A1C02">
        <w:rPr>
          <w:rFonts w:ascii="Arial" w:eastAsia="Arial" w:hAnsi="Arial" w:cs="Arial"/>
          <w:sz w:val="22"/>
          <w:szCs w:val="22"/>
        </w:rPr>
        <w:t xml:space="preserve"> </w:t>
      </w:r>
      <w:r w:rsidR="00EE27C8" w:rsidRPr="001A1C02">
        <w:rPr>
          <w:rFonts w:ascii="Arial" w:eastAsia="Arial" w:hAnsi="Arial" w:cs="Arial"/>
          <w:sz w:val="22"/>
          <w:szCs w:val="22"/>
        </w:rPr>
        <w:t>Family and Social Support</w:t>
      </w:r>
      <w:bookmarkEnd w:id="172"/>
    </w:p>
    <w:p w14:paraId="72605E97" w14:textId="2089AAE4" w:rsidR="008D4E8A" w:rsidRPr="00E4158B" w:rsidRDefault="00EE27C8" w:rsidP="002A6E31">
      <w:pPr>
        <w:spacing w:line="360" w:lineRule="auto"/>
        <w:jc w:val="both"/>
        <w:rPr>
          <w:rFonts w:ascii="Arial" w:eastAsia="Arial" w:hAnsi="Arial" w:cs="Arial"/>
          <w:lang w:val="en-US"/>
        </w:rPr>
      </w:pPr>
      <w:r w:rsidRPr="3EE763B6">
        <w:rPr>
          <w:rFonts w:ascii="Arial" w:eastAsia="Arial" w:hAnsi="Arial" w:cs="Arial"/>
          <w:lang w:val="en-US"/>
        </w:rPr>
        <w:lastRenderedPageBreak/>
        <w:t>Family and community networks emerged as critical protective factors mitigating psychological distress among hypertensive older adults (</w:t>
      </w:r>
      <w:proofErr w:type="spellStart"/>
      <w:r w:rsidRPr="3EE763B6">
        <w:rPr>
          <w:rFonts w:ascii="Arial" w:eastAsia="Arial" w:hAnsi="Arial" w:cs="Arial"/>
          <w:lang w:val="en-US"/>
        </w:rPr>
        <w:t>Boitchi</w:t>
      </w:r>
      <w:proofErr w:type="spellEnd"/>
      <w:r w:rsidRPr="3EE763B6">
        <w:rPr>
          <w:rFonts w:ascii="Arial" w:eastAsia="Arial" w:hAnsi="Arial" w:cs="Arial"/>
          <w:lang w:val="en-US"/>
        </w:rPr>
        <w:t xml:space="preserve"> et al., 2021; Devassy et al., 2023). International studies similarly demonstrate that social support buffers stress and improves mental health outcomes in hypertensive adults (Bosworth et al., 2003). These findings highlight the consistent protective role of social relationships across cultures and the importance of leveraging familial support in interventions.</w:t>
      </w:r>
    </w:p>
    <w:p w14:paraId="72605E98" w14:textId="764C14C8" w:rsidR="008D4E8A" w:rsidRPr="008255E3" w:rsidRDefault="008255E3" w:rsidP="002A6E31">
      <w:pPr>
        <w:pStyle w:val="Heading1"/>
        <w:jc w:val="both"/>
        <w:rPr>
          <w:rFonts w:ascii="Arial" w:eastAsia="Arial" w:hAnsi="Arial" w:cs="Arial"/>
          <w:sz w:val="22"/>
          <w:szCs w:val="22"/>
        </w:rPr>
      </w:pPr>
      <w:bookmarkStart w:id="173" w:name="_Toc218639289"/>
      <w:r w:rsidRPr="008255E3">
        <w:rPr>
          <w:rFonts w:ascii="Arial" w:eastAsia="Arial" w:hAnsi="Arial" w:cs="Arial"/>
          <w:sz w:val="22"/>
          <w:szCs w:val="22"/>
        </w:rPr>
        <w:t>6.2.1</w:t>
      </w:r>
      <w:r w:rsidR="001A1C02">
        <w:rPr>
          <w:rFonts w:ascii="Arial" w:eastAsia="Arial" w:hAnsi="Arial" w:cs="Arial"/>
          <w:sz w:val="22"/>
          <w:szCs w:val="22"/>
        </w:rPr>
        <w:t>0</w:t>
      </w:r>
      <w:r w:rsidR="00EE27C8" w:rsidRPr="008255E3">
        <w:rPr>
          <w:rFonts w:ascii="Arial" w:eastAsia="Arial" w:hAnsi="Arial" w:cs="Arial"/>
          <w:sz w:val="22"/>
          <w:szCs w:val="22"/>
        </w:rPr>
        <w:t>Healthcare Integration and gap</w:t>
      </w:r>
      <w:bookmarkEnd w:id="173"/>
    </w:p>
    <w:p w14:paraId="72605E99"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 xml:space="preserve">The review identified gaps in integrating mental health assessment and treatment with hypertension care, particularly in rural and resource-limited settings (Shah et al., 2022; </w:t>
      </w:r>
      <w:proofErr w:type="spellStart"/>
      <w:r w:rsidRPr="3EE763B6">
        <w:rPr>
          <w:rFonts w:ascii="Arial" w:eastAsia="Arial" w:hAnsi="Arial" w:cs="Arial"/>
          <w:lang w:val="en-US"/>
        </w:rPr>
        <w:t>Turana</w:t>
      </w:r>
      <w:proofErr w:type="spellEnd"/>
      <w:r w:rsidRPr="3EE763B6">
        <w:rPr>
          <w:rFonts w:ascii="Arial" w:eastAsia="Arial" w:hAnsi="Arial" w:cs="Arial"/>
          <w:lang w:val="en-US"/>
        </w:rPr>
        <w:t xml:space="preserve"> et al., 2021). In contrast, international studies (Stewart et al., 2016; Zhang et al., 2018) suggest that integrated care models improve both cardiovascular and mental health outcomes.</w:t>
      </w:r>
    </w:p>
    <w:p w14:paraId="72605E9A" w14:textId="1B443CB6"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This gap represents a critical area for policy and clinical development in South Asia. Integrated care models, combining routine blood pressure monitoring with mental health screening and psychosocial support, could mitigate the psychological burden of hypertension and improve overall quality of life</w:t>
      </w:r>
      <w:r w:rsidR="00AD01A6" w:rsidRPr="3EE763B6">
        <w:rPr>
          <w:rFonts w:ascii="Arial" w:eastAsia="Arial" w:hAnsi="Arial" w:cs="Arial"/>
          <w:lang w:val="en-US"/>
        </w:rPr>
        <w:t xml:space="preserve"> (Patel et al., 2018)</w:t>
      </w:r>
      <w:r w:rsidRPr="3EE763B6">
        <w:rPr>
          <w:rFonts w:ascii="Arial" w:eastAsia="Arial" w:hAnsi="Arial" w:cs="Arial"/>
          <w:lang w:val="en-US"/>
        </w:rPr>
        <w:t>. Additionally, training healthcare professionals to identify and manage comorbid psychological conditions is essential to addressing this unmet need.</w:t>
      </w:r>
    </w:p>
    <w:p w14:paraId="72605E9B" w14:textId="0C5B2383" w:rsidR="008D4E8A" w:rsidRDefault="00EE27C8" w:rsidP="002A6E31">
      <w:pPr>
        <w:pStyle w:val="Heading3"/>
        <w:spacing w:before="280" w:after="280" w:line="360" w:lineRule="auto"/>
        <w:jc w:val="both"/>
        <w:rPr>
          <w:rFonts w:ascii="Arial" w:eastAsia="Arial" w:hAnsi="Arial" w:cs="Arial"/>
          <w:sz w:val="22"/>
          <w:szCs w:val="22"/>
        </w:rPr>
      </w:pPr>
      <w:bookmarkStart w:id="174" w:name="_Toc218639290"/>
      <w:r>
        <w:rPr>
          <w:rFonts w:ascii="Arial" w:eastAsia="Arial" w:hAnsi="Arial" w:cs="Arial"/>
          <w:sz w:val="22"/>
          <w:szCs w:val="22"/>
        </w:rPr>
        <w:t>6.</w:t>
      </w:r>
      <w:r w:rsidR="008255E3">
        <w:rPr>
          <w:rFonts w:ascii="Arial" w:eastAsia="Arial" w:hAnsi="Arial" w:cs="Arial"/>
          <w:sz w:val="22"/>
          <w:szCs w:val="22"/>
        </w:rPr>
        <w:t>3</w:t>
      </w:r>
      <w:r>
        <w:rPr>
          <w:rFonts w:ascii="Arial" w:eastAsia="Arial" w:hAnsi="Arial" w:cs="Arial"/>
          <w:sz w:val="22"/>
          <w:szCs w:val="22"/>
        </w:rPr>
        <w:t xml:space="preserve"> Key Statistics</w:t>
      </w:r>
      <w:bookmarkEnd w:id="174"/>
    </w:p>
    <w:p w14:paraId="72605E9C"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The quantitative evidence across the reviewed studies highlights the substantial mental-health burden experienced by older adults with hypertension in South Asia. In Bangladesh, Paul et al. (2021) reported a hypertension prevalence of 40.7% among 529 adults aged 50 years and above, with mean systolic and diastolic blood pressure measurements of 143.8 mmHg and 93.3 mmHg, respectively. Significant associations were identified between hypertension and socioeconomic variables such as age, low education, and occupational status (p &lt; 0.05), underscoring the influence of social determinants on disease patterns (Paul et al., 2021)</w:t>
      </w:r>
    </w:p>
    <w:p w14:paraId="72605E9D" w14:textId="77777777" w:rsidR="008D4E8A" w:rsidRDefault="00EE27C8" w:rsidP="002A6E31">
      <w:pPr>
        <w:pBdr>
          <w:top w:val="nil"/>
          <w:left w:val="nil"/>
          <w:bottom w:val="nil"/>
          <w:right w:val="nil"/>
          <w:between w:val="nil"/>
        </w:pBdr>
        <w:spacing w:before="280" w:after="280" w:line="360" w:lineRule="auto"/>
        <w:jc w:val="both"/>
        <w:rPr>
          <w:rFonts w:ascii="Arial" w:eastAsia="Arial" w:hAnsi="Arial" w:cs="Arial"/>
          <w:color w:val="000000" w:themeColor="text1"/>
          <w:lang w:val="en-US"/>
        </w:rPr>
      </w:pPr>
      <w:r w:rsidRPr="3EE763B6">
        <w:rPr>
          <w:rFonts w:ascii="Arial" w:eastAsia="Arial" w:hAnsi="Arial" w:cs="Arial"/>
          <w:color w:val="000000" w:themeColor="text1"/>
          <w:lang w:val="en-US"/>
        </w:rPr>
        <w:t xml:space="preserve">Similarly, Shah et al. (2022) documented high levels of anxiety and psychological strain among hypertensive adults in Nepal. In their sample of 260 participants, </w:t>
      </w:r>
      <w:r w:rsidRPr="001A1C02">
        <w:rPr>
          <w:rFonts w:ascii="Arial" w:eastAsia="Arial" w:hAnsi="Arial" w:cs="Arial"/>
          <w:color w:val="000000" w:themeColor="text1"/>
          <w:lang w:val="en-US"/>
        </w:rPr>
        <w:t>39.2%</w:t>
      </w:r>
      <w:r w:rsidRPr="3EE763B6">
        <w:rPr>
          <w:rFonts w:ascii="Arial" w:eastAsia="Arial" w:hAnsi="Arial" w:cs="Arial"/>
          <w:color w:val="000000" w:themeColor="text1"/>
          <w:lang w:val="en-US"/>
        </w:rPr>
        <w:t xml:space="preserve"> exhibited mild anxiety, </w:t>
      </w:r>
      <w:r w:rsidRPr="001A1C02">
        <w:rPr>
          <w:rFonts w:ascii="Arial" w:eastAsia="Arial" w:hAnsi="Arial" w:cs="Arial"/>
          <w:color w:val="000000" w:themeColor="text1"/>
          <w:lang w:val="en-US"/>
        </w:rPr>
        <w:t>33.1%</w:t>
      </w:r>
      <w:r w:rsidRPr="3EE763B6">
        <w:rPr>
          <w:rFonts w:ascii="Arial" w:eastAsia="Arial" w:hAnsi="Arial" w:cs="Arial"/>
          <w:color w:val="000000" w:themeColor="text1"/>
          <w:lang w:val="en-US"/>
        </w:rPr>
        <w:t xml:space="preserve"> moderate anxiety, and </w:t>
      </w:r>
      <w:r w:rsidRPr="001A1C02">
        <w:rPr>
          <w:rFonts w:ascii="Arial" w:eastAsia="Arial" w:hAnsi="Arial" w:cs="Arial"/>
          <w:color w:val="000000" w:themeColor="text1"/>
          <w:lang w:val="en-US"/>
        </w:rPr>
        <w:t xml:space="preserve">1.5% </w:t>
      </w:r>
      <w:r w:rsidRPr="3EE763B6">
        <w:rPr>
          <w:rFonts w:ascii="Arial" w:eastAsia="Arial" w:hAnsi="Arial" w:cs="Arial"/>
          <w:color w:val="000000" w:themeColor="text1"/>
          <w:lang w:val="en-US"/>
        </w:rPr>
        <w:t>severe anxiety, based on the Hamilton Anxiety Scale. Furthermore</w:t>
      </w:r>
      <w:r w:rsidRPr="001A1C02">
        <w:rPr>
          <w:rFonts w:ascii="Arial" w:eastAsia="Arial" w:hAnsi="Arial" w:cs="Arial"/>
          <w:color w:val="000000" w:themeColor="text1"/>
          <w:lang w:val="en-US"/>
        </w:rPr>
        <w:t>, 43.8%</w:t>
      </w:r>
      <w:r w:rsidRPr="3EE763B6">
        <w:rPr>
          <w:rFonts w:ascii="Arial" w:eastAsia="Arial" w:hAnsi="Arial" w:cs="Arial"/>
          <w:color w:val="000000" w:themeColor="text1"/>
          <w:lang w:val="en-US"/>
        </w:rPr>
        <w:t xml:space="preserve"> reported mild emotional strain and </w:t>
      </w:r>
      <w:r w:rsidRPr="001A1C02">
        <w:rPr>
          <w:rFonts w:ascii="Arial" w:eastAsia="Arial" w:hAnsi="Arial" w:cs="Arial"/>
          <w:color w:val="000000" w:themeColor="text1"/>
          <w:lang w:val="en-US"/>
        </w:rPr>
        <w:t>27.7%</w:t>
      </w:r>
      <w:r w:rsidRPr="3EE763B6">
        <w:rPr>
          <w:rFonts w:ascii="Arial" w:eastAsia="Arial" w:hAnsi="Arial" w:cs="Arial"/>
          <w:color w:val="000000" w:themeColor="text1"/>
          <w:lang w:val="en-US"/>
        </w:rPr>
        <w:t xml:space="preserve"> moderate strain, with marital status and occupation emerging as significant predictors of anxiety and depression (p ≤ 0.01) (Shah et al., 2022). </w:t>
      </w:r>
    </w:p>
    <w:p w14:paraId="53CAC88E" w14:textId="77777777" w:rsidR="00C33707" w:rsidRDefault="00C33707" w:rsidP="002A6E31">
      <w:pPr>
        <w:pBdr>
          <w:top w:val="nil"/>
          <w:left w:val="nil"/>
          <w:bottom w:val="nil"/>
          <w:right w:val="nil"/>
          <w:between w:val="nil"/>
        </w:pBdr>
        <w:spacing w:before="280" w:after="280" w:line="360" w:lineRule="auto"/>
        <w:jc w:val="both"/>
        <w:rPr>
          <w:rFonts w:ascii="Arial" w:eastAsia="Arial" w:hAnsi="Arial" w:cs="Arial"/>
          <w:color w:val="000000"/>
          <w:lang w:val="en-US"/>
        </w:rPr>
      </w:pPr>
    </w:p>
    <w:p w14:paraId="72605EAF" w14:textId="5A8448D9" w:rsidR="008D4E8A" w:rsidRDefault="00300D10" w:rsidP="002A6E31">
      <w:pPr>
        <w:pStyle w:val="Heading1"/>
        <w:jc w:val="both"/>
        <w:rPr>
          <w:sz w:val="22"/>
          <w:szCs w:val="22"/>
          <w:lang w:val="en-US"/>
        </w:rPr>
      </w:pPr>
      <w:bookmarkStart w:id="175" w:name="_Toc218639291"/>
      <w:r>
        <w:rPr>
          <w:rFonts w:ascii="Arial" w:eastAsia="Arial" w:hAnsi="Arial" w:cs="Arial"/>
          <w:sz w:val="22"/>
          <w:szCs w:val="22"/>
          <w:lang w:val="en-US"/>
        </w:rPr>
        <w:lastRenderedPageBreak/>
        <w:t>6.</w:t>
      </w:r>
      <w:r w:rsidR="008255E3">
        <w:rPr>
          <w:rFonts w:ascii="Arial" w:eastAsia="Arial" w:hAnsi="Arial" w:cs="Arial"/>
          <w:sz w:val="22"/>
          <w:szCs w:val="22"/>
          <w:lang w:val="en-US"/>
        </w:rPr>
        <w:t xml:space="preserve">4 </w:t>
      </w:r>
      <w:r w:rsidR="00EE27C8" w:rsidRPr="3EE763B6">
        <w:rPr>
          <w:rFonts w:ascii="Arial" w:eastAsia="Arial" w:hAnsi="Arial" w:cs="Arial"/>
          <w:sz w:val="22"/>
          <w:szCs w:val="22"/>
          <w:lang w:val="en-US"/>
        </w:rPr>
        <w:t>Strength and limitation</w:t>
      </w:r>
      <w:r w:rsidR="00EE27C8" w:rsidRPr="3EE763B6">
        <w:rPr>
          <w:sz w:val="22"/>
          <w:szCs w:val="22"/>
          <w:lang w:val="en-US"/>
        </w:rPr>
        <w:t xml:space="preserve"> :</w:t>
      </w:r>
      <w:bookmarkEnd w:id="175"/>
    </w:p>
    <w:p w14:paraId="72605EB0"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There are a number of noteworthy advantages to this comprehensive literature review. It used a strict and open methodology, which improved the findings' dependability and credibility. Studies from several South Asian nations were included, which reinforced the evidence's contextual relevance and enhanced regional representation. The review offers a thorough picture of the mental health effects of hypertension among older adults by looking at both psychological outcomes, such as anxiety and depression, and cognitive outcomes, such as cognitive deterioration. Additionally, sociocultural, environmental, and gender-related factors were included in the research, providing a comprehensive and nuanced view of how contextual determinants affect mental health outcomes in people with hypertension.</w:t>
      </w:r>
    </w:p>
    <w:p w14:paraId="72605EB1" w14:textId="4CF19A2E" w:rsidR="008D4E8A" w:rsidRDefault="001A1C02" w:rsidP="002A6E31">
      <w:pPr>
        <w:spacing w:line="360" w:lineRule="auto"/>
        <w:jc w:val="both"/>
        <w:rPr>
          <w:rFonts w:ascii="Arial" w:eastAsia="Arial" w:hAnsi="Arial" w:cs="Arial"/>
          <w:lang w:val="en-US"/>
        </w:rPr>
      </w:pPr>
      <w:r w:rsidRPr="3EE763B6">
        <w:rPr>
          <w:rFonts w:ascii="Arial" w:eastAsia="Arial" w:hAnsi="Arial" w:cs="Arial"/>
          <w:lang w:val="en-US"/>
        </w:rPr>
        <w:t>However, There</w:t>
      </w:r>
      <w:r w:rsidR="00EE27C8" w:rsidRPr="3EE763B6">
        <w:rPr>
          <w:rFonts w:ascii="Arial" w:eastAsia="Arial" w:hAnsi="Arial" w:cs="Arial"/>
          <w:lang w:val="en-US"/>
        </w:rPr>
        <w:t xml:space="preserve"> are also limitation  on this systematic review. Eight of the ten included studies had cross-sectional designs, which makes it difficult to determine if hypertension and mental health outcomes are causally related. Particularly in environments where mental health stigma is pervasive, relying on self-reported measurements of psychological symptoms and hypertension may introduce memory and social desirability bias (Shah et al., 2022; Menon et al., 2025). Regional generalisability was hampered by the unequal geographic representation, which included under-represented nations like Sri Lanka, Bhutan, and the Maldives. Additionally, restricting inclusion to English-language, peer-reviewed papers may have generated publication bias. There is a need for longitudinal and interventional research since psychological assessment instrument variability may potentially make studies less comparable.</w:t>
      </w:r>
    </w:p>
    <w:p w14:paraId="72605EB2" w14:textId="2C2F686A" w:rsidR="008D4E8A" w:rsidRPr="008255E3" w:rsidRDefault="00EE27C8" w:rsidP="002A6E31">
      <w:pPr>
        <w:pStyle w:val="Heading1"/>
        <w:jc w:val="both"/>
        <w:rPr>
          <w:rFonts w:ascii="Arial" w:eastAsia="Arial" w:hAnsi="Arial" w:cs="Arial"/>
          <w:sz w:val="22"/>
          <w:szCs w:val="22"/>
        </w:rPr>
      </w:pPr>
      <w:bookmarkStart w:id="176" w:name="_Toc218639292"/>
      <w:r w:rsidRPr="008255E3">
        <w:rPr>
          <w:rFonts w:ascii="Arial" w:eastAsia="Arial" w:hAnsi="Arial" w:cs="Arial"/>
          <w:sz w:val="22"/>
          <w:szCs w:val="22"/>
        </w:rPr>
        <w:t>6.</w:t>
      </w:r>
      <w:r w:rsidR="008255E3" w:rsidRPr="008255E3">
        <w:rPr>
          <w:rFonts w:ascii="Arial" w:eastAsia="Arial" w:hAnsi="Arial" w:cs="Arial"/>
          <w:sz w:val="22"/>
          <w:szCs w:val="22"/>
        </w:rPr>
        <w:t>5</w:t>
      </w:r>
      <w:r w:rsidRPr="008255E3">
        <w:rPr>
          <w:rFonts w:ascii="Arial" w:eastAsia="Arial" w:hAnsi="Arial" w:cs="Arial"/>
          <w:sz w:val="22"/>
          <w:szCs w:val="22"/>
        </w:rPr>
        <w:t xml:space="preserve"> Conclusion</w:t>
      </w:r>
      <w:bookmarkEnd w:id="176"/>
    </w:p>
    <w:p w14:paraId="72605EB3" w14:textId="77777777" w:rsidR="008D4E8A" w:rsidRDefault="00EE27C8" w:rsidP="002A6E31">
      <w:pPr>
        <w:spacing w:before="280" w:after="280" w:line="360" w:lineRule="auto"/>
        <w:jc w:val="both"/>
        <w:rPr>
          <w:rFonts w:ascii="Arial" w:eastAsia="Arial" w:hAnsi="Arial" w:cs="Arial"/>
          <w:lang w:val="en-US"/>
        </w:rPr>
      </w:pPr>
      <w:r w:rsidRPr="3EE763B6">
        <w:rPr>
          <w:rFonts w:ascii="Arial" w:eastAsia="Arial" w:hAnsi="Arial" w:cs="Arial"/>
          <w:lang w:val="en-US"/>
        </w:rPr>
        <w:t xml:space="preserve">This discussion has </w:t>
      </w:r>
      <w:proofErr w:type="spellStart"/>
      <w:r w:rsidRPr="3EE763B6">
        <w:rPr>
          <w:rFonts w:ascii="Arial" w:eastAsia="Arial" w:hAnsi="Arial" w:cs="Arial"/>
          <w:lang w:val="en-US"/>
        </w:rPr>
        <w:t>synthesised</w:t>
      </w:r>
      <w:proofErr w:type="spellEnd"/>
      <w:r w:rsidRPr="3EE763B6">
        <w:rPr>
          <w:rFonts w:ascii="Arial" w:eastAsia="Arial" w:hAnsi="Arial" w:cs="Arial"/>
          <w:lang w:val="en-US"/>
        </w:rPr>
        <w:t xml:space="preserve"> the findings of ten studies exploring the relationship between hypertension and mental health among older adults in South Asia. The evidence consistently demonstrates that hypertension is closely associated with depression, anxiety, psychological stress, and cognitive decline. These relationships are shaped by socioeconomic vulnerabilities, gender norms, access to healthcare, and cultural beliefs.</w:t>
      </w:r>
    </w:p>
    <w:p w14:paraId="72605EB4" w14:textId="77777777" w:rsidR="008D4E8A" w:rsidRDefault="00EE27C8" w:rsidP="002A6E31">
      <w:pPr>
        <w:spacing w:before="280" w:after="280" w:line="360" w:lineRule="auto"/>
        <w:jc w:val="both"/>
        <w:rPr>
          <w:rFonts w:ascii="Arial" w:eastAsia="Arial" w:hAnsi="Arial" w:cs="Arial"/>
        </w:rPr>
      </w:pPr>
      <w:r>
        <w:rPr>
          <w:rFonts w:ascii="Arial" w:eastAsia="Arial" w:hAnsi="Arial" w:cs="Arial"/>
        </w:rPr>
        <w:t>Overall, the findings underscore the need for integrated, culturally informed, and holistic health interventions that address both the physical and psychological dimensions of hypertension. Strengthening health-system capacity, reducing socioeconomic disparities, and incorporating mental-health support into primary care are essential steps towards improving wellbeing among older hypertensive adults in South Asia.</w:t>
      </w:r>
    </w:p>
    <w:p w14:paraId="72605EB5" w14:textId="77777777" w:rsidR="008D4E8A" w:rsidRDefault="008D4E8A" w:rsidP="002A6E31">
      <w:pPr>
        <w:spacing w:line="360" w:lineRule="auto"/>
        <w:jc w:val="both"/>
        <w:rPr>
          <w:rFonts w:ascii="Arial" w:eastAsia="Arial" w:hAnsi="Arial" w:cs="Arial"/>
        </w:rPr>
      </w:pPr>
    </w:p>
    <w:p w14:paraId="7DC13FB5" w14:textId="77777777" w:rsidR="007439ED" w:rsidRDefault="007439ED" w:rsidP="002A6E31">
      <w:pPr>
        <w:spacing w:after="0" w:line="360" w:lineRule="auto"/>
        <w:jc w:val="both"/>
        <w:rPr>
          <w:rFonts w:ascii="Arial" w:eastAsia="Arial" w:hAnsi="Arial" w:cs="Arial"/>
        </w:rPr>
      </w:pPr>
    </w:p>
    <w:p w14:paraId="541B3F84" w14:textId="77777777" w:rsidR="007439ED" w:rsidRDefault="007439ED" w:rsidP="002A6E31">
      <w:pPr>
        <w:spacing w:after="0" w:line="360" w:lineRule="auto"/>
        <w:jc w:val="both"/>
        <w:rPr>
          <w:rFonts w:ascii="Arial" w:eastAsia="Arial" w:hAnsi="Arial" w:cs="Arial"/>
        </w:rPr>
      </w:pPr>
    </w:p>
    <w:p w14:paraId="72605EB7" w14:textId="77777777" w:rsidR="008D4E8A" w:rsidRPr="0096369A" w:rsidRDefault="00EE27C8" w:rsidP="002A6E31">
      <w:pPr>
        <w:pStyle w:val="Heading1"/>
        <w:jc w:val="both"/>
        <w:rPr>
          <w:rFonts w:ascii="Arial" w:eastAsia="Arial" w:hAnsi="Arial" w:cs="Arial"/>
          <w:sz w:val="22"/>
          <w:szCs w:val="22"/>
        </w:rPr>
      </w:pPr>
      <w:bookmarkStart w:id="177" w:name="_Toc218639293"/>
      <w:r w:rsidRPr="0096369A">
        <w:rPr>
          <w:rFonts w:ascii="Arial" w:eastAsia="Arial" w:hAnsi="Arial" w:cs="Arial"/>
          <w:sz w:val="22"/>
          <w:szCs w:val="22"/>
        </w:rPr>
        <w:t>CHAPTER 7: RECOMMENDATIONS AND CONCLUSION</w:t>
      </w:r>
      <w:bookmarkEnd w:id="177"/>
    </w:p>
    <w:p w14:paraId="72605EB8" w14:textId="77777777" w:rsidR="008D4E8A" w:rsidRDefault="00EE27C8" w:rsidP="002A6E31">
      <w:pPr>
        <w:spacing w:before="280" w:after="280" w:line="360" w:lineRule="auto"/>
        <w:jc w:val="both"/>
        <w:rPr>
          <w:rFonts w:ascii="Arial" w:eastAsia="Arial" w:hAnsi="Arial" w:cs="Arial"/>
          <w:b/>
          <w:bCs/>
        </w:rPr>
      </w:pPr>
      <w:r>
        <w:rPr>
          <w:rFonts w:ascii="Arial" w:eastAsia="Arial" w:hAnsi="Arial" w:cs="Arial"/>
          <w:b/>
          <w:bCs/>
        </w:rPr>
        <w:t>7.1 Introduction to Chapter</w:t>
      </w:r>
    </w:p>
    <w:p w14:paraId="72605EBB" w14:textId="49552DA0" w:rsidR="008D4E8A" w:rsidRPr="0096369A" w:rsidRDefault="00EE27C8" w:rsidP="002A6E31">
      <w:pPr>
        <w:spacing w:before="280" w:after="280" w:line="360" w:lineRule="auto"/>
        <w:jc w:val="both"/>
        <w:rPr>
          <w:rFonts w:ascii="Arial" w:eastAsia="Arial" w:hAnsi="Arial" w:cs="Arial"/>
          <w:lang w:val="en-US"/>
        </w:rPr>
      </w:pPr>
      <w:r w:rsidRPr="3EE763B6">
        <w:rPr>
          <w:rFonts w:ascii="Arial" w:eastAsia="Arial" w:hAnsi="Arial" w:cs="Arial"/>
          <w:lang w:val="en-US"/>
        </w:rPr>
        <w:t>This chapter presents the recommendations and conclusion derived from the findings of this systematic literature review, which examined the impact of hypertension on mental health among older adults in South Asia. Building on the thematic synthesis and critical analysis presented in the previous chapters, this section outlines the key implications for practice, policy, and healthcare delivery. It also offers detailed recommendations aimed at improving clinical management, community-level interventions, and health-system integration. Additionally, the chapter identifies important areas where future research is needed to strengthen understanding of the biopsychosocial relationship between hypertension and mental health in this region. The chapter concludes with a summary of the study’s overall contributions, reinforcing the relevance and significance of the findings.</w:t>
      </w:r>
    </w:p>
    <w:p w14:paraId="72605EBC" w14:textId="49BD74CD" w:rsidR="008D4E8A" w:rsidRPr="00DE1857" w:rsidRDefault="00DF3829" w:rsidP="002A6E31">
      <w:pPr>
        <w:pStyle w:val="Heading1"/>
        <w:jc w:val="both"/>
        <w:rPr>
          <w:rFonts w:ascii="Arial" w:eastAsia="Arial" w:hAnsi="Arial" w:cs="Arial"/>
          <w:sz w:val="22"/>
          <w:szCs w:val="22"/>
        </w:rPr>
      </w:pPr>
      <w:r w:rsidRPr="00DE1857">
        <w:rPr>
          <w:rFonts w:ascii="Arial" w:eastAsia="Arial" w:hAnsi="Arial" w:cs="Arial"/>
          <w:sz w:val="22"/>
          <w:szCs w:val="22"/>
        </w:rPr>
        <w:t xml:space="preserve"> </w:t>
      </w:r>
      <w:bookmarkStart w:id="178" w:name="_Toc218639294"/>
      <w:r w:rsidRPr="00DE1857">
        <w:rPr>
          <w:rFonts w:ascii="Arial" w:eastAsia="Arial" w:hAnsi="Arial" w:cs="Arial"/>
          <w:sz w:val="22"/>
          <w:szCs w:val="22"/>
        </w:rPr>
        <w:t>Table 7.1 :</w:t>
      </w:r>
      <w:r w:rsidR="00EE27C8" w:rsidRPr="00DE1857">
        <w:rPr>
          <w:rFonts w:ascii="Arial" w:eastAsia="Arial" w:hAnsi="Arial" w:cs="Arial"/>
          <w:sz w:val="22"/>
          <w:szCs w:val="22"/>
        </w:rPr>
        <w:t>Research objectives</w:t>
      </w:r>
      <w:bookmarkEnd w:id="178"/>
    </w:p>
    <w:tbl>
      <w:tblPr>
        <w:tblStyle w:val="a1"/>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25"/>
        <w:gridCol w:w="2372"/>
        <w:gridCol w:w="2414"/>
        <w:gridCol w:w="2205"/>
      </w:tblGrid>
      <w:tr w:rsidR="008D4E8A" w14:paraId="72605EC1" w14:textId="77777777" w:rsidTr="3EE763B6">
        <w:tc>
          <w:tcPr>
            <w:tcW w:w="2025" w:type="dxa"/>
          </w:tcPr>
          <w:p w14:paraId="72605EBD" w14:textId="77777777" w:rsidR="008D4E8A" w:rsidRDefault="00EE27C8" w:rsidP="002A6E31">
            <w:pPr>
              <w:spacing w:after="160" w:line="360" w:lineRule="auto"/>
              <w:jc w:val="both"/>
              <w:rPr>
                <w:rFonts w:ascii="Arial" w:eastAsia="Arial" w:hAnsi="Arial" w:cs="Arial"/>
                <w:b/>
                <w:bCs/>
              </w:rPr>
            </w:pPr>
            <w:r>
              <w:rPr>
                <w:rFonts w:ascii="Arial" w:eastAsia="Arial" w:hAnsi="Arial" w:cs="Arial"/>
                <w:b/>
                <w:bCs/>
              </w:rPr>
              <w:t>Objective</w:t>
            </w:r>
          </w:p>
        </w:tc>
        <w:tc>
          <w:tcPr>
            <w:tcW w:w="2372" w:type="dxa"/>
          </w:tcPr>
          <w:p w14:paraId="72605EBE" w14:textId="77777777" w:rsidR="008D4E8A" w:rsidRDefault="00EE27C8" w:rsidP="002A6E31">
            <w:pPr>
              <w:spacing w:after="160" w:line="360" w:lineRule="auto"/>
              <w:jc w:val="both"/>
              <w:rPr>
                <w:rFonts w:ascii="Arial" w:eastAsia="Arial" w:hAnsi="Arial" w:cs="Arial"/>
                <w:b/>
                <w:bCs/>
              </w:rPr>
            </w:pPr>
            <w:r>
              <w:rPr>
                <w:rFonts w:ascii="Arial" w:eastAsia="Arial" w:hAnsi="Arial" w:cs="Arial"/>
                <w:b/>
                <w:bCs/>
              </w:rPr>
              <w:t>Selected Theme</w:t>
            </w:r>
          </w:p>
        </w:tc>
        <w:tc>
          <w:tcPr>
            <w:tcW w:w="2414" w:type="dxa"/>
          </w:tcPr>
          <w:p w14:paraId="72605EBF" w14:textId="77777777" w:rsidR="008D4E8A" w:rsidRDefault="00EE27C8" w:rsidP="002A6E31">
            <w:pPr>
              <w:spacing w:after="160" w:line="360" w:lineRule="auto"/>
              <w:jc w:val="both"/>
              <w:rPr>
                <w:rFonts w:ascii="Arial" w:eastAsia="Arial" w:hAnsi="Arial" w:cs="Arial"/>
                <w:b/>
                <w:bCs/>
              </w:rPr>
            </w:pPr>
            <w:r>
              <w:rPr>
                <w:rFonts w:ascii="Arial" w:eastAsia="Arial" w:hAnsi="Arial" w:cs="Arial"/>
                <w:b/>
                <w:bCs/>
              </w:rPr>
              <w:t>Key Findings</w:t>
            </w:r>
          </w:p>
        </w:tc>
        <w:tc>
          <w:tcPr>
            <w:tcW w:w="2205" w:type="dxa"/>
          </w:tcPr>
          <w:p w14:paraId="72605EC0" w14:textId="77777777" w:rsidR="008D4E8A" w:rsidRDefault="00EE27C8" w:rsidP="002A6E31">
            <w:pPr>
              <w:spacing w:after="160" w:line="360" w:lineRule="auto"/>
              <w:jc w:val="both"/>
              <w:rPr>
                <w:rFonts w:ascii="Arial" w:eastAsia="Arial" w:hAnsi="Arial" w:cs="Arial"/>
                <w:b/>
                <w:bCs/>
              </w:rPr>
            </w:pPr>
            <w:r>
              <w:rPr>
                <w:rFonts w:ascii="Arial" w:eastAsia="Arial" w:hAnsi="Arial" w:cs="Arial"/>
                <w:b/>
                <w:bCs/>
              </w:rPr>
              <w:t>How Achieved</w:t>
            </w:r>
          </w:p>
        </w:tc>
      </w:tr>
      <w:tr w:rsidR="008D4E8A" w14:paraId="72605EC6" w14:textId="77777777" w:rsidTr="3EE763B6">
        <w:tc>
          <w:tcPr>
            <w:tcW w:w="2025" w:type="dxa"/>
          </w:tcPr>
          <w:p w14:paraId="72605EC2" w14:textId="77777777" w:rsidR="008D4E8A" w:rsidRDefault="00EE27C8" w:rsidP="002A6E31">
            <w:pPr>
              <w:spacing w:after="160" w:line="360" w:lineRule="auto"/>
              <w:jc w:val="both"/>
              <w:rPr>
                <w:rFonts w:ascii="Arial" w:eastAsia="Arial" w:hAnsi="Arial" w:cs="Arial"/>
                <w:lang w:val="en-US"/>
              </w:rPr>
            </w:pPr>
            <w:r w:rsidRPr="3EE763B6">
              <w:rPr>
                <w:rFonts w:ascii="Arial" w:eastAsia="Arial" w:hAnsi="Arial" w:cs="Arial"/>
                <w:lang w:val="en-US"/>
              </w:rPr>
              <w:t>1. To examine reported mental-health outcomes, including prevalence and severity of depression and anxiety among older adults with hypertension in South Asia.</w:t>
            </w:r>
          </w:p>
        </w:tc>
        <w:tc>
          <w:tcPr>
            <w:tcW w:w="2372" w:type="dxa"/>
          </w:tcPr>
          <w:p w14:paraId="72605EC3" w14:textId="77777777" w:rsidR="008D4E8A" w:rsidRDefault="00EE27C8" w:rsidP="002A6E31">
            <w:pPr>
              <w:spacing w:after="160" w:line="360" w:lineRule="auto"/>
              <w:jc w:val="both"/>
              <w:rPr>
                <w:rFonts w:ascii="Arial" w:eastAsia="Arial" w:hAnsi="Arial" w:cs="Arial"/>
              </w:rPr>
            </w:pPr>
            <w:r>
              <w:rPr>
                <w:rFonts w:ascii="Arial" w:eastAsia="Arial" w:hAnsi="Arial" w:cs="Arial"/>
              </w:rPr>
              <w:t>Depression and anxiety comorbidities; Emotional stress and stigma</w:t>
            </w:r>
          </w:p>
        </w:tc>
        <w:tc>
          <w:tcPr>
            <w:tcW w:w="2414" w:type="dxa"/>
          </w:tcPr>
          <w:p w14:paraId="72605EC4" w14:textId="77777777" w:rsidR="008D4E8A" w:rsidRDefault="00EE27C8" w:rsidP="002A6E31">
            <w:pPr>
              <w:spacing w:after="160" w:line="360" w:lineRule="auto"/>
              <w:jc w:val="both"/>
              <w:rPr>
                <w:rFonts w:ascii="Arial" w:eastAsia="Arial" w:hAnsi="Arial" w:cs="Arial"/>
              </w:rPr>
            </w:pPr>
            <w:r>
              <w:rPr>
                <w:rFonts w:ascii="Arial" w:eastAsia="Arial" w:hAnsi="Arial" w:cs="Arial"/>
              </w:rPr>
              <w:t>High frequency of anxiety and depression among hypertensive older individuals; stigma and emotional stress aggravate mental-health concerns</w:t>
            </w:r>
          </w:p>
        </w:tc>
        <w:tc>
          <w:tcPr>
            <w:tcW w:w="2205" w:type="dxa"/>
          </w:tcPr>
          <w:p w14:paraId="72605EC5" w14:textId="77777777" w:rsidR="008D4E8A" w:rsidRDefault="00EE27C8" w:rsidP="002A6E31">
            <w:pPr>
              <w:spacing w:after="160" w:line="360" w:lineRule="auto"/>
              <w:jc w:val="both"/>
              <w:rPr>
                <w:rFonts w:ascii="Arial" w:eastAsia="Arial" w:hAnsi="Arial" w:cs="Arial"/>
              </w:rPr>
            </w:pPr>
            <w:r>
              <w:rPr>
                <w:rFonts w:ascii="Arial" w:eastAsia="Arial" w:hAnsi="Arial" w:cs="Arial"/>
              </w:rPr>
              <w:t>Systematic review of observational and cross-sectional studies reporting mental-health outcomes in hypertensive older adults</w:t>
            </w:r>
          </w:p>
        </w:tc>
      </w:tr>
      <w:tr w:rsidR="008D4E8A" w14:paraId="72605ECB" w14:textId="77777777" w:rsidTr="3EE763B6">
        <w:tc>
          <w:tcPr>
            <w:tcW w:w="2025" w:type="dxa"/>
          </w:tcPr>
          <w:p w14:paraId="72605EC7" w14:textId="77777777" w:rsidR="008D4E8A" w:rsidRDefault="00EE27C8" w:rsidP="002A6E31">
            <w:pPr>
              <w:spacing w:after="160" w:line="360" w:lineRule="auto"/>
              <w:jc w:val="both"/>
              <w:rPr>
                <w:rFonts w:ascii="Arial" w:eastAsia="Arial" w:hAnsi="Arial" w:cs="Arial"/>
                <w:lang w:val="en-US"/>
              </w:rPr>
            </w:pPr>
            <w:r w:rsidRPr="3EE763B6">
              <w:rPr>
                <w:rFonts w:ascii="Arial" w:eastAsia="Arial" w:hAnsi="Arial" w:cs="Arial"/>
                <w:lang w:val="en-US"/>
              </w:rPr>
              <w:t xml:space="preserve">2. To identify biological, psychological, social, and cultural factors contributing to </w:t>
            </w:r>
            <w:r w:rsidRPr="3EE763B6">
              <w:rPr>
                <w:rFonts w:ascii="Arial" w:eastAsia="Arial" w:hAnsi="Arial" w:cs="Arial"/>
                <w:lang w:val="en-US"/>
              </w:rPr>
              <w:lastRenderedPageBreak/>
              <w:t>mental-health outcomes</w:t>
            </w:r>
          </w:p>
        </w:tc>
        <w:tc>
          <w:tcPr>
            <w:tcW w:w="2372" w:type="dxa"/>
          </w:tcPr>
          <w:p w14:paraId="72605EC8" w14:textId="77777777" w:rsidR="008D4E8A" w:rsidRDefault="00EE27C8" w:rsidP="002A6E31">
            <w:pPr>
              <w:spacing w:after="160" w:line="360" w:lineRule="auto"/>
              <w:jc w:val="both"/>
              <w:rPr>
                <w:rFonts w:ascii="Arial" w:eastAsia="Arial" w:hAnsi="Arial" w:cs="Arial"/>
              </w:rPr>
            </w:pPr>
            <w:r>
              <w:rPr>
                <w:rFonts w:ascii="Arial" w:eastAsia="Arial" w:hAnsi="Arial" w:cs="Arial"/>
              </w:rPr>
              <w:lastRenderedPageBreak/>
              <w:t>Vascular dysfunction and neurodegeneration; Cognitive reserve and education</w:t>
            </w:r>
          </w:p>
        </w:tc>
        <w:tc>
          <w:tcPr>
            <w:tcW w:w="2414" w:type="dxa"/>
          </w:tcPr>
          <w:p w14:paraId="72605EC9" w14:textId="77777777" w:rsidR="008D4E8A" w:rsidRDefault="00EE27C8" w:rsidP="002A6E31">
            <w:pPr>
              <w:spacing w:after="160" w:line="360" w:lineRule="auto"/>
              <w:jc w:val="both"/>
              <w:rPr>
                <w:rFonts w:ascii="Arial" w:eastAsia="Arial" w:hAnsi="Arial" w:cs="Arial"/>
              </w:rPr>
            </w:pPr>
            <w:r>
              <w:rPr>
                <w:rFonts w:ascii="Arial" w:eastAsia="Arial" w:hAnsi="Arial" w:cs="Arial"/>
              </w:rPr>
              <w:t xml:space="preserve">Biological factors like vascular dysfunction and neurodegeneration increase risk; higher education and </w:t>
            </w:r>
            <w:r>
              <w:rPr>
                <w:rFonts w:ascii="Arial" w:eastAsia="Arial" w:hAnsi="Arial" w:cs="Arial"/>
              </w:rPr>
              <w:lastRenderedPageBreak/>
              <w:t>cognitive reserve are protective</w:t>
            </w:r>
          </w:p>
        </w:tc>
        <w:tc>
          <w:tcPr>
            <w:tcW w:w="2205" w:type="dxa"/>
          </w:tcPr>
          <w:p w14:paraId="72605ECA" w14:textId="77777777" w:rsidR="008D4E8A" w:rsidRDefault="00EE27C8" w:rsidP="002A6E31">
            <w:pPr>
              <w:spacing w:after="160" w:line="360" w:lineRule="auto"/>
              <w:jc w:val="both"/>
              <w:rPr>
                <w:rFonts w:ascii="Arial" w:eastAsia="Arial" w:hAnsi="Arial" w:cs="Arial"/>
              </w:rPr>
            </w:pPr>
            <w:r>
              <w:rPr>
                <w:rFonts w:ascii="Arial" w:eastAsia="Arial" w:hAnsi="Arial" w:cs="Arial"/>
              </w:rPr>
              <w:lastRenderedPageBreak/>
              <w:t xml:space="preserve">Analysis of studies exploring biological and cognitive determinants of mental health in </w:t>
            </w:r>
            <w:r>
              <w:rPr>
                <w:rFonts w:ascii="Arial" w:eastAsia="Arial" w:hAnsi="Arial" w:cs="Arial"/>
              </w:rPr>
              <w:lastRenderedPageBreak/>
              <w:t>older adults with hypertension</w:t>
            </w:r>
          </w:p>
        </w:tc>
      </w:tr>
      <w:tr w:rsidR="008D4E8A" w14:paraId="72605ED2" w14:textId="77777777" w:rsidTr="3EE763B6">
        <w:tc>
          <w:tcPr>
            <w:tcW w:w="2025" w:type="dxa"/>
          </w:tcPr>
          <w:p w14:paraId="72605ECC" w14:textId="77777777" w:rsidR="008D4E8A" w:rsidRDefault="00EE27C8" w:rsidP="002A6E31">
            <w:pPr>
              <w:spacing w:after="160" w:line="360" w:lineRule="auto"/>
              <w:jc w:val="both"/>
              <w:rPr>
                <w:rFonts w:ascii="Arial" w:eastAsia="Arial" w:hAnsi="Arial" w:cs="Arial"/>
              </w:rPr>
            </w:pPr>
            <w:r>
              <w:rPr>
                <w:rFonts w:ascii="Arial" w:eastAsia="Arial" w:hAnsi="Arial" w:cs="Arial"/>
              </w:rPr>
              <w:lastRenderedPageBreak/>
              <w:t>3. To evaluate the methodological quality of existing empirical studies</w:t>
            </w:r>
          </w:p>
        </w:tc>
        <w:tc>
          <w:tcPr>
            <w:tcW w:w="2372" w:type="dxa"/>
          </w:tcPr>
          <w:p w14:paraId="72605ECD" w14:textId="77777777" w:rsidR="008D4E8A" w:rsidRDefault="00EE27C8" w:rsidP="002A6E31">
            <w:pPr>
              <w:spacing w:after="160" w:line="360" w:lineRule="auto"/>
              <w:jc w:val="both"/>
              <w:rPr>
                <w:rFonts w:ascii="Arial" w:eastAsia="Arial" w:hAnsi="Arial" w:cs="Arial"/>
              </w:rPr>
            </w:pPr>
            <w:r>
              <w:rPr>
                <w:rFonts w:ascii="Arial" w:eastAsia="Arial" w:hAnsi="Arial" w:cs="Arial"/>
              </w:rPr>
              <w:t>Poverty and healthcare access; Urban–rural lifestyle differences</w:t>
            </w:r>
          </w:p>
        </w:tc>
        <w:tc>
          <w:tcPr>
            <w:tcW w:w="2414" w:type="dxa"/>
          </w:tcPr>
          <w:p w14:paraId="72605ECE" w14:textId="77777777" w:rsidR="008D4E8A" w:rsidRDefault="00EE27C8" w:rsidP="002A6E31">
            <w:pPr>
              <w:spacing w:after="160" w:line="360" w:lineRule="auto"/>
              <w:jc w:val="both"/>
              <w:rPr>
                <w:rFonts w:ascii="Arial" w:eastAsia="Arial" w:hAnsi="Arial" w:cs="Arial"/>
              </w:rPr>
            </w:pPr>
            <w:r>
              <w:rPr>
                <w:rFonts w:ascii="Arial" w:eastAsia="Arial" w:hAnsi="Arial" w:cs="Arial"/>
              </w:rPr>
              <w:t>Many studies had small sample sizes, poor representativeness, and limited consideration of socioeconomic and urban–rural differences</w:t>
            </w:r>
          </w:p>
        </w:tc>
        <w:tc>
          <w:tcPr>
            <w:tcW w:w="2205" w:type="dxa"/>
          </w:tcPr>
          <w:p w14:paraId="72605ECF" w14:textId="77777777" w:rsidR="008D4E8A" w:rsidRDefault="00EE27C8" w:rsidP="002A6E31">
            <w:pPr>
              <w:spacing w:after="160" w:line="360" w:lineRule="auto"/>
              <w:jc w:val="both"/>
              <w:rPr>
                <w:rFonts w:ascii="Arial" w:eastAsia="Arial" w:hAnsi="Arial" w:cs="Arial"/>
              </w:rPr>
            </w:pPr>
            <w:r>
              <w:rPr>
                <w:rFonts w:ascii="Arial" w:eastAsia="Arial" w:hAnsi="Arial" w:cs="Arial"/>
              </w:rPr>
              <w:t>Critical appraisal using standard quality assessment tools (e.g., CASP)</w:t>
            </w:r>
          </w:p>
          <w:p w14:paraId="72605ED0" w14:textId="77777777" w:rsidR="008D4E8A" w:rsidRDefault="008D4E8A" w:rsidP="002A6E31">
            <w:pPr>
              <w:spacing w:after="160" w:line="360" w:lineRule="auto"/>
              <w:jc w:val="both"/>
              <w:rPr>
                <w:rFonts w:ascii="Arial" w:eastAsia="Arial" w:hAnsi="Arial" w:cs="Arial"/>
              </w:rPr>
            </w:pPr>
          </w:p>
          <w:p w14:paraId="72605ED1" w14:textId="77777777" w:rsidR="008D4E8A" w:rsidRDefault="008D4E8A" w:rsidP="002A6E31">
            <w:pPr>
              <w:spacing w:after="160" w:line="360" w:lineRule="auto"/>
              <w:jc w:val="both"/>
              <w:rPr>
                <w:rFonts w:ascii="Arial" w:eastAsia="Arial" w:hAnsi="Arial" w:cs="Arial"/>
              </w:rPr>
            </w:pPr>
          </w:p>
        </w:tc>
      </w:tr>
      <w:tr w:rsidR="008D4E8A" w14:paraId="72605ED7" w14:textId="77777777" w:rsidTr="3EE763B6">
        <w:tc>
          <w:tcPr>
            <w:tcW w:w="2025" w:type="dxa"/>
          </w:tcPr>
          <w:p w14:paraId="72605ED3" w14:textId="77777777" w:rsidR="008D4E8A" w:rsidRDefault="00EE27C8" w:rsidP="002A6E31">
            <w:pPr>
              <w:spacing w:after="160" w:line="360" w:lineRule="auto"/>
              <w:jc w:val="both"/>
              <w:rPr>
                <w:rFonts w:ascii="Arial" w:eastAsia="Arial" w:hAnsi="Arial" w:cs="Arial"/>
              </w:rPr>
            </w:pPr>
            <w:r>
              <w:rPr>
                <w:rFonts w:ascii="Arial" w:eastAsia="Arial" w:hAnsi="Arial" w:cs="Arial"/>
              </w:rPr>
              <w:t>4. To highlight evidence gaps and implications for research, policy, and practice</w:t>
            </w:r>
          </w:p>
        </w:tc>
        <w:tc>
          <w:tcPr>
            <w:tcW w:w="2372" w:type="dxa"/>
          </w:tcPr>
          <w:p w14:paraId="72605ED4" w14:textId="77777777" w:rsidR="008D4E8A" w:rsidRDefault="00EE27C8" w:rsidP="002A6E31">
            <w:pPr>
              <w:spacing w:after="160" w:line="360" w:lineRule="auto"/>
              <w:jc w:val="both"/>
              <w:rPr>
                <w:rFonts w:ascii="Arial" w:eastAsia="Arial" w:hAnsi="Arial" w:cs="Arial"/>
              </w:rPr>
            </w:pPr>
            <w:r>
              <w:rPr>
                <w:rFonts w:ascii="Arial" w:eastAsia="Arial" w:hAnsi="Arial" w:cs="Arial"/>
              </w:rPr>
              <w:t>Women’s emotional burden; Cultural expectations and gender inequality; Family and social support; Limited healthcare integration</w:t>
            </w:r>
          </w:p>
        </w:tc>
        <w:tc>
          <w:tcPr>
            <w:tcW w:w="2414" w:type="dxa"/>
          </w:tcPr>
          <w:p w14:paraId="72605ED5" w14:textId="77777777" w:rsidR="008D4E8A" w:rsidRDefault="00EE27C8" w:rsidP="002A6E31">
            <w:pPr>
              <w:spacing w:after="160" w:line="360" w:lineRule="auto"/>
              <w:jc w:val="both"/>
              <w:rPr>
                <w:rFonts w:ascii="Arial" w:eastAsia="Arial" w:hAnsi="Arial" w:cs="Arial"/>
              </w:rPr>
            </w:pPr>
            <w:r>
              <w:rPr>
                <w:rFonts w:ascii="Arial" w:eastAsia="Arial" w:hAnsi="Arial" w:cs="Arial"/>
              </w:rPr>
              <w:t>Evidence gaps include gender-specific data, culturally tailored interventions, and integrated healthcare approaches</w:t>
            </w:r>
          </w:p>
        </w:tc>
        <w:tc>
          <w:tcPr>
            <w:tcW w:w="2205" w:type="dxa"/>
          </w:tcPr>
          <w:p w14:paraId="72605ED6" w14:textId="77777777" w:rsidR="008D4E8A" w:rsidRDefault="00EE27C8" w:rsidP="002A6E31">
            <w:pPr>
              <w:spacing w:after="160" w:line="360" w:lineRule="auto"/>
              <w:jc w:val="both"/>
              <w:rPr>
                <w:rFonts w:ascii="Arial" w:eastAsia="Arial" w:hAnsi="Arial" w:cs="Arial"/>
              </w:rPr>
            </w:pPr>
            <w:r>
              <w:rPr>
                <w:rFonts w:ascii="Arial" w:eastAsia="Arial" w:hAnsi="Arial" w:cs="Arial"/>
              </w:rPr>
              <w:t>Mapping of literature gaps and synthesis of recommendations for future research and policy</w:t>
            </w:r>
          </w:p>
        </w:tc>
      </w:tr>
    </w:tbl>
    <w:p w14:paraId="72605ED8" w14:textId="77777777" w:rsidR="008D4E8A" w:rsidRDefault="008D4E8A" w:rsidP="002A6E31">
      <w:pPr>
        <w:spacing w:after="0" w:line="360" w:lineRule="auto"/>
        <w:jc w:val="both"/>
        <w:rPr>
          <w:rFonts w:ascii="Arial" w:eastAsia="Arial" w:hAnsi="Arial" w:cs="Arial"/>
        </w:rPr>
      </w:pPr>
    </w:p>
    <w:p w14:paraId="72605ED9" w14:textId="77777777" w:rsidR="008D4E8A" w:rsidRPr="00DE1857" w:rsidRDefault="00EE27C8" w:rsidP="002A6E31">
      <w:pPr>
        <w:pStyle w:val="Heading1"/>
        <w:jc w:val="both"/>
        <w:rPr>
          <w:rFonts w:ascii="Arial" w:eastAsia="Arial" w:hAnsi="Arial" w:cs="Arial"/>
          <w:sz w:val="22"/>
          <w:szCs w:val="22"/>
        </w:rPr>
      </w:pPr>
      <w:bookmarkStart w:id="179" w:name="_Toc218639295"/>
      <w:r w:rsidRPr="00DE1857">
        <w:rPr>
          <w:rFonts w:ascii="Arial" w:eastAsia="Arial" w:hAnsi="Arial" w:cs="Arial"/>
          <w:sz w:val="22"/>
          <w:szCs w:val="22"/>
        </w:rPr>
        <w:t>7.2 Implications of Findings</w:t>
      </w:r>
      <w:bookmarkEnd w:id="179"/>
    </w:p>
    <w:p w14:paraId="72605EDA" w14:textId="6BC3BD54" w:rsidR="008D4E8A" w:rsidRDefault="00EE27C8" w:rsidP="002A6E31">
      <w:pPr>
        <w:spacing w:before="280" w:after="280" w:line="360" w:lineRule="auto"/>
        <w:jc w:val="both"/>
        <w:rPr>
          <w:rFonts w:ascii="Arial" w:eastAsia="Arial" w:hAnsi="Arial" w:cs="Arial"/>
          <w:lang w:val="en-US"/>
        </w:rPr>
      </w:pPr>
      <w:r w:rsidRPr="3EE763B6">
        <w:rPr>
          <w:rFonts w:ascii="Arial" w:eastAsia="Arial" w:hAnsi="Arial" w:cs="Arial"/>
          <w:lang w:val="en-US"/>
        </w:rPr>
        <w:t>The findings of this review carry significant implications for public health practice, hypertension management, and mental-health care across South Asia. The consistent association between hypertension and psychological distress</w:t>
      </w:r>
      <w:r w:rsidR="00E4158B">
        <w:rPr>
          <w:rFonts w:ascii="Arial" w:eastAsia="Arial" w:hAnsi="Arial" w:cs="Arial"/>
          <w:lang w:val="en-US"/>
        </w:rPr>
        <w:t xml:space="preserve"> </w:t>
      </w:r>
      <w:r w:rsidRPr="3EE763B6">
        <w:rPr>
          <w:rFonts w:ascii="Arial" w:eastAsia="Arial" w:hAnsi="Arial" w:cs="Arial"/>
          <w:lang w:val="en-US"/>
        </w:rPr>
        <w:t>particularly depression, anxiety, and cognitive decline</w:t>
      </w:r>
      <w:r w:rsidR="00E4158B">
        <w:rPr>
          <w:rFonts w:ascii="Arial" w:eastAsia="Arial" w:hAnsi="Arial" w:cs="Arial"/>
          <w:lang w:val="en-US"/>
        </w:rPr>
        <w:t xml:space="preserve"> </w:t>
      </w:r>
      <w:r w:rsidRPr="3EE763B6">
        <w:rPr>
          <w:rFonts w:ascii="Arial" w:eastAsia="Arial" w:hAnsi="Arial" w:cs="Arial"/>
          <w:lang w:val="en-US"/>
        </w:rPr>
        <w:t xml:space="preserve">highlights the urgent need for integrated screening and early detection within primary healthcare settings. The results </w:t>
      </w:r>
      <w:proofErr w:type="spellStart"/>
      <w:r w:rsidRPr="3EE763B6">
        <w:rPr>
          <w:rFonts w:ascii="Arial" w:eastAsia="Arial" w:hAnsi="Arial" w:cs="Arial"/>
          <w:lang w:val="en-US"/>
        </w:rPr>
        <w:t>emphasise</w:t>
      </w:r>
      <w:proofErr w:type="spellEnd"/>
      <w:r w:rsidRPr="3EE763B6">
        <w:rPr>
          <w:rFonts w:ascii="Arial" w:eastAsia="Arial" w:hAnsi="Arial" w:cs="Arial"/>
          <w:lang w:val="en-US"/>
        </w:rPr>
        <w:t xml:space="preserve"> that hypertension should not be treated solely as a biomedical condition but as a complex biopsychosocial health issue shaped by socioeconomic factors, cultural norms, gender dynamics, and access to healthcare.</w:t>
      </w:r>
    </w:p>
    <w:p w14:paraId="72605EDF" w14:textId="4F431E13" w:rsidR="008D4E8A" w:rsidRPr="00E4158B" w:rsidRDefault="00EE27C8" w:rsidP="002A6E31">
      <w:pPr>
        <w:spacing w:before="280" w:after="280" w:line="360" w:lineRule="auto"/>
        <w:jc w:val="both"/>
        <w:rPr>
          <w:rFonts w:ascii="Arial" w:eastAsia="Arial" w:hAnsi="Arial" w:cs="Arial"/>
          <w:lang w:val="en-US"/>
        </w:rPr>
      </w:pPr>
      <w:r w:rsidRPr="3EE763B6">
        <w:rPr>
          <w:rFonts w:ascii="Arial" w:eastAsia="Arial" w:hAnsi="Arial" w:cs="Arial"/>
          <w:lang w:val="en-US"/>
        </w:rPr>
        <w:t>Moreover, the review demonstrates that older adults with hypertension often experience emotional burden and limited coping resources, suggesting that psychological support and patient education should become essential components of routine care. The identification of gender disparities, rural–urban differences, and socioeconomic inequalities further underscores the need for targeted interventions addressing structural determinants of health. Collectively, these implications call for a shift toward person-</w:t>
      </w:r>
      <w:proofErr w:type="spellStart"/>
      <w:r w:rsidRPr="3EE763B6">
        <w:rPr>
          <w:rFonts w:ascii="Arial" w:eastAsia="Arial" w:hAnsi="Arial" w:cs="Arial"/>
          <w:lang w:val="en-US"/>
        </w:rPr>
        <w:t>centred</w:t>
      </w:r>
      <w:proofErr w:type="spellEnd"/>
      <w:r w:rsidRPr="3EE763B6">
        <w:rPr>
          <w:rFonts w:ascii="Arial" w:eastAsia="Arial" w:hAnsi="Arial" w:cs="Arial"/>
          <w:lang w:val="en-US"/>
        </w:rPr>
        <w:t xml:space="preserve">, culturally sensitive, and </w:t>
      </w:r>
      <w:r w:rsidRPr="3EE763B6">
        <w:rPr>
          <w:rFonts w:ascii="Arial" w:eastAsia="Arial" w:hAnsi="Arial" w:cs="Arial"/>
          <w:lang w:val="en-US"/>
        </w:rPr>
        <w:lastRenderedPageBreak/>
        <w:t>equity-focused approaches to managing hypertension and associated mental-health challenges across the region.</w:t>
      </w:r>
    </w:p>
    <w:p w14:paraId="72605EE0" w14:textId="77777777" w:rsidR="008D4E8A" w:rsidRPr="00DE1857" w:rsidRDefault="00EE27C8" w:rsidP="002A6E31">
      <w:pPr>
        <w:pStyle w:val="Heading1"/>
        <w:jc w:val="both"/>
        <w:rPr>
          <w:rFonts w:ascii="Arial" w:eastAsia="Arial" w:hAnsi="Arial" w:cs="Arial"/>
          <w:sz w:val="22"/>
          <w:szCs w:val="22"/>
        </w:rPr>
      </w:pPr>
      <w:bookmarkStart w:id="180" w:name="_Toc218639296"/>
      <w:r w:rsidRPr="00DE1857">
        <w:rPr>
          <w:rFonts w:ascii="Arial" w:eastAsia="Arial" w:hAnsi="Arial" w:cs="Arial"/>
          <w:sz w:val="22"/>
          <w:szCs w:val="22"/>
        </w:rPr>
        <w:t>7.3 Recommendations for Practice</w:t>
      </w:r>
      <w:bookmarkEnd w:id="180"/>
    </w:p>
    <w:p w14:paraId="72605EE1" w14:textId="77777777" w:rsidR="008D4E8A" w:rsidRDefault="00EE27C8" w:rsidP="002A6E31">
      <w:pPr>
        <w:spacing w:before="280" w:after="280" w:line="360" w:lineRule="auto"/>
        <w:jc w:val="both"/>
        <w:rPr>
          <w:rFonts w:ascii="Arial" w:eastAsia="Arial" w:hAnsi="Arial" w:cs="Arial"/>
          <w:lang w:val="en-US"/>
        </w:rPr>
      </w:pPr>
      <w:r w:rsidRPr="3EE763B6">
        <w:rPr>
          <w:rFonts w:ascii="Arial" w:eastAsia="Arial" w:hAnsi="Arial" w:cs="Arial"/>
          <w:lang w:val="en-US"/>
        </w:rPr>
        <w:t xml:space="preserve">Based on the findings, several practice-oriented recommendations can enhance hypertension care and mental-health outcomes among older adults in South Asia. </w:t>
      </w:r>
    </w:p>
    <w:p w14:paraId="72605EE2" w14:textId="5E5D3FB7" w:rsidR="008D4E8A" w:rsidRDefault="00EE27C8" w:rsidP="002A6E31">
      <w:pPr>
        <w:numPr>
          <w:ilvl w:val="0"/>
          <w:numId w:val="10"/>
        </w:numPr>
        <w:pBdr>
          <w:top w:val="nil"/>
          <w:left w:val="nil"/>
          <w:bottom w:val="nil"/>
          <w:right w:val="nil"/>
          <w:between w:val="nil"/>
        </w:pBdr>
        <w:spacing w:before="280" w:after="0" w:line="360" w:lineRule="auto"/>
        <w:jc w:val="both"/>
        <w:rPr>
          <w:rFonts w:ascii="Arial" w:eastAsia="Arial" w:hAnsi="Arial" w:cs="Arial"/>
          <w:color w:val="000000"/>
          <w:lang w:val="en-US"/>
        </w:rPr>
      </w:pPr>
      <w:r w:rsidRPr="3EE763B6">
        <w:rPr>
          <w:rFonts w:ascii="Arial" w:eastAsia="Arial" w:hAnsi="Arial" w:cs="Arial"/>
          <w:color w:val="000000" w:themeColor="text1"/>
          <w:lang w:val="en-US"/>
        </w:rPr>
        <w:t>Healthcare providers should integrate routine mental-health screening</w:t>
      </w:r>
      <w:r w:rsidR="00E4158B">
        <w:rPr>
          <w:rFonts w:ascii="Arial" w:eastAsia="Arial" w:hAnsi="Arial" w:cs="Arial"/>
          <w:color w:val="000000" w:themeColor="text1"/>
          <w:lang w:val="en-US"/>
        </w:rPr>
        <w:t xml:space="preserve"> </w:t>
      </w:r>
      <w:r w:rsidRPr="3EE763B6">
        <w:rPr>
          <w:rFonts w:ascii="Arial" w:eastAsia="Arial" w:hAnsi="Arial" w:cs="Arial"/>
          <w:color w:val="000000" w:themeColor="text1"/>
          <w:lang w:val="en-US"/>
        </w:rPr>
        <w:t>using validated tools such as PHQ-9, GAD-7, or HADS</w:t>
      </w:r>
      <w:r w:rsidR="00E4158B">
        <w:rPr>
          <w:rFonts w:ascii="Arial" w:eastAsia="Arial" w:hAnsi="Arial" w:cs="Arial"/>
          <w:color w:val="000000" w:themeColor="text1"/>
          <w:lang w:val="en-US"/>
        </w:rPr>
        <w:t xml:space="preserve"> </w:t>
      </w:r>
      <w:r w:rsidRPr="3EE763B6">
        <w:rPr>
          <w:rFonts w:ascii="Arial" w:eastAsia="Arial" w:hAnsi="Arial" w:cs="Arial"/>
          <w:color w:val="000000" w:themeColor="text1"/>
          <w:lang w:val="en-US"/>
        </w:rPr>
        <w:t>into hypertension assessments to identify depression, anxiety, and cognitive decline at early stages. This integration is especially crucial in primary-care settings where most hypertensive patients first present.</w:t>
      </w:r>
    </w:p>
    <w:p w14:paraId="72605EE3" w14:textId="77777777" w:rsidR="008D4E8A" w:rsidRDefault="00EE27C8" w:rsidP="002A6E31">
      <w:pPr>
        <w:numPr>
          <w:ilvl w:val="0"/>
          <w:numId w:val="10"/>
        </w:numPr>
        <w:pBdr>
          <w:top w:val="nil"/>
          <w:left w:val="nil"/>
          <w:bottom w:val="nil"/>
          <w:right w:val="nil"/>
          <w:between w:val="nil"/>
        </w:pBdr>
        <w:spacing w:after="0" w:line="360" w:lineRule="auto"/>
        <w:jc w:val="both"/>
        <w:rPr>
          <w:rFonts w:ascii="Arial" w:eastAsia="Arial" w:hAnsi="Arial" w:cs="Arial"/>
          <w:color w:val="000000"/>
          <w:lang w:val="en-US"/>
        </w:rPr>
      </w:pPr>
      <w:r w:rsidRPr="3EE763B6">
        <w:rPr>
          <w:rFonts w:ascii="Arial" w:eastAsia="Arial" w:hAnsi="Arial" w:cs="Arial"/>
          <w:color w:val="000000" w:themeColor="text1"/>
          <w:lang w:val="en-US"/>
        </w:rPr>
        <w:t>Health professionals should adopt a holistic, person-</w:t>
      </w:r>
      <w:proofErr w:type="spellStart"/>
      <w:r w:rsidRPr="3EE763B6">
        <w:rPr>
          <w:rFonts w:ascii="Arial" w:eastAsia="Arial" w:hAnsi="Arial" w:cs="Arial"/>
          <w:color w:val="000000" w:themeColor="text1"/>
          <w:lang w:val="en-US"/>
        </w:rPr>
        <w:t>centred</w:t>
      </w:r>
      <w:proofErr w:type="spellEnd"/>
      <w:r w:rsidRPr="3EE763B6">
        <w:rPr>
          <w:rFonts w:ascii="Arial" w:eastAsia="Arial" w:hAnsi="Arial" w:cs="Arial"/>
          <w:color w:val="000000" w:themeColor="text1"/>
          <w:lang w:val="en-US"/>
        </w:rPr>
        <w:t xml:space="preserve"> care model that incorporates psychological counselling, lifestyle coaching, and culturally tailored patient education focused on stress management, medication adherence, diet, and physical activity. Strengthening communication between clinicians and patients can also promote better understanding of illness perceptions and reduce stigma.</w:t>
      </w:r>
    </w:p>
    <w:p w14:paraId="72605EE4" w14:textId="676FAB91" w:rsidR="008D4E8A" w:rsidRDefault="00EE27C8" w:rsidP="002A6E31">
      <w:pPr>
        <w:numPr>
          <w:ilvl w:val="0"/>
          <w:numId w:val="10"/>
        </w:numPr>
        <w:pBdr>
          <w:top w:val="nil"/>
          <w:left w:val="nil"/>
          <w:bottom w:val="nil"/>
          <w:right w:val="nil"/>
          <w:between w:val="nil"/>
        </w:pBdr>
        <w:spacing w:after="0" w:line="360" w:lineRule="auto"/>
        <w:jc w:val="both"/>
        <w:rPr>
          <w:rFonts w:ascii="Arial" w:eastAsia="Arial" w:hAnsi="Arial" w:cs="Arial"/>
          <w:color w:val="000000"/>
          <w:lang w:val="en-US"/>
        </w:rPr>
      </w:pPr>
      <w:r w:rsidRPr="3EE763B6">
        <w:rPr>
          <w:rFonts w:ascii="Arial" w:eastAsia="Arial" w:hAnsi="Arial" w:cs="Arial"/>
          <w:color w:val="000000" w:themeColor="text1"/>
          <w:lang w:val="en-US"/>
        </w:rPr>
        <w:t>Community health workers</w:t>
      </w:r>
      <w:r w:rsidR="00E4158B">
        <w:rPr>
          <w:rFonts w:ascii="Arial" w:eastAsia="Arial" w:hAnsi="Arial" w:cs="Arial"/>
          <w:color w:val="000000" w:themeColor="text1"/>
          <w:lang w:val="en-US"/>
        </w:rPr>
        <w:t xml:space="preserve"> </w:t>
      </w:r>
      <w:r w:rsidRPr="3EE763B6">
        <w:rPr>
          <w:rFonts w:ascii="Arial" w:eastAsia="Arial" w:hAnsi="Arial" w:cs="Arial"/>
          <w:color w:val="000000" w:themeColor="text1"/>
          <w:lang w:val="en-US"/>
        </w:rPr>
        <w:t xml:space="preserve">particularly in rural and low-income communities, should receive enhanced training in mental-health literacy, enabling them to </w:t>
      </w:r>
      <w:proofErr w:type="spellStart"/>
      <w:r w:rsidRPr="3EE763B6">
        <w:rPr>
          <w:rFonts w:ascii="Arial" w:eastAsia="Arial" w:hAnsi="Arial" w:cs="Arial"/>
          <w:color w:val="000000" w:themeColor="text1"/>
          <w:lang w:val="en-US"/>
        </w:rPr>
        <w:t>recognise</w:t>
      </w:r>
      <w:proofErr w:type="spellEnd"/>
      <w:r w:rsidRPr="3EE763B6">
        <w:rPr>
          <w:rFonts w:ascii="Arial" w:eastAsia="Arial" w:hAnsi="Arial" w:cs="Arial"/>
          <w:color w:val="000000" w:themeColor="text1"/>
          <w:lang w:val="en-US"/>
        </w:rPr>
        <w:t xml:space="preserve"> psychological symptoms and provide basic support or referrals.</w:t>
      </w:r>
    </w:p>
    <w:p w14:paraId="72605EE5" w14:textId="77777777" w:rsidR="008D4E8A" w:rsidRDefault="00EE27C8" w:rsidP="002A6E31">
      <w:pPr>
        <w:numPr>
          <w:ilvl w:val="0"/>
          <w:numId w:val="10"/>
        </w:numPr>
        <w:pBdr>
          <w:top w:val="nil"/>
          <w:left w:val="nil"/>
          <w:bottom w:val="nil"/>
          <w:right w:val="nil"/>
          <w:between w:val="nil"/>
        </w:pBdr>
        <w:spacing w:after="280" w:line="360" w:lineRule="auto"/>
        <w:jc w:val="both"/>
        <w:rPr>
          <w:rFonts w:ascii="Arial" w:eastAsia="Arial" w:hAnsi="Arial" w:cs="Arial"/>
          <w:color w:val="000000"/>
          <w:lang w:val="en-US"/>
        </w:rPr>
      </w:pPr>
      <w:r w:rsidRPr="3EE763B6">
        <w:rPr>
          <w:rFonts w:ascii="Arial" w:eastAsia="Arial" w:hAnsi="Arial" w:cs="Arial"/>
          <w:color w:val="000000" w:themeColor="text1"/>
          <w:lang w:val="en-US"/>
        </w:rPr>
        <w:t>Governments and health institutions should improve access to affordable antihypertensive medications, screening services, and mental-health resources. Establishing community-based hypertension clinics or mobile health units could address disparities in hard-to-reach populations. Collectively, these actions can significantly improve both physical and psychological wellbeing among hypertensive older adults.</w:t>
      </w:r>
    </w:p>
    <w:p w14:paraId="72605EE6" w14:textId="77777777" w:rsidR="008D4E8A" w:rsidRDefault="008D4E8A" w:rsidP="002A6E31">
      <w:pPr>
        <w:spacing w:after="0" w:line="360" w:lineRule="auto"/>
        <w:jc w:val="both"/>
        <w:rPr>
          <w:rFonts w:ascii="Arial" w:eastAsia="Arial" w:hAnsi="Arial" w:cs="Arial"/>
        </w:rPr>
      </w:pPr>
    </w:p>
    <w:p w14:paraId="72605EE7" w14:textId="77777777" w:rsidR="008D4E8A" w:rsidRPr="00DE1857" w:rsidRDefault="00EE27C8" w:rsidP="002A6E31">
      <w:pPr>
        <w:pStyle w:val="Heading1"/>
        <w:jc w:val="both"/>
        <w:rPr>
          <w:rFonts w:ascii="Arial" w:eastAsia="Arial" w:hAnsi="Arial" w:cs="Arial"/>
          <w:sz w:val="22"/>
          <w:szCs w:val="22"/>
        </w:rPr>
      </w:pPr>
      <w:bookmarkStart w:id="181" w:name="_Toc218639297"/>
      <w:r w:rsidRPr="00DE1857">
        <w:rPr>
          <w:rFonts w:ascii="Arial" w:eastAsia="Arial" w:hAnsi="Arial" w:cs="Arial"/>
          <w:sz w:val="22"/>
          <w:szCs w:val="22"/>
        </w:rPr>
        <w:t>7.4 Recommendations for Future Research</w:t>
      </w:r>
      <w:bookmarkEnd w:id="181"/>
    </w:p>
    <w:p w14:paraId="72605EE8" w14:textId="77777777" w:rsidR="008D4E8A" w:rsidRDefault="00EE27C8" w:rsidP="002A6E31">
      <w:pPr>
        <w:spacing w:before="280" w:after="280" w:line="360" w:lineRule="auto"/>
        <w:jc w:val="both"/>
        <w:rPr>
          <w:rFonts w:ascii="Arial" w:eastAsia="Arial" w:hAnsi="Arial" w:cs="Arial"/>
        </w:rPr>
      </w:pPr>
      <w:r>
        <w:rPr>
          <w:rFonts w:ascii="Arial" w:eastAsia="Arial" w:hAnsi="Arial" w:cs="Arial"/>
        </w:rPr>
        <w:t xml:space="preserve">Future research is essential to deepen understanding of the complex relationship between hypertension and mental health among older adults in South Asia. </w:t>
      </w:r>
    </w:p>
    <w:p w14:paraId="72605EE9" w14:textId="77777777" w:rsidR="008D4E8A" w:rsidRDefault="00EE27C8" w:rsidP="002A6E31">
      <w:pPr>
        <w:numPr>
          <w:ilvl w:val="0"/>
          <w:numId w:val="11"/>
        </w:numPr>
        <w:pBdr>
          <w:top w:val="nil"/>
          <w:left w:val="nil"/>
          <w:bottom w:val="nil"/>
          <w:right w:val="nil"/>
          <w:between w:val="nil"/>
        </w:pBdr>
        <w:spacing w:before="280" w:after="0" w:line="360" w:lineRule="auto"/>
        <w:jc w:val="both"/>
        <w:rPr>
          <w:color w:val="000000"/>
          <w:lang w:val="en-US"/>
        </w:rPr>
      </w:pPr>
      <w:r w:rsidRPr="3EE763B6">
        <w:rPr>
          <w:rFonts w:ascii="Arial" w:eastAsia="Arial" w:hAnsi="Arial" w:cs="Arial"/>
          <w:color w:val="000000" w:themeColor="text1"/>
          <w:lang w:val="en-US"/>
        </w:rPr>
        <w:t>First, longitudinal studies are urgently needed to explore causal pathways, as most existing evidence is cross-sectional and cannot establish directionality. Such studies should examine the long-term effects of hypertension on cognitive decline, depressive symptoms, and anxiety, accounting for lifestyle factors, comorbidities, and biological mechanisms.</w:t>
      </w:r>
    </w:p>
    <w:p w14:paraId="72605EEA" w14:textId="13B152A8" w:rsidR="008D4E8A" w:rsidRDefault="00EE27C8" w:rsidP="002A6E31">
      <w:pPr>
        <w:numPr>
          <w:ilvl w:val="0"/>
          <w:numId w:val="11"/>
        </w:numPr>
        <w:pBdr>
          <w:top w:val="nil"/>
          <w:left w:val="nil"/>
          <w:bottom w:val="nil"/>
          <w:right w:val="nil"/>
          <w:between w:val="nil"/>
        </w:pBdr>
        <w:spacing w:after="0" w:line="360" w:lineRule="auto"/>
        <w:jc w:val="both"/>
        <w:rPr>
          <w:color w:val="000000"/>
          <w:lang w:val="en-US"/>
        </w:rPr>
      </w:pPr>
      <w:r w:rsidRPr="3EE763B6">
        <w:rPr>
          <w:rFonts w:ascii="Arial" w:eastAsia="Arial" w:hAnsi="Arial" w:cs="Arial"/>
          <w:color w:val="000000" w:themeColor="text1"/>
          <w:lang w:val="en-US"/>
        </w:rPr>
        <w:lastRenderedPageBreak/>
        <w:t>Second, future research should incorporate objective measures</w:t>
      </w:r>
      <w:r w:rsidR="00E4158B">
        <w:rPr>
          <w:rFonts w:ascii="Arial" w:eastAsia="Arial" w:hAnsi="Arial" w:cs="Arial"/>
          <w:color w:val="000000" w:themeColor="text1"/>
          <w:lang w:val="en-US"/>
        </w:rPr>
        <w:t xml:space="preserve"> </w:t>
      </w:r>
      <w:r w:rsidRPr="3EE763B6">
        <w:rPr>
          <w:rFonts w:ascii="Arial" w:eastAsia="Arial" w:hAnsi="Arial" w:cs="Arial"/>
          <w:color w:val="000000" w:themeColor="text1"/>
          <w:lang w:val="en-US"/>
        </w:rPr>
        <w:t>such as wearable blood-pressure monitors, clinical biomarkers, neurocognitive tests, and digital mental-health screening tools</w:t>
      </w:r>
      <w:r w:rsidR="00E4158B">
        <w:rPr>
          <w:rFonts w:ascii="Arial" w:eastAsia="Arial" w:hAnsi="Arial" w:cs="Arial"/>
          <w:color w:val="000000" w:themeColor="text1"/>
          <w:lang w:val="en-US"/>
        </w:rPr>
        <w:t xml:space="preserve"> </w:t>
      </w:r>
      <w:r w:rsidRPr="3EE763B6">
        <w:rPr>
          <w:rFonts w:ascii="Arial" w:eastAsia="Arial" w:hAnsi="Arial" w:cs="Arial"/>
          <w:color w:val="000000" w:themeColor="text1"/>
          <w:lang w:val="en-US"/>
        </w:rPr>
        <w:t>to improve accuracy and reduce self-report bias.</w:t>
      </w:r>
    </w:p>
    <w:p w14:paraId="72605EEB" w14:textId="77777777" w:rsidR="008D4E8A" w:rsidRDefault="00EE27C8" w:rsidP="002A6E31">
      <w:pPr>
        <w:numPr>
          <w:ilvl w:val="0"/>
          <w:numId w:val="11"/>
        </w:numPr>
        <w:pBdr>
          <w:top w:val="nil"/>
          <w:left w:val="nil"/>
          <w:bottom w:val="nil"/>
          <w:right w:val="nil"/>
          <w:between w:val="nil"/>
        </w:pBdr>
        <w:spacing w:after="0" w:line="360" w:lineRule="auto"/>
        <w:jc w:val="both"/>
        <w:rPr>
          <w:color w:val="000000"/>
          <w:lang w:val="en-US"/>
        </w:rPr>
      </w:pPr>
      <w:r w:rsidRPr="3EE763B6">
        <w:rPr>
          <w:rFonts w:ascii="Arial" w:eastAsia="Arial" w:hAnsi="Arial" w:cs="Arial"/>
          <w:color w:val="000000" w:themeColor="text1"/>
          <w:lang w:val="en-US"/>
        </w:rPr>
        <w:t xml:space="preserve">Third, more qualitative studies are needed to explore cultural attitudes, gender norms, stigma, and coping </w:t>
      </w:r>
      <w:proofErr w:type="spellStart"/>
      <w:r w:rsidRPr="3EE763B6">
        <w:rPr>
          <w:rFonts w:ascii="Arial" w:eastAsia="Arial" w:hAnsi="Arial" w:cs="Arial"/>
          <w:color w:val="000000" w:themeColor="text1"/>
          <w:lang w:val="en-US"/>
        </w:rPr>
        <w:t>behaviours</w:t>
      </w:r>
      <w:proofErr w:type="spellEnd"/>
      <w:r w:rsidRPr="3EE763B6">
        <w:rPr>
          <w:rFonts w:ascii="Arial" w:eastAsia="Arial" w:hAnsi="Arial" w:cs="Arial"/>
          <w:color w:val="000000" w:themeColor="text1"/>
          <w:lang w:val="en-US"/>
        </w:rPr>
        <w:t xml:space="preserve"> influencing how older adults experience hypertension and mental distress.</w:t>
      </w:r>
    </w:p>
    <w:p w14:paraId="72605EEC" w14:textId="48C4E028" w:rsidR="008D4E8A" w:rsidRDefault="00EE27C8" w:rsidP="002A6E31">
      <w:pPr>
        <w:numPr>
          <w:ilvl w:val="0"/>
          <w:numId w:val="11"/>
        </w:numPr>
        <w:pBdr>
          <w:top w:val="nil"/>
          <w:left w:val="nil"/>
          <w:bottom w:val="nil"/>
          <w:right w:val="nil"/>
          <w:between w:val="nil"/>
        </w:pBdr>
        <w:spacing w:after="0" w:line="360" w:lineRule="auto"/>
        <w:jc w:val="both"/>
        <w:rPr>
          <w:color w:val="000000"/>
        </w:rPr>
      </w:pPr>
      <w:r>
        <w:rPr>
          <w:rFonts w:ascii="Arial" w:eastAsia="Arial" w:hAnsi="Arial" w:cs="Arial"/>
          <w:color w:val="000000"/>
        </w:rPr>
        <w:t>Fourth, intervention studies evaluating the effectiveness of integrated care models</w:t>
      </w:r>
      <w:r w:rsidR="00E4158B">
        <w:rPr>
          <w:rFonts w:ascii="Arial" w:eastAsia="Arial" w:hAnsi="Arial" w:cs="Arial"/>
          <w:color w:val="000000"/>
        </w:rPr>
        <w:t xml:space="preserve"> </w:t>
      </w:r>
      <w:r>
        <w:rPr>
          <w:rFonts w:ascii="Arial" w:eastAsia="Arial" w:hAnsi="Arial" w:cs="Arial"/>
          <w:color w:val="000000"/>
        </w:rPr>
        <w:t>combining psychological support, lifestyle modification, and medical treatment</w:t>
      </w:r>
      <w:r w:rsidR="00E4158B">
        <w:rPr>
          <w:rFonts w:ascii="Arial" w:eastAsia="Arial" w:hAnsi="Arial" w:cs="Arial"/>
          <w:color w:val="000000"/>
        </w:rPr>
        <w:t xml:space="preserve"> </w:t>
      </w:r>
      <w:r>
        <w:rPr>
          <w:rFonts w:ascii="Arial" w:eastAsia="Arial" w:hAnsi="Arial" w:cs="Arial"/>
          <w:color w:val="000000"/>
        </w:rPr>
        <w:t>could offer valuable evidence for policy development.</w:t>
      </w:r>
    </w:p>
    <w:p w14:paraId="72605EED" w14:textId="77777777" w:rsidR="008D4E8A" w:rsidRDefault="00EE27C8" w:rsidP="002A6E31">
      <w:pPr>
        <w:numPr>
          <w:ilvl w:val="0"/>
          <w:numId w:val="11"/>
        </w:numPr>
        <w:pBdr>
          <w:top w:val="nil"/>
          <w:left w:val="nil"/>
          <w:bottom w:val="nil"/>
          <w:right w:val="nil"/>
          <w:between w:val="nil"/>
        </w:pBdr>
        <w:spacing w:after="280" w:line="360" w:lineRule="auto"/>
        <w:jc w:val="both"/>
        <w:rPr>
          <w:color w:val="000000"/>
          <w:lang w:val="en-US"/>
        </w:rPr>
      </w:pPr>
      <w:r w:rsidRPr="3EE763B6">
        <w:rPr>
          <w:rFonts w:ascii="Arial" w:eastAsia="Arial" w:hAnsi="Arial" w:cs="Arial"/>
          <w:color w:val="000000" w:themeColor="text1"/>
          <w:lang w:val="en-US"/>
        </w:rPr>
        <w:t xml:space="preserve">Finally, research should </w:t>
      </w:r>
      <w:proofErr w:type="spellStart"/>
      <w:r w:rsidRPr="3EE763B6">
        <w:rPr>
          <w:rFonts w:ascii="Arial" w:eastAsia="Arial" w:hAnsi="Arial" w:cs="Arial"/>
          <w:color w:val="000000" w:themeColor="text1"/>
          <w:lang w:val="en-US"/>
        </w:rPr>
        <w:t>prioritise</w:t>
      </w:r>
      <w:proofErr w:type="spellEnd"/>
      <w:r w:rsidRPr="3EE763B6">
        <w:rPr>
          <w:rFonts w:ascii="Arial" w:eastAsia="Arial" w:hAnsi="Arial" w:cs="Arial"/>
          <w:color w:val="000000" w:themeColor="text1"/>
          <w:lang w:val="en-US"/>
        </w:rPr>
        <w:t xml:space="preserve"> under-represented South Asian countries, rural communities, indigenous groups, and socioeconomically </w:t>
      </w:r>
      <w:proofErr w:type="spellStart"/>
      <w:r w:rsidRPr="3EE763B6">
        <w:rPr>
          <w:rFonts w:ascii="Arial" w:eastAsia="Arial" w:hAnsi="Arial" w:cs="Arial"/>
          <w:color w:val="000000" w:themeColor="text1"/>
          <w:lang w:val="en-US"/>
        </w:rPr>
        <w:t>marginalised</w:t>
      </w:r>
      <w:proofErr w:type="spellEnd"/>
      <w:r w:rsidRPr="3EE763B6">
        <w:rPr>
          <w:rFonts w:ascii="Arial" w:eastAsia="Arial" w:hAnsi="Arial" w:cs="Arial"/>
          <w:color w:val="000000" w:themeColor="text1"/>
          <w:lang w:val="en-US"/>
        </w:rPr>
        <w:t xml:space="preserve"> populations to ensure inclusive, regionally relevant insights that support equitable healthcare planning.</w:t>
      </w:r>
    </w:p>
    <w:p w14:paraId="72605EEE" w14:textId="77777777" w:rsidR="008D4E8A" w:rsidRDefault="008D4E8A" w:rsidP="002A6E31">
      <w:pPr>
        <w:spacing w:after="0" w:line="360" w:lineRule="auto"/>
        <w:jc w:val="both"/>
        <w:rPr>
          <w:rFonts w:ascii="Arial" w:eastAsia="Arial" w:hAnsi="Arial" w:cs="Arial"/>
        </w:rPr>
      </w:pPr>
    </w:p>
    <w:p w14:paraId="72605EEF" w14:textId="77777777" w:rsidR="008D4E8A" w:rsidRPr="00DE1857" w:rsidRDefault="00EE27C8" w:rsidP="002A6E31">
      <w:pPr>
        <w:pStyle w:val="Heading1"/>
        <w:jc w:val="both"/>
        <w:rPr>
          <w:rFonts w:ascii="Arial" w:eastAsia="Arial" w:hAnsi="Arial" w:cs="Arial"/>
          <w:sz w:val="22"/>
          <w:szCs w:val="22"/>
        </w:rPr>
      </w:pPr>
      <w:bookmarkStart w:id="182" w:name="_Toc218639298"/>
      <w:r w:rsidRPr="00DE1857">
        <w:rPr>
          <w:rFonts w:ascii="Arial" w:eastAsia="Arial" w:hAnsi="Arial" w:cs="Arial"/>
          <w:sz w:val="22"/>
          <w:szCs w:val="22"/>
        </w:rPr>
        <w:t>7.5 Conclusion</w:t>
      </w:r>
      <w:bookmarkEnd w:id="182"/>
    </w:p>
    <w:p w14:paraId="72605EF0" w14:textId="77777777" w:rsidR="008D4E8A" w:rsidRDefault="00EE27C8" w:rsidP="002A6E31">
      <w:pPr>
        <w:spacing w:before="280" w:after="280" w:line="360" w:lineRule="auto"/>
        <w:jc w:val="both"/>
        <w:rPr>
          <w:rFonts w:ascii="Arial" w:eastAsia="Arial" w:hAnsi="Arial" w:cs="Arial"/>
          <w:lang w:val="en-US"/>
        </w:rPr>
      </w:pPr>
      <w:r w:rsidRPr="3EE763B6">
        <w:rPr>
          <w:rFonts w:ascii="Arial" w:eastAsia="Arial" w:hAnsi="Arial" w:cs="Arial"/>
          <w:lang w:val="en-US"/>
        </w:rPr>
        <w:t xml:space="preserve">This systematic literature review examined the impact of hypertension on mental-health outcomes among older adults in South Asia, addressing the central research question: </w:t>
      </w:r>
      <w:r w:rsidRPr="00E4158B">
        <w:rPr>
          <w:rFonts w:ascii="Arial" w:eastAsia="Arial" w:hAnsi="Arial" w:cs="Arial"/>
          <w:lang w:val="en-US"/>
        </w:rPr>
        <w:t xml:space="preserve">How does hypertension influence depression, anxiety, cognitive impairment, and psychological wellbeing in individuals aged 35 and above across the region? </w:t>
      </w:r>
      <w:r w:rsidRPr="3EE763B6">
        <w:rPr>
          <w:rFonts w:ascii="Arial" w:eastAsia="Arial" w:hAnsi="Arial" w:cs="Arial"/>
          <w:lang w:val="en-US"/>
        </w:rPr>
        <w:t>The findings revealed a consistent association between hypertension and adverse mental-health outcomes, demonstrating that older adults with elevated blood pressure are significantly more likely to experience depression, anxiety, emotional distress, and varying levels of cognitive decline. These outcomes were shaped by interconnected factors, including socioeconomic status, gender roles, cultural expectations, healthcare barriers, and social support systems.</w:t>
      </w:r>
    </w:p>
    <w:p w14:paraId="72605EF1" w14:textId="77777777" w:rsidR="008D4E8A" w:rsidRDefault="00EE27C8" w:rsidP="002A6E31">
      <w:pPr>
        <w:spacing w:before="280" w:after="280" w:line="360" w:lineRule="auto"/>
        <w:jc w:val="both"/>
        <w:rPr>
          <w:rFonts w:ascii="Arial" w:eastAsia="Arial" w:hAnsi="Arial" w:cs="Arial"/>
          <w:lang w:val="en-US"/>
        </w:rPr>
      </w:pPr>
      <w:r w:rsidRPr="3EE763B6">
        <w:rPr>
          <w:rFonts w:ascii="Arial" w:eastAsia="Arial" w:hAnsi="Arial" w:cs="Arial"/>
          <w:lang w:val="en-US"/>
        </w:rPr>
        <w:t>Across the reviewed studies, hypertension emerged not merely as a chronic physical condition but as a biopsychosocial phenomenon, wherein psychological stress, social disadvantage, and cultural norms intersect with biological mechanisms. Depression and anxiety were particularly common among hypertensive adults, especially women, individuals with low education, and those from low-income households. Likewise, cognitive impairment was frequently reported among older hypertensive adults, with vascular dysfunction and neurodegeneration identified as contributing mechanisms. These findings reinforce the global understanding that chronic disease management must account for both physical and psychological dimensions of health.</w:t>
      </w:r>
    </w:p>
    <w:p w14:paraId="72605EF2" w14:textId="77777777" w:rsidR="008D4E8A" w:rsidRDefault="00EE27C8" w:rsidP="002A6E31">
      <w:pPr>
        <w:spacing w:before="280" w:after="280" w:line="360" w:lineRule="auto"/>
        <w:jc w:val="both"/>
        <w:rPr>
          <w:rFonts w:ascii="Arial" w:eastAsia="Arial" w:hAnsi="Arial" w:cs="Arial"/>
          <w:lang w:val="en-US"/>
        </w:rPr>
      </w:pPr>
      <w:r w:rsidRPr="3EE763B6">
        <w:rPr>
          <w:rFonts w:ascii="Arial" w:eastAsia="Arial" w:hAnsi="Arial" w:cs="Arial"/>
          <w:lang w:val="en-US"/>
        </w:rPr>
        <w:lastRenderedPageBreak/>
        <w:t xml:space="preserve">The significance of the results lies in their heightened relevance to South Asia, a region </w:t>
      </w:r>
      <w:proofErr w:type="spellStart"/>
      <w:r w:rsidRPr="3EE763B6">
        <w:rPr>
          <w:rFonts w:ascii="Arial" w:eastAsia="Arial" w:hAnsi="Arial" w:cs="Arial"/>
          <w:lang w:val="en-US"/>
        </w:rPr>
        <w:t>characterised</w:t>
      </w:r>
      <w:proofErr w:type="spellEnd"/>
      <w:r w:rsidRPr="3EE763B6">
        <w:rPr>
          <w:rFonts w:ascii="Arial" w:eastAsia="Arial" w:hAnsi="Arial" w:cs="Arial"/>
          <w:lang w:val="en-US"/>
        </w:rPr>
        <w:t xml:space="preserve"> by rapid ageing, rising chronic disease rates, and persistent gaps in mental-health services. By synthesising evidence from multiple South Asian contexts, this study highlights the urgent need for health systems to adopt integrated, person-</w:t>
      </w:r>
      <w:proofErr w:type="spellStart"/>
      <w:r w:rsidRPr="3EE763B6">
        <w:rPr>
          <w:rFonts w:ascii="Arial" w:eastAsia="Arial" w:hAnsi="Arial" w:cs="Arial"/>
          <w:lang w:val="en-US"/>
        </w:rPr>
        <w:t>centred</w:t>
      </w:r>
      <w:proofErr w:type="spellEnd"/>
      <w:r w:rsidRPr="3EE763B6">
        <w:rPr>
          <w:rFonts w:ascii="Arial" w:eastAsia="Arial" w:hAnsi="Arial" w:cs="Arial"/>
          <w:lang w:val="en-US"/>
        </w:rPr>
        <w:t>, and culturally responsive approaches. Addressing mental-health needs alongside hypertension management could substantially improve quality of life, treatment adherence, and long-term outcomes for older adults.</w:t>
      </w:r>
    </w:p>
    <w:p w14:paraId="72605EF3" w14:textId="02DEA500" w:rsidR="008D4E8A" w:rsidRDefault="00EE27C8" w:rsidP="002A6E31">
      <w:pPr>
        <w:spacing w:before="280" w:after="280" w:line="360" w:lineRule="auto"/>
        <w:jc w:val="both"/>
        <w:rPr>
          <w:rFonts w:ascii="Arial" w:eastAsia="Arial" w:hAnsi="Arial" w:cs="Arial"/>
          <w:lang w:val="en-US"/>
        </w:rPr>
      </w:pPr>
      <w:r w:rsidRPr="3EE763B6">
        <w:rPr>
          <w:rFonts w:ascii="Arial" w:eastAsia="Arial" w:hAnsi="Arial" w:cs="Arial"/>
          <w:lang w:val="en-US"/>
        </w:rPr>
        <w:t>In conclusion, this review contributes valuable insights into the multifaceted relationship between hypertension and mental health in South Asia and underscores the importance of comprehensive healthcare strategies that reflect the region’s sociocultural realities. By implementing the recommendations outlined above</w:t>
      </w:r>
      <w:r w:rsidR="00E4158B">
        <w:rPr>
          <w:rFonts w:ascii="Arial" w:eastAsia="Arial" w:hAnsi="Arial" w:cs="Arial"/>
          <w:lang w:val="en-US"/>
        </w:rPr>
        <w:t xml:space="preserve"> </w:t>
      </w:r>
      <w:r w:rsidRPr="3EE763B6">
        <w:rPr>
          <w:rFonts w:ascii="Arial" w:eastAsia="Arial" w:hAnsi="Arial" w:cs="Arial"/>
          <w:lang w:val="en-US"/>
        </w:rPr>
        <w:t>such as routine mental-health screening, community-based support systems, and multidisciplinary care models</w:t>
      </w:r>
      <w:r w:rsidR="00E4158B">
        <w:rPr>
          <w:rFonts w:ascii="Arial" w:eastAsia="Arial" w:hAnsi="Arial" w:cs="Arial"/>
          <w:lang w:val="en-US"/>
        </w:rPr>
        <w:t xml:space="preserve"> </w:t>
      </w:r>
      <w:r w:rsidRPr="3EE763B6">
        <w:rPr>
          <w:rFonts w:ascii="Arial" w:eastAsia="Arial" w:hAnsi="Arial" w:cs="Arial"/>
          <w:lang w:val="en-US"/>
        </w:rPr>
        <w:t>health practitioners, policymakers, and researchers can better address the intertwined challenges of hypertension and psychological wellbeing. The findings ultimately advocate for a more integrated vision of health, where biological, psychological, and social factors are understood as inseparable components of holistic care for the ageing population.</w:t>
      </w:r>
    </w:p>
    <w:p w14:paraId="75C0CD18" w14:textId="77777777" w:rsidR="007439ED" w:rsidRDefault="007439ED" w:rsidP="002A6E31">
      <w:pPr>
        <w:pBdr>
          <w:top w:val="nil"/>
          <w:left w:val="nil"/>
          <w:bottom w:val="nil"/>
          <w:right w:val="nil"/>
          <w:between w:val="nil"/>
        </w:pBdr>
        <w:spacing w:before="280" w:after="280" w:line="360" w:lineRule="auto"/>
        <w:jc w:val="both"/>
        <w:rPr>
          <w:rFonts w:ascii="Arial" w:eastAsia="Arial" w:hAnsi="Arial" w:cs="Arial"/>
          <w:color w:val="000000"/>
        </w:rPr>
      </w:pPr>
    </w:p>
    <w:p w14:paraId="6BD70B63" w14:textId="77777777" w:rsidR="00EF62D2" w:rsidRDefault="00EF62D2" w:rsidP="002A6E31">
      <w:pPr>
        <w:pBdr>
          <w:top w:val="nil"/>
          <w:left w:val="nil"/>
          <w:bottom w:val="nil"/>
          <w:right w:val="nil"/>
          <w:between w:val="nil"/>
        </w:pBdr>
        <w:spacing w:before="280" w:after="280" w:line="360" w:lineRule="auto"/>
        <w:jc w:val="both"/>
        <w:rPr>
          <w:rFonts w:ascii="Arial" w:eastAsia="Arial" w:hAnsi="Arial" w:cs="Arial"/>
          <w:color w:val="000000"/>
        </w:rPr>
      </w:pPr>
    </w:p>
    <w:p w14:paraId="4A3DF211" w14:textId="77777777" w:rsidR="00972C87" w:rsidRDefault="00972C87" w:rsidP="002A6E31">
      <w:pPr>
        <w:pBdr>
          <w:top w:val="nil"/>
          <w:left w:val="nil"/>
          <w:bottom w:val="nil"/>
          <w:right w:val="nil"/>
          <w:between w:val="nil"/>
        </w:pBdr>
        <w:spacing w:before="280" w:after="280" w:line="360" w:lineRule="auto"/>
        <w:jc w:val="both"/>
        <w:rPr>
          <w:rFonts w:ascii="Arial" w:eastAsia="Arial" w:hAnsi="Arial" w:cs="Arial"/>
          <w:color w:val="000000"/>
        </w:rPr>
      </w:pPr>
    </w:p>
    <w:p w14:paraId="4F4CC1A6" w14:textId="77777777" w:rsidR="00972C87" w:rsidRDefault="00972C87" w:rsidP="002A6E31">
      <w:pPr>
        <w:pBdr>
          <w:top w:val="nil"/>
          <w:left w:val="nil"/>
          <w:bottom w:val="nil"/>
          <w:right w:val="nil"/>
          <w:between w:val="nil"/>
        </w:pBdr>
        <w:spacing w:before="280" w:after="280" w:line="360" w:lineRule="auto"/>
        <w:jc w:val="both"/>
        <w:rPr>
          <w:rFonts w:ascii="Arial" w:eastAsia="Arial" w:hAnsi="Arial" w:cs="Arial"/>
          <w:color w:val="000000"/>
        </w:rPr>
      </w:pPr>
    </w:p>
    <w:p w14:paraId="7D23A39F" w14:textId="77777777" w:rsidR="00972C87" w:rsidRDefault="00972C87" w:rsidP="002A6E31">
      <w:pPr>
        <w:pBdr>
          <w:top w:val="nil"/>
          <w:left w:val="nil"/>
          <w:bottom w:val="nil"/>
          <w:right w:val="nil"/>
          <w:between w:val="nil"/>
        </w:pBdr>
        <w:spacing w:before="280" w:after="280" w:line="360" w:lineRule="auto"/>
        <w:jc w:val="both"/>
        <w:rPr>
          <w:rFonts w:ascii="Arial" w:eastAsia="Arial" w:hAnsi="Arial" w:cs="Arial"/>
          <w:color w:val="000000"/>
        </w:rPr>
      </w:pPr>
    </w:p>
    <w:p w14:paraId="199E7547" w14:textId="77777777" w:rsidR="00972C87" w:rsidRDefault="00972C87" w:rsidP="002A6E31">
      <w:pPr>
        <w:pBdr>
          <w:top w:val="nil"/>
          <w:left w:val="nil"/>
          <w:bottom w:val="nil"/>
          <w:right w:val="nil"/>
          <w:between w:val="nil"/>
        </w:pBdr>
        <w:spacing w:before="280" w:after="280" w:line="360" w:lineRule="auto"/>
        <w:jc w:val="both"/>
        <w:rPr>
          <w:rFonts w:ascii="Arial" w:eastAsia="Arial" w:hAnsi="Arial" w:cs="Arial"/>
          <w:color w:val="000000"/>
        </w:rPr>
      </w:pPr>
    </w:p>
    <w:p w14:paraId="52E40B96" w14:textId="77777777" w:rsidR="00972C87" w:rsidRDefault="00972C87" w:rsidP="002A6E31">
      <w:pPr>
        <w:pBdr>
          <w:top w:val="nil"/>
          <w:left w:val="nil"/>
          <w:bottom w:val="nil"/>
          <w:right w:val="nil"/>
          <w:between w:val="nil"/>
        </w:pBdr>
        <w:spacing w:before="280" w:after="280" w:line="360" w:lineRule="auto"/>
        <w:jc w:val="both"/>
        <w:rPr>
          <w:rFonts w:ascii="Arial" w:eastAsia="Arial" w:hAnsi="Arial" w:cs="Arial"/>
          <w:color w:val="000000"/>
        </w:rPr>
      </w:pPr>
    </w:p>
    <w:p w14:paraId="5AA70027" w14:textId="77777777" w:rsidR="00972C87" w:rsidRDefault="00972C87" w:rsidP="002A6E31">
      <w:pPr>
        <w:pBdr>
          <w:top w:val="nil"/>
          <w:left w:val="nil"/>
          <w:bottom w:val="nil"/>
          <w:right w:val="nil"/>
          <w:between w:val="nil"/>
        </w:pBdr>
        <w:spacing w:before="280" w:after="280" w:line="360" w:lineRule="auto"/>
        <w:jc w:val="both"/>
        <w:rPr>
          <w:rFonts w:ascii="Arial" w:eastAsia="Arial" w:hAnsi="Arial" w:cs="Arial"/>
          <w:color w:val="000000"/>
        </w:rPr>
      </w:pPr>
    </w:p>
    <w:p w14:paraId="33F793A2" w14:textId="77777777" w:rsidR="00972C87" w:rsidRDefault="00972C87" w:rsidP="002A6E31">
      <w:pPr>
        <w:pBdr>
          <w:top w:val="nil"/>
          <w:left w:val="nil"/>
          <w:bottom w:val="nil"/>
          <w:right w:val="nil"/>
          <w:between w:val="nil"/>
        </w:pBdr>
        <w:spacing w:before="280" w:after="280" w:line="360" w:lineRule="auto"/>
        <w:jc w:val="both"/>
        <w:rPr>
          <w:rFonts w:ascii="Arial" w:eastAsia="Arial" w:hAnsi="Arial" w:cs="Arial"/>
          <w:color w:val="000000"/>
        </w:rPr>
      </w:pPr>
    </w:p>
    <w:p w14:paraId="3D39185E" w14:textId="77777777" w:rsidR="00972C87" w:rsidRDefault="00972C87" w:rsidP="002A6E31">
      <w:pPr>
        <w:pBdr>
          <w:top w:val="nil"/>
          <w:left w:val="nil"/>
          <w:bottom w:val="nil"/>
          <w:right w:val="nil"/>
          <w:between w:val="nil"/>
        </w:pBdr>
        <w:spacing w:before="280" w:after="280" w:line="360" w:lineRule="auto"/>
        <w:jc w:val="both"/>
        <w:rPr>
          <w:rFonts w:ascii="Arial" w:eastAsia="Arial" w:hAnsi="Arial" w:cs="Arial"/>
          <w:color w:val="000000"/>
        </w:rPr>
      </w:pPr>
    </w:p>
    <w:p w14:paraId="7C5D2B82" w14:textId="77777777" w:rsidR="007439ED" w:rsidRDefault="007439ED" w:rsidP="002A6E31">
      <w:pPr>
        <w:pBdr>
          <w:top w:val="nil"/>
          <w:left w:val="nil"/>
          <w:bottom w:val="nil"/>
          <w:right w:val="nil"/>
          <w:between w:val="nil"/>
        </w:pBdr>
        <w:spacing w:before="280" w:after="280" w:line="360" w:lineRule="auto"/>
        <w:jc w:val="both"/>
        <w:rPr>
          <w:rFonts w:ascii="Arial" w:eastAsia="Arial" w:hAnsi="Arial" w:cs="Arial"/>
          <w:color w:val="000000"/>
        </w:rPr>
      </w:pPr>
    </w:p>
    <w:p w14:paraId="1221A406" w14:textId="433C19BC" w:rsidR="00014D86" w:rsidRPr="00014D86" w:rsidRDefault="00EE27C8" w:rsidP="00014D86">
      <w:pPr>
        <w:pStyle w:val="Heading1"/>
        <w:jc w:val="both"/>
      </w:pPr>
      <w:bookmarkStart w:id="183" w:name="_Toc218639299"/>
      <w:r>
        <w:rPr>
          <w:rFonts w:ascii="Arial" w:eastAsia="Arial" w:hAnsi="Arial" w:cs="Arial"/>
          <w:sz w:val="22"/>
          <w:szCs w:val="22"/>
        </w:rPr>
        <w:lastRenderedPageBreak/>
        <w:t>References</w:t>
      </w:r>
      <w:bookmarkEnd w:id="183"/>
    </w:p>
    <w:p w14:paraId="2F9E2843" w14:textId="77777777" w:rsidR="00014D86" w:rsidRPr="00100682" w:rsidRDefault="00014D86" w:rsidP="00972C87">
      <w:pPr>
        <w:pStyle w:val="ListParagraph"/>
        <w:spacing w:after="0" w:line="360" w:lineRule="auto"/>
        <w:ind w:left="360"/>
        <w:rPr>
          <w:rFonts w:ascii="Arial" w:eastAsia="Times New Roman" w:hAnsi="Arial" w:cs="Arial"/>
        </w:rPr>
      </w:pPr>
    </w:p>
    <w:p w14:paraId="617B6103" w14:textId="77777777" w:rsidR="00014D86" w:rsidRPr="00972C87" w:rsidRDefault="00014D86" w:rsidP="00972C87">
      <w:pPr>
        <w:pStyle w:val="ListParagraph"/>
        <w:numPr>
          <w:ilvl w:val="0"/>
          <w:numId w:val="22"/>
        </w:numPr>
        <w:spacing w:after="0" w:line="360" w:lineRule="auto"/>
        <w:rPr>
          <w:rFonts w:ascii="Arial" w:eastAsia="Times New Roman" w:hAnsi="Arial" w:cs="Arial"/>
          <w:lang w:val="en-GB"/>
        </w:rPr>
      </w:pPr>
      <w:r w:rsidRPr="00972C87">
        <w:rPr>
          <w:rFonts w:ascii="Arial" w:eastAsia="Times New Roman" w:hAnsi="Arial" w:cs="Arial"/>
          <w:lang w:val="en-GB"/>
        </w:rPr>
        <w:t xml:space="preserve">Adhikari, R., </w:t>
      </w:r>
      <w:proofErr w:type="spellStart"/>
      <w:r w:rsidRPr="00972C87">
        <w:rPr>
          <w:rFonts w:ascii="Arial" w:eastAsia="Times New Roman" w:hAnsi="Arial" w:cs="Arial"/>
          <w:lang w:val="en-GB"/>
        </w:rPr>
        <w:t>Upadhaya</w:t>
      </w:r>
      <w:proofErr w:type="spellEnd"/>
      <w:r w:rsidRPr="00972C87">
        <w:rPr>
          <w:rFonts w:ascii="Arial" w:eastAsia="Times New Roman" w:hAnsi="Arial" w:cs="Arial"/>
          <w:lang w:val="en-GB"/>
        </w:rPr>
        <w:t xml:space="preserve">, N., Paudel, S., Pokhrel, R., Bhandari, N., Cole, L. and Koirala, S. (2017).Psychosocial and mental health problems of older people in post-earthquake Nepal, </w:t>
      </w:r>
      <w:r w:rsidRPr="00972C87">
        <w:rPr>
          <w:rFonts w:ascii="Arial" w:eastAsia="Times New Roman" w:hAnsi="Arial" w:cs="Arial"/>
          <w:i/>
          <w:iCs/>
          <w:lang w:val="en-GB"/>
        </w:rPr>
        <w:t>Journal of Aging and Health</w:t>
      </w:r>
      <w:r w:rsidRPr="00972C87">
        <w:rPr>
          <w:rFonts w:ascii="Arial" w:eastAsia="Times New Roman" w:hAnsi="Arial" w:cs="Arial"/>
          <w:lang w:val="en-GB"/>
        </w:rPr>
        <w:t xml:space="preserve">, 30(6), pp. 945–964. </w:t>
      </w:r>
      <w:hyperlink r:id="rId17" w:history="1">
        <w:r w:rsidRPr="00972C87">
          <w:rPr>
            <w:rStyle w:val="Hyperlink"/>
            <w:rFonts w:ascii="Arial" w:eastAsia="Times New Roman" w:hAnsi="Arial" w:cs="Arial"/>
          </w:rPr>
          <w:t>https://doi.org/10.1177/0898264317702056</w:t>
        </w:r>
      </w:hyperlink>
    </w:p>
    <w:p w14:paraId="5545A5A7" w14:textId="77777777" w:rsidR="00014D86" w:rsidRPr="00972C87" w:rsidRDefault="00014D86" w:rsidP="00972C87">
      <w:pPr>
        <w:pStyle w:val="ListParagraph"/>
        <w:numPr>
          <w:ilvl w:val="0"/>
          <w:numId w:val="22"/>
        </w:numPr>
        <w:spacing w:after="0" w:line="360" w:lineRule="auto"/>
        <w:rPr>
          <w:rFonts w:ascii="Arial" w:eastAsia="Times New Roman" w:hAnsi="Arial" w:cs="Arial"/>
          <w:lang w:val="en-GB"/>
        </w:rPr>
      </w:pPr>
      <w:r w:rsidRPr="00972C87">
        <w:rPr>
          <w:rFonts w:ascii="Arial" w:eastAsia="Times New Roman" w:hAnsi="Arial" w:cs="Arial"/>
          <w:lang w:val="en-GB"/>
        </w:rPr>
        <w:t xml:space="preserve">Aggarwal, M., Scott, G., </w:t>
      </w:r>
      <w:proofErr w:type="spellStart"/>
      <w:r w:rsidRPr="00972C87">
        <w:rPr>
          <w:rFonts w:ascii="Arial" w:eastAsia="Times New Roman" w:hAnsi="Arial" w:cs="Arial"/>
          <w:lang w:val="en-GB"/>
        </w:rPr>
        <w:t>Kokorelias</w:t>
      </w:r>
      <w:proofErr w:type="spellEnd"/>
      <w:r w:rsidRPr="00972C87">
        <w:rPr>
          <w:rFonts w:ascii="Arial" w:eastAsia="Times New Roman" w:hAnsi="Arial" w:cs="Arial"/>
          <w:lang w:val="en-GB"/>
        </w:rPr>
        <w:t xml:space="preserve">, K., </w:t>
      </w:r>
      <w:proofErr w:type="spellStart"/>
      <w:r w:rsidRPr="00972C87">
        <w:rPr>
          <w:rFonts w:ascii="Arial" w:eastAsia="Times New Roman" w:hAnsi="Arial" w:cs="Arial"/>
          <w:lang w:val="en-GB"/>
        </w:rPr>
        <w:t>Kulasegaram</w:t>
      </w:r>
      <w:proofErr w:type="spellEnd"/>
      <w:r w:rsidRPr="00972C87">
        <w:rPr>
          <w:rFonts w:ascii="Arial" w:eastAsia="Times New Roman" w:hAnsi="Arial" w:cs="Arial"/>
          <w:lang w:val="en-GB"/>
        </w:rPr>
        <w:t xml:space="preserve">, K., Katz, A. and Upshur, R. (2023). Defining 2zthe capabilities and competencies of high-performing family physicians: a mixed methods study, </w:t>
      </w:r>
      <w:r w:rsidRPr="00972C87">
        <w:rPr>
          <w:rFonts w:ascii="Arial" w:eastAsia="Times New Roman" w:hAnsi="Arial" w:cs="Arial"/>
          <w:i/>
          <w:iCs/>
          <w:lang w:val="en-GB"/>
        </w:rPr>
        <w:t>BMJ Open</w:t>
      </w:r>
      <w:r w:rsidRPr="00972C87">
        <w:rPr>
          <w:rFonts w:ascii="Arial" w:eastAsia="Times New Roman" w:hAnsi="Arial" w:cs="Arial"/>
          <w:lang w:val="en-GB"/>
        </w:rPr>
        <w:t xml:space="preserve">, 13(8), e072266. </w:t>
      </w:r>
      <w:hyperlink r:id="rId18" w:tgtFrame="_new" w:history="1">
        <w:r w:rsidRPr="00972C87">
          <w:rPr>
            <w:rStyle w:val="Hyperlink"/>
            <w:rFonts w:ascii="Arial" w:eastAsia="Times New Roman" w:hAnsi="Arial" w:cs="Arial"/>
            <w:lang w:val="en-GB"/>
          </w:rPr>
          <w:t>https://doi.org/10.1136/bmjopen-2023-072266</w:t>
        </w:r>
      </w:hyperlink>
    </w:p>
    <w:p w14:paraId="6BF0D148" w14:textId="77777777" w:rsidR="00014D86" w:rsidRPr="00972C87" w:rsidRDefault="00014D86" w:rsidP="00972C87">
      <w:pPr>
        <w:pStyle w:val="ListParagraph"/>
        <w:numPr>
          <w:ilvl w:val="0"/>
          <w:numId w:val="22"/>
        </w:numPr>
        <w:spacing w:after="0" w:line="360" w:lineRule="auto"/>
        <w:rPr>
          <w:rFonts w:ascii="Arial" w:eastAsia="Times New Roman" w:hAnsi="Arial" w:cs="Arial"/>
          <w:lang w:val="en-GB"/>
        </w:rPr>
      </w:pPr>
      <w:r w:rsidRPr="00972C87">
        <w:rPr>
          <w:rFonts w:ascii="Arial" w:eastAsia="Times New Roman" w:hAnsi="Arial" w:cs="Arial"/>
          <w:lang w:val="en-GB"/>
        </w:rPr>
        <w:t xml:space="preserve">Almas, A., Patel, J., Ghori, U., Ali, A., Edhi, A.I., Khan, M.A. and Naqvi, H. (2014). Depression is linked to uncontrolled hypertension: a case–control study from Karachi, Pakistan, </w:t>
      </w:r>
      <w:r w:rsidRPr="00972C87">
        <w:rPr>
          <w:rFonts w:ascii="Arial" w:eastAsia="Times New Roman" w:hAnsi="Arial" w:cs="Arial"/>
          <w:i/>
          <w:iCs/>
          <w:lang w:val="en-GB"/>
        </w:rPr>
        <w:t>Journal of Mental Health</w:t>
      </w:r>
      <w:r w:rsidRPr="00972C87">
        <w:rPr>
          <w:rFonts w:ascii="Arial" w:eastAsia="Times New Roman" w:hAnsi="Arial" w:cs="Arial"/>
          <w:lang w:val="en-GB"/>
        </w:rPr>
        <w:t xml:space="preserve">, 23(6), pp. 292–296. </w:t>
      </w:r>
      <w:hyperlink r:id="rId19" w:tgtFrame="_new" w:history="1">
        <w:r w:rsidRPr="00972C87">
          <w:rPr>
            <w:rStyle w:val="Hyperlink"/>
            <w:rFonts w:ascii="Arial" w:eastAsia="Times New Roman" w:hAnsi="Arial" w:cs="Arial"/>
            <w:lang w:val="en-GB"/>
          </w:rPr>
          <w:t>https://doi.org/10.3109/09638237.2014.924047</w:t>
        </w:r>
      </w:hyperlink>
    </w:p>
    <w:p w14:paraId="10999A4A" w14:textId="77777777" w:rsidR="00014D86" w:rsidRPr="00972C87" w:rsidRDefault="00014D86" w:rsidP="00972C87">
      <w:pPr>
        <w:pStyle w:val="ListParagraph"/>
        <w:numPr>
          <w:ilvl w:val="0"/>
          <w:numId w:val="22"/>
        </w:numPr>
        <w:spacing w:after="0" w:line="360" w:lineRule="auto"/>
        <w:rPr>
          <w:rFonts w:ascii="Arial" w:eastAsia="Times New Roman" w:hAnsi="Arial" w:cs="Arial"/>
          <w:lang w:val="en-GB"/>
        </w:rPr>
      </w:pPr>
      <w:proofErr w:type="spellStart"/>
      <w:r w:rsidRPr="00972C87">
        <w:rPr>
          <w:rFonts w:ascii="Arial" w:eastAsia="Times New Roman" w:hAnsi="Arial" w:cs="Arial"/>
          <w:lang w:val="en-GB"/>
        </w:rPr>
        <w:t>Amaike</w:t>
      </w:r>
      <w:proofErr w:type="spellEnd"/>
      <w:r w:rsidRPr="00972C87">
        <w:rPr>
          <w:rFonts w:ascii="Arial" w:eastAsia="Times New Roman" w:hAnsi="Arial" w:cs="Arial"/>
          <w:lang w:val="en-GB"/>
        </w:rPr>
        <w:t xml:space="preserve">, C., Salami, O., Bamidele, O., Ojo, A., </w:t>
      </w:r>
      <w:proofErr w:type="spellStart"/>
      <w:r w:rsidRPr="00972C87">
        <w:rPr>
          <w:rFonts w:ascii="Arial" w:eastAsia="Times New Roman" w:hAnsi="Arial" w:cs="Arial"/>
          <w:lang w:val="en-GB"/>
        </w:rPr>
        <w:t>Otaigbe</w:t>
      </w:r>
      <w:proofErr w:type="spellEnd"/>
      <w:r w:rsidRPr="00972C87">
        <w:rPr>
          <w:rFonts w:ascii="Arial" w:eastAsia="Times New Roman" w:hAnsi="Arial" w:cs="Arial"/>
          <w:lang w:val="en-GB"/>
        </w:rPr>
        <w:t xml:space="preserve">, I., Abiodun, O. and Adebiyi, A. (2024).Association of depression and anxiety with uncontrolled hypertension: a cross-sectional study in southwest Nigeria, </w:t>
      </w:r>
      <w:r w:rsidRPr="00972C87">
        <w:rPr>
          <w:rFonts w:ascii="Arial" w:eastAsia="Times New Roman" w:hAnsi="Arial" w:cs="Arial"/>
          <w:i/>
          <w:iCs/>
          <w:lang w:val="en-GB"/>
        </w:rPr>
        <w:t>Indian Journal of Psychiatry</w:t>
      </w:r>
      <w:r w:rsidRPr="00972C87">
        <w:rPr>
          <w:rFonts w:ascii="Arial" w:eastAsia="Times New Roman" w:hAnsi="Arial" w:cs="Arial"/>
          <w:lang w:val="en-GB"/>
        </w:rPr>
        <w:t xml:space="preserve">, 66(2), pp. 157–164. </w:t>
      </w:r>
      <w:hyperlink r:id="rId20" w:tgtFrame="_new" w:history="1">
        <w:r w:rsidRPr="00972C87">
          <w:rPr>
            <w:rStyle w:val="Hyperlink"/>
            <w:rFonts w:ascii="Arial" w:eastAsia="Times New Roman" w:hAnsi="Arial" w:cs="Arial"/>
            <w:lang w:val="en-GB"/>
          </w:rPr>
          <w:t>https://doi.org/10.4103/indianjpsychiatry.indianjpsychiatry_751_23</w:t>
        </w:r>
      </w:hyperlink>
    </w:p>
    <w:p w14:paraId="6FC0C858" w14:textId="77777777" w:rsidR="00014D86" w:rsidRPr="00972C87" w:rsidRDefault="00014D86" w:rsidP="00972C87">
      <w:pPr>
        <w:pStyle w:val="ListParagraph"/>
        <w:numPr>
          <w:ilvl w:val="0"/>
          <w:numId w:val="22"/>
        </w:numPr>
        <w:spacing w:after="0" w:line="360" w:lineRule="auto"/>
        <w:rPr>
          <w:rFonts w:ascii="Arial" w:eastAsia="Times New Roman" w:hAnsi="Arial" w:cs="Arial"/>
          <w:lang w:val="en-GB"/>
        </w:rPr>
      </w:pPr>
      <w:r w:rsidRPr="00972C87">
        <w:rPr>
          <w:rFonts w:ascii="Arial" w:eastAsia="Times New Roman" w:hAnsi="Arial" w:cs="Arial"/>
          <w:lang w:val="en-GB"/>
        </w:rPr>
        <w:t xml:space="preserve">Anchala, R., </w:t>
      </w:r>
      <w:proofErr w:type="spellStart"/>
      <w:r w:rsidRPr="00972C87">
        <w:rPr>
          <w:rFonts w:ascii="Arial" w:eastAsia="Times New Roman" w:hAnsi="Arial" w:cs="Arial"/>
          <w:lang w:val="en-GB"/>
        </w:rPr>
        <w:t>Kannuri</w:t>
      </w:r>
      <w:proofErr w:type="spellEnd"/>
      <w:r w:rsidRPr="00972C87">
        <w:rPr>
          <w:rFonts w:ascii="Arial" w:eastAsia="Times New Roman" w:hAnsi="Arial" w:cs="Arial"/>
          <w:lang w:val="en-GB"/>
        </w:rPr>
        <w:t xml:space="preserve">, N., Pant, H., Khan, H., Franco, O.H., Di Angelantonio, E. and Prabhakaran, D. (2014).Hypertension in India: a systematic review and meta-analysis of prevalence, awareness, and control of hypertension, </w:t>
      </w:r>
      <w:r w:rsidRPr="00972C87">
        <w:rPr>
          <w:rFonts w:ascii="Arial" w:eastAsia="Times New Roman" w:hAnsi="Arial" w:cs="Arial"/>
          <w:i/>
          <w:iCs/>
          <w:lang w:val="en-GB"/>
        </w:rPr>
        <w:t>Journal of Hypertension</w:t>
      </w:r>
      <w:r w:rsidRPr="00972C87">
        <w:rPr>
          <w:rFonts w:ascii="Arial" w:eastAsia="Times New Roman" w:hAnsi="Arial" w:cs="Arial"/>
          <w:lang w:val="en-GB"/>
        </w:rPr>
        <w:t xml:space="preserve">, 32(6), pp. 1170–1177. </w:t>
      </w:r>
      <w:hyperlink r:id="rId21" w:tgtFrame="_new" w:history="1">
        <w:r w:rsidRPr="00972C87">
          <w:rPr>
            <w:rStyle w:val="Hyperlink"/>
            <w:rFonts w:ascii="Arial" w:eastAsia="Times New Roman" w:hAnsi="Arial" w:cs="Arial"/>
            <w:lang w:val="en-GB"/>
          </w:rPr>
          <w:t>https://doi.org/10.1097/HJH.0000000000000146</w:t>
        </w:r>
      </w:hyperlink>
    </w:p>
    <w:p w14:paraId="51D2D267" w14:textId="19E7D9BF" w:rsidR="00014D86" w:rsidRPr="00972C87" w:rsidRDefault="00014D86" w:rsidP="00972C87">
      <w:pPr>
        <w:pStyle w:val="ListParagraph"/>
        <w:numPr>
          <w:ilvl w:val="0"/>
          <w:numId w:val="22"/>
        </w:numPr>
        <w:spacing w:after="0" w:line="360" w:lineRule="auto"/>
        <w:rPr>
          <w:rFonts w:ascii="Arial" w:eastAsia="Times New Roman" w:hAnsi="Arial" w:cs="Arial"/>
          <w:lang w:val="en-GB"/>
        </w:rPr>
      </w:pPr>
      <w:r w:rsidRPr="00972C87">
        <w:rPr>
          <w:rFonts w:ascii="Arial" w:eastAsia="Times New Roman" w:hAnsi="Arial" w:cs="Arial"/>
          <w:lang w:val="en-GB"/>
        </w:rPr>
        <w:t xml:space="preserve">Arafat, S.M.Y., Menon, V., Khan, M.S.I., Htay, M.N.N., Singh, R. and </w:t>
      </w:r>
      <w:proofErr w:type="spellStart"/>
      <w:r w:rsidRPr="00972C87">
        <w:rPr>
          <w:rFonts w:ascii="Arial" w:eastAsia="Times New Roman" w:hAnsi="Arial" w:cs="Arial"/>
          <w:lang w:val="en-GB"/>
        </w:rPr>
        <w:t>Mynampally</w:t>
      </w:r>
      <w:proofErr w:type="spellEnd"/>
      <w:r w:rsidRPr="00972C87">
        <w:rPr>
          <w:rFonts w:ascii="Arial" w:eastAsia="Times New Roman" w:hAnsi="Arial" w:cs="Arial"/>
          <w:lang w:val="en-GB"/>
        </w:rPr>
        <w:t xml:space="preserve">, K. (2023).Marital status and suicidal behaviour in South Asia: </w:t>
      </w:r>
      <w:r w:rsidRPr="002E6CE7">
        <w:rPr>
          <w:rFonts w:ascii="Arial" w:eastAsia="Times New Roman" w:hAnsi="Arial" w:cs="Arial"/>
          <w:i/>
          <w:iCs/>
          <w:lang w:val="en-GB"/>
        </w:rPr>
        <w:t>a systematic review and meta-analysis,</w:t>
      </w:r>
      <w:r w:rsidRPr="00972C87">
        <w:rPr>
          <w:rFonts w:ascii="Arial" w:eastAsia="Times New Roman" w:hAnsi="Arial" w:cs="Arial"/>
          <w:lang w:val="en-GB"/>
        </w:rPr>
        <w:t xml:space="preserve"> </w:t>
      </w:r>
      <w:hyperlink r:id="rId22" w:tgtFrame="_new" w:history="1">
        <w:r w:rsidRPr="00972C87">
          <w:rPr>
            <w:rStyle w:val="Hyperlink"/>
            <w:rFonts w:ascii="Arial" w:eastAsia="Times New Roman" w:hAnsi="Arial" w:cs="Arial"/>
            <w:lang w:val="en-GB"/>
          </w:rPr>
          <w:t>https://doi.org/10.20944/preprints202307.0772.v1</w:t>
        </w:r>
      </w:hyperlink>
    </w:p>
    <w:p w14:paraId="1FDE8BC4" w14:textId="2BDD253E" w:rsidR="00014D86" w:rsidRPr="00972C87" w:rsidRDefault="00014D86" w:rsidP="00972C87">
      <w:pPr>
        <w:pStyle w:val="ListParagraph"/>
        <w:numPr>
          <w:ilvl w:val="0"/>
          <w:numId w:val="22"/>
        </w:numPr>
        <w:spacing w:after="0" w:line="360" w:lineRule="auto"/>
        <w:rPr>
          <w:rFonts w:ascii="Arial" w:eastAsia="Times New Roman" w:hAnsi="Arial" w:cs="Arial"/>
          <w:lang w:val="en-GB"/>
        </w:rPr>
      </w:pPr>
      <w:r w:rsidRPr="00972C87">
        <w:rPr>
          <w:rFonts w:ascii="Arial" w:eastAsia="Times New Roman" w:hAnsi="Arial" w:cs="Arial"/>
          <w:lang w:val="en-GB"/>
        </w:rPr>
        <w:t xml:space="preserve">Arafat, S.M.Y., Saleem, T., Menon, V., Ali, S., </w:t>
      </w:r>
      <w:proofErr w:type="spellStart"/>
      <w:r w:rsidRPr="00972C87">
        <w:rPr>
          <w:rFonts w:ascii="Arial" w:eastAsia="Times New Roman" w:hAnsi="Arial" w:cs="Arial"/>
          <w:lang w:val="en-GB"/>
        </w:rPr>
        <w:t>Baminiwatta</w:t>
      </w:r>
      <w:proofErr w:type="spellEnd"/>
      <w:r w:rsidRPr="00972C87">
        <w:rPr>
          <w:rFonts w:ascii="Arial" w:eastAsia="Times New Roman" w:hAnsi="Arial" w:cs="Arial"/>
          <w:lang w:val="en-GB"/>
        </w:rPr>
        <w:t>, A., Kar, S. and Singh, R. (2022</w:t>
      </w:r>
      <w:r w:rsidR="002E6CE7" w:rsidRPr="00972C87">
        <w:rPr>
          <w:rFonts w:ascii="Arial" w:eastAsia="Times New Roman" w:hAnsi="Arial" w:cs="Arial"/>
          <w:lang w:val="en-GB"/>
        </w:rPr>
        <w:t>). Depression</w:t>
      </w:r>
      <w:r w:rsidRPr="00972C87">
        <w:rPr>
          <w:rFonts w:ascii="Arial" w:eastAsia="Times New Roman" w:hAnsi="Arial" w:cs="Arial"/>
          <w:lang w:val="en-GB"/>
        </w:rPr>
        <w:t xml:space="preserve"> and suicidal behaviour in South Asia: a systematic review and meta-analysis, </w:t>
      </w:r>
      <w:r w:rsidRPr="00972C87">
        <w:rPr>
          <w:rFonts w:ascii="Arial" w:eastAsia="Times New Roman" w:hAnsi="Arial" w:cs="Arial"/>
          <w:i/>
          <w:iCs/>
          <w:lang w:val="en-GB"/>
        </w:rPr>
        <w:t>Cambridge Prisms: Global Mental Health</w:t>
      </w:r>
      <w:r w:rsidRPr="00972C87">
        <w:rPr>
          <w:rFonts w:ascii="Arial" w:eastAsia="Times New Roman" w:hAnsi="Arial" w:cs="Arial"/>
          <w:lang w:val="en-GB"/>
        </w:rPr>
        <w:t xml:space="preserve">, 9, pp. 181–192. </w:t>
      </w:r>
      <w:hyperlink r:id="rId23" w:tgtFrame="_new" w:history="1">
        <w:r w:rsidRPr="00972C87">
          <w:rPr>
            <w:rStyle w:val="Hyperlink"/>
            <w:rFonts w:ascii="Arial" w:eastAsia="Times New Roman" w:hAnsi="Arial" w:cs="Arial"/>
            <w:lang w:val="en-GB"/>
          </w:rPr>
          <w:t>https://doi.org/10.1017/gmh.2022.20</w:t>
        </w:r>
      </w:hyperlink>
    </w:p>
    <w:p w14:paraId="37A4A995" w14:textId="77777777" w:rsidR="00014D86" w:rsidRPr="00972C87" w:rsidRDefault="00014D86" w:rsidP="00972C87">
      <w:pPr>
        <w:pStyle w:val="ListParagraph"/>
        <w:numPr>
          <w:ilvl w:val="0"/>
          <w:numId w:val="22"/>
        </w:numPr>
        <w:spacing w:after="0" w:line="360" w:lineRule="auto"/>
        <w:rPr>
          <w:rFonts w:ascii="Arial" w:eastAsia="Times New Roman" w:hAnsi="Arial" w:cs="Arial"/>
          <w:lang w:val="en-GB"/>
        </w:rPr>
      </w:pPr>
      <w:proofErr w:type="spellStart"/>
      <w:r w:rsidRPr="00972C87">
        <w:rPr>
          <w:rFonts w:ascii="Arial" w:eastAsia="Times New Roman" w:hAnsi="Arial" w:cs="Arial"/>
          <w:lang w:val="en-GB"/>
        </w:rPr>
        <w:t>Ardeh</w:t>
      </w:r>
      <w:proofErr w:type="spellEnd"/>
      <w:r w:rsidRPr="00972C87">
        <w:rPr>
          <w:rFonts w:ascii="Arial" w:eastAsia="Times New Roman" w:hAnsi="Arial" w:cs="Arial"/>
          <w:lang w:val="en-GB"/>
        </w:rPr>
        <w:t xml:space="preserve">, A., </w:t>
      </w:r>
      <w:proofErr w:type="spellStart"/>
      <w:r w:rsidRPr="00972C87">
        <w:rPr>
          <w:rFonts w:ascii="Arial" w:eastAsia="Times New Roman" w:hAnsi="Arial" w:cs="Arial"/>
          <w:lang w:val="en-GB"/>
        </w:rPr>
        <w:t>Shahverdi</w:t>
      </w:r>
      <w:proofErr w:type="spellEnd"/>
      <w:r w:rsidRPr="00972C87">
        <w:rPr>
          <w:rFonts w:ascii="Arial" w:eastAsia="Times New Roman" w:hAnsi="Arial" w:cs="Arial"/>
          <w:lang w:val="en-GB"/>
        </w:rPr>
        <w:t xml:space="preserve">, J., </w:t>
      </w:r>
      <w:proofErr w:type="spellStart"/>
      <w:r w:rsidRPr="00972C87">
        <w:rPr>
          <w:rFonts w:ascii="Arial" w:eastAsia="Times New Roman" w:hAnsi="Arial" w:cs="Arial"/>
          <w:lang w:val="en-GB"/>
        </w:rPr>
        <w:t>Ghiasi</w:t>
      </w:r>
      <w:proofErr w:type="spellEnd"/>
      <w:r w:rsidRPr="00972C87">
        <w:rPr>
          <w:rFonts w:ascii="Arial" w:eastAsia="Times New Roman" w:hAnsi="Arial" w:cs="Arial"/>
          <w:lang w:val="en-GB"/>
        </w:rPr>
        <w:t xml:space="preserve">, A., Goodarzi, E. and Zamani, F. (2025).Relationship between the socio-demographic index and the burden of depressive disorders in Asia (2010–2021): a population-based study, </w:t>
      </w:r>
      <w:r w:rsidRPr="00972C87">
        <w:rPr>
          <w:rFonts w:ascii="Arial" w:eastAsia="Times New Roman" w:hAnsi="Arial" w:cs="Arial"/>
          <w:i/>
          <w:iCs/>
          <w:lang w:val="en-GB"/>
        </w:rPr>
        <w:t>Health Science Reports</w:t>
      </w:r>
      <w:r w:rsidRPr="00972C87">
        <w:rPr>
          <w:rFonts w:ascii="Arial" w:eastAsia="Times New Roman" w:hAnsi="Arial" w:cs="Arial"/>
          <w:lang w:val="en-GB"/>
        </w:rPr>
        <w:t xml:space="preserve">, 8(10), e71312. </w:t>
      </w:r>
      <w:hyperlink r:id="rId24" w:tgtFrame="_new" w:history="1">
        <w:r w:rsidRPr="00972C87">
          <w:rPr>
            <w:rStyle w:val="Hyperlink"/>
            <w:rFonts w:ascii="Arial" w:eastAsia="Times New Roman" w:hAnsi="Arial" w:cs="Arial"/>
            <w:lang w:val="en-GB"/>
          </w:rPr>
          <w:t>https://doi.org/10.1002/hsr2.71312</w:t>
        </w:r>
      </w:hyperlink>
    </w:p>
    <w:p w14:paraId="430A88A1" w14:textId="77777777" w:rsidR="00014D86" w:rsidRPr="00972C87" w:rsidRDefault="00014D86" w:rsidP="00972C87">
      <w:pPr>
        <w:pStyle w:val="ListParagraph"/>
        <w:numPr>
          <w:ilvl w:val="0"/>
          <w:numId w:val="22"/>
        </w:numPr>
        <w:spacing w:after="0" w:line="360" w:lineRule="auto"/>
        <w:rPr>
          <w:rFonts w:ascii="Arial" w:eastAsia="Times New Roman" w:hAnsi="Arial" w:cs="Arial"/>
          <w:lang w:val="en-GB"/>
        </w:rPr>
      </w:pPr>
      <w:r w:rsidRPr="00972C87">
        <w:rPr>
          <w:rFonts w:ascii="Arial" w:eastAsia="Times New Roman" w:hAnsi="Arial" w:cs="Arial"/>
          <w:lang w:val="en-GB"/>
        </w:rPr>
        <w:t xml:space="preserve">Arsenault, V., Larouche, J., </w:t>
      </w:r>
      <w:proofErr w:type="spellStart"/>
      <w:r w:rsidRPr="00972C87">
        <w:rPr>
          <w:rFonts w:ascii="Arial" w:eastAsia="Times New Roman" w:hAnsi="Arial" w:cs="Arial"/>
          <w:lang w:val="en-GB"/>
        </w:rPr>
        <w:t>Désilets</w:t>
      </w:r>
      <w:proofErr w:type="spellEnd"/>
      <w:r w:rsidRPr="00972C87">
        <w:rPr>
          <w:rFonts w:ascii="Arial" w:eastAsia="Times New Roman" w:hAnsi="Arial" w:cs="Arial"/>
          <w:lang w:val="en-GB"/>
        </w:rPr>
        <w:t xml:space="preserve">, M., Hudon, M. and Hudon, A. (2025).When the mind meets the ear: a scoping review on tinnitus and clinically measured psychiatric comorbidities, </w:t>
      </w:r>
      <w:r w:rsidRPr="00972C87">
        <w:rPr>
          <w:rFonts w:ascii="Arial" w:eastAsia="Times New Roman" w:hAnsi="Arial" w:cs="Arial"/>
          <w:i/>
          <w:iCs/>
          <w:lang w:val="en-GB"/>
        </w:rPr>
        <w:t>Journal of Clinical Medicine</w:t>
      </w:r>
      <w:r w:rsidRPr="00972C87">
        <w:rPr>
          <w:rFonts w:ascii="Arial" w:eastAsia="Times New Roman" w:hAnsi="Arial" w:cs="Arial"/>
          <w:lang w:val="en-GB"/>
        </w:rPr>
        <w:t xml:space="preserve">, 14(11), 3785. </w:t>
      </w:r>
      <w:hyperlink r:id="rId25" w:tgtFrame="_new" w:history="1">
        <w:r w:rsidRPr="00972C87">
          <w:rPr>
            <w:rStyle w:val="Hyperlink"/>
            <w:rFonts w:ascii="Arial" w:eastAsia="Times New Roman" w:hAnsi="Arial" w:cs="Arial"/>
            <w:lang w:val="en-GB"/>
          </w:rPr>
          <w:t>https://doi.org/10.3390/jcm14113785</w:t>
        </w:r>
      </w:hyperlink>
    </w:p>
    <w:p w14:paraId="0628579E" w14:textId="77777777" w:rsidR="00014D86" w:rsidRPr="00972C87" w:rsidRDefault="00014D86" w:rsidP="00972C87">
      <w:pPr>
        <w:pStyle w:val="ListParagraph"/>
        <w:numPr>
          <w:ilvl w:val="0"/>
          <w:numId w:val="22"/>
        </w:numPr>
        <w:spacing w:after="0" w:line="360" w:lineRule="auto"/>
        <w:rPr>
          <w:rFonts w:ascii="Arial" w:eastAsia="Times New Roman" w:hAnsi="Arial" w:cs="Arial"/>
          <w:lang w:val="en-GB"/>
        </w:rPr>
      </w:pPr>
      <w:r w:rsidRPr="00972C87">
        <w:rPr>
          <w:rFonts w:ascii="Arial" w:eastAsia="Times New Roman" w:hAnsi="Arial" w:cs="Arial"/>
          <w:lang w:val="en-GB"/>
        </w:rPr>
        <w:lastRenderedPageBreak/>
        <w:t xml:space="preserve">Aryal, K.K., Mehata, S., Neupane, S., Vaidya, A., Dhimal, M., Dhakal, P. and Karki, K.B. (2015) .The burden and determinants of non-communicable disease risk factors in Nepal: findings from a nationwide STEPS survey, </w:t>
      </w:r>
      <w:r w:rsidRPr="00972C87">
        <w:rPr>
          <w:rFonts w:ascii="Arial" w:eastAsia="Times New Roman" w:hAnsi="Arial" w:cs="Arial"/>
          <w:i/>
          <w:iCs/>
          <w:lang w:val="en-GB"/>
        </w:rPr>
        <w:t>PLOS ONE</w:t>
      </w:r>
      <w:r w:rsidRPr="00972C87">
        <w:rPr>
          <w:rFonts w:ascii="Arial" w:eastAsia="Times New Roman" w:hAnsi="Arial" w:cs="Arial"/>
          <w:lang w:val="en-GB"/>
        </w:rPr>
        <w:t xml:space="preserve">, 10(8), e0134834. </w:t>
      </w:r>
      <w:hyperlink r:id="rId26" w:tgtFrame="_new" w:history="1">
        <w:r w:rsidRPr="00972C87">
          <w:rPr>
            <w:rStyle w:val="Hyperlink"/>
            <w:rFonts w:ascii="Arial" w:eastAsia="Times New Roman" w:hAnsi="Arial" w:cs="Arial"/>
            <w:lang w:val="en-GB"/>
          </w:rPr>
          <w:t>https://doi.org/10.1371/journal.pone.0134834</w:t>
        </w:r>
      </w:hyperlink>
    </w:p>
    <w:p w14:paraId="54B5F4AE" w14:textId="77777777" w:rsidR="00014D86" w:rsidRPr="00972C87" w:rsidRDefault="00014D86" w:rsidP="00972C87">
      <w:pPr>
        <w:pStyle w:val="ListParagraph"/>
        <w:numPr>
          <w:ilvl w:val="0"/>
          <w:numId w:val="22"/>
        </w:numPr>
        <w:spacing w:after="0" w:line="360" w:lineRule="auto"/>
        <w:rPr>
          <w:rFonts w:ascii="Arial" w:eastAsia="Times New Roman" w:hAnsi="Arial" w:cs="Arial"/>
          <w:lang w:val="en-GB"/>
        </w:rPr>
      </w:pPr>
      <w:proofErr w:type="spellStart"/>
      <w:r w:rsidRPr="00972C87">
        <w:rPr>
          <w:rFonts w:ascii="Arial" w:eastAsia="Times New Roman" w:hAnsi="Arial" w:cs="Arial"/>
          <w:lang w:val="en-GB"/>
        </w:rPr>
        <w:t>Astalini</w:t>
      </w:r>
      <w:proofErr w:type="spellEnd"/>
      <w:r w:rsidRPr="00972C87">
        <w:rPr>
          <w:rFonts w:ascii="Arial" w:eastAsia="Times New Roman" w:hAnsi="Arial" w:cs="Arial"/>
          <w:lang w:val="en-GB"/>
        </w:rPr>
        <w:t xml:space="preserve">, Kurniawan, D.A., Sari, D.K. and Kurniawan, W. (2019).Description of scientific normality, attitudes of investigation and career interest in physics among senior high school students, </w:t>
      </w:r>
      <w:r w:rsidRPr="00972C87">
        <w:rPr>
          <w:rFonts w:ascii="Arial" w:eastAsia="Times New Roman" w:hAnsi="Arial" w:cs="Arial"/>
          <w:i/>
          <w:iCs/>
          <w:lang w:val="en-GB"/>
        </w:rPr>
        <w:t>JIPF (</w:t>
      </w:r>
      <w:proofErr w:type="spellStart"/>
      <w:r w:rsidRPr="00972C87">
        <w:rPr>
          <w:rFonts w:ascii="Arial" w:eastAsia="Times New Roman" w:hAnsi="Arial" w:cs="Arial"/>
          <w:i/>
          <w:iCs/>
          <w:lang w:val="en-GB"/>
        </w:rPr>
        <w:t>Jurnal</w:t>
      </w:r>
      <w:proofErr w:type="spellEnd"/>
      <w:r w:rsidRPr="00972C87">
        <w:rPr>
          <w:rFonts w:ascii="Arial" w:eastAsia="Times New Roman" w:hAnsi="Arial" w:cs="Arial"/>
          <w:i/>
          <w:iCs/>
          <w:lang w:val="en-GB"/>
        </w:rPr>
        <w:t xml:space="preserve"> </w:t>
      </w:r>
      <w:proofErr w:type="spellStart"/>
      <w:r w:rsidRPr="00972C87">
        <w:rPr>
          <w:rFonts w:ascii="Arial" w:eastAsia="Times New Roman" w:hAnsi="Arial" w:cs="Arial"/>
          <w:i/>
          <w:iCs/>
          <w:lang w:val="en-GB"/>
        </w:rPr>
        <w:t>Ilmu</w:t>
      </w:r>
      <w:proofErr w:type="spellEnd"/>
      <w:r w:rsidRPr="00972C87">
        <w:rPr>
          <w:rFonts w:ascii="Arial" w:eastAsia="Times New Roman" w:hAnsi="Arial" w:cs="Arial"/>
          <w:i/>
          <w:iCs/>
          <w:lang w:val="en-GB"/>
        </w:rPr>
        <w:t xml:space="preserve"> Pendidikan Fisika)</w:t>
      </w:r>
      <w:r w:rsidRPr="00972C87">
        <w:rPr>
          <w:rFonts w:ascii="Arial" w:eastAsia="Times New Roman" w:hAnsi="Arial" w:cs="Arial"/>
          <w:lang w:val="en-GB"/>
        </w:rPr>
        <w:t xml:space="preserve">, 4(2), p. 56. </w:t>
      </w:r>
      <w:hyperlink r:id="rId27" w:tgtFrame="_new" w:history="1">
        <w:r w:rsidRPr="00972C87">
          <w:rPr>
            <w:rStyle w:val="Hyperlink"/>
            <w:rFonts w:ascii="Arial" w:eastAsia="Times New Roman" w:hAnsi="Arial" w:cs="Arial"/>
            <w:lang w:val="en-GB"/>
          </w:rPr>
          <w:t>https://doi.org/10.26737/jipf.v4i2.885</w:t>
        </w:r>
      </w:hyperlink>
    </w:p>
    <w:p w14:paraId="63789E76" w14:textId="77777777" w:rsidR="00014D86" w:rsidRPr="00972C87" w:rsidRDefault="00014D86" w:rsidP="00972C87">
      <w:pPr>
        <w:pStyle w:val="ListParagraph"/>
        <w:numPr>
          <w:ilvl w:val="0"/>
          <w:numId w:val="22"/>
        </w:numPr>
        <w:spacing w:after="0" w:line="360" w:lineRule="auto"/>
        <w:rPr>
          <w:rFonts w:ascii="Arial" w:eastAsia="Times New Roman" w:hAnsi="Arial" w:cs="Arial"/>
          <w:lang w:val="en-GB"/>
        </w:rPr>
      </w:pPr>
      <w:r w:rsidRPr="00972C87">
        <w:rPr>
          <w:rFonts w:ascii="Arial" w:eastAsia="Times New Roman" w:hAnsi="Arial" w:cs="Arial"/>
          <w:lang w:val="en-GB"/>
        </w:rPr>
        <w:t xml:space="preserve">Badji, A., Pereira, J.B., Shams, S., Skoog, J., Marseglia, A., Poulakis, K. and Westman, E. (2022) Cerebrospinal fluid biomarkers, brain structure and cognitive performance among normotensive and hypertensive 70-year-old adults, </w:t>
      </w:r>
      <w:r w:rsidRPr="00972C87">
        <w:rPr>
          <w:rFonts w:ascii="Arial" w:eastAsia="Times New Roman" w:hAnsi="Arial" w:cs="Arial"/>
          <w:i/>
          <w:iCs/>
          <w:lang w:val="en-GB"/>
        </w:rPr>
        <w:t>Frontiers in Aging Neuroscience</w:t>
      </w:r>
      <w:r w:rsidRPr="00972C87">
        <w:rPr>
          <w:rFonts w:ascii="Arial" w:eastAsia="Times New Roman" w:hAnsi="Arial" w:cs="Arial"/>
          <w:lang w:val="en-GB"/>
        </w:rPr>
        <w:t xml:space="preserve">, 13, 777475. </w:t>
      </w:r>
      <w:hyperlink r:id="rId28" w:tgtFrame="_new" w:history="1">
        <w:r w:rsidRPr="00972C87">
          <w:rPr>
            <w:rStyle w:val="Hyperlink"/>
            <w:rFonts w:ascii="Arial" w:eastAsia="Times New Roman" w:hAnsi="Arial" w:cs="Arial"/>
            <w:lang w:val="en-GB"/>
          </w:rPr>
          <w:t>https://doi.org/10.3389/fnagi.2021.777475</w:t>
        </w:r>
      </w:hyperlink>
    </w:p>
    <w:p w14:paraId="2563FA3F" w14:textId="77777777" w:rsidR="00014D86" w:rsidRPr="00972C87" w:rsidRDefault="00014D86" w:rsidP="00972C87">
      <w:pPr>
        <w:pStyle w:val="ListParagraph"/>
        <w:numPr>
          <w:ilvl w:val="0"/>
          <w:numId w:val="22"/>
        </w:numPr>
        <w:spacing w:after="0" w:line="360" w:lineRule="auto"/>
        <w:rPr>
          <w:rFonts w:ascii="Arial" w:eastAsia="Times New Roman" w:hAnsi="Arial" w:cs="Arial"/>
          <w:lang w:val="en-GB"/>
        </w:rPr>
      </w:pPr>
      <w:r w:rsidRPr="00972C87">
        <w:rPr>
          <w:rFonts w:ascii="Arial" w:eastAsia="Times New Roman" w:hAnsi="Arial" w:cs="Arial"/>
          <w:lang w:val="en-GB"/>
        </w:rPr>
        <w:t xml:space="preserve">Bajkó, Z., Szekeres, C., Kovács, K.R., Csapó, K., Molnár, S., Soltész, P. and Csiba, L. (2012) Anxiety, depression and autonomic nervous system dysfunction in hypertension, </w:t>
      </w:r>
      <w:r w:rsidRPr="00972C87">
        <w:rPr>
          <w:rFonts w:ascii="Arial" w:eastAsia="Times New Roman" w:hAnsi="Arial" w:cs="Arial"/>
          <w:i/>
          <w:iCs/>
          <w:lang w:val="en-GB"/>
        </w:rPr>
        <w:t>Journal of the Neurological Sciences</w:t>
      </w:r>
      <w:r w:rsidRPr="00972C87">
        <w:rPr>
          <w:rFonts w:ascii="Arial" w:eastAsia="Times New Roman" w:hAnsi="Arial" w:cs="Arial"/>
          <w:lang w:val="en-GB"/>
        </w:rPr>
        <w:t xml:space="preserve">, 317(1–2), pp. 112–116. </w:t>
      </w:r>
      <w:hyperlink r:id="rId29" w:tgtFrame="_new" w:history="1">
        <w:r w:rsidRPr="00972C87">
          <w:rPr>
            <w:rStyle w:val="Hyperlink"/>
            <w:rFonts w:ascii="Arial" w:eastAsia="Times New Roman" w:hAnsi="Arial" w:cs="Arial"/>
            <w:lang w:val="en-GB"/>
          </w:rPr>
          <w:t>https://doi.org/10.1016/j.jns.2012.02.014</w:t>
        </w:r>
      </w:hyperlink>
    </w:p>
    <w:p w14:paraId="07841383" w14:textId="77777777" w:rsidR="00014D86" w:rsidRPr="00972C87" w:rsidRDefault="00014D86" w:rsidP="00972C87">
      <w:pPr>
        <w:pStyle w:val="ListParagraph"/>
        <w:numPr>
          <w:ilvl w:val="0"/>
          <w:numId w:val="22"/>
        </w:numPr>
        <w:spacing w:after="0" w:line="360" w:lineRule="auto"/>
        <w:rPr>
          <w:rFonts w:ascii="Arial" w:eastAsia="Times New Roman" w:hAnsi="Arial" w:cs="Arial"/>
          <w:lang w:val="en-GB"/>
        </w:rPr>
      </w:pPr>
      <w:proofErr w:type="spellStart"/>
      <w:r w:rsidRPr="00972C87">
        <w:rPr>
          <w:rFonts w:ascii="Arial" w:eastAsia="Times New Roman" w:hAnsi="Arial" w:cs="Arial"/>
          <w:lang w:val="en-GB"/>
        </w:rPr>
        <w:t>Banjare</w:t>
      </w:r>
      <w:proofErr w:type="spellEnd"/>
      <w:r w:rsidRPr="00972C87">
        <w:rPr>
          <w:rFonts w:ascii="Arial" w:eastAsia="Times New Roman" w:hAnsi="Arial" w:cs="Arial"/>
          <w:lang w:val="en-GB"/>
        </w:rPr>
        <w:t xml:space="preserve">, P. and Pradhan, J. (2014) .Socio-economic inequalities in the prevalence of multimorbidity among the rural elderly in Bargarh district of Odisha, India’, </w:t>
      </w:r>
      <w:r w:rsidRPr="00972C87">
        <w:rPr>
          <w:rFonts w:ascii="Arial" w:eastAsia="Times New Roman" w:hAnsi="Arial" w:cs="Arial"/>
          <w:i/>
          <w:iCs/>
          <w:lang w:val="en-GB"/>
        </w:rPr>
        <w:t>PLOS ONE</w:t>
      </w:r>
      <w:r w:rsidRPr="00972C87">
        <w:rPr>
          <w:rFonts w:ascii="Arial" w:eastAsia="Times New Roman" w:hAnsi="Arial" w:cs="Arial"/>
          <w:lang w:val="en-GB"/>
        </w:rPr>
        <w:t xml:space="preserve">, 9(6), e97832. </w:t>
      </w:r>
      <w:hyperlink r:id="rId30" w:tgtFrame="_new" w:history="1">
        <w:r w:rsidRPr="00972C87">
          <w:rPr>
            <w:rStyle w:val="Hyperlink"/>
            <w:rFonts w:ascii="Arial" w:eastAsia="Times New Roman" w:hAnsi="Arial" w:cs="Arial"/>
            <w:lang w:val="en-GB"/>
          </w:rPr>
          <w:t>https://doi.org/10.1371/journal.pone.0097832</w:t>
        </w:r>
      </w:hyperlink>
    </w:p>
    <w:p w14:paraId="70ED4D26" w14:textId="77777777" w:rsidR="00014D86" w:rsidRPr="00972C87" w:rsidRDefault="00014D86" w:rsidP="00972C87">
      <w:pPr>
        <w:pStyle w:val="ListParagraph"/>
        <w:numPr>
          <w:ilvl w:val="0"/>
          <w:numId w:val="22"/>
        </w:numPr>
        <w:spacing w:after="0" w:line="360" w:lineRule="auto"/>
        <w:rPr>
          <w:rFonts w:ascii="Arial" w:eastAsia="Times New Roman" w:hAnsi="Arial" w:cs="Arial"/>
          <w:lang w:val="en-GB"/>
        </w:rPr>
      </w:pPr>
      <w:r w:rsidRPr="00972C87">
        <w:rPr>
          <w:rFonts w:ascii="Arial" w:eastAsia="Times New Roman" w:hAnsi="Arial" w:cs="Arial"/>
          <w:lang w:val="en-GB"/>
        </w:rPr>
        <w:t xml:space="preserve">Bassey, A. and Zaka, R. (2024).Barriers to mental health service utilisation among African immigrants in the United Kingdom: a systematic review, </w:t>
      </w:r>
      <w:r w:rsidRPr="00972C87">
        <w:rPr>
          <w:rFonts w:ascii="Arial" w:eastAsia="Times New Roman" w:hAnsi="Arial" w:cs="Arial"/>
          <w:i/>
          <w:iCs/>
          <w:lang w:val="en-GB"/>
        </w:rPr>
        <w:t>Public Health Challenges</w:t>
      </w:r>
      <w:r w:rsidRPr="00972C87">
        <w:rPr>
          <w:rFonts w:ascii="Arial" w:eastAsia="Times New Roman" w:hAnsi="Arial" w:cs="Arial"/>
          <w:lang w:val="en-GB"/>
        </w:rPr>
        <w:t xml:space="preserve">, 3(2), e181. </w:t>
      </w:r>
      <w:hyperlink r:id="rId31" w:tgtFrame="_new" w:history="1">
        <w:r w:rsidRPr="00972C87">
          <w:rPr>
            <w:rStyle w:val="Hyperlink"/>
            <w:rFonts w:ascii="Arial" w:eastAsia="Times New Roman" w:hAnsi="Arial" w:cs="Arial"/>
            <w:lang w:val="en-GB"/>
          </w:rPr>
          <w:t>https://doi.org/10.1002/puh2.181</w:t>
        </w:r>
      </w:hyperlink>
    </w:p>
    <w:p w14:paraId="5AB58C5C" w14:textId="77777777" w:rsidR="00014D86" w:rsidRDefault="00014D86" w:rsidP="00972C87">
      <w:pPr>
        <w:pStyle w:val="ListParagraph"/>
        <w:numPr>
          <w:ilvl w:val="0"/>
          <w:numId w:val="22"/>
        </w:numPr>
        <w:spacing w:line="360" w:lineRule="auto"/>
      </w:pPr>
      <w:r w:rsidRPr="00972C87">
        <w:rPr>
          <w:rFonts w:ascii="Arial" w:hAnsi="Arial" w:cs="Arial"/>
        </w:rPr>
        <w:t xml:space="preserve">Beasley, J.M., Ho, J., </w:t>
      </w:r>
      <w:proofErr w:type="spellStart"/>
      <w:r w:rsidRPr="00972C87">
        <w:rPr>
          <w:rFonts w:ascii="Arial" w:hAnsi="Arial" w:cs="Arial"/>
        </w:rPr>
        <w:t>Conderino</w:t>
      </w:r>
      <w:proofErr w:type="spellEnd"/>
      <w:r w:rsidRPr="00972C87">
        <w:rPr>
          <w:rFonts w:ascii="Arial" w:hAnsi="Arial" w:cs="Arial"/>
        </w:rPr>
        <w:t xml:space="preserve">, S., Thorpe, L.E., Shah, M., Gujral, U.P. and Islam, N. (2021).Diabetes and hypertension among South Asians in New York and Atlanta: leveraging hospital electronic health records, </w:t>
      </w:r>
      <w:r w:rsidRPr="00972C87">
        <w:rPr>
          <w:rFonts w:ascii="Arial" w:hAnsi="Arial" w:cs="Arial"/>
          <w:i/>
          <w:iCs/>
        </w:rPr>
        <w:t>Diabetology &amp; Metabolic Syndrome,</w:t>
      </w:r>
      <w:r w:rsidRPr="00972C87">
        <w:rPr>
          <w:rFonts w:ascii="Arial" w:hAnsi="Arial" w:cs="Arial"/>
        </w:rPr>
        <w:t xml:space="preserve"> 13(1), 97. </w:t>
      </w:r>
      <w:hyperlink r:id="rId32" w:tgtFrame="_new" w:history="1">
        <w:r w:rsidRPr="00972C87">
          <w:rPr>
            <w:rStyle w:val="Hyperlink"/>
            <w:rFonts w:ascii="Arial" w:hAnsi="Arial" w:cs="Arial"/>
          </w:rPr>
          <w:t>https://doi.org/10.1186/s13098-021-00766-w</w:t>
        </w:r>
      </w:hyperlink>
    </w:p>
    <w:p w14:paraId="01D69272"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Bhan, N., Rao, N., &amp; Raj, A. (2020). Gender differences in the associations between informal caregiving and wellbeing in low- and middle-income countries. </w:t>
      </w:r>
      <w:r w:rsidRPr="00972C87">
        <w:rPr>
          <w:rFonts w:ascii="Arial" w:eastAsia="Times New Roman" w:hAnsi="Arial" w:cs="Arial"/>
          <w:i/>
          <w:iCs/>
        </w:rPr>
        <w:t>Journal of Women S Health,</w:t>
      </w:r>
      <w:r w:rsidRPr="00972C87">
        <w:rPr>
          <w:rFonts w:ascii="Arial" w:eastAsia="Times New Roman" w:hAnsi="Arial" w:cs="Arial"/>
        </w:rPr>
        <w:t xml:space="preserve"> 29(10), 1328-1338. </w:t>
      </w:r>
      <w:hyperlink r:id="rId33" w:history="1">
        <w:r w:rsidRPr="00972C87">
          <w:rPr>
            <w:rStyle w:val="Hyperlink"/>
            <w:rFonts w:ascii="Arial" w:eastAsia="Times New Roman" w:hAnsi="Arial" w:cs="Arial"/>
          </w:rPr>
          <w:t>https://doi.org/10.1089/jwh.2019.7769</w:t>
        </w:r>
      </w:hyperlink>
    </w:p>
    <w:p w14:paraId="1FBCDDE8"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proofErr w:type="spellStart"/>
      <w:r w:rsidRPr="00972C87">
        <w:rPr>
          <w:rFonts w:ascii="Arial" w:eastAsia="Times New Roman" w:hAnsi="Arial" w:cs="Arial"/>
        </w:rPr>
        <w:t>Binoriang</w:t>
      </w:r>
      <w:proofErr w:type="spellEnd"/>
      <w:r w:rsidRPr="00972C87">
        <w:rPr>
          <w:rFonts w:ascii="Arial" w:eastAsia="Times New Roman" w:hAnsi="Arial" w:cs="Arial"/>
        </w:rPr>
        <w:t xml:space="preserve">, D. and </w:t>
      </w:r>
      <w:proofErr w:type="spellStart"/>
      <w:r w:rsidRPr="00972C87">
        <w:rPr>
          <w:rFonts w:ascii="Arial" w:eastAsia="Times New Roman" w:hAnsi="Arial" w:cs="Arial"/>
        </w:rPr>
        <w:t>Setyaningsih</w:t>
      </w:r>
      <w:proofErr w:type="spellEnd"/>
      <w:r w:rsidRPr="00972C87">
        <w:rPr>
          <w:rFonts w:ascii="Arial" w:eastAsia="Times New Roman" w:hAnsi="Arial" w:cs="Arial"/>
        </w:rPr>
        <w:t xml:space="preserve">, F. (2022). Exploration of anxiety in elderly with hypertension during covid-19 pandemic in </w:t>
      </w:r>
      <w:proofErr w:type="spellStart"/>
      <w:r w:rsidRPr="00972C87">
        <w:rPr>
          <w:rFonts w:ascii="Arial" w:eastAsia="Times New Roman" w:hAnsi="Arial" w:cs="Arial"/>
        </w:rPr>
        <w:t>jetis</w:t>
      </w:r>
      <w:proofErr w:type="spellEnd"/>
      <w:r w:rsidRPr="00972C87">
        <w:rPr>
          <w:rFonts w:ascii="Arial" w:eastAsia="Times New Roman" w:hAnsi="Arial" w:cs="Arial"/>
        </w:rPr>
        <w:t xml:space="preserve"> </w:t>
      </w:r>
      <w:proofErr w:type="spellStart"/>
      <w:r w:rsidRPr="00972C87">
        <w:rPr>
          <w:rFonts w:ascii="Arial" w:eastAsia="Times New Roman" w:hAnsi="Arial" w:cs="Arial"/>
        </w:rPr>
        <w:t>yogyakarta</w:t>
      </w:r>
      <w:proofErr w:type="spellEnd"/>
      <w:r w:rsidRPr="00972C87">
        <w:rPr>
          <w:rFonts w:ascii="Arial" w:eastAsia="Times New Roman" w:hAnsi="Arial" w:cs="Arial"/>
        </w:rPr>
        <w:t xml:space="preserve">. </w:t>
      </w:r>
      <w:proofErr w:type="spellStart"/>
      <w:r w:rsidRPr="00972C87">
        <w:rPr>
          <w:rFonts w:ascii="Arial" w:eastAsia="Times New Roman" w:hAnsi="Arial" w:cs="Arial"/>
          <w:i/>
          <w:iCs/>
        </w:rPr>
        <w:t>Jurnal</w:t>
      </w:r>
      <w:proofErr w:type="spellEnd"/>
      <w:r w:rsidRPr="00972C87">
        <w:rPr>
          <w:rFonts w:ascii="Arial" w:eastAsia="Times New Roman" w:hAnsi="Arial" w:cs="Arial"/>
          <w:i/>
          <w:iCs/>
        </w:rPr>
        <w:t xml:space="preserve"> Aisyah </w:t>
      </w:r>
      <w:proofErr w:type="spellStart"/>
      <w:r w:rsidRPr="00972C87">
        <w:rPr>
          <w:rFonts w:ascii="Arial" w:eastAsia="Times New Roman" w:hAnsi="Arial" w:cs="Arial"/>
          <w:i/>
          <w:iCs/>
        </w:rPr>
        <w:t>Jurnal</w:t>
      </w:r>
      <w:proofErr w:type="spellEnd"/>
      <w:r w:rsidRPr="00972C87">
        <w:rPr>
          <w:rFonts w:ascii="Arial" w:eastAsia="Times New Roman" w:hAnsi="Arial" w:cs="Arial"/>
          <w:i/>
          <w:iCs/>
        </w:rPr>
        <w:t xml:space="preserve"> </w:t>
      </w:r>
      <w:proofErr w:type="spellStart"/>
      <w:r w:rsidRPr="00972C87">
        <w:rPr>
          <w:rFonts w:ascii="Arial" w:eastAsia="Times New Roman" w:hAnsi="Arial" w:cs="Arial"/>
          <w:i/>
          <w:iCs/>
        </w:rPr>
        <w:t>Ilmu</w:t>
      </w:r>
      <w:proofErr w:type="spellEnd"/>
      <w:r w:rsidRPr="00972C87">
        <w:rPr>
          <w:rFonts w:ascii="Arial" w:eastAsia="Times New Roman" w:hAnsi="Arial" w:cs="Arial"/>
          <w:i/>
          <w:iCs/>
        </w:rPr>
        <w:t xml:space="preserve"> Kesehatan,</w:t>
      </w:r>
      <w:r w:rsidRPr="00972C87">
        <w:rPr>
          <w:rFonts w:ascii="Arial" w:eastAsia="Times New Roman" w:hAnsi="Arial" w:cs="Arial"/>
        </w:rPr>
        <w:t xml:space="preserve"> 7(S2), 39-44. </w:t>
      </w:r>
      <w:hyperlink r:id="rId34" w:history="1">
        <w:r w:rsidRPr="00972C87">
          <w:rPr>
            <w:rStyle w:val="Hyperlink"/>
            <w:rFonts w:ascii="Arial" w:eastAsia="Times New Roman" w:hAnsi="Arial" w:cs="Arial"/>
          </w:rPr>
          <w:t>https://doi.org/10.30604/jika.v7is2.1395</w:t>
        </w:r>
      </w:hyperlink>
    </w:p>
    <w:p w14:paraId="2B99D37E"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Bishwajit, G., O'Leary, D., Ghosh, S., Yaya, S., </w:t>
      </w:r>
      <w:proofErr w:type="spellStart"/>
      <w:r w:rsidRPr="00972C87">
        <w:rPr>
          <w:rFonts w:ascii="Arial" w:eastAsia="Times New Roman" w:hAnsi="Arial" w:cs="Arial"/>
        </w:rPr>
        <w:t>Shangfeng</w:t>
      </w:r>
      <w:proofErr w:type="spellEnd"/>
      <w:r w:rsidRPr="00972C87">
        <w:rPr>
          <w:rFonts w:ascii="Arial" w:eastAsia="Times New Roman" w:hAnsi="Arial" w:cs="Arial"/>
        </w:rPr>
        <w:t xml:space="preserve">, T. &amp; Feng, Z. (2017). Physical inactivity and self-reported depression among middle- and older-aged population in south </w:t>
      </w:r>
      <w:proofErr w:type="spellStart"/>
      <w:r w:rsidRPr="00972C87">
        <w:rPr>
          <w:rFonts w:ascii="Arial" w:eastAsia="Times New Roman" w:hAnsi="Arial" w:cs="Arial"/>
        </w:rPr>
        <w:t>asia</w:t>
      </w:r>
      <w:proofErr w:type="spellEnd"/>
      <w:r w:rsidRPr="00972C87">
        <w:rPr>
          <w:rFonts w:ascii="Arial" w:eastAsia="Times New Roman" w:hAnsi="Arial" w:cs="Arial"/>
        </w:rPr>
        <w:t xml:space="preserve">: world health survey. </w:t>
      </w:r>
      <w:r w:rsidRPr="00972C87">
        <w:rPr>
          <w:rFonts w:ascii="Arial" w:eastAsia="Times New Roman" w:hAnsi="Arial" w:cs="Arial"/>
          <w:i/>
          <w:iCs/>
        </w:rPr>
        <w:t>BMC Geriatrics</w:t>
      </w:r>
      <w:r w:rsidRPr="00972C87">
        <w:rPr>
          <w:rFonts w:ascii="Arial" w:eastAsia="Times New Roman" w:hAnsi="Arial" w:cs="Arial"/>
        </w:rPr>
        <w:t xml:space="preserve">, 17(1),47. </w:t>
      </w:r>
      <w:hyperlink r:id="rId35" w:history="1">
        <w:r w:rsidRPr="00972C87">
          <w:rPr>
            <w:rStyle w:val="Hyperlink"/>
            <w:rFonts w:ascii="Arial" w:eastAsia="Times New Roman" w:hAnsi="Arial" w:cs="Arial"/>
          </w:rPr>
          <w:t>https://doi.org/10.1186/s12877-017-0489-1</w:t>
        </w:r>
      </w:hyperlink>
    </w:p>
    <w:p w14:paraId="47535AD2"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proofErr w:type="spellStart"/>
      <w:r w:rsidRPr="00972C87">
        <w:rPr>
          <w:rFonts w:ascii="Arial" w:hAnsi="Arial" w:cs="Arial"/>
        </w:rPr>
        <w:lastRenderedPageBreak/>
        <w:t>Boitchi</w:t>
      </w:r>
      <w:proofErr w:type="spellEnd"/>
      <w:r w:rsidRPr="00972C87">
        <w:rPr>
          <w:rFonts w:ascii="Arial" w:hAnsi="Arial" w:cs="Arial"/>
        </w:rPr>
        <w:t xml:space="preserve">, A.B., Naher, S., Pervez, S. &amp; Anam, M.M. (2021).Patients understanding, management practices, and challenges regarding hypertension: A qualitative study among hypertensive women in rural Bangladesh’, </w:t>
      </w:r>
      <w:proofErr w:type="spellStart"/>
      <w:r w:rsidRPr="00972C87">
        <w:rPr>
          <w:rStyle w:val="Emphasis"/>
          <w:rFonts w:ascii="Arial" w:hAnsi="Arial" w:cs="Arial"/>
        </w:rPr>
        <w:t>Heliyon</w:t>
      </w:r>
      <w:proofErr w:type="spellEnd"/>
      <w:r w:rsidRPr="00972C87">
        <w:rPr>
          <w:rFonts w:ascii="Arial" w:hAnsi="Arial" w:cs="Arial"/>
        </w:rPr>
        <w:t>, 7, e07679.</w:t>
      </w:r>
      <w:r w:rsidRPr="00972C87">
        <w:rPr>
          <w:rFonts w:ascii="Arial" w:hAnsi="Arial" w:cs="Arial"/>
        </w:rPr>
        <w:br/>
        <w:t xml:space="preserve">Available at: </w:t>
      </w:r>
      <w:hyperlink r:id="rId36" w:tgtFrame="_new" w:history="1">
        <w:r w:rsidRPr="00972C87">
          <w:rPr>
            <w:rStyle w:val="Hyperlink"/>
            <w:rFonts w:ascii="Arial" w:hAnsi="Arial" w:cs="Arial"/>
          </w:rPr>
          <w:t>https://doi.org/10.1016/j.heliyon.2021.e07679</w:t>
        </w:r>
      </w:hyperlink>
    </w:p>
    <w:p w14:paraId="63D00028"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Bosworth, H., Bartash, R., Olsen, M., &amp; Steffens, D. (2003). The association of psychosocial factors and depression with hypertension among older adults. </w:t>
      </w:r>
      <w:r w:rsidRPr="00972C87">
        <w:rPr>
          <w:rFonts w:ascii="Arial" w:eastAsia="Times New Roman" w:hAnsi="Arial" w:cs="Arial"/>
          <w:i/>
          <w:iCs/>
        </w:rPr>
        <w:t>International Journal of Geriatric Psychiatry</w:t>
      </w:r>
      <w:r w:rsidRPr="00972C87">
        <w:rPr>
          <w:rFonts w:ascii="Arial" w:eastAsia="Times New Roman" w:hAnsi="Arial" w:cs="Arial"/>
        </w:rPr>
        <w:t xml:space="preserve">, 18(12), 1142-1148. </w:t>
      </w:r>
      <w:hyperlink r:id="rId37" w:history="1">
        <w:r w:rsidRPr="00972C87">
          <w:rPr>
            <w:rStyle w:val="Hyperlink"/>
            <w:rFonts w:ascii="Arial" w:eastAsia="Times New Roman" w:hAnsi="Arial" w:cs="Arial"/>
          </w:rPr>
          <w:t>https://doi.org/10.1002/gps.1026</w:t>
        </w:r>
      </w:hyperlink>
    </w:p>
    <w:p w14:paraId="3DA2DE84" w14:textId="77777777" w:rsidR="00014D86" w:rsidRPr="00100682" w:rsidRDefault="00014D86" w:rsidP="001415C2">
      <w:pPr>
        <w:pStyle w:val="NormalWeb"/>
        <w:numPr>
          <w:ilvl w:val="0"/>
          <w:numId w:val="22"/>
        </w:numPr>
        <w:spacing w:before="0" w:beforeAutospacing="0" w:after="240" w:afterAutospacing="0" w:line="360" w:lineRule="auto"/>
        <w:rPr>
          <w:rFonts w:ascii="Arial" w:hAnsi="Arial" w:cs="Arial"/>
          <w:sz w:val="22"/>
          <w:szCs w:val="22"/>
        </w:rPr>
      </w:pPr>
      <w:r w:rsidRPr="00100682">
        <w:rPr>
          <w:rFonts w:ascii="Arial" w:hAnsi="Arial" w:cs="Arial"/>
          <w:sz w:val="22"/>
          <w:szCs w:val="22"/>
        </w:rPr>
        <w:t xml:space="preserve">Buford, T.W. (2016). Hypertension and aging. </w:t>
      </w:r>
      <w:r w:rsidRPr="00100682">
        <w:rPr>
          <w:rFonts w:ascii="Arial" w:hAnsi="Arial" w:cs="Arial"/>
          <w:i/>
          <w:iCs/>
          <w:sz w:val="22"/>
          <w:szCs w:val="22"/>
        </w:rPr>
        <w:t>Ageing Research Reviews</w:t>
      </w:r>
      <w:r w:rsidRPr="00100682">
        <w:rPr>
          <w:rFonts w:ascii="Arial" w:hAnsi="Arial" w:cs="Arial"/>
          <w:sz w:val="22"/>
          <w:szCs w:val="22"/>
        </w:rPr>
        <w:t xml:space="preserve">, [online] 26(1), pp.96–111. </w:t>
      </w:r>
      <w:proofErr w:type="spellStart"/>
      <w:r w:rsidRPr="00100682">
        <w:rPr>
          <w:rFonts w:ascii="Arial" w:hAnsi="Arial" w:cs="Arial"/>
          <w:sz w:val="22"/>
          <w:szCs w:val="22"/>
        </w:rPr>
        <w:t>doi:https</w:t>
      </w:r>
      <w:proofErr w:type="spellEnd"/>
      <w:r w:rsidRPr="00100682">
        <w:rPr>
          <w:rFonts w:ascii="Arial" w:hAnsi="Arial" w:cs="Arial"/>
          <w:sz w:val="22"/>
          <w:szCs w:val="22"/>
        </w:rPr>
        <w:t>://doi.org/10.1016/j.arr.2016.01.007.</w:t>
      </w:r>
    </w:p>
    <w:p w14:paraId="2C3F3B95"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Chandio, N., Micheal, S., </w:t>
      </w:r>
      <w:proofErr w:type="spellStart"/>
      <w:r w:rsidRPr="00972C87">
        <w:rPr>
          <w:rFonts w:ascii="Arial" w:eastAsia="Times New Roman" w:hAnsi="Arial" w:cs="Arial"/>
        </w:rPr>
        <w:t>Tadakmadla</w:t>
      </w:r>
      <w:proofErr w:type="spellEnd"/>
      <w:r w:rsidRPr="00972C87">
        <w:rPr>
          <w:rFonts w:ascii="Arial" w:eastAsia="Times New Roman" w:hAnsi="Arial" w:cs="Arial"/>
        </w:rPr>
        <w:t xml:space="preserve">, S., Sohn, W., Cartwright, S., White, R. &amp; Arora, A. (2022). Barriers and enablers in the implementation and sustainability of toothbrushing programs in early childhood settings and primary schools: a systematic review. </w:t>
      </w:r>
      <w:r w:rsidRPr="00972C87">
        <w:rPr>
          <w:rFonts w:ascii="Arial" w:eastAsia="Times New Roman" w:hAnsi="Arial" w:cs="Arial"/>
          <w:i/>
          <w:iCs/>
        </w:rPr>
        <w:t>BMC Oral Health</w:t>
      </w:r>
      <w:r w:rsidRPr="00972C87">
        <w:rPr>
          <w:rFonts w:ascii="Arial" w:eastAsia="Times New Roman" w:hAnsi="Arial" w:cs="Arial"/>
        </w:rPr>
        <w:t xml:space="preserve">, 22(1). </w:t>
      </w:r>
      <w:hyperlink r:id="rId38" w:history="1">
        <w:r w:rsidRPr="00972C87">
          <w:rPr>
            <w:rStyle w:val="Hyperlink"/>
            <w:rFonts w:ascii="Arial" w:eastAsia="Times New Roman" w:hAnsi="Arial" w:cs="Arial"/>
          </w:rPr>
          <w:t>https://doi.org/10.1186/s12903-022-02270-7</w:t>
        </w:r>
      </w:hyperlink>
    </w:p>
    <w:p w14:paraId="10DD7D80"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Chang, A. and Lee, E. (2014). Factors affecting self</w:t>
      </w:r>
      <w:r w:rsidRPr="00972C87">
        <w:rPr>
          <w:rFonts w:ascii="Cambria Math" w:eastAsia="Times New Roman" w:hAnsi="Cambria Math" w:cs="Cambria Math"/>
        </w:rPr>
        <w:t>‐</w:t>
      </w:r>
      <w:r w:rsidRPr="00972C87">
        <w:rPr>
          <w:rFonts w:ascii="Arial" w:eastAsia="Times New Roman" w:hAnsi="Arial" w:cs="Arial"/>
        </w:rPr>
        <w:t xml:space="preserve">care in elderly patients with hypertension in </w:t>
      </w:r>
      <w:proofErr w:type="spellStart"/>
      <w:r w:rsidRPr="00972C87">
        <w:rPr>
          <w:rFonts w:ascii="Arial" w:eastAsia="Times New Roman" w:hAnsi="Arial" w:cs="Arial"/>
        </w:rPr>
        <w:t>korea</w:t>
      </w:r>
      <w:proofErr w:type="spellEnd"/>
      <w:r w:rsidRPr="00972C87">
        <w:rPr>
          <w:rFonts w:ascii="Arial" w:eastAsia="Times New Roman" w:hAnsi="Arial" w:cs="Arial"/>
        </w:rPr>
        <w:t xml:space="preserve">. </w:t>
      </w:r>
      <w:r w:rsidRPr="00972C87">
        <w:rPr>
          <w:rFonts w:ascii="Arial" w:eastAsia="Times New Roman" w:hAnsi="Arial" w:cs="Arial"/>
          <w:i/>
          <w:iCs/>
        </w:rPr>
        <w:t>International Journal of Nursing Practice</w:t>
      </w:r>
      <w:r w:rsidRPr="00972C87">
        <w:rPr>
          <w:rFonts w:ascii="Arial" w:eastAsia="Times New Roman" w:hAnsi="Arial" w:cs="Arial"/>
        </w:rPr>
        <w:t xml:space="preserve">, 21(5), 584-591. </w:t>
      </w:r>
      <w:hyperlink r:id="rId39" w:history="1">
        <w:r w:rsidRPr="00972C87">
          <w:rPr>
            <w:rStyle w:val="Hyperlink"/>
            <w:rFonts w:ascii="Arial" w:eastAsia="Times New Roman" w:hAnsi="Arial" w:cs="Arial"/>
          </w:rPr>
          <w:t>https://doi.org/10.1111/ijn.12271</w:t>
        </w:r>
      </w:hyperlink>
    </w:p>
    <w:p w14:paraId="1C245E16"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Cheng, Y., Thorpe, L., Kabir, R., &amp; Lim, H. (2021). Latent class growth modeling of depression and anxiety in older adults: an 8-year follow-up of a population-based study. </w:t>
      </w:r>
      <w:r w:rsidRPr="00972C87">
        <w:rPr>
          <w:rFonts w:ascii="Arial" w:eastAsia="Times New Roman" w:hAnsi="Arial" w:cs="Arial"/>
          <w:i/>
          <w:iCs/>
        </w:rPr>
        <w:t>BMC Geriatrics,</w:t>
      </w:r>
      <w:r w:rsidRPr="00972C87">
        <w:rPr>
          <w:rFonts w:ascii="Arial" w:eastAsia="Times New Roman" w:hAnsi="Arial" w:cs="Arial"/>
        </w:rPr>
        <w:t xml:space="preserve"> 21(1). </w:t>
      </w:r>
      <w:hyperlink r:id="rId40" w:history="1">
        <w:r w:rsidRPr="00972C87">
          <w:rPr>
            <w:rStyle w:val="Hyperlink"/>
            <w:rFonts w:ascii="Arial" w:eastAsia="Times New Roman" w:hAnsi="Arial" w:cs="Arial"/>
          </w:rPr>
          <w:t>https://doi.org/10.1186/s12877-021-02501-6</w:t>
        </w:r>
      </w:hyperlink>
    </w:p>
    <w:p w14:paraId="3A3A2984" w14:textId="0A1AD1DA"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Cho, S., Saw, Y., Saw, T., Than, T., Khaing, M., Khine, A., &amp; </w:t>
      </w:r>
      <w:proofErr w:type="spellStart"/>
      <w:r w:rsidRPr="00972C87">
        <w:rPr>
          <w:rFonts w:ascii="Arial" w:eastAsia="Times New Roman" w:hAnsi="Arial" w:cs="Arial"/>
        </w:rPr>
        <w:t>Hamajima</w:t>
      </w:r>
      <w:proofErr w:type="spellEnd"/>
      <w:r w:rsidRPr="00972C87">
        <w:rPr>
          <w:rFonts w:ascii="Arial" w:eastAsia="Times New Roman" w:hAnsi="Arial" w:cs="Arial"/>
        </w:rPr>
        <w:t xml:space="preserve">, N. (2021). Prevalence and risk factors of anxiety and depression among the community-dwelling elderly in nay pyi taw union territory, </w:t>
      </w:r>
      <w:r w:rsidR="002E6CE7" w:rsidRPr="00972C87">
        <w:rPr>
          <w:rFonts w:ascii="Arial" w:eastAsia="Times New Roman" w:hAnsi="Arial" w:cs="Arial"/>
        </w:rPr>
        <w:t>Myanmar</w:t>
      </w:r>
      <w:r w:rsidRPr="00972C87">
        <w:rPr>
          <w:rFonts w:ascii="Arial" w:eastAsia="Times New Roman" w:hAnsi="Arial" w:cs="Arial"/>
        </w:rPr>
        <w:t xml:space="preserve">. </w:t>
      </w:r>
      <w:r w:rsidRPr="00972C87">
        <w:rPr>
          <w:rFonts w:ascii="Arial" w:eastAsia="Times New Roman" w:hAnsi="Arial" w:cs="Arial"/>
          <w:i/>
          <w:iCs/>
        </w:rPr>
        <w:t>Scientific Reports</w:t>
      </w:r>
      <w:r w:rsidRPr="00972C87">
        <w:rPr>
          <w:rFonts w:ascii="Arial" w:eastAsia="Times New Roman" w:hAnsi="Arial" w:cs="Arial"/>
        </w:rPr>
        <w:t xml:space="preserve">, 11(1). </w:t>
      </w:r>
      <w:hyperlink r:id="rId41" w:history="1">
        <w:r w:rsidRPr="00972C87">
          <w:rPr>
            <w:rStyle w:val="Hyperlink"/>
            <w:rFonts w:ascii="Arial" w:eastAsia="Times New Roman" w:hAnsi="Arial" w:cs="Arial"/>
          </w:rPr>
          <w:t>https://doi.org/10.1038/s41598-021-88621-w</w:t>
        </w:r>
      </w:hyperlink>
    </w:p>
    <w:p w14:paraId="64577748"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Deo, S. and Singh, P. (2021). Community health worker-led, technology-enabled private sector intervention for diabetes and hypertension management among urban poor: a retrospective cohort study from large </w:t>
      </w:r>
      <w:proofErr w:type="spellStart"/>
      <w:r w:rsidRPr="00972C87">
        <w:rPr>
          <w:rFonts w:ascii="Arial" w:eastAsia="Times New Roman" w:hAnsi="Arial" w:cs="Arial"/>
        </w:rPr>
        <w:t>indian</w:t>
      </w:r>
      <w:proofErr w:type="spellEnd"/>
      <w:r w:rsidRPr="00972C87">
        <w:rPr>
          <w:rFonts w:ascii="Arial" w:eastAsia="Times New Roman" w:hAnsi="Arial" w:cs="Arial"/>
        </w:rPr>
        <w:t xml:space="preserve"> metropolitan city. </w:t>
      </w:r>
      <w:r w:rsidRPr="00972C87">
        <w:rPr>
          <w:rFonts w:ascii="Arial" w:eastAsia="Times New Roman" w:hAnsi="Arial" w:cs="Arial"/>
          <w:i/>
          <w:iCs/>
        </w:rPr>
        <w:t>BMJ Open</w:t>
      </w:r>
      <w:r w:rsidRPr="00972C87">
        <w:rPr>
          <w:rFonts w:ascii="Arial" w:eastAsia="Times New Roman" w:hAnsi="Arial" w:cs="Arial"/>
        </w:rPr>
        <w:t xml:space="preserve">, 11(8), e045246. </w:t>
      </w:r>
      <w:hyperlink r:id="rId42" w:history="1">
        <w:r w:rsidRPr="00972C87">
          <w:rPr>
            <w:rStyle w:val="Hyperlink"/>
            <w:rFonts w:ascii="Arial" w:eastAsia="Times New Roman" w:hAnsi="Arial" w:cs="Arial"/>
          </w:rPr>
          <w:t>https://doi.org/10.1136/bmjopen-2020-045246</w:t>
        </w:r>
      </w:hyperlink>
    </w:p>
    <w:p w14:paraId="0A87E631"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hAnsi="Arial" w:cs="Arial"/>
        </w:rPr>
        <w:t xml:space="preserve">Devassy, S.M., John, S.B. &amp; Scaria, L. (2023).Cognitive factors associated with hypertension and diabetes control among diagnosed and treated patients; findings from a community cohort in India, </w:t>
      </w:r>
      <w:r w:rsidRPr="00972C87">
        <w:rPr>
          <w:rStyle w:val="Emphasis"/>
          <w:rFonts w:ascii="Arial" w:hAnsi="Arial" w:cs="Arial"/>
        </w:rPr>
        <w:t>Preventive Medicine Reports</w:t>
      </w:r>
      <w:r w:rsidRPr="00972C87">
        <w:rPr>
          <w:rFonts w:ascii="Arial" w:hAnsi="Arial" w:cs="Arial"/>
        </w:rPr>
        <w:t>, 36, 102495.</w:t>
      </w:r>
      <w:r w:rsidRPr="00972C87">
        <w:rPr>
          <w:rFonts w:ascii="Arial" w:hAnsi="Arial" w:cs="Arial"/>
        </w:rPr>
        <w:br/>
        <w:t xml:space="preserve">Available at: </w:t>
      </w:r>
      <w:hyperlink r:id="rId43" w:tgtFrame="_new" w:history="1">
        <w:r w:rsidRPr="00972C87">
          <w:rPr>
            <w:rStyle w:val="Hyperlink"/>
            <w:rFonts w:ascii="Arial" w:hAnsi="Arial" w:cs="Arial"/>
          </w:rPr>
          <w:t>https://doi.org/10.1016/j.pmedr.2023.102495</w:t>
        </w:r>
      </w:hyperlink>
    </w:p>
    <w:p w14:paraId="1A96A1E5"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Dimitriadou, I. (2025). Comprehensive geriatric assessment: addressing unmet healthcare needs in older adults</w:t>
      </w:r>
      <w:r w:rsidRPr="00972C87">
        <w:rPr>
          <w:rFonts w:ascii="Arial" w:eastAsia="Times New Roman" w:hAnsi="Arial" w:cs="Arial"/>
          <w:i/>
          <w:iCs/>
        </w:rPr>
        <w:t>. Healthcare,</w:t>
      </w:r>
      <w:r w:rsidRPr="00972C87">
        <w:rPr>
          <w:rFonts w:ascii="Arial" w:eastAsia="Times New Roman" w:hAnsi="Arial" w:cs="Arial"/>
        </w:rPr>
        <w:t xml:space="preserve"> 13(21), 2715. </w:t>
      </w:r>
      <w:hyperlink r:id="rId44" w:history="1">
        <w:r w:rsidRPr="00972C87">
          <w:rPr>
            <w:rStyle w:val="Hyperlink"/>
            <w:rFonts w:ascii="Arial" w:eastAsia="Times New Roman" w:hAnsi="Arial" w:cs="Arial"/>
          </w:rPr>
          <w:t>https://doi.org/10.3390/healthcare13212715</w:t>
        </w:r>
      </w:hyperlink>
    </w:p>
    <w:p w14:paraId="1FCD9B98" w14:textId="5FA08649"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Diniz, B., Butters, M., Albert, S., Dew, M. &amp; Reynolds, C. (2013). Late-life depression and risk of vascular dementia and </w:t>
      </w:r>
      <w:r w:rsidR="002E6CE7" w:rsidRPr="00972C87">
        <w:rPr>
          <w:rFonts w:ascii="Arial" w:eastAsia="Times New Roman" w:hAnsi="Arial" w:cs="Arial"/>
        </w:rPr>
        <w:t>Alzheimer’s</w:t>
      </w:r>
      <w:r w:rsidRPr="00972C87">
        <w:rPr>
          <w:rFonts w:ascii="Arial" w:eastAsia="Times New Roman" w:hAnsi="Arial" w:cs="Arial"/>
        </w:rPr>
        <w:t xml:space="preserve"> disease: systematic review and meta-analysis </w:t>
      </w:r>
      <w:r w:rsidRPr="00972C87">
        <w:rPr>
          <w:rFonts w:ascii="Arial" w:eastAsia="Times New Roman" w:hAnsi="Arial" w:cs="Arial"/>
        </w:rPr>
        <w:lastRenderedPageBreak/>
        <w:t xml:space="preserve">of community-based cohort studies. </w:t>
      </w:r>
      <w:r w:rsidRPr="00972C87">
        <w:rPr>
          <w:rFonts w:ascii="Arial" w:eastAsia="Times New Roman" w:hAnsi="Arial" w:cs="Arial"/>
          <w:i/>
          <w:iCs/>
        </w:rPr>
        <w:t>The British Journal of Psychiatry</w:t>
      </w:r>
      <w:r w:rsidRPr="00972C87">
        <w:rPr>
          <w:rFonts w:ascii="Arial" w:eastAsia="Times New Roman" w:hAnsi="Arial" w:cs="Arial"/>
        </w:rPr>
        <w:t xml:space="preserve">, 202(5), 329-335. </w:t>
      </w:r>
      <w:hyperlink r:id="rId45" w:history="1">
        <w:r w:rsidRPr="00972C87">
          <w:rPr>
            <w:rStyle w:val="Hyperlink"/>
            <w:rFonts w:ascii="Arial" w:eastAsia="Times New Roman" w:hAnsi="Arial" w:cs="Arial"/>
          </w:rPr>
          <w:t>https://doi.org/10.1192/bjp.bp.112.118307</w:t>
        </w:r>
      </w:hyperlink>
    </w:p>
    <w:p w14:paraId="2DD6E20C"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Dukelow, T., Lawrence, E., Jacobson, L., Vassilev, P., Koychev, I., Muhammed, K., &amp; Kennelly, S. (2023). Modifiable risk factors for dementia, and awareness of brain health behaviors: results from the five lives brain health </w:t>
      </w:r>
      <w:proofErr w:type="spellStart"/>
      <w:r w:rsidRPr="00972C87">
        <w:rPr>
          <w:rFonts w:ascii="Arial" w:eastAsia="Times New Roman" w:hAnsi="Arial" w:cs="Arial"/>
        </w:rPr>
        <w:t>ireland</w:t>
      </w:r>
      <w:proofErr w:type="spellEnd"/>
      <w:r w:rsidRPr="00972C87">
        <w:rPr>
          <w:rFonts w:ascii="Arial" w:eastAsia="Times New Roman" w:hAnsi="Arial" w:cs="Arial"/>
        </w:rPr>
        <w:t xml:space="preserve"> survey (</w:t>
      </w:r>
      <w:proofErr w:type="spellStart"/>
      <w:r w:rsidRPr="00972C87">
        <w:rPr>
          <w:rFonts w:ascii="Arial" w:eastAsia="Times New Roman" w:hAnsi="Arial" w:cs="Arial"/>
        </w:rPr>
        <w:t>flbhis</w:t>
      </w:r>
      <w:proofErr w:type="spellEnd"/>
      <w:r w:rsidRPr="00972C87">
        <w:rPr>
          <w:rFonts w:ascii="Arial" w:eastAsia="Times New Roman" w:hAnsi="Arial" w:cs="Arial"/>
        </w:rPr>
        <w:t xml:space="preserve">). </w:t>
      </w:r>
      <w:r w:rsidRPr="00972C87">
        <w:rPr>
          <w:rFonts w:ascii="Arial" w:eastAsia="Times New Roman" w:hAnsi="Arial" w:cs="Arial"/>
          <w:i/>
          <w:iCs/>
        </w:rPr>
        <w:t>Frontiers in Psychology, 13</w:t>
      </w:r>
      <w:r w:rsidRPr="00972C87">
        <w:rPr>
          <w:rFonts w:ascii="Arial" w:eastAsia="Times New Roman" w:hAnsi="Arial" w:cs="Arial"/>
        </w:rPr>
        <w:t xml:space="preserve">. </w:t>
      </w:r>
      <w:hyperlink r:id="rId46" w:history="1">
        <w:r w:rsidRPr="00972C87">
          <w:rPr>
            <w:rStyle w:val="Hyperlink"/>
            <w:rFonts w:ascii="Arial" w:eastAsia="Times New Roman" w:hAnsi="Arial" w:cs="Arial"/>
          </w:rPr>
          <w:t>https://doi.org/10.3389/fpsyg.2022.1070259</w:t>
        </w:r>
      </w:hyperlink>
    </w:p>
    <w:p w14:paraId="27AAB94F"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Eriksen, M. and Frandsen, T. (2018). The impact of patient, intervention, comparison, outcome (</w:t>
      </w:r>
      <w:proofErr w:type="spellStart"/>
      <w:r w:rsidRPr="00972C87">
        <w:rPr>
          <w:rFonts w:ascii="Arial" w:eastAsia="Times New Roman" w:hAnsi="Arial" w:cs="Arial"/>
        </w:rPr>
        <w:t>pico</w:t>
      </w:r>
      <w:proofErr w:type="spellEnd"/>
      <w:r w:rsidRPr="00972C87">
        <w:rPr>
          <w:rFonts w:ascii="Arial" w:eastAsia="Times New Roman" w:hAnsi="Arial" w:cs="Arial"/>
        </w:rPr>
        <w:t xml:space="preserve">) as a search strategy tool on literature search quality: a systematic review. </w:t>
      </w:r>
      <w:r w:rsidRPr="00972C87">
        <w:rPr>
          <w:rFonts w:ascii="Arial" w:eastAsia="Times New Roman" w:hAnsi="Arial" w:cs="Arial"/>
          <w:i/>
        </w:rPr>
        <w:t xml:space="preserve">Journal of the Medical Library Association </w:t>
      </w:r>
      <w:proofErr w:type="spellStart"/>
      <w:r w:rsidRPr="00972C87">
        <w:rPr>
          <w:rFonts w:ascii="Arial" w:eastAsia="Times New Roman" w:hAnsi="Arial" w:cs="Arial"/>
          <w:i/>
        </w:rPr>
        <w:t>Jmla</w:t>
      </w:r>
      <w:proofErr w:type="spellEnd"/>
      <w:r w:rsidRPr="00972C87">
        <w:rPr>
          <w:rFonts w:ascii="Arial" w:eastAsia="Times New Roman" w:hAnsi="Arial" w:cs="Arial"/>
          <w:i/>
        </w:rPr>
        <w:t>,</w:t>
      </w:r>
      <w:r w:rsidRPr="00972C87">
        <w:rPr>
          <w:rFonts w:ascii="Arial" w:eastAsia="Times New Roman" w:hAnsi="Arial" w:cs="Arial"/>
        </w:rPr>
        <w:t xml:space="preserve"> 106(4). </w:t>
      </w:r>
      <w:hyperlink r:id="rId47" w:history="1">
        <w:r w:rsidRPr="00972C87">
          <w:rPr>
            <w:rStyle w:val="Hyperlink"/>
            <w:rFonts w:ascii="Arial" w:eastAsia="Times New Roman" w:hAnsi="Arial" w:cs="Arial"/>
          </w:rPr>
          <w:t>https://doi.org/10.5195/jmla.2018.345</w:t>
        </w:r>
      </w:hyperlink>
    </w:p>
    <w:p w14:paraId="5B93C219"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Faria, A., Dall’Agnol, J., Gouveia, A., Paiva, C., Segalla, V. &amp; Baena, C. (2022). Risk factors for cognitive decline in type 2 diabetes mellitus patients in </w:t>
      </w:r>
      <w:proofErr w:type="spellStart"/>
      <w:r w:rsidRPr="00972C87">
        <w:rPr>
          <w:rFonts w:ascii="Arial" w:eastAsia="Times New Roman" w:hAnsi="Arial" w:cs="Arial"/>
        </w:rPr>
        <w:t>brazil</w:t>
      </w:r>
      <w:proofErr w:type="spellEnd"/>
      <w:r w:rsidRPr="00972C87">
        <w:rPr>
          <w:rFonts w:ascii="Arial" w:eastAsia="Times New Roman" w:hAnsi="Arial" w:cs="Arial"/>
        </w:rPr>
        <w:t xml:space="preserve">: a prospective observational study. </w:t>
      </w:r>
      <w:r w:rsidRPr="00972C87">
        <w:rPr>
          <w:rFonts w:ascii="Arial" w:eastAsia="Times New Roman" w:hAnsi="Arial" w:cs="Arial"/>
          <w:i/>
          <w:iCs/>
        </w:rPr>
        <w:t>Diabetology &amp; Metabolic Syndrome</w:t>
      </w:r>
      <w:r w:rsidRPr="00972C87">
        <w:rPr>
          <w:rFonts w:ascii="Arial" w:eastAsia="Times New Roman" w:hAnsi="Arial" w:cs="Arial"/>
        </w:rPr>
        <w:t xml:space="preserve">, 14(1). </w:t>
      </w:r>
      <w:hyperlink r:id="rId48" w:history="1">
        <w:r w:rsidRPr="00972C87">
          <w:rPr>
            <w:rStyle w:val="Hyperlink"/>
            <w:rFonts w:ascii="Arial" w:eastAsia="Times New Roman" w:hAnsi="Arial" w:cs="Arial"/>
          </w:rPr>
          <w:t>https://doi.org/10.1186/s13098-022-00872-3</w:t>
        </w:r>
      </w:hyperlink>
    </w:p>
    <w:p w14:paraId="4E8A0DFA"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hAnsi="Arial" w:cs="Arial"/>
        </w:rPr>
        <w:t xml:space="preserve">Farron, M.R. et al. (2020). Hypertension and cognitive health among older adults in India, </w:t>
      </w:r>
      <w:r w:rsidRPr="00972C87">
        <w:rPr>
          <w:rStyle w:val="Emphasis"/>
          <w:rFonts w:ascii="Arial" w:hAnsi="Arial" w:cs="Arial"/>
        </w:rPr>
        <w:t>Journal of the American Geriatrics Society</w:t>
      </w:r>
      <w:r w:rsidRPr="00972C87">
        <w:rPr>
          <w:rFonts w:ascii="Arial" w:hAnsi="Arial" w:cs="Arial"/>
        </w:rPr>
        <w:t>, 68(S3), pp. S29–S35.</w:t>
      </w:r>
      <w:r w:rsidRPr="00972C87">
        <w:rPr>
          <w:rFonts w:ascii="Arial" w:hAnsi="Arial" w:cs="Arial"/>
        </w:rPr>
        <w:br/>
        <w:t xml:space="preserve">Available at: </w:t>
      </w:r>
      <w:hyperlink r:id="rId49" w:history="1">
        <w:r w:rsidRPr="00972C87">
          <w:rPr>
            <w:rStyle w:val="Hyperlink"/>
            <w:rFonts w:ascii="Arial" w:hAnsi="Arial" w:cs="Arial"/>
          </w:rPr>
          <w:t>https://doi.org/10.1111/jgs.16741</w:t>
        </w:r>
      </w:hyperlink>
    </w:p>
    <w:p w14:paraId="214701F2"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Feigin, V., Abate, M., Abate, Y., </w:t>
      </w:r>
      <w:proofErr w:type="spellStart"/>
      <w:r w:rsidRPr="00972C87">
        <w:rPr>
          <w:rFonts w:ascii="Arial" w:eastAsia="Times New Roman" w:hAnsi="Arial" w:cs="Arial"/>
        </w:rPr>
        <w:t>ElHafeez</w:t>
      </w:r>
      <w:proofErr w:type="spellEnd"/>
      <w:r w:rsidRPr="00972C87">
        <w:rPr>
          <w:rFonts w:ascii="Arial" w:eastAsia="Times New Roman" w:hAnsi="Arial" w:cs="Arial"/>
        </w:rPr>
        <w:t xml:space="preserve">, S., Abd-Allah, F., Abdelalim, A. et al. &amp; Murray, C. (2024). Global, regional, and national burden of stroke and its risk factors, 1990–2021: a systematic analysis for the global burden of disease study 2021. </w:t>
      </w:r>
      <w:r w:rsidRPr="00972C87">
        <w:rPr>
          <w:rFonts w:ascii="Arial" w:eastAsia="Times New Roman" w:hAnsi="Arial" w:cs="Arial"/>
          <w:i/>
          <w:iCs/>
        </w:rPr>
        <w:t>Lancet Neurology,</w:t>
      </w:r>
      <w:r w:rsidRPr="00972C87">
        <w:rPr>
          <w:rFonts w:ascii="Arial" w:eastAsia="Times New Roman" w:hAnsi="Arial" w:cs="Arial"/>
        </w:rPr>
        <w:t xml:space="preserve"> 23(10), 973-1003. </w:t>
      </w:r>
      <w:hyperlink r:id="rId50" w:history="1">
        <w:r w:rsidRPr="00972C87">
          <w:rPr>
            <w:rStyle w:val="Hyperlink"/>
            <w:rFonts w:ascii="Arial" w:eastAsia="Times New Roman" w:hAnsi="Arial" w:cs="Arial"/>
          </w:rPr>
          <w:t>https://doi.org/10.1016/s1474-4422(24)00369-7</w:t>
        </w:r>
      </w:hyperlink>
    </w:p>
    <w:p w14:paraId="3C225763"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Feng, L., Jehan, I., Silva, H., Naheed, A., </w:t>
      </w:r>
      <w:proofErr w:type="spellStart"/>
      <w:r w:rsidRPr="00972C87">
        <w:rPr>
          <w:rFonts w:ascii="Arial" w:eastAsia="Times New Roman" w:hAnsi="Arial" w:cs="Arial"/>
        </w:rPr>
        <w:t>Farazdaq</w:t>
      </w:r>
      <w:proofErr w:type="spellEnd"/>
      <w:r w:rsidRPr="00972C87">
        <w:rPr>
          <w:rFonts w:ascii="Arial" w:eastAsia="Times New Roman" w:hAnsi="Arial" w:cs="Arial"/>
        </w:rPr>
        <w:t xml:space="preserve">, H., Hirani, S.&amp; Jafar, T. (2019). Prevalence and correlates of cardiometabolic multimorbidity among hypertensive individuals: a cross-sectional study in rural south Asia (Bangladesh, </w:t>
      </w:r>
      <w:proofErr w:type="spellStart"/>
      <w:r w:rsidRPr="00972C87">
        <w:rPr>
          <w:rFonts w:ascii="Arial" w:eastAsia="Times New Roman" w:hAnsi="Arial" w:cs="Arial"/>
        </w:rPr>
        <w:t>pakistan</w:t>
      </w:r>
      <w:proofErr w:type="spellEnd"/>
      <w:r w:rsidRPr="00972C87">
        <w:rPr>
          <w:rFonts w:ascii="Arial" w:eastAsia="Times New Roman" w:hAnsi="Arial" w:cs="Arial"/>
        </w:rPr>
        <w:t xml:space="preserve"> and </w:t>
      </w:r>
      <w:proofErr w:type="spellStart"/>
      <w:r w:rsidRPr="00972C87">
        <w:rPr>
          <w:rFonts w:ascii="Arial" w:eastAsia="Times New Roman" w:hAnsi="Arial" w:cs="Arial"/>
        </w:rPr>
        <w:t>sri</w:t>
      </w:r>
      <w:proofErr w:type="spellEnd"/>
      <w:r w:rsidRPr="00972C87">
        <w:rPr>
          <w:rFonts w:ascii="Arial" w:eastAsia="Times New Roman" w:hAnsi="Arial" w:cs="Arial"/>
        </w:rPr>
        <w:t xml:space="preserve"> </w:t>
      </w:r>
      <w:proofErr w:type="spellStart"/>
      <w:r w:rsidRPr="00972C87">
        <w:rPr>
          <w:rFonts w:ascii="Arial" w:eastAsia="Times New Roman" w:hAnsi="Arial" w:cs="Arial"/>
        </w:rPr>
        <w:t>lanka</w:t>
      </w:r>
      <w:proofErr w:type="spellEnd"/>
      <w:r w:rsidRPr="00972C87">
        <w:rPr>
          <w:rFonts w:ascii="Arial" w:eastAsia="Times New Roman" w:hAnsi="Arial" w:cs="Arial"/>
        </w:rPr>
        <w:t xml:space="preserve">). </w:t>
      </w:r>
      <w:r w:rsidRPr="00972C87">
        <w:rPr>
          <w:rFonts w:ascii="Arial" w:eastAsia="Times New Roman" w:hAnsi="Arial" w:cs="Arial"/>
          <w:i/>
          <w:iCs/>
        </w:rPr>
        <w:t>BMJ Open</w:t>
      </w:r>
      <w:r w:rsidRPr="00972C87">
        <w:rPr>
          <w:rFonts w:ascii="Arial" w:eastAsia="Times New Roman" w:hAnsi="Arial" w:cs="Arial"/>
        </w:rPr>
        <w:t xml:space="preserve">, 9(9), e030584. </w:t>
      </w:r>
      <w:hyperlink r:id="rId51" w:history="1">
        <w:r w:rsidRPr="00972C87">
          <w:rPr>
            <w:rStyle w:val="Hyperlink"/>
            <w:rFonts w:ascii="Arial" w:eastAsia="Times New Roman" w:hAnsi="Arial" w:cs="Arial"/>
          </w:rPr>
          <w:t>https://doi.org/10.1136/bmjopen-2019-030584</w:t>
        </w:r>
      </w:hyperlink>
    </w:p>
    <w:p w14:paraId="0C7F4CD5"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Ferro, F., Tozzi, A., Erba, I., </w:t>
      </w:r>
      <w:proofErr w:type="spellStart"/>
      <w:r w:rsidRPr="00972C87">
        <w:rPr>
          <w:rFonts w:ascii="Arial" w:eastAsia="Times New Roman" w:hAnsi="Arial" w:cs="Arial"/>
        </w:rPr>
        <w:t>Dall’Oglio</w:t>
      </w:r>
      <w:proofErr w:type="spellEnd"/>
      <w:r w:rsidRPr="00972C87">
        <w:rPr>
          <w:rFonts w:ascii="Arial" w:eastAsia="Times New Roman" w:hAnsi="Arial" w:cs="Arial"/>
        </w:rPr>
        <w:t xml:space="preserve">, I., Campana, A., Cecchetti, C. et al. &amp; Gawronski, O. (2021). Impact of telemedicine on health outcomes in children with medical complexity: an integrative review. </w:t>
      </w:r>
      <w:r w:rsidRPr="00972C87">
        <w:rPr>
          <w:rFonts w:ascii="Arial" w:eastAsia="Times New Roman" w:hAnsi="Arial" w:cs="Arial"/>
          <w:i/>
        </w:rPr>
        <w:t>European Journal of Pediatrics</w:t>
      </w:r>
      <w:r w:rsidRPr="00972C87">
        <w:rPr>
          <w:rFonts w:ascii="Arial" w:eastAsia="Times New Roman" w:hAnsi="Arial" w:cs="Arial"/>
        </w:rPr>
        <w:t xml:space="preserve">, 180(8), 2389-2400. </w:t>
      </w:r>
      <w:hyperlink r:id="rId52" w:history="1">
        <w:r w:rsidRPr="00972C87">
          <w:rPr>
            <w:rStyle w:val="Hyperlink"/>
            <w:rFonts w:ascii="Arial" w:eastAsia="Times New Roman" w:hAnsi="Arial" w:cs="Arial"/>
          </w:rPr>
          <w:t>https://doi.org/10.1007/s00431-021-04164-2</w:t>
        </w:r>
      </w:hyperlink>
    </w:p>
    <w:p w14:paraId="0AB32F05"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Forte, G., Pascalis, V., Favieri, F. &amp; Casagrande, M. (2019). Effects of blood pressure on cognitive performance: a systematic review. </w:t>
      </w:r>
      <w:r w:rsidRPr="00972C87">
        <w:rPr>
          <w:rFonts w:ascii="Arial" w:eastAsia="Times New Roman" w:hAnsi="Arial" w:cs="Arial"/>
          <w:i/>
          <w:iCs/>
        </w:rPr>
        <w:t>Journal of Clinical Medicine</w:t>
      </w:r>
      <w:r w:rsidRPr="00972C87">
        <w:rPr>
          <w:rFonts w:ascii="Arial" w:eastAsia="Times New Roman" w:hAnsi="Arial" w:cs="Arial"/>
        </w:rPr>
        <w:t xml:space="preserve">, 9(1), 34. </w:t>
      </w:r>
      <w:hyperlink r:id="rId53" w:history="1">
        <w:r w:rsidRPr="00972C87">
          <w:rPr>
            <w:rStyle w:val="Hyperlink"/>
            <w:rFonts w:ascii="Arial" w:eastAsia="Times New Roman" w:hAnsi="Arial" w:cs="Arial"/>
          </w:rPr>
          <w:t>https://doi.org/10.3390/jcm9010034</w:t>
        </w:r>
      </w:hyperlink>
    </w:p>
    <w:p w14:paraId="171F89AB"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Fox, F., Stallard, P., &amp; Cooney, G. (2015). </w:t>
      </w:r>
      <w:proofErr w:type="spellStart"/>
      <w:r w:rsidRPr="00972C87">
        <w:rPr>
          <w:rFonts w:ascii="Arial" w:eastAsia="Times New Roman" w:hAnsi="Arial" w:cs="Arial"/>
        </w:rPr>
        <w:t>Gps</w:t>
      </w:r>
      <w:proofErr w:type="spellEnd"/>
      <w:r w:rsidRPr="00972C87">
        <w:rPr>
          <w:rFonts w:ascii="Arial" w:eastAsia="Times New Roman" w:hAnsi="Arial" w:cs="Arial"/>
        </w:rPr>
        <w:t xml:space="preserve"> role identifying young people who self-harm: a mixed methods study. Family Practice, cmv031. </w:t>
      </w:r>
      <w:hyperlink r:id="rId54" w:history="1">
        <w:r w:rsidRPr="00972C87">
          <w:rPr>
            <w:rStyle w:val="Hyperlink"/>
            <w:rFonts w:ascii="Arial" w:eastAsia="Times New Roman" w:hAnsi="Arial" w:cs="Arial"/>
          </w:rPr>
          <w:t>https://doi.org/10.1093/fampra/cmv031</w:t>
        </w:r>
      </w:hyperlink>
    </w:p>
    <w:p w14:paraId="2FF11719"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proofErr w:type="spellStart"/>
      <w:r w:rsidRPr="00972C87">
        <w:rPr>
          <w:rFonts w:ascii="Arial" w:eastAsia="Times New Roman" w:hAnsi="Arial" w:cs="Arial"/>
        </w:rPr>
        <w:lastRenderedPageBreak/>
        <w:t>Gadit</w:t>
      </w:r>
      <w:proofErr w:type="spellEnd"/>
      <w:r w:rsidRPr="00972C87">
        <w:rPr>
          <w:rFonts w:ascii="Arial" w:eastAsia="Times New Roman" w:hAnsi="Arial" w:cs="Arial"/>
        </w:rPr>
        <w:t xml:space="preserve">, A. and Mugford, G. (2007). Prevalence of depression among households in three capital cities of </w:t>
      </w:r>
      <w:proofErr w:type="spellStart"/>
      <w:r w:rsidRPr="00972C87">
        <w:rPr>
          <w:rFonts w:ascii="Arial" w:eastAsia="Times New Roman" w:hAnsi="Arial" w:cs="Arial"/>
        </w:rPr>
        <w:t>pakistan</w:t>
      </w:r>
      <w:proofErr w:type="spellEnd"/>
      <w:r w:rsidRPr="00972C87">
        <w:rPr>
          <w:rFonts w:ascii="Arial" w:eastAsia="Times New Roman" w:hAnsi="Arial" w:cs="Arial"/>
        </w:rPr>
        <w:t xml:space="preserve">: need to revise the mental health policy. </w:t>
      </w:r>
      <w:proofErr w:type="spellStart"/>
      <w:r w:rsidRPr="00972C87">
        <w:rPr>
          <w:rFonts w:ascii="Arial" w:eastAsia="Times New Roman" w:hAnsi="Arial" w:cs="Arial"/>
          <w:i/>
          <w:iCs/>
        </w:rPr>
        <w:t>Plos</w:t>
      </w:r>
      <w:proofErr w:type="spellEnd"/>
      <w:r w:rsidRPr="00972C87">
        <w:rPr>
          <w:rFonts w:ascii="Arial" w:eastAsia="Times New Roman" w:hAnsi="Arial" w:cs="Arial"/>
          <w:i/>
          <w:iCs/>
        </w:rPr>
        <w:t xml:space="preserve"> One</w:t>
      </w:r>
      <w:r w:rsidRPr="00972C87">
        <w:rPr>
          <w:rFonts w:ascii="Arial" w:eastAsia="Times New Roman" w:hAnsi="Arial" w:cs="Arial"/>
        </w:rPr>
        <w:t xml:space="preserve">, 2(2), e209. </w:t>
      </w:r>
      <w:hyperlink r:id="rId55" w:history="1">
        <w:r w:rsidRPr="00972C87">
          <w:rPr>
            <w:rStyle w:val="Hyperlink"/>
            <w:rFonts w:ascii="Arial" w:eastAsia="Times New Roman" w:hAnsi="Arial" w:cs="Arial"/>
          </w:rPr>
          <w:t>https://doi.org/10.1371/journal.pone.0000209</w:t>
        </w:r>
      </w:hyperlink>
    </w:p>
    <w:p w14:paraId="4F0FF9D7"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proofErr w:type="spellStart"/>
      <w:r w:rsidRPr="00972C87">
        <w:rPr>
          <w:rFonts w:ascii="Arial" w:eastAsia="Times New Roman" w:hAnsi="Arial" w:cs="Arial"/>
        </w:rPr>
        <w:t>Galavi</w:t>
      </w:r>
      <w:proofErr w:type="spellEnd"/>
      <w:r w:rsidRPr="00972C87">
        <w:rPr>
          <w:rFonts w:ascii="Arial" w:eastAsia="Times New Roman" w:hAnsi="Arial" w:cs="Arial"/>
        </w:rPr>
        <w:t xml:space="preserve">, Z., Montazeri, M., &amp; Ahmadian, L. (2022). Barriers and challenges of using health information technology in home care: a systematic review. </w:t>
      </w:r>
      <w:r w:rsidRPr="00972C87">
        <w:rPr>
          <w:rFonts w:ascii="Arial" w:eastAsia="Times New Roman" w:hAnsi="Arial" w:cs="Arial"/>
          <w:i/>
          <w:iCs/>
        </w:rPr>
        <w:t xml:space="preserve">The International Journal of Health Planning and Management, 37(5), 2542-2568. </w:t>
      </w:r>
      <w:hyperlink r:id="rId56" w:history="1">
        <w:r w:rsidRPr="00972C87">
          <w:rPr>
            <w:rStyle w:val="Hyperlink"/>
            <w:rFonts w:ascii="Arial" w:eastAsia="Times New Roman" w:hAnsi="Arial" w:cs="Arial"/>
          </w:rPr>
          <w:t>https://doi.org/10.1002/hpm.3492</w:t>
        </w:r>
      </w:hyperlink>
    </w:p>
    <w:p w14:paraId="32F08C31"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Gąsecki, D., Kwarciany, M., </w:t>
      </w:r>
      <w:proofErr w:type="spellStart"/>
      <w:r w:rsidRPr="00972C87">
        <w:rPr>
          <w:rFonts w:ascii="Arial" w:eastAsia="Times New Roman" w:hAnsi="Arial" w:cs="Arial"/>
        </w:rPr>
        <w:t>Nyka</w:t>
      </w:r>
      <w:proofErr w:type="spellEnd"/>
      <w:r w:rsidRPr="00972C87">
        <w:rPr>
          <w:rFonts w:ascii="Arial" w:eastAsia="Times New Roman" w:hAnsi="Arial" w:cs="Arial"/>
        </w:rPr>
        <w:t xml:space="preserve">, W.&amp; Narkiewicz, K. (2013). Hypertension, brain damage and cognitive decline. </w:t>
      </w:r>
      <w:r w:rsidRPr="00972C87">
        <w:rPr>
          <w:rFonts w:ascii="Arial" w:eastAsia="Times New Roman" w:hAnsi="Arial" w:cs="Arial"/>
          <w:i/>
          <w:iCs/>
        </w:rPr>
        <w:t>Current Hypertension Reports,</w:t>
      </w:r>
      <w:r w:rsidRPr="00972C87">
        <w:rPr>
          <w:rFonts w:ascii="Arial" w:eastAsia="Times New Roman" w:hAnsi="Arial" w:cs="Arial"/>
        </w:rPr>
        <w:t xml:space="preserve"> 15(6), 547-558. </w:t>
      </w:r>
      <w:hyperlink r:id="rId57" w:history="1">
        <w:r w:rsidRPr="00972C87">
          <w:rPr>
            <w:rStyle w:val="Hyperlink"/>
            <w:rFonts w:ascii="Arial" w:eastAsia="Times New Roman" w:hAnsi="Arial" w:cs="Arial"/>
          </w:rPr>
          <w:t>https://doi.org/10.1007/s11906-013-0398-4</w:t>
        </w:r>
      </w:hyperlink>
    </w:p>
    <w:p w14:paraId="513EFA88"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Gates, A., Shave, K., Featherstone, R., Buckreus, K., Ali, S., Scott, S.&amp; Hartling, L. (2017). Parent experiences and information needs relating to procedural pain in children: a systematic review protocol. </w:t>
      </w:r>
      <w:r w:rsidRPr="00972C87">
        <w:rPr>
          <w:rFonts w:ascii="Arial" w:eastAsia="Times New Roman" w:hAnsi="Arial" w:cs="Arial"/>
          <w:i/>
          <w:iCs/>
        </w:rPr>
        <w:t>Systematic Reviews</w:t>
      </w:r>
      <w:r w:rsidRPr="00972C87">
        <w:rPr>
          <w:rFonts w:ascii="Arial" w:eastAsia="Times New Roman" w:hAnsi="Arial" w:cs="Arial"/>
        </w:rPr>
        <w:t xml:space="preserve">, 6(1). </w:t>
      </w:r>
      <w:hyperlink r:id="rId58" w:history="1">
        <w:r w:rsidRPr="00972C87">
          <w:rPr>
            <w:rStyle w:val="Hyperlink"/>
            <w:rFonts w:ascii="Arial" w:eastAsia="Times New Roman" w:hAnsi="Arial" w:cs="Arial"/>
          </w:rPr>
          <w:t>https://doi.org/10.1186/s13643-017-0499-2</w:t>
        </w:r>
      </w:hyperlink>
    </w:p>
    <w:p w14:paraId="781E1F3A"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Geerlings, S., Beekman, A., Deeg, D., </w:t>
      </w:r>
      <w:proofErr w:type="spellStart"/>
      <w:r w:rsidRPr="00972C87">
        <w:rPr>
          <w:rFonts w:ascii="Arial" w:eastAsia="Times New Roman" w:hAnsi="Arial" w:cs="Arial"/>
        </w:rPr>
        <w:t>Twisk</w:t>
      </w:r>
      <w:proofErr w:type="spellEnd"/>
      <w:r w:rsidRPr="00972C87">
        <w:rPr>
          <w:rFonts w:ascii="Arial" w:eastAsia="Times New Roman" w:hAnsi="Arial" w:cs="Arial"/>
        </w:rPr>
        <w:t xml:space="preserve">, J., &amp; Tilburg, W. (2001). The longitudinal effect of depression on functional limitations and disability in older adults: an eight-wave prospective community-based study. </w:t>
      </w:r>
      <w:r w:rsidRPr="00972C87">
        <w:rPr>
          <w:rFonts w:ascii="Arial" w:eastAsia="Times New Roman" w:hAnsi="Arial" w:cs="Arial"/>
          <w:i/>
          <w:iCs/>
        </w:rPr>
        <w:t>Psychological Medicine</w:t>
      </w:r>
      <w:r w:rsidRPr="00972C87">
        <w:rPr>
          <w:rFonts w:ascii="Arial" w:eastAsia="Times New Roman" w:hAnsi="Arial" w:cs="Arial"/>
        </w:rPr>
        <w:t xml:space="preserve">, 31(8), 1361-1371. </w:t>
      </w:r>
      <w:hyperlink r:id="rId59" w:history="1">
        <w:r w:rsidRPr="00972C87">
          <w:rPr>
            <w:rStyle w:val="Hyperlink"/>
            <w:rFonts w:ascii="Arial" w:eastAsia="Times New Roman" w:hAnsi="Arial" w:cs="Arial"/>
          </w:rPr>
          <w:t>https://doi.org/10.1017/s0033291701004639</w:t>
        </w:r>
      </w:hyperlink>
    </w:p>
    <w:p w14:paraId="36A0DC85"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Gentil, L., Vasiliadis, H., </w:t>
      </w:r>
      <w:proofErr w:type="spellStart"/>
      <w:r w:rsidRPr="00972C87">
        <w:rPr>
          <w:rFonts w:ascii="Arial" w:eastAsia="Times New Roman" w:hAnsi="Arial" w:cs="Arial"/>
        </w:rPr>
        <w:t>Préville</w:t>
      </w:r>
      <w:proofErr w:type="spellEnd"/>
      <w:r w:rsidRPr="00972C87">
        <w:rPr>
          <w:rFonts w:ascii="Arial" w:eastAsia="Times New Roman" w:hAnsi="Arial" w:cs="Arial"/>
        </w:rPr>
        <w:t xml:space="preserve">, M., </w:t>
      </w:r>
      <w:proofErr w:type="spellStart"/>
      <w:r w:rsidRPr="00972C87">
        <w:rPr>
          <w:rFonts w:ascii="Arial" w:eastAsia="Times New Roman" w:hAnsi="Arial" w:cs="Arial"/>
        </w:rPr>
        <w:t>Bossé</w:t>
      </w:r>
      <w:proofErr w:type="spellEnd"/>
      <w:r w:rsidRPr="00972C87">
        <w:rPr>
          <w:rFonts w:ascii="Arial" w:eastAsia="Times New Roman" w:hAnsi="Arial" w:cs="Arial"/>
        </w:rPr>
        <w:t xml:space="preserve">, C. &amp; </w:t>
      </w:r>
      <w:proofErr w:type="spellStart"/>
      <w:r w:rsidRPr="00972C87">
        <w:rPr>
          <w:rFonts w:ascii="Arial" w:eastAsia="Times New Roman" w:hAnsi="Arial" w:cs="Arial"/>
        </w:rPr>
        <w:t>Berbiche</w:t>
      </w:r>
      <w:proofErr w:type="spellEnd"/>
      <w:r w:rsidRPr="00972C87">
        <w:rPr>
          <w:rFonts w:ascii="Arial" w:eastAsia="Times New Roman" w:hAnsi="Arial" w:cs="Arial"/>
        </w:rPr>
        <w:t>, D. (2012). Association between depressive and anxiety disorders and adherence to antihypertensive medication in community</w:t>
      </w:r>
      <w:r w:rsidRPr="00972C87">
        <w:rPr>
          <w:rFonts w:ascii="Cambria Math" w:eastAsia="Times New Roman" w:hAnsi="Cambria Math" w:cs="Cambria Math"/>
        </w:rPr>
        <w:t>‐</w:t>
      </w:r>
      <w:r w:rsidRPr="00972C87">
        <w:rPr>
          <w:rFonts w:ascii="Arial" w:eastAsia="Times New Roman" w:hAnsi="Arial" w:cs="Arial"/>
        </w:rPr>
        <w:t xml:space="preserve">living elderly adults. </w:t>
      </w:r>
      <w:r w:rsidRPr="00972C87">
        <w:rPr>
          <w:rFonts w:ascii="Arial" w:eastAsia="Times New Roman" w:hAnsi="Arial" w:cs="Arial"/>
          <w:i/>
          <w:iCs/>
        </w:rPr>
        <w:t>Journal of the American Geriatrics Society</w:t>
      </w:r>
      <w:r w:rsidRPr="00972C87">
        <w:rPr>
          <w:rFonts w:ascii="Arial" w:eastAsia="Times New Roman" w:hAnsi="Arial" w:cs="Arial"/>
        </w:rPr>
        <w:t xml:space="preserve">, 60(12), 2297-2301. </w:t>
      </w:r>
      <w:hyperlink r:id="rId60" w:history="1">
        <w:r w:rsidRPr="00972C87">
          <w:rPr>
            <w:rStyle w:val="Hyperlink"/>
            <w:rFonts w:ascii="Arial" w:eastAsia="Times New Roman" w:hAnsi="Arial" w:cs="Arial"/>
          </w:rPr>
          <w:t>https://doi.org/10.1111/j.1532-5415.2012.04239.x</w:t>
        </w:r>
      </w:hyperlink>
    </w:p>
    <w:p w14:paraId="5438BC3F"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Goldberg, D., Reed, G., Robles, R., Aslam, F., Razzaque, B., Fortes, S. et al.&amp; Saxena, S. (2017). Screening for anxiety, depression, and anxious depression in primary care: a field study for icd-11 </w:t>
      </w:r>
      <w:proofErr w:type="spellStart"/>
      <w:r w:rsidRPr="00972C87">
        <w:rPr>
          <w:rFonts w:ascii="Arial" w:eastAsia="Times New Roman" w:hAnsi="Arial" w:cs="Arial"/>
        </w:rPr>
        <w:t>phc</w:t>
      </w:r>
      <w:proofErr w:type="spellEnd"/>
      <w:r w:rsidRPr="00972C87">
        <w:rPr>
          <w:rFonts w:ascii="Arial" w:eastAsia="Times New Roman" w:hAnsi="Arial" w:cs="Arial"/>
        </w:rPr>
        <w:t xml:space="preserve">. </w:t>
      </w:r>
      <w:r w:rsidRPr="00972C87">
        <w:rPr>
          <w:rFonts w:ascii="Arial" w:eastAsia="Times New Roman" w:hAnsi="Arial" w:cs="Arial"/>
          <w:i/>
          <w:iCs/>
        </w:rPr>
        <w:t>Journal of Affective Disorders</w:t>
      </w:r>
      <w:r w:rsidRPr="00972C87">
        <w:rPr>
          <w:rFonts w:ascii="Arial" w:eastAsia="Times New Roman" w:hAnsi="Arial" w:cs="Arial"/>
        </w:rPr>
        <w:t xml:space="preserve">, 213, 199-206. </w:t>
      </w:r>
      <w:hyperlink r:id="rId61" w:history="1">
        <w:r w:rsidRPr="00972C87">
          <w:rPr>
            <w:rStyle w:val="Hyperlink"/>
            <w:rFonts w:ascii="Arial" w:eastAsia="Times New Roman" w:hAnsi="Arial" w:cs="Arial"/>
          </w:rPr>
          <w:t>https://doi.org/10.1016/j.jad.2017.02.025</w:t>
        </w:r>
      </w:hyperlink>
    </w:p>
    <w:p w14:paraId="1F9AA63D"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Goldstein, F., Hajjar, I., Dunn, C., Levey, A. &amp; Wharton, W. (2016). The relationship between cognitive functioning and the jnc-8 guidelines for hypertension in older adults. </w:t>
      </w:r>
      <w:r w:rsidRPr="00972C87">
        <w:rPr>
          <w:rFonts w:ascii="Arial" w:eastAsia="Times New Roman" w:hAnsi="Arial" w:cs="Arial"/>
          <w:i/>
          <w:iCs/>
        </w:rPr>
        <w:t>The Journals of Gerontology Series A</w:t>
      </w:r>
      <w:r w:rsidRPr="00972C87">
        <w:rPr>
          <w:rFonts w:ascii="Arial" w:eastAsia="Times New Roman" w:hAnsi="Arial" w:cs="Arial"/>
        </w:rPr>
        <w:t xml:space="preserve">, 72(1), 121-126. </w:t>
      </w:r>
      <w:hyperlink r:id="rId62" w:history="1">
        <w:r w:rsidRPr="00972C87">
          <w:rPr>
            <w:rStyle w:val="Hyperlink"/>
            <w:rFonts w:ascii="Arial" w:eastAsia="Times New Roman" w:hAnsi="Arial" w:cs="Arial"/>
          </w:rPr>
          <w:t>https://doi.org/10.1093/gerona/glw181</w:t>
        </w:r>
      </w:hyperlink>
    </w:p>
    <w:p w14:paraId="0AE8347A"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proofErr w:type="spellStart"/>
      <w:r w:rsidRPr="00972C87">
        <w:rPr>
          <w:rFonts w:ascii="Arial" w:eastAsia="Times New Roman" w:hAnsi="Arial" w:cs="Arial"/>
        </w:rPr>
        <w:t>Gorzynska</w:t>
      </w:r>
      <w:proofErr w:type="spellEnd"/>
      <w:r w:rsidRPr="00972C87">
        <w:rPr>
          <w:rFonts w:ascii="Arial" w:eastAsia="Times New Roman" w:hAnsi="Arial" w:cs="Arial"/>
        </w:rPr>
        <w:t xml:space="preserve">, O., McGoohan, K. &amp; Velayudhan, L. (2021). Patient and caregiver experiences of participating in </w:t>
      </w:r>
      <w:proofErr w:type="spellStart"/>
      <w:r w:rsidRPr="00972C87">
        <w:rPr>
          <w:rFonts w:ascii="Arial" w:eastAsia="Times New Roman" w:hAnsi="Arial" w:cs="Arial"/>
        </w:rPr>
        <w:t>parkinson’s</w:t>
      </w:r>
      <w:proofErr w:type="spellEnd"/>
      <w:r w:rsidRPr="00972C87">
        <w:rPr>
          <w:rFonts w:ascii="Arial" w:eastAsia="Times New Roman" w:hAnsi="Arial" w:cs="Arial"/>
        </w:rPr>
        <w:t xml:space="preserve"> disease clinical trials: a systematic review of qualitative studies</w:t>
      </w:r>
      <w:r w:rsidRPr="00972C87">
        <w:rPr>
          <w:rFonts w:ascii="Arial" w:eastAsia="Times New Roman" w:hAnsi="Arial" w:cs="Arial"/>
          <w:i/>
          <w:iCs/>
        </w:rPr>
        <w:t xml:space="preserve">. Archives of Clinical Neuropsychology, </w:t>
      </w:r>
      <w:r w:rsidRPr="00972C87">
        <w:rPr>
          <w:rFonts w:ascii="Arial" w:eastAsia="Times New Roman" w:hAnsi="Arial" w:cs="Arial"/>
        </w:rPr>
        <w:t xml:space="preserve">37(3), 654-676. </w:t>
      </w:r>
      <w:hyperlink r:id="rId63" w:history="1">
        <w:r w:rsidRPr="00972C87">
          <w:rPr>
            <w:rStyle w:val="Hyperlink"/>
            <w:rFonts w:ascii="Arial" w:eastAsia="Times New Roman" w:hAnsi="Arial" w:cs="Arial"/>
          </w:rPr>
          <w:t>https://doi.org/10.1093/arclin/acab083</w:t>
        </w:r>
      </w:hyperlink>
    </w:p>
    <w:p w14:paraId="0931D649"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Goswami, A., Poole, L., </w:t>
      </w:r>
      <w:proofErr w:type="spellStart"/>
      <w:r w:rsidRPr="00972C87">
        <w:rPr>
          <w:rFonts w:ascii="Arial" w:eastAsia="Times New Roman" w:hAnsi="Arial" w:cs="Arial"/>
        </w:rPr>
        <w:t>Thorlu</w:t>
      </w:r>
      <w:proofErr w:type="spellEnd"/>
      <w:r w:rsidRPr="00972C87">
        <w:rPr>
          <w:rFonts w:ascii="Arial" w:eastAsia="Times New Roman" w:hAnsi="Arial" w:cs="Arial"/>
        </w:rPr>
        <w:t xml:space="preserve">-Bangura, Z., Khan, N., Hanif, W., </w:t>
      </w:r>
      <w:proofErr w:type="spellStart"/>
      <w:r w:rsidRPr="00972C87">
        <w:rPr>
          <w:rFonts w:ascii="Arial" w:eastAsia="Times New Roman" w:hAnsi="Arial" w:cs="Arial"/>
        </w:rPr>
        <w:t>Khunti</w:t>
      </w:r>
      <w:proofErr w:type="spellEnd"/>
      <w:r w:rsidRPr="00972C87">
        <w:rPr>
          <w:rFonts w:ascii="Arial" w:eastAsia="Times New Roman" w:hAnsi="Arial" w:cs="Arial"/>
        </w:rPr>
        <w:t xml:space="preserve">, K. &amp; Ramasawmy, M. (2023). The use of digital health interventions for cardiometabolic diseases among south </w:t>
      </w:r>
      <w:proofErr w:type="spellStart"/>
      <w:r w:rsidRPr="00972C87">
        <w:rPr>
          <w:rFonts w:ascii="Arial" w:eastAsia="Times New Roman" w:hAnsi="Arial" w:cs="Arial"/>
        </w:rPr>
        <w:t>asian</w:t>
      </w:r>
      <w:proofErr w:type="spellEnd"/>
      <w:r w:rsidRPr="00972C87">
        <w:rPr>
          <w:rFonts w:ascii="Arial" w:eastAsia="Times New Roman" w:hAnsi="Arial" w:cs="Arial"/>
        </w:rPr>
        <w:t xml:space="preserve"> and black minority ethnic groups: realist review. Journal of Medical Internet Research, 25, e40630. </w:t>
      </w:r>
      <w:hyperlink r:id="rId64" w:history="1">
        <w:r w:rsidRPr="00972C87">
          <w:rPr>
            <w:rStyle w:val="Hyperlink"/>
            <w:rFonts w:ascii="Arial" w:eastAsia="Times New Roman" w:hAnsi="Arial" w:cs="Arial"/>
          </w:rPr>
          <w:t>https://doi.org/10.2196/40630</w:t>
        </w:r>
      </w:hyperlink>
    </w:p>
    <w:p w14:paraId="57F65734"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lastRenderedPageBreak/>
        <w:t xml:space="preserve">Grover, S., Dalla, E., Mehra, A., Chakrabarti, S. &amp; Avasthi, A. (2017). Physical comorbidity and its impact on symptom profile of depression among elderly patients attending psychiatry services of a tertiary care hospital. </w:t>
      </w:r>
      <w:r w:rsidRPr="00972C87">
        <w:rPr>
          <w:rFonts w:ascii="Arial" w:eastAsia="Times New Roman" w:hAnsi="Arial" w:cs="Arial"/>
          <w:i/>
          <w:iCs/>
        </w:rPr>
        <w:t>Indian Journal of Psychological Medicine,</w:t>
      </w:r>
      <w:r w:rsidRPr="00972C87">
        <w:rPr>
          <w:rFonts w:ascii="Arial" w:eastAsia="Times New Roman" w:hAnsi="Arial" w:cs="Arial"/>
        </w:rPr>
        <w:t xml:space="preserve"> 39(4), 450-456. </w:t>
      </w:r>
      <w:hyperlink r:id="rId65" w:history="1">
        <w:r w:rsidRPr="00972C87">
          <w:rPr>
            <w:rStyle w:val="Hyperlink"/>
            <w:rFonts w:ascii="Arial" w:eastAsia="Times New Roman" w:hAnsi="Arial" w:cs="Arial"/>
          </w:rPr>
          <w:t>https://doi.org/10.4103/0253-7176.211764</w:t>
        </w:r>
      </w:hyperlink>
    </w:p>
    <w:p w14:paraId="207C57EF"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Hamdani, S., Huma, Z., Chakrabarti, B., Zafar, S., Gillani, A., </w:t>
      </w:r>
      <w:proofErr w:type="spellStart"/>
      <w:r w:rsidRPr="00972C87">
        <w:rPr>
          <w:rFonts w:ascii="Arial" w:eastAsia="Times New Roman" w:hAnsi="Arial" w:cs="Arial"/>
        </w:rPr>
        <w:t>Bagrodia</w:t>
      </w:r>
      <w:proofErr w:type="spellEnd"/>
      <w:r w:rsidRPr="00972C87">
        <w:rPr>
          <w:rFonts w:ascii="Arial" w:eastAsia="Times New Roman" w:hAnsi="Arial" w:cs="Arial"/>
        </w:rPr>
        <w:t xml:space="preserve">, V. et al. &amp; Jones, A. (2023). Boys don’t cry? views of young people with lived experience of mental health problems from </w:t>
      </w:r>
      <w:proofErr w:type="spellStart"/>
      <w:r w:rsidRPr="00972C87">
        <w:rPr>
          <w:rFonts w:ascii="Arial" w:eastAsia="Times New Roman" w:hAnsi="Arial" w:cs="Arial"/>
        </w:rPr>
        <w:t>pakistan</w:t>
      </w:r>
      <w:proofErr w:type="spellEnd"/>
      <w:r w:rsidRPr="00972C87">
        <w:rPr>
          <w:rFonts w:ascii="Arial" w:eastAsia="Times New Roman" w:hAnsi="Arial" w:cs="Arial"/>
        </w:rPr>
        <w:t xml:space="preserve"> and </w:t>
      </w:r>
      <w:proofErr w:type="spellStart"/>
      <w:r w:rsidRPr="00972C87">
        <w:rPr>
          <w:rFonts w:ascii="Arial" w:eastAsia="Times New Roman" w:hAnsi="Arial" w:cs="Arial"/>
        </w:rPr>
        <w:t>india</w:t>
      </w:r>
      <w:proofErr w:type="spellEnd"/>
      <w:r w:rsidRPr="00972C87">
        <w:rPr>
          <w:rFonts w:ascii="Arial" w:eastAsia="Times New Roman" w:hAnsi="Arial" w:cs="Arial"/>
        </w:rPr>
        <w:t xml:space="preserve">: </w:t>
      </w:r>
      <w:r w:rsidRPr="00972C87">
        <w:rPr>
          <w:rFonts w:ascii="Arial" w:eastAsia="Times New Roman" w:hAnsi="Arial" w:cs="Arial"/>
          <w:i/>
          <w:iCs/>
        </w:rPr>
        <w:t>an exploratory qualitative study</w:t>
      </w:r>
      <w:r w:rsidRPr="00972C87">
        <w:rPr>
          <w:rFonts w:ascii="Arial" w:eastAsia="Times New Roman" w:hAnsi="Arial" w:cs="Arial"/>
        </w:rPr>
        <w:t xml:space="preserve">. </w:t>
      </w:r>
      <w:hyperlink r:id="rId66" w:history="1">
        <w:r w:rsidRPr="00972C87">
          <w:rPr>
            <w:rStyle w:val="Hyperlink"/>
            <w:rFonts w:ascii="Arial" w:eastAsia="Times New Roman" w:hAnsi="Arial" w:cs="Arial"/>
          </w:rPr>
          <w:t>https://doi.org/10.21203/rs.3.rs-3451399/v1</w:t>
        </w:r>
      </w:hyperlink>
    </w:p>
    <w:p w14:paraId="5D4630D5"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proofErr w:type="spellStart"/>
      <w:r w:rsidRPr="00972C87">
        <w:rPr>
          <w:rFonts w:ascii="Arial" w:eastAsia="Times New Roman" w:hAnsi="Arial" w:cs="Arial"/>
        </w:rPr>
        <w:t>Handayani</w:t>
      </w:r>
      <w:proofErr w:type="spellEnd"/>
      <w:r w:rsidRPr="00972C87">
        <w:rPr>
          <w:rFonts w:ascii="Arial" w:eastAsia="Times New Roman" w:hAnsi="Arial" w:cs="Arial"/>
        </w:rPr>
        <w:t xml:space="preserve">, B., </w:t>
      </w:r>
      <w:proofErr w:type="spellStart"/>
      <w:r w:rsidRPr="00972C87">
        <w:rPr>
          <w:rFonts w:ascii="Arial" w:eastAsia="Times New Roman" w:hAnsi="Arial" w:cs="Arial"/>
        </w:rPr>
        <w:t>Baroroh</w:t>
      </w:r>
      <w:proofErr w:type="spellEnd"/>
      <w:r w:rsidRPr="00972C87">
        <w:rPr>
          <w:rFonts w:ascii="Arial" w:eastAsia="Times New Roman" w:hAnsi="Arial" w:cs="Arial"/>
        </w:rPr>
        <w:t xml:space="preserve">, N., </w:t>
      </w:r>
      <w:proofErr w:type="spellStart"/>
      <w:r w:rsidRPr="00972C87">
        <w:rPr>
          <w:rFonts w:ascii="Arial" w:eastAsia="Times New Roman" w:hAnsi="Arial" w:cs="Arial"/>
        </w:rPr>
        <w:t>Hajawiyah</w:t>
      </w:r>
      <w:proofErr w:type="spellEnd"/>
      <w:r w:rsidRPr="00972C87">
        <w:rPr>
          <w:rFonts w:ascii="Arial" w:eastAsia="Times New Roman" w:hAnsi="Arial" w:cs="Arial"/>
        </w:rPr>
        <w:t xml:space="preserve">, A. &amp; Azahra, S. (2023). The effect of profitability and the board directors on the disclosure of sustainability report.. </w:t>
      </w:r>
      <w:hyperlink r:id="rId67" w:history="1">
        <w:r w:rsidRPr="00972C87">
          <w:rPr>
            <w:rStyle w:val="Hyperlink"/>
            <w:rFonts w:ascii="Arial" w:eastAsia="Times New Roman" w:hAnsi="Arial" w:cs="Arial"/>
          </w:rPr>
          <w:t>https://doi.org/10.4108/eai.9-8-2022.2338625</w:t>
        </w:r>
      </w:hyperlink>
    </w:p>
    <w:p w14:paraId="68CC4061"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Hasan, M., Sutradhar, I., Gupta, R., &amp; Sarker, M. (2018). Prevalence of chronic kidney disease in south </w:t>
      </w:r>
      <w:proofErr w:type="spellStart"/>
      <w:r w:rsidRPr="00972C87">
        <w:rPr>
          <w:rFonts w:ascii="Arial" w:eastAsia="Times New Roman" w:hAnsi="Arial" w:cs="Arial"/>
        </w:rPr>
        <w:t>asia</w:t>
      </w:r>
      <w:proofErr w:type="spellEnd"/>
      <w:r w:rsidRPr="00972C87">
        <w:rPr>
          <w:rFonts w:ascii="Arial" w:eastAsia="Times New Roman" w:hAnsi="Arial" w:cs="Arial"/>
        </w:rPr>
        <w:t xml:space="preserve">: a systematic review. </w:t>
      </w:r>
      <w:r w:rsidRPr="00972C87">
        <w:rPr>
          <w:rFonts w:ascii="Arial" w:eastAsia="Times New Roman" w:hAnsi="Arial" w:cs="Arial"/>
          <w:i/>
          <w:iCs/>
        </w:rPr>
        <w:t>BMC Nephrology</w:t>
      </w:r>
      <w:r w:rsidRPr="00972C87">
        <w:rPr>
          <w:rFonts w:ascii="Arial" w:eastAsia="Times New Roman" w:hAnsi="Arial" w:cs="Arial"/>
        </w:rPr>
        <w:t xml:space="preserve">, 19(1). </w:t>
      </w:r>
      <w:hyperlink r:id="rId68" w:history="1">
        <w:r w:rsidRPr="00972C87">
          <w:rPr>
            <w:rStyle w:val="Hyperlink"/>
            <w:rFonts w:ascii="Arial" w:eastAsia="Times New Roman" w:hAnsi="Arial" w:cs="Arial"/>
          </w:rPr>
          <w:t>https://doi.org/10.1186/s12882-018-1072-5</w:t>
        </w:r>
      </w:hyperlink>
    </w:p>
    <w:p w14:paraId="7ECEC3BE"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Ho, G., Liew, S., Ng, C., Hisham, R., &amp; </w:t>
      </w:r>
      <w:proofErr w:type="spellStart"/>
      <w:r w:rsidRPr="00972C87">
        <w:rPr>
          <w:rFonts w:ascii="Arial" w:eastAsia="Times New Roman" w:hAnsi="Arial" w:cs="Arial"/>
        </w:rPr>
        <w:t>Glasziou</w:t>
      </w:r>
      <w:proofErr w:type="spellEnd"/>
      <w:r w:rsidRPr="00972C87">
        <w:rPr>
          <w:rFonts w:ascii="Arial" w:eastAsia="Times New Roman" w:hAnsi="Arial" w:cs="Arial"/>
        </w:rPr>
        <w:t xml:space="preserve">, P. (2016). Development of a search strategy for an evidence based retrieval service. </w:t>
      </w:r>
      <w:proofErr w:type="spellStart"/>
      <w:r w:rsidRPr="00972C87">
        <w:rPr>
          <w:rFonts w:ascii="Arial" w:eastAsia="Times New Roman" w:hAnsi="Arial" w:cs="Arial"/>
          <w:i/>
        </w:rPr>
        <w:t>Plos</w:t>
      </w:r>
      <w:proofErr w:type="spellEnd"/>
      <w:r w:rsidRPr="00972C87">
        <w:rPr>
          <w:rFonts w:ascii="Arial" w:eastAsia="Times New Roman" w:hAnsi="Arial" w:cs="Arial"/>
          <w:i/>
        </w:rPr>
        <w:t xml:space="preserve"> One,</w:t>
      </w:r>
      <w:r w:rsidRPr="00972C87">
        <w:rPr>
          <w:rFonts w:ascii="Arial" w:eastAsia="Times New Roman" w:hAnsi="Arial" w:cs="Arial"/>
        </w:rPr>
        <w:t xml:space="preserve"> 11(12), e0167170. </w:t>
      </w:r>
      <w:hyperlink r:id="rId69" w:history="1">
        <w:r w:rsidRPr="00972C87">
          <w:rPr>
            <w:rStyle w:val="Hyperlink"/>
            <w:rFonts w:ascii="Arial" w:eastAsia="Times New Roman" w:hAnsi="Arial" w:cs="Arial"/>
          </w:rPr>
          <w:t>https://doi.org/10.1371/journal.pone.0167170</w:t>
        </w:r>
      </w:hyperlink>
    </w:p>
    <w:p w14:paraId="5D384F8D"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Hong, Q., </w:t>
      </w:r>
      <w:proofErr w:type="spellStart"/>
      <w:r w:rsidRPr="00972C87">
        <w:rPr>
          <w:rFonts w:ascii="Arial" w:eastAsia="Times New Roman" w:hAnsi="Arial" w:cs="Arial"/>
        </w:rPr>
        <w:t>Fàbregues</w:t>
      </w:r>
      <w:proofErr w:type="spellEnd"/>
      <w:r w:rsidRPr="00972C87">
        <w:rPr>
          <w:rFonts w:ascii="Arial" w:eastAsia="Times New Roman" w:hAnsi="Arial" w:cs="Arial"/>
        </w:rPr>
        <w:t xml:space="preserve">, S., Bartlett, G., Boardman, F., Cargo, M., Dagenais, P.et al. &amp; </w:t>
      </w:r>
      <w:proofErr w:type="spellStart"/>
      <w:r w:rsidRPr="00972C87">
        <w:rPr>
          <w:rFonts w:ascii="Arial" w:eastAsia="Times New Roman" w:hAnsi="Arial" w:cs="Arial"/>
        </w:rPr>
        <w:t>Pluye</w:t>
      </w:r>
      <w:proofErr w:type="spellEnd"/>
      <w:r w:rsidRPr="00972C87">
        <w:rPr>
          <w:rFonts w:ascii="Arial" w:eastAsia="Times New Roman" w:hAnsi="Arial" w:cs="Arial"/>
        </w:rPr>
        <w:t>, P. (2018). The mixed methods appraisal tool (</w:t>
      </w:r>
      <w:proofErr w:type="spellStart"/>
      <w:r w:rsidRPr="00972C87">
        <w:rPr>
          <w:rFonts w:ascii="Arial" w:eastAsia="Times New Roman" w:hAnsi="Arial" w:cs="Arial"/>
        </w:rPr>
        <w:t>mmat</w:t>
      </w:r>
      <w:proofErr w:type="spellEnd"/>
      <w:r w:rsidRPr="00972C87">
        <w:rPr>
          <w:rFonts w:ascii="Arial" w:eastAsia="Times New Roman" w:hAnsi="Arial" w:cs="Arial"/>
        </w:rPr>
        <w:t xml:space="preserve">) version 2018 for information professionals and researchers. </w:t>
      </w:r>
      <w:r w:rsidRPr="00972C87">
        <w:rPr>
          <w:rFonts w:ascii="Arial" w:eastAsia="Times New Roman" w:hAnsi="Arial" w:cs="Arial"/>
          <w:i/>
          <w:iCs/>
        </w:rPr>
        <w:t>Education for Information</w:t>
      </w:r>
      <w:r w:rsidRPr="00972C87">
        <w:rPr>
          <w:rFonts w:ascii="Arial" w:eastAsia="Times New Roman" w:hAnsi="Arial" w:cs="Arial"/>
        </w:rPr>
        <w:t xml:space="preserve">, 34(4), 285-291. </w:t>
      </w:r>
      <w:hyperlink r:id="rId70" w:history="1">
        <w:r w:rsidRPr="00972C87">
          <w:rPr>
            <w:rStyle w:val="Hyperlink"/>
            <w:rFonts w:ascii="Arial" w:eastAsia="Times New Roman" w:hAnsi="Arial" w:cs="Arial"/>
          </w:rPr>
          <w:t>https://doi.org/10.3233/efi-180221</w:t>
        </w:r>
      </w:hyperlink>
    </w:p>
    <w:p w14:paraId="5450B40E"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Hong, Q., Gonzalez</w:t>
      </w:r>
      <w:r w:rsidRPr="00972C87">
        <w:rPr>
          <w:rFonts w:ascii="Cambria Math" w:eastAsia="Times New Roman" w:hAnsi="Cambria Math" w:cs="Cambria Math"/>
        </w:rPr>
        <w:t>‐</w:t>
      </w:r>
      <w:r w:rsidRPr="00972C87">
        <w:rPr>
          <w:rFonts w:ascii="Arial" w:eastAsia="Times New Roman" w:hAnsi="Arial" w:cs="Arial"/>
        </w:rPr>
        <w:t xml:space="preserve">Reyes, A.&amp; </w:t>
      </w:r>
      <w:proofErr w:type="spellStart"/>
      <w:r w:rsidRPr="00972C87">
        <w:rPr>
          <w:rFonts w:ascii="Arial" w:eastAsia="Times New Roman" w:hAnsi="Arial" w:cs="Arial"/>
        </w:rPr>
        <w:t>Pluye</w:t>
      </w:r>
      <w:proofErr w:type="spellEnd"/>
      <w:r w:rsidRPr="00972C87">
        <w:rPr>
          <w:rFonts w:ascii="Arial" w:eastAsia="Times New Roman" w:hAnsi="Arial" w:cs="Arial"/>
        </w:rPr>
        <w:t>, P. (2018). Improving the usefulness of a tool for appraising the quality of qualitative, quantitative and mixed methods studies, the mixed methods appraisal tool (</w:t>
      </w:r>
      <w:proofErr w:type="spellStart"/>
      <w:r w:rsidRPr="00972C87">
        <w:rPr>
          <w:rFonts w:ascii="Arial" w:eastAsia="Times New Roman" w:hAnsi="Arial" w:cs="Arial"/>
        </w:rPr>
        <w:t>mmat</w:t>
      </w:r>
      <w:proofErr w:type="spellEnd"/>
      <w:r w:rsidRPr="00972C87">
        <w:rPr>
          <w:rFonts w:ascii="Arial" w:eastAsia="Times New Roman" w:hAnsi="Arial" w:cs="Arial"/>
        </w:rPr>
        <w:t xml:space="preserve">). </w:t>
      </w:r>
      <w:r w:rsidRPr="00972C87">
        <w:rPr>
          <w:rFonts w:ascii="Arial" w:eastAsia="Times New Roman" w:hAnsi="Arial" w:cs="Arial"/>
          <w:i/>
          <w:iCs/>
        </w:rPr>
        <w:t>Journal of Evaluation in Clinical Practice</w:t>
      </w:r>
      <w:r w:rsidRPr="00972C87">
        <w:rPr>
          <w:rFonts w:ascii="Arial" w:eastAsia="Times New Roman" w:hAnsi="Arial" w:cs="Arial"/>
        </w:rPr>
        <w:t xml:space="preserve">, 24(3), 459-467. </w:t>
      </w:r>
      <w:hyperlink r:id="rId71" w:history="1">
        <w:r w:rsidRPr="00972C87">
          <w:rPr>
            <w:rStyle w:val="Hyperlink"/>
            <w:rFonts w:ascii="Arial" w:eastAsia="Times New Roman" w:hAnsi="Arial" w:cs="Arial"/>
          </w:rPr>
          <w:t>https://doi.org/10.1111/jep.12884</w:t>
        </w:r>
      </w:hyperlink>
    </w:p>
    <w:p w14:paraId="37186324"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Hong, Q., </w:t>
      </w:r>
      <w:proofErr w:type="spellStart"/>
      <w:r w:rsidRPr="00972C87">
        <w:rPr>
          <w:rFonts w:ascii="Arial" w:eastAsia="Times New Roman" w:hAnsi="Arial" w:cs="Arial"/>
        </w:rPr>
        <w:t>Pluye</w:t>
      </w:r>
      <w:proofErr w:type="spellEnd"/>
      <w:r w:rsidRPr="00972C87">
        <w:rPr>
          <w:rFonts w:ascii="Arial" w:eastAsia="Times New Roman" w:hAnsi="Arial" w:cs="Arial"/>
        </w:rPr>
        <w:t xml:space="preserve">, P., </w:t>
      </w:r>
      <w:proofErr w:type="spellStart"/>
      <w:r w:rsidRPr="00972C87">
        <w:rPr>
          <w:rFonts w:ascii="Arial" w:eastAsia="Times New Roman" w:hAnsi="Arial" w:cs="Arial"/>
        </w:rPr>
        <w:t>Fàbregues</w:t>
      </w:r>
      <w:proofErr w:type="spellEnd"/>
      <w:r w:rsidRPr="00972C87">
        <w:rPr>
          <w:rFonts w:ascii="Arial" w:eastAsia="Times New Roman" w:hAnsi="Arial" w:cs="Arial"/>
        </w:rPr>
        <w:t>, S., Bartlett, G., Boardman, F., Cargo, M. et al.&amp; Vedel, I. (2019). Improving the content validity of the mixed methods appraisal tool: a modified e-</w:t>
      </w:r>
      <w:proofErr w:type="spellStart"/>
      <w:r w:rsidRPr="00972C87">
        <w:rPr>
          <w:rFonts w:ascii="Arial" w:eastAsia="Times New Roman" w:hAnsi="Arial" w:cs="Arial"/>
        </w:rPr>
        <w:t>delphi</w:t>
      </w:r>
      <w:proofErr w:type="spellEnd"/>
      <w:r w:rsidRPr="00972C87">
        <w:rPr>
          <w:rFonts w:ascii="Arial" w:eastAsia="Times New Roman" w:hAnsi="Arial" w:cs="Arial"/>
        </w:rPr>
        <w:t xml:space="preserve"> study. </w:t>
      </w:r>
      <w:r w:rsidRPr="00972C87">
        <w:rPr>
          <w:rFonts w:ascii="Arial" w:eastAsia="Times New Roman" w:hAnsi="Arial" w:cs="Arial"/>
          <w:i/>
          <w:iCs/>
        </w:rPr>
        <w:t>Journal of Clinical Epidemiology</w:t>
      </w:r>
      <w:r w:rsidRPr="00972C87">
        <w:rPr>
          <w:rFonts w:ascii="Arial" w:eastAsia="Times New Roman" w:hAnsi="Arial" w:cs="Arial"/>
        </w:rPr>
        <w:t xml:space="preserve">, 111, 49-59.e1. </w:t>
      </w:r>
      <w:hyperlink r:id="rId72" w:history="1">
        <w:r w:rsidRPr="00972C87">
          <w:rPr>
            <w:rStyle w:val="Hyperlink"/>
            <w:rFonts w:ascii="Arial" w:eastAsia="Times New Roman" w:hAnsi="Arial" w:cs="Arial"/>
          </w:rPr>
          <w:t>https://doi.org/10.1016/j.jclinepi.2019.03.008</w:t>
        </w:r>
      </w:hyperlink>
    </w:p>
    <w:p w14:paraId="3DA01EB1"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Hossain, M., Ahmed, H., Chowdhury, W., Niessen, L. &amp; Alam, D. (2014). Mental disorders in </w:t>
      </w:r>
      <w:proofErr w:type="spellStart"/>
      <w:r w:rsidRPr="00972C87">
        <w:rPr>
          <w:rFonts w:ascii="Arial" w:eastAsia="Times New Roman" w:hAnsi="Arial" w:cs="Arial"/>
        </w:rPr>
        <w:t>bangladesh</w:t>
      </w:r>
      <w:proofErr w:type="spellEnd"/>
      <w:r w:rsidRPr="00972C87">
        <w:rPr>
          <w:rFonts w:ascii="Arial" w:eastAsia="Times New Roman" w:hAnsi="Arial" w:cs="Arial"/>
        </w:rPr>
        <w:t xml:space="preserve">: a systematic review. </w:t>
      </w:r>
      <w:r w:rsidRPr="00972C87">
        <w:rPr>
          <w:rFonts w:ascii="Arial" w:eastAsia="Times New Roman" w:hAnsi="Arial" w:cs="Arial"/>
          <w:i/>
          <w:iCs/>
        </w:rPr>
        <w:t>BMC Psychiatry</w:t>
      </w:r>
      <w:r w:rsidRPr="00972C87">
        <w:rPr>
          <w:rFonts w:ascii="Arial" w:eastAsia="Times New Roman" w:hAnsi="Arial" w:cs="Arial"/>
        </w:rPr>
        <w:t xml:space="preserve">, 14(1). </w:t>
      </w:r>
      <w:hyperlink r:id="rId73" w:history="1">
        <w:r w:rsidRPr="00972C87">
          <w:rPr>
            <w:rStyle w:val="Hyperlink"/>
            <w:rFonts w:ascii="Arial" w:eastAsia="Times New Roman" w:hAnsi="Arial" w:cs="Arial"/>
          </w:rPr>
          <w:t>https://doi.org/10.1186/s12888-014-0216-9</w:t>
        </w:r>
      </w:hyperlink>
    </w:p>
    <w:p w14:paraId="42C63222" w14:textId="77777777" w:rsidR="00014D86" w:rsidRPr="007D3974" w:rsidRDefault="00014D86" w:rsidP="00972C87">
      <w:pPr>
        <w:pStyle w:val="NormalWeb"/>
        <w:numPr>
          <w:ilvl w:val="0"/>
          <w:numId w:val="22"/>
        </w:numPr>
        <w:spacing w:before="0" w:beforeAutospacing="0" w:after="240" w:afterAutospacing="0" w:line="360" w:lineRule="auto"/>
        <w:rPr>
          <w:rFonts w:ascii="Arial" w:hAnsi="Arial" w:cs="Arial"/>
          <w:sz w:val="22"/>
          <w:szCs w:val="22"/>
        </w:rPr>
      </w:pPr>
      <w:r w:rsidRPr="007D3974">
        <w:rPr>
          <w:rFonts w:ascii="Arial" w:hAnsi="Arial" w:cs="Arial"/>
          <w:sz w:val="22"/>
          <w:szCs w:val="22"/>
        </w:rPr>
        <w:t xml:space="preserve">Hossain, M.M., Purohit, N., Sultana, A., Ma, P., McKyer, E.L.J. and Ahmed, H.U. (2020). Prevalence of mental disorders in South Asia: An umbrella review of systematic reviews and meta-analyses. </w:t>
      </w:r>
      <w:r w:rsidRPr="007D3974">
        <w:rPr>
          <w:rFonts w:ascii="Arial" w:hAnsi="Arial" w:cs="Arial"/>
          <w:i/>
          <w:iCs/>
          <w:sz w:val="22"/>
          <w:szCs w:val="22"/>
        </w:rPr>
        <w:t>Asian Journal of Psychiatry</w:t>
      </w:r>
      <w:r w:rsidRPr="007D3974">
        <w:rPr>
          <w:rFonts w:ascii="Arial" w:hAnsi="Arial" w:cs="Arial"/>
          <w:sz w:val="22"/>
          <w:szCs w:val="22"/>
        </w:rPr>
        <w:t xml:space="preserve">, 51, p.102041. </w:t>
      </w:r>
      <w:proofErr w:type="spellStart"/>
      <w:r w:rsidRPr="007D3974">
        <w:rPr>
          <w:rFonts w:ascii="Arial" w:hAnsi="Arial" w:cs="Arial"/>
          <w:sz w:val="22"/>
          <w:szCs w:val="22"/>
        </w:rPr>
        <w:t>doi:https</w:t>
      </w:r>
      <w:proofErr w:type="spellEnd"/>
      <w:r w:rsidRPr="007D3974">
        <w:rPr>
          <w:rFonts w:ascii="Arial" w:hAnsi="Arial" w:cs="Arial"/>
          <w:sz w:val="22"/>
          <w:szCs w:val="22"/>
        </w:rPr>
        <w:t>://doi.org/10.1016/j.ajp.2020.102041.</w:t>
      </w:r>
    </w:p>
    <w:p w14:paraId="487E2748"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proofErr w:type="spellStart"/>
      <w:r w:rsidRPr="00972C87">
        <w:rPr>
          <w:rFonts w:ascii="Arial" w:eastAsia="Times New Roman" w:hAnsi="Arial" w:cs="Arial"/>
        </w:rPr>
        <w:lastRenderedPageBreak/>
        <w:t>Iadecola</w:t>
      </w:r>
      <w:proofErr w:type="spellEnd"/>
      <w:r w:rsidRPr="00972C87">
        <w:rPr>
          <w:rFonts w:ascii="Arial" w:eastAsia="Times New Roman" w:hAnsi="Arial" w:cs="Arial"/>
        </w:rPr>
        <w:t xml:space="preserve">, C. and Gottesman, R. (2019). Neurovascular and cognitive dysfunction in hypertension. </w:t>
      </w:r>
      <w:r w:rsidRPr="00972C87">
        <w:rPr>
          <w:rFonts w:ascii="Arial" w:eastAsia="Times New Roman" w:hAnsi="Arial" w:cs="Arial"/>
          <w:i/>
          <w:iCs/>
        </w:rPr>
        <w:t>Circulation Research,</w:t>
      </w:r>
      <w:r w:rsidRPr="00972C87">
        <w:rPr>
          <w:rFonts w:ascii="Arial" w:eastAsia="Times New Roman" w:hAnsi="Arial" w:cs="Arial"/>
        </w:rPr>
        <w:t xml:space="preserve"> 124(7), 1025-1044. </w:t>
      </w:r>
      <w:hyperlink r:id="rId74" w:history="1">
        <w:r w:rsidRPr="00972C87">
          <w:rPr>
            <w:rStyle w:val="Hyperlink"/>
            <w:rFonts w:ascii="Arial" w:eastAsia="Times New Roman" w:hAnsi="Arial" w:cs="Arial"/>
          </w:rPr>
          <w:t>https://doi.org/10.1161/circresaha.118.313260</w:t>
        </w:r>
      </w:hyperlink>
    </w:p>
    <w:p w14:paraId="2AB5C256"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Idris, I., </w:t>
      </w:r>
      <w:proofErr w:type="spellStart"/>
      <w:r w:rsidRPr="00972C87">
        <w:rPr>
          <w:rFonts w:ascii="Arial" w:eastAsia="Times New Roman" w:hAnsi="Arial" w:cs="Arial"/>
        </w:rPr>
        <w:t>Azit</w:t>
      </w:r>
      <w:proofErr w:type="spellEnd"/>
      <w:r w:rsidRPr="00972C87">
        <w:rPr>
          <w:rFonts w:ascii="Arial" w:eastAsia="Times New Roman" w:hAnsi="Arial" w:cs="Arial"/>
        </w:rPr>
        <w:t>, N., Ghani, S., Nor, S., &amp; Nawi, A. (2021). A systematic review on noncommunicable diseases among working women</w:t>
      </w:r>
      <w:r w:rsidRPr="00972C87">
        <w:rPr>
          <w:rFonts w:ascii="Arial" w:eastAsia="Times New Roman" w:hAnsi="Arial" w:cs="Arial"/>
          <w:i/>
          <w:iCs/>
        </w:rPr>
        <w:t>. Industrial Health</w:t>
      </w:r>
      <w:r w:rsidRPr="00972C87">
        <w:rPr>
          <w:rFonts w:ascii="Arial" w:eastAsia="Times New Roman" w:hAnsi="Arial" w:cs="Arial"/>
        </w:rPr>
        <w:t xml:space="preserve">, 59(3), 146-160. </w:t>
      </w:r>
      <w:hyperlink r:id="rId75" w:history="1">
        <w:r w:rsidRPr="00972C87">
          <w:rPr>
            <w:rStyle w:val="Hyperlink"/>
            <w:rFonts w:ascii="Arial" w:eastAsia="Times New Roman" w:hAnsi="Arial" w:cs="Arial"/>
          </w:rPr>
          <w:t>https://doi.org/10.2486/indhealth.2020-0204</w:t>
        </w:r>
      </w:hyperlink>
    </w:p>
    <w:p w14:paraId="19ED142B"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Jafar, T., Jehan, I., Silva, H., Naheed, A., Gandhi, M., Assam, P. et al. &amp; </w:t>
      </w:r>
      <w:proofErr w:type="spellStart"/>
      <w:r w:rsidRPr="00972C87">
        <w:rPr>
          <w:rFonts w:ascii="Arial" w:eastAsia="Times New Roman" w:hAnsi="Arial" w:cs="Arial"/>
        </w:rPr>
        <w:t>Kasturiratne</w:t>
      </w:r>
      <w:proofErr w:type="spellEnd"/>
      <w:r w:rsidRPr="00972C87">
        <w:rPr>
          <w:rFonts w:ascii="Arial" w:eastAsia="Times New Roman" w:hAnsi="Arial" w:cs="Arial"/>
        </w:rPr>
        <w:t xml:space="preserve">, A. (2017). Multicomponent intervention versus usual care for management of hypertension in rural </w:t>
      </w:r>
      <w:proofErr w:type="spellStart"/>
      <w:r w:rsidRPr="00972C87">
        <w:rPr>
          <w:rFonts w:ascii="Arial" w:eastAsia="Times New Roman" w:hAnsi="Arial" w:cs="Arial"/>
        </w:rPr>
        <w:t>bangladesh</w:t>
      </w:r>
      <w:proofErr w:type="spellEnd"/>
      <w:r w:rsidRPr="00972C87">
        <w:rPr>
          <w:rFonts w:ascii="Arial" w:eastAsia="Times New Roman" w:hAnsi="Arial" w:cs="Arial"/>
        </w:rPr>
        <w:t xml:space="preserve">, </w:t>
      </w:r>
      <w:proofErr w:type="spellStart"/>
      <w:r w:rsidRPr="00972C87">
        <w:rPr>
          <w:rFonts w:ascii="Arial" w:eastAsia="Times New Roman" w:hAnsi="Arial" w:cs="Arial"/>
        </w:rPr>
        <w:t>pakistan</w:t>
      </w:r>
      <w:proofErr w:type="spellEnd"/>
      <w:r w:rsidRPr="00972C87">
        <w:rPr>
          <w:rFonts w:ascii="Arial" w:eastAsia="Times New Roman" w:hAnsi="Arial" w:cs="Arial"/>
        </w:rPr>
        <w:t xml:space="preserve"> and </w:t>
      </w:r>
      <w:proofErr w:type="spellStart"/>
      <w:r w:rsidRPr="00972C87">
        <w:rPr>
          <w:rFonts w:ascii="Arial" w:eastAsia="Times New Roman" w:hAnsi="Arial" w:cs="Arial"/>
        </w:rPr>
        <w:t>sri</w:t>
      </w:r>
      <w:proofErr w:type="spellEnd"/>
      <w:r w:rsidRPr="00972C87">
        <w:rPr>
          <w:rFonts w:ascii="Arial" w:eastAsia="Times New Roman" w:hAnsi="Arial" w:cs="Arial"/>
        </w:rPr>
        <w:t xml:space="preserve"> </w:t>
      </w:r>
      <w:proofErr w:type="spellStart"/>
      <w:r w:rsidRPr="00972C87">
        <w:rPr>
          <w:rFonts w:ascii="Arial" w:eastAsia="Times New Roman" w:hAnsi="Arial" w:cs="Arial"/>
        </w:rPr>
        <w:t>lanka</w:t>
      </w:r>
      <w:proofErr w:type="spellEnd"/>
      <w:r w:rsidRPr="00972C87">
        <w:rPr>
          <w:rFonts w:ascii="Arial" w:eastAsia="Times New Roman" w:hAnsi="Arial" w:cs="Arial"/>
        </w:rPr>
        <w:t xml:space="preserve">: </w:t>
      </w:r>
      <w:r w:rsidRPr="00972C87">
        <w:rPr>
          <w:rFonts w:ascii="Arial" w:eastAsia="Times New Roman" w:hAnsi="Arial" w:cs="Arial"/>
          <w:i/>
          <w:iCs/>
        </w:rPr>
        <w:t xml:space="preserve">study protocol for a cluster randomized controlled trial. </w:t>
      </w:r>
      <w:r w:rsidRPr="00972C87">
        <w:rPr>
          <w:rFonts w:ascii="Arial" w:eastAsia="Times New Roman" w:hAnsi="Arial" w:cs="Arial"/>
        </w:rPr>
        <w:t xml:space="preserve">18(1). </w:t>
      </w:r>
      <w:hyperlink r:id="rId76" w:history="1">
        <w:r w:rsidRPr="00972C87">
          <w:rPr>
            <w:rStyle w:val="Hyperlink"/>
            <w:rFonts w:ascii="Arial" w:eastAsia="Times New Roman" w:hAnsi="Arial" w:cs="Arial"/>
          </w:rPr>
          <w:t>https://doi.org/10.1186/s13063-017-2018-0</w:t>
        </w:r>
      </w:hyperlink>
    </w:p>
    <w:p w14:paraId="372B6E91" w14:textId="77777777" w:rsidR="00014D86" w:rsidRDefault="00014D86" w:rsidP="00972C87">
      <w:pPr>
        <w:pStyle w:val="NormalWeb"/>
        <w:numPr>
          <w:ilvl w:val="0"/>
          <w:numId w:val="22"/>
        </w:numPr>
        <w:spacing w:before="0" w:beforeAutospacing="0" w:after="240" w:afterAutospacing="0" w:line="360" w:lineRule="auto"/>
      </w:pPr>
      <w:r w:rsidRPr="007D3974">
        <w:rPr>
          <w:rFonts w:ascii="Arial" w:hAnsi="Arial" w:cs="Arial"/>
          <w:sz w:val="22"/>
          <w:szCs w:val="22"/>
        </w:rPr>
        <w:t xml:space="preserve">Jafar, T.H., Gandhi, M., Jehan, I., Naheed, A., de Silva, H.A., Shahab, H., Alam, D., Luke, N. and Wee Lim, C. (2018). Determinants of Uncontrolled Hypertension in Rural Communities in South Asia—Bangladesh, Pakistan, and Sri Lanka. </w:t>
      </w:r>
      <w:r w:rsidRPr="007D3974">
        <w:rPr>
          <w:rFonts w:ascii="Arial" w:hAnsi="Arial" w:cs="Arial"/>
          <w:i/>
          <w:iCs/>
          <w:sz w:val="22"/>
          <w:szCs w:val="22"/>
        </w:rPr>
        <w:t>American Journal of Hypertension</w:t>
      </w:r>
      <w:r w:rsidRPr="007D3974">
        <w:rPr>
          <w:rFonts w:ascii="Arial" w:hAnsi="Arial" w:cs="Arial"/>
          <w:sz w:val="22"/>
          <w:szCs w:val="22"/>
        </w:rPr>
        <w:t xml:space="preserve">, 31(11), pp.1205–1214. </w:t>
      </w:r>
      <w:proofErr w:type="spellStart"/>
      <w:r w:rsidRPr="007D3974">
        <w:rPr>
          <w:rFonts w:ascii="Arial" w:hAnsi="Arial" w:cs="Arial"/>
          <w:sz w:val="22"/>
          <w:szCs w:val="22"/>
        </w:rPr>
        <w:t>doi:https</w:t>
      </w:r>
      <w:proofErr w:type="spellEnd"/>
      <w:r w:rsidRPr="007D3974">
        <w:rPr>
          <w:rFonts w:ascii="Arial" w:hAnsi="Arial" w:cs="Arial"/>
          <w:sz w:val="22"/>
          <w:szCs w:val="22"/>
        </w:rPr>
        <w:t>://doi.org/10.1093/</w:t>
      </w:r>
      <w:proofErr w:type="spellStart"/>
      <w:r w:rsidRPr="007D3974">
        <w:rPr>
          <w:rFonts w:ascii="Arial" w:hAnsi="Arial" w:cs="Arial"/>
          <w:sz w:val="22"/>
          <w:szCs w:val="22"/>
        </w:rPr>
        <w:t>ajh</w:t>
      </w:r>
      <w:proofErr w:type="spellEnd"/>
      <w:r w:rsidRPr="007D3974">
        <w:rPr>
          <w:rFonts w:ascii="Arial" w:hAnsi="Arial" w:cs="Arial"/>
          <w:sz w:val="22"/>
          <w:szCs w:val="22"/>
        </w:rPr>
        <w:t>/hpy071</w:t>
      </w:r>
      <w:r>
        <w:t>.</w:t>
      </w:r>
    </w:p>
    <w:p w14:paraId="183D8C51"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Ji, K., Bai, Z., Tang, L., Yan, H., Zhu, Y., Chen, G. et al. &amp; Chen, R. (2021). Institutional satisfaction and anxiety mediate the relationship between social support and depression in hypertension patients in elderly caring social organizations: a cross-sectional study. </w:t>
      </w:r>
      <w:r w:rsidRPr="00972C87">
        <w:rPr>
          <w:rFonts w:ascii="Arial" w:eastAsia="Times New Roman" w:hAnsi="Arial" w:cs="Arial"/>
          <w:i/>
          <w:iCs/>
        </w:rPr>
        <w:t>Frontiers in Psychology</w:t>
      </w:r>
      <w:r w:rsidRPr="00972C87">
        <w:rPr>
          <w:rFonts w:ascii="Arial" w:eastAsia="Times New Roman" w:hAnsi="Arial" w:cs="Arial"/>
        </w:rPr>
        <w:t xml:space="preserve">, 12. </w:t>
      </w:r>
      <w:hyperlink r:id="rId77" w:history="1">
        <w:r w:rsidRPr="00972C87">
          <w:rPr>
            <w:rStyle w:val="Hyperlink"/>
            <w:rFonts w:ascii="Arial" w:eastAsia="Times New Roman" w:hAnsi="Arial" w:cs="Arial"/>
          </w:rPr>
          <w:t>https://doi.org/10.3389/fpsyg.2021.772092</w:t>
        </w:r>
      </w:hyperlink>
    </w:p>
    <w:p w14:paraId="0C3CB886"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Kabir, A., Karim, M., Islam, R., Romero, L. &amp; Billah, B. (2022). Health system readiness for non-communicable diseases at the primary care level: a systematic review</w:t>
      </w:r>
      <w:r w:rsidRPr="00972C87">
        <w:rPr>
          <w:rFonts w:ascii="Arial" w:eastAsia="Times New Roman" w:hAnsi="Arial" w:cs="Arial"/>
          <w:i/>
          <w:iCs/>
        </w:rPr>
        <w:t>. BMJ Open,</w:t>
      </w:r>
      <w:r w:rsidRPr="00972C87">
        <w:rPr>
          <w:rFonts w:ascii="Arial" w:eastAsia="Times New Roman" w:hAnsi="Arial" w:cs="Arial"/>
        </w:rPr>
        <w:t xml:space="preserve"> 12(2), e060387. </w:t>
      </w:r>
      <w:hyperlink r:id="rId78" w:history="1">
        <w:r w:rsidRPr="00972C87">
          <w:rPr>
            <w:rStyle w:val="Hyperlink"/>
            <w:rFonts w:ascii="Arial" w:eastAsia="Times New Roman" w:hAnsi="Arial" w:cs="Arial"/>
          </w:rPr>
          <w:t>https://doi.org/10.1136/bmjopen-2021-060387</w:t>
        </w:r>
      </w:hyperlink>
    </w:p>
    <w:p w14:paraId="107FAFE5"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Kadariya, S., Gautam, R. &amp; Aro, A. (2019). Physical activity, mental health, and wellbeing among older adults in south and southeast Asia: a scoping review. </w:t>
      </w:r>
      <w:r w:rsidRPr="00972C87">
        <w:rPr>
          <w:rFonts w:ascii="Arial" w:eastAsia="Times New Roman" w:hAnsi="Arial" w:cs="Arial"/>
          <w:i/>
          <w:iCs/>
        </w:rPr>
        <w:t>Biomed Research International,</w:t>
      </w:r>
      <w:r w:rsidRPr="00972C87">
        <w:rPr>
          <w:rFonts w:ascii="Arial" w:eastAsia="Times New Roman" w:hAnsi="Arial" w:cs="Arial"/>
        </w:rPr>
        <w:t xml:space="preserve"> 2019, 1-11. </w:t>
      </w:r>
      <w:hyperlink r:id="rId79" w:history="1">
        <w:r w:rsidRPr="00972C87">
          <w:rPr>
            <w:rStyle w:val="Hyperlink"/>
            <w:rFonts w:ascii="Arial" w:eastAsia="Times New Roman" w:hAnsi="Arial" w:cs="Arial"/>
          </w:rPr>
          <w:t>https://doi.org/10.1155/2019/6752182</w:t>
        </w:r>
      </w:hyperlink>
    </w:p>
    <w:p w14:paraId="0D8B950C"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Kang, H., Bae, K., Kim, S., Shin, H., Shin, I., Yoon, J. et al. &amp; Kim, J. (2017). Impact of anxiety and depression on physical health condition and disability in an elderly </w:t>
      </w:r>
      <w:proofErr w:type="spellStart"/>
      <w:r w:rsidRPr="00972C87">
        <w:rPr>
          <w:rFonts w:ascii="Arial" w:eastAsia="Times New Roman" w:hAnsi="Arial" w:cs="Arial"/>
        </w:rPr>
        <w:t>korean</w:t>
      </w:r>
      <w:proofErr w:type="spellEnd"/>
      <w:r w:rsidRPr="00972C87">
        <w:rPr>
          <w:rFonts w:ascii="Arial" w:eastAsia="Times New Roman" w:hAnsi="Arial" w:cs="Arial"/>
        </w:rPr>
        <w:t xml:space="preserve"> population. </w:t>
      </w:r>
      <w:r w:rsidRPr="00972C87">
        <w:rPr>
          <w:rFonts w:ascii="Arial" w:eastAsia="Times New Roman" w:hAnsi="Arial" w:cs="Arial"/>
          <w:i/>
          <w:iCs/>
        </w:rPr>
        <w:t>Psychiatry Investigation</w:t>
      </w:r>
      <w:r w:rsidRPr="00972C87">
        <w:rPr>
          <w:rFonts w:ascii="Arial" w:eastAsia="Times New Roman" w:hAnsi="Arial" w:cs="Arial"/>
        </w:rPr>
        <w:t xml:space="preserve">, 14(3), 240. </w:t>
      </w:r>
      <w:hyperlink r:id="rId80" w:history="1">
        <w:r w:rsidRPr="00972C87">
          <w:rPr>
            <w:rStyle w:val="Hyperlink"/>
            <w:rFonts w:ascii="Arial" w:eastAsia="Times New Roman" w:hAnsi="Arial" w:cs="Arial"/>
          </w:rPr>
          <w:t>https://doi.org/10.4306/pi.2017.14.3.240</w:t>
        </w:r>
      </w:hyperlink>
    </w:p>
    <w:p w14:paraId="3EE1B152"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proofErr w:type="spellStart"/>
      <w:r w:rsidRPr="00972C87">
        <w:rPr>
          <w:rFonts w:ascii="Arial" w:eastAsia="Times New Roman" w:hAnsi="Arial" w:cs="Arial"/>
        </w:rPr>
        <w:t>Karasz</w:t>
      </w:r>
      <w:proofErr w:type="spellEnd"/>
      <w:r w:rsidRPr="00972C87">
        <w:rPr>
          <w:rFonts w:ascii="Arial" w:eastAsia="Times New Roman" w:hAnsi="Arial" w:cs="Arial"/>
        </w:rPr>
        <w:t>, A., Gany, F., Escobar, J., Flores, C., Prasad, L., Inman, A.et al. &amp; Diwan, S. (2016). Mental health and stress among south Asians</w:t>
      </w:r>
      <w:r w:rsidRPr="00972C87">
        <w:rPr>
          <w:rFonts w:ascii="Arial" w:eastAsia="Times New Roman" w:hAnsi="Arial" w:cs="Arial"/>
          <w:i/>
          <w:iCs/>
        </w:rPr>
        <w:t xml:space="preserve">. Journal of Immigrant and Minority Health, </w:t>
      </w:r>
      <w:r w:rsidRPr="00972C87">
        <w:rPr>
          <w:rFonts w:ascii="Arial" w:eastAsia="Times New Roman" w:hAnsi="Arial" w:cs="Arial"/>
        </w:rPr>
        <w:t>21(S1), 7-14. https://doi.org/10.1007/s10903-016-0501-4</w:t>
      </w:r>
    </w:p>
    <w:p w14:paraId="735C66F6"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Kindermann, I., </w:t>
      </w:r>
      <w:proofErr w:type="spellStart"/>
      <w:r w:rsidRPr="00972C87">
        <w:rPr>
          <w:rFonts w:ascii="Arial" w:eastAsia="Times New Roman" w:hAnsi="Arial" w:cs="Arial"/>
        </w:rPr>
        <w:t>Wedegärtner</w:t>
      </w:r>
      <w:proofErr w:type="spellEnd"/>
      <w:r w:rsidRPr="00972C87">
        <w:rPr>
          <w:rFonts w:ascii="Arial" w:eastAsia="Times New Roman" w:hAnsi="Arial" w:cs="Arial"/>
        </w:rPr>
        <w:t xml:space="preserve">, S., Mahfoud, F., Weil, J., </w:t>
      </w:r>
      <w:proofErr w:type="spellStart"/>
      <w:r w:rsidRPr="00972C87">
        <w:rPr>
          <w:rFonts w:ascii="Arial" w:eastAsia="Times New Roman" w:hAnsi="Arial" w:cs="Arial"/>
        </w:rPr>
        <w:t>Brilakis</w:t>
      </w:r>
      <w:proofErr w:type="spellEnd"/>
      <w:r w:rsidRPr="00972C87">
        <w:rPr>
          <w:rFonts w:ascii="Arial" w:eastAsia="Times New Roman" w:hAnsi="Arial" w:cs="Arial"/>
        </w:rPr>
        <w:t>, N., Ukena, J.&amp; Böhm, M. (2017). Improvement in health</w:t>
      </w:r>
      <w:r w:rsidRPr="00972C87">
        <w:rPr>
          <w:rFonts w:ascii="Cambria Math" w:eastAsia="Times New Roman" w:hAnsi="Cambria Math" w:cs="Cambria Math"/>
        </w:rPr>
        <w:t>‐</w:t>
      </w:r>
      <w:r w:rsidRPr="00972C87">
        <w:rPr>
          <w:rFonts w:ascii="Arial" w:eastAsia="Times New Roman" w:hAnsi="Arial" w:cs="Arial"/>
        </w:rPr>
        <w:t>related quality of life after renal sympathetic denervation in real</w:t>
      </w:r>
      <w:r w:rsidRPr="00972C87">
        <w:rPr>
          <w:rFonts w:ascii="Cambria Math" w:eastAsia="Times New Roman" w:hAnsi="Cambria Math" w:cs="Cambria Math"/>
        </w:rPr>
        <w:t>‐</w:t>
      </w:r>
      <w:r w:rsidRPr="00972C87">
        <w:rPr>
          <w:rFonts w:ascii="Arial" w:eastAsia="Times New Roman" w:hAnsi="Arial" w:cs="Arial"/>
        </w:rPr>
        <w:t>world hypertensive patients: 12</w:t>
      </w:r>
      <w:r w:rsidRPr="00972C87">
        <w:rPr>
          <w:rFonts w:ascii="Cambria Math" w:eastAsia="Times New Roman" w:hAnsi="Cambria Math" w:cs="Cambria Math"/>
        </w:rPr>
        <w:t>‐</w:t>
      </w:r>
      <w:r w:rsidRPr="00972C87">
        <w:rPr>
          <w:rFonts w:ascii="Arial" w:eastAsia="Times New Roman" w:hAnsi="Arial" w:cs="Arial"/>
        </w:rPr>
        <w:t xml:space="preserve">month outcomes in the global </w:t>
      </w:r>
      <w:proofErr w:type="spellStart"/>
      <w:r w:rsidRPr="00972C87">
        <w:rPr>
          <w:rFonts w:ascii="Arial" w:eastAsia="Times New Roman" w:hAnsi="Arial" w:cs="Arial"/>
        </w:rPr>
        <w:t>symplicity</w:t>
      </w:r>
      <w:proofErr w:type="spellEnd"/>
      <w:r w:rsidRPr="00972C87">
        <w:rPr>
          <w:rFonts w:ascii="Arial" w:eastAsia="Times New Roman" w:hAnsi="Arial" w:cs="Arial"/>
        </w:rPr>
        <w:t xml:space="preserve"> registry. </w:t>
      </w:r>
      <w:r w:rsidRPr="00972C87">
        <w:rPr>
          <w:rFonts w:ascii="Arial" w:eastAsia="Times New Roman" w:hAnsi="Arial" w:cs="Arial"/>
          <w:i/>
          <w:iCs/>
        </w:rPr>
        <w:t>Journal of Clinical Hypertension</w:t>
      </w:r>
      <w:r w:rsidRPr="00972C87">
        <w:rPr>
          <w:rFonts w:ascii="Arial" w:eastAsia="Times New Roman" w:hAnsi="Arial" w:cs="Arial"/>
        </w:rPr>
        <w:t xml:space="preserve">, 19(9), 833-839. </w:t>
      </w:r>
      <w:hyperlink r:id="rId81" w:history="1">
        <w:r w:rsidRPr="00972C87">
          <w:rPr>
            <w:rStyle w:val="Hyperlink"/>
            <w:rFonts w:ascii="Arial" w:eastAsia="Times New Roman" w:hAnsi="Arial" w:cs="Arial"/>
          </w:rPr>
          <w:t>https://doi.org/10.1111/jch.13007</w:t>
        </w:r>
      </w:hyperlink>
    </w:p>
    <w:p w14:paraId="3AE6D2D8" w14:textId="77777777" w:rsidR="00014D86" w:rsidRDefault="00014D86" w:rsidP="001415C2">
      <w:pPr>
        <w:pStyle w:val="NormalWeb"/>
        <w:numPr>
          <w:ilvl w:val="0"/>
          <w:numId w:val="22"/>
        </w:numPr>
        <w:spacing w:before="0" w:beforeAutospacing="0" w:after="240" w:afterAutospacing="0" w:line="360" w:lineRule="auto"/>
        <w:rPr>
          <w:rFonts w:ascii="Arial" w:hAnsi="Arial" w:cs="Arial"/>
          <w:sz w:val="22"/>
          <w:szCs w:val="22"/>
        </w:rPr>
      </w:pPr>
      <w:r w:rsidRPr="00E50AA6">
        <w:rPr>
          <w:rFonts w:ascii="Arial" w:hAnsi="Arial" w:cs="Arial"/>
          <w:sz w:val="22"/>
          <w:szCs w:val="22"/>
        </w:rPr>
        <w:lastRenderedPageBreak/>
        <w:t xml:space="preserve">Kingstone, T., Burroughs, H., Bartlam, B., Ray, M., Proctor, J., Shepherd, T., Bullock, P. and Chew-Graham, C.A. (2017). Developing a community-based psycho-social intervention with older people and third sector workers for anxiety and depression: a qualitative study. </w:t>
      </w:r>
      <w:r w:rsidRPr="00E50AA6">
        <w:rPr>
          <w:rFonts w:ascii="Arial" w:hAnsi="Arial" w:cs="Arial"/>
          <w:i/>
          <w:iCs/>
          <w:sz w:val="22"/>
          <w:szCs w:val="22"/>
        </w:rPr>
        <w:t>BMC Family Practice</w:t>
      </w:r>
      <w:r w:rsidRPr="00E50AA6">
        <w:rPr>
          <w:rFonts w:ascii="Arial" w:hAnsi="Arial" w:cs="Arial"/>
          <w:sz w:val="22"/>
          <w:szCs w:val="22"/>
        </w:rPr>
        <w:t xml:space="preserve">, 18(1). </w:t>
      </w:r>
      <w:proofErr w:type="spellStart"/>
      <w:r w:rsidRPr="00E50AA6">
        <w:rPr>
          <w:rFonts w:ascii="Arial" w:hAnsi="Arial" w:cs="Arial"/>
          <w:sz w:val="22"/>
          <w:szCs w:val="22"/>
        </w:rPr>
        <w:t>doi:https</w:t>
      </w:r>
      <w:proofErr w:type="spellEnd"/>
      <w:r w:rsidRPr="00E50AA6">
        <w:rPr>
          <w:rFonts w:ascii="Arial" w:hAnsi="Arial" w:cs="Arial"/>
          <w:sz w:val="22"/>
          <w:szCs w:val="22"/>
        </w:rPr>
        <w:t>://doi.org/10.1186/s12875-017-0648-7</w:t>
      </w:r>
    </w:p>
    <w:p w14:paraId="44337C77"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Koly, K., Abdullah, R., </w:t>
      </w:r>
      <w:proofErr w:type="spellStart"/>
      <w:r w:rsidRPr="00972C87">
        <w:rPr>
          <w:rFonts w:ascii="Arial" w:eastAsia="Times New Roman" w:hAnsi="Arial" w:cs="Arial"/>
        </w:rPr>
        <w:t>Shammi</w:t>
      </w:r>
      <w:proofErr w:type="spellEnd"/>
      <w:r w:rsidRPr="00972C87">
        <w:rPr>
          <w:rFonts w:ascii="Arial" w:eastAsia="Times New Roman" w:hAnsi="Arial" w:cs="Arial"/>
        </w:rPr>
        <w:t xml:space="preserve">, F., Akter, T., Hasan, M., Eaton, J. &amp; Ryan, G. (2021). Mental health and community-based rehabilitation: a qualitative description of the experiences and perspectives of service users and carers in Bangladesh. </w:t>
      </w:r>
      <w:r w:rsidRPr="00972C87">
        <w:rPr>
          <w:rFonts w:ascii="Arial" w:eastAsia="Times New Roman" w:hAnsi="Arial" w:cs="Arial"/>
          <w:i/>
          <w:iCs/>
        </w:rPr>
        <w:t xml:space="preserve">Community Mental Health Journal, </w:t>
      </w:r>
      <w:r w:rsidRPr="00972C87">
        <w:rPr>
          <w:rFonts w:ascii="Arial" w:eastAsia="Times New Roman" w:hAnsi="Arial" w:cs="Arial"/>
        </w:rPr>
        <w:t xml:space="preserve">58(1), 52-66. </w:t>
      </w:r>
      <w:hyperlink r:id="rId82" w:history="1">
        <w:r w:rsidRPr="00972C87">
          <w:rPr>
            <w:rStyle w:val="Hyperlink"/>
            <w:rFonts w:ascii="Arial" w:eastAsia="Times New Roman" w:hAnsi="Arial" w:cs="Arial"/>
          </w:rPr>
          <w:t>https://doi.org/10.1007/s10597-021-00790-0</w:t>
        </w:r>
      </w:hyperlink>
    </w:p>
    <w:p w14:paraId="063AAC76"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Kruk, P. and Nowicki, M. (2016). Effects of regular physical activity on pain, anxiety, and depression in patients with treatment-resistant arterial hypertension</w:t>
      </w:r>
      <w:r w:rsidRPr="00972C87">
        <w:rPr>
          <w:rFonts w:ascii="Arial" w:eastAsia="Times New Roman" w:hAnsi="Arial" w:cs="Arial"/>
          <w:i/>
          <w:iCs/>
        </w:rPr>
        <w:t xml:space="preserve">. Family Medicine &amp; Primary Care Review, </w:t>
      </w:r>
      <w:r w:rsidRPr="00972C87">
        <w:rPr>
          <w:rFonts w:ascii="Arial" w:eastAsia="Times New Roman" w:hAnsi="Arial" w:cs="Arial"/>
        </w:rPr>
        <w:t xml:space="preserve">3, 268-273. </w:t>
      </w:r>
      <w:hyperlink r:id="rId83" w:history="1">
        <w:r w:rsidRPr="00972C87">
          <w:rPr>
            <w:rStyle w:val="Hyperlink"/>
            <w:rFonts w:ascii="Arial" w:eastAsia="Times New Roman" w:hAnsi="Arial" w:cs="Arial"/>
          </w:rPr>
          <w:t>https://doi.org/10.5114/fmpcr/63060</w:t>
        </w:r>
      </w:hyperlink>
    </w:p>
    <w:p w14:paraId="13F6EC6F"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Kumar, S., Chauhan, S., Patel, R., Kumar, M., &amp; Simon, D. (2023). Urban-rural and gender differential in depressive symptoms among elderly in India. </w:t>
      </w:r>
      <w:r w:rsidRPr="00972C87">
        <w:rPr>
          <w:rFonts w:ascii="Arial" w:eastAsia="Times New Roman" w:hAnsi="Arial" w:cs="Arial"/>
          <w:i/>
          <w:iCs/>
        </w:rPr>
        <w:t>Dialogues in Health</w:t>
      </w:r>
      <w:r w:rsidRPr="00972C87">
        <w:rPr>
          <w:rFonts w:ascii="Arial" w:eastAsia="Times New Roman" w:hAnsi="Arial" w:cs="Arial"/>
        </w:rPr>
        <w:t xml:space="preserve">, 2, 100114. </w:t>
      </w:r>
      <w:hyperlink r:id="rId84" w:history="1">
        <w:r w:rsidRPr="00972C87">
          <w:rPr>
            <w:rStyle w:val="Hyperlink"/>
            <w:rFonts w:ascii="Arial" w:eastAsia="Times New Roman" w:hAnsi="Arial" w:cs="Arial"/>
          </w:rPr>
          <w:t>https://doi.org/10.1016/j.dialog.2023.100114</w:t>
        </w:r>
      </w:hyperlink>
    </w:p>
    <w:p w14:paraId="02D90F55"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Kundu, S., Rahman, M., Kabir, H., Banna, M., Hagan, J., </w:t>
      </w:r>
      <w:proofErr w:type="spellStart"/>
      <w:r w:rsidRPr="00972C87">
        <w:rPr>
          <w:rFonts w:ascii="Arial" w:eastAsia="Times New Roman" w:hAnsi="Arial" w:cs="Arial"/>
        </w:rPr>
        <w:t>Srem</w:t>
      </w:r>
      <w:proofErr w:type="spellEnd"/>
      <w:r w:rsidRPr="00972C87">
        <w:rPr>
          <w:rFonts w:ascii="Cambria Math" w:eastAsia="Times New Roman" w:hAnsi="Cambria Math" w:cs="Cambria Math"/>
        </w:rPr>
        <w:t>‐</w:t>
      </w:r>
      <w:r w:rsidRPr="00972C87">
        <w:rPr>
          <w:rFonts w:ascii="Arial" w:eastAsia="Times New Roman" w:hAnsi="Arial" w:cs="Arial"/>
        </w:rPr>
        <w:t xml:space="preserve">Sai, M. &amp; Wang, L. (2022). Diabetes, hypertension, and comorbidity among Bangladeshi adults: associated factors and socio-economic inequalities. </w:t>
      </w:r>
      <w:r w:rsidRPr="00972C87">
        <w:rPr>
          <w:rFonts w:ascii="Arial" w:eastAsia="Times New Roman" w:hAnsi="Arial" w:cs="Arial"/>
          <w:i/>
          <w:iCs/>
        </w:rPr>
        <w:t xml:space="preserve">Journal of Cardiovascular Development and Disease, </w:t>
      </w:r>
      <w:r w:rsidRPr="00972C87">
        <w:rPr>
          <w:rFonts w:ascii="Arial" w:eastAsia="Times New Roman" w:hAnsi="Arial" w:cs="Arial"/>
        </w:rPr>
        <w:t xml:space="preserve">10(1), 7. </w:t>
      </w:r>
      <w:hyperlink r:id="rId85" w:history="1">
        <w:r w:rsidRPr="00972C87">
          <w:rPr>
            <w:rStyle w:val="Hyperlink"/>
            <w:rFonts w:ascii="Arial" w:eastAsia="Times New Roman" w:hAnsi="Arial" w:cs="Arial"/>
          </w:rPr>
          <w:t>https://doi.org/10.3390/jcdd10010007</w:t>
        </w:r>
      </w:hyperlink>
    </w:p>
    <w:p w14:paraId="5C2DDB69"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Kunwar, T. (2021). Physical and mental health problems of elderly people at </w:t>
      </w:r>
      <w:proofErr w:type="spellStart"/>
      <w:r w:rsidRPr="00972C87">
        <w:rPr>
          <w:rFonts w:ascii="Arial" w:eastAsia="Times New Roman" w:hAnsi="Arial" w:cs="Arial"/>
        </w:rPr>
        <w:t>nagarjun</w:t>
      </w:r>
      <w:proofErr w:type="spellEnd"/>
      <w:r w:rsidRPr="00972C87">
        <w:rPr>
          <w:rFonts w:ascii="Arial" w:eastAsia="Times New Roman" w:hAnsi="Arial" w:cs="Arial"/>
        </w:rPr>
        <w:t xml:space="preserve"> municipality in Kathmandu. </w:t>
      </w:r>
      <w:r w:rsidRPr="00972C87">
        <w:rPr>
          <w:rFonts w:ascii="Arial" w:eastAsia="Times New Roman" w:hAnsi="Arial" w:cs="Arial"/>
          <w:i/>
          <w:iCs/>
        </w:rPr>
        <w:t>Humanities and Social Sciences Journal, 13</w:t>
      </w:r>
      <w:r w:rsidRPr="00972C87">
        <w:rPr>
          <w:rFonts w:ascii="Arial" w:eastAsia="Times New Roman" w:hAnsi="Arial" w:cs="Arial"/>
        </w:rPr>
        <w:t xml:space="preserve">(1), 201-216. </w:t>
      </w:r>
      <w:hyperlink r:id="rId86" w:history="1">
        <w:r w:rsidRPr="00972C87">
          <w:rPr>
            <w:rStyle w:val="Hyperlink"/>
            <w:rFonts w:ascii="Arial" w:eastAsia="Times New Roman" w:hAnsi="Arial" w:cs="Arial"/>
          </w:rPr>
          <w:t>https://doi.org/10.3126/hssj.v13i1.44564</w:t>
        </w:r>
      </w:hyperlink>
    </w:p>
    <w:p w14:paraId="66473970" w14:textId="77777777" w:rsidR="00014D86" w:rsidRPr="001415C2" w:rsidRDefault="00014D86" w:rsidP="001415C2">
      <w:pPr>
        <w:pStyle w:val="NormalWeb"/>
        <w:numPr>
          <w:ilvl w:val="0"/>
          <w:numId w:val="22"/>
        </w:numPr>
        <w:spacing w:before="0" w:beforeAutospacing="0" w:after="240" w:afterAutospacing="0" w:line="360" w:lineRule="auto"/>
        <w:rPr>
          <w:rFonts w:ascii="Arial" w:hAnsi="Arial" w:cs="Arial"/>
          <w:sz w:val="22"/>
          <w:szCs w:val="22"/>
        </w:rPr>
      </w:pPr>
      <w:r w:rsidRPr="001415C2">
        <w:rPr>
          <w:rFonts w:ascii="Arial" w:hAnsi="Arial" w:cs="Arial"/>
          <w:sz w:val="22"/>
          <w:szCs w:val="22"/>
        </w:rPr>
        <w:t xml:space="preserve">Li, X., Sun, L., Yang, L., Wang, C., Yuan, T., Wei, H., Lei, Y., Li, J., Liu, M., Zhang, D., Hua, Y., Liu, H. and Zhang, L. (2025). The Mediator Role of Depression in the Successful Aging and Death Anxiety in Middle-Aged and Older People With Hypertension. </w:t>
      </w:r>
      <w:r w:rsidRPr="001415C2">
        <w:rPr>
          <w:rFonts w:ascii="Arial" w:hAnsi="Arial" w:cs="Arial"/>
          <w:i/>
          <w:iCs/>
          <w:sz w:val="22"/>
          <w:szCs w:val="22"/>
        </w:rPr>
        <w:t>SAGE Open,</w:t>
      </w:r>
      <w:r w:rsidRPr="001415C2">
        <w:rPr>
          <w:rFonts w:ascii="Arial" w:hAnsi="Arial" w:cs="Arial"/>
          <w:sz w:val="22"/>
          <w:szCs w:val="22"/>
        </w:rPr>
        <w:t xml:space="preserve"> 15(1). </w:t>
      </w:r>
      <w:proofErr w:type="spellStart"/>
      <w:r w:rsidRPr="001415C2">
        <w:rPr>
          <w:rFonts w:ascii="Arial" w:hAnsi="Arial" w:cs="Arial"/>
          <w:sz w:val="22"/>
          <w:szCs w:val="22"/>
        </w:rPr>
        <w:t>doi:https</w:t>
      </w:r>
      <w:proofErr w:type="spellEnd"/>
      <w:r w:rsidRPr="001415C2">
        <w:rPr>
          <w:rFonts w:ascii="Arial" w:hAnsi="Arial" w:cs="Arial"/>
          <w:sz w:val="22"/>
          <w:szCs w:val="22"/>
        </w:rPr>
        <w:t>://doi.org/10.1177/21582440251322602.</w:t>
      </w:r>
    </w:p>
    <w:p w14:paraId="55737CEA"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Liew, T., Yap, P., Ng, T., Mahendran, R., Kua, E.&amp; Feng, L. (2019). Symptom clusters of subjective cognitive decline amongst cognitively normal older persons and their utilities in predicting objective cognitive performance: structural equation modelling. </w:t>
      </w:r>
      <w:r w:rsidRPr="00972C87">
        <w:rPr>
          <w:rFonts w:ascii="Arial" w:eastAsia="Times New Roman" w:hAnsi="Arial" w:cs="Arial"/>
          <w:i/>
          <w:iCs/>
        </w:rPr>
        <w:t>European Journal of Neurology,</w:t>
      </w:r>
      <w:r w:rsidRPr="00972C87">
        <w:rPr>
          <w:rFonts w:ascii="Arial" w:eastAsia="Times New Roman" w:hAnsi="Arial" w:cs="Arial"/>
        </w:rPr>
        <w:t xml:space="preserve"> 26(9), 1153-1160. </w:t>
      </w:r>
      <w:hyperlink r:id="rId87" w:history="1">
        <w:r w:rsidRPr="00972C87">
          <w:rPr>
            <w:rStyle w:val="Hyperlink"/>
            <w:rFonts w:ascii="Arial" w:eastAsia="Times New Roman" w:hAnsi="Arial" w:cs="Arial"/>
          </w:rPr>
          <w:t>https://doi.org/10.1111/ene.13958</w:t>
        </w:r>
      </w:hyperlink>
    </w:p>
    <w:p w14:paraId="4A8C072E"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Lin, Y., Huang, M., Yeh, Y., &amp; Chen, C. (2024). Predicting risk of dementia among the elderly with major depressive disorder in remission: a prospective study. </w:t>
      </w:r>
      <w:r w:rsidRPr="00972C87">
        <w:rPr>
          <w:rFonts w:ascii="Arial" w:eastAsia="Times New Roman" w:hAnsi="Arial" w:cs="Arial"/>
          <w:i/>
          <w:iCs/>
        </w:rPr>
        <w:t xml:space="preserve">International Journal of Geriatric Psychiatry, </w:t>
      </w:r>
      <w:r w:rsidRPr="00972C87">
        <w:rPr>
          <w:rFonts w:ascii="Arial" w:eastAsia="Times New Roman" w:hAnsi="Arial" w:cs="Arial"/>
        </w:rPr>
        <w:t xml:space="preserve">39(2). </w:t>
      </w:r>
      <w:hyperlink r:id="rId88" w:history="1">
        <w:r w:rsidRPr="00972C87">
          <w:rPr>
            <w:rStyle w:val="Hyperlink"/>
            <w:rFonts w:ascii="Arial" w:eastAsia="Times New Roman" w:hAnsi="Arial" w:cs="Arial"/>
          </w:rPr>
          <w:t>https://doi.org/10.1002/gps.6065</w:t>
        </w:r>
      </w:hyperlink>
    </w:p>
    <w:p w14:paraId="78FC584F"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Lindmark, T., Engström, M. &amp; </w:t>
      </w:r>
      <w:proofErr w:type="spellStart"/>
      <w:r w:rsidRPr="00972C87">
        <w:rPr>
          <w:rFonts w:ascii="Arial" w:eastAsia="Times New Roman" w:hAnsi="Arial" w:cs="Arial"/>
        </w:rPr>
        <w:t>Trygged</w:t>
      </w:r>
      <w:proofErr w:type="spellEnd"/>
      <w:r w:rsidRPr="00972C87">
        <w:rPr>
          <w:rFonts w:ascii="Arial" w:eastAsia="Times New Roman" w:hAnsi="Arial" w:cs="Arial"/>
        </w:rPr>
        <w:t xml:space="preserve">, S. (2022). Psychosocial work environment and well-being of direct-care staff under different nursing home ownership types: a </w:t>
      </w:r>
      <w:r w:rsidRPr="00972C87">
        <w:rPr>
          <w:rFonts w:ascii="Arial" w:eastAsia="Times New Roman" w:hAnsi="Arial" w:cs="Arial"/>
        </w:rPr>
        <w:lastRenderedPageBreak/>
        <w:t xml:space="preserve">systematic review. </w:t>
      </w:r>
      <w:r w:rsidRPr="00972C87">
        <w:rPr>
          <w:rFonts w:ascii="Arial" w:eastAsia="Times New Roman" w:hAnsi="Arial" w:cs="Arial"/>
          <w:i/>
        </w:rPr>
        <w:t>Journal of Applied Gerontology</w:t>
      </w:r>
      <w:r w:rsidRPr="00972C87">
        <w:rPr>
          <w:rFonts w:ascii="Arial" w:eastAsia="Times New Roman" w:hAnsi="Arial" w:cs="Arial"/>
        </w:rPr>
        <w:t xml:space="preserve">, 42(2), 347-359. </w:t>
      </w:r>
      <w:hyperlink r:id="rId89" w:history="1">
        <w:r w:rsidRPr="00972C87">
          <w:rPr>
            <w:rStyle w:val="Hyperlink"/>
            <w:rFonts w:ascii="Arial" w:eastAsia="Times New Roman" w:hAnsi="Arial" w:cs="Arial"/>
          </w:rPr>
          <w:t>https://doi.org/10.1177/07334648221131468</w:t>
        </w:r>
      </w:hyperlink>
    </w:p>
    <w:p w14:paraId="03D4BE6C"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Liu, Z., Yin, R., Fan, Z., Fan, H., Wu, H., Shen, B. &amp; Kuang, F. (2020). Gender differences in associated and predictive factors of anxiety and depression in people with epilepsy. </w:t>
      </w:r>
      <w:r w:rsidRPr="00972C87">
        <w:rPr>
          <w:rFonts w:ascii="Arial" w:eastAsia="Times New Roman" w:hAnsi="Arial" w:cs="Arial"/>
          <w:i/>
          <w:iCs/>
        </w:rPr>
        <w:t>Frontiers in Psychiatry</w:t>
      </w:r>
      <w:r w:rsidRPr="00972C87">
        <w:rPr>
          <w:rFonts w:ascii="Arial" w:eastAsia="Times New Roman" w:hAnsi="Arial" w:cs="Arial"/>
        </w:rPr>
        <w:t xml:space="preserve">, 11. </w:t>
      </w:r>
      <w:hyperlink r:id="rId90" w:history="1">
        <w:r w:rsidRPr="00972C87">
          <w:rPr>
            <w:rStyle w:val="Hyperlink"/>
            <w:rFonts w:ascii="Arial" w:eastAsia="Times New Roman" w:hAnsi="Arial" w:cs="Arial"/>
          </w:rPr>
          <w:t>https://doi.org/10.3389/fpsyt.2020.00670</w:t>
        </w:r>
      </w:hyperlink>
    </w:p>
    <w:p w14:paraId="1399E21F"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Low, W., Lee, Y., &amp; Samy, A. (2014). Non-communicable diseases in the </w:t>
      </w:r>
      <w:proofErr w:type="spellStart"/>
      <w:r w:rsidRPr="00972C87">
        <w:rPr>
          <w:rFonts w:ascii="Arial" w:eastAsia="Times New Roman" w:hAnsi="Arial" w:cs="Arial"/>
        </w:rPr>
        <w:t>asia</w:t>
      </w:r>
      <w:proofErr w:type="spellEnd"/>
      <w:r w:rsidRPr="00972C87">
        <w:rPr>
          <w:rFonts w:ascii="Arial" w:eastAsia="Times New Roman" w:hAnsi="Arial" w:cs="Arial"/>
        </w:rPr>
        <w:t xml:space="preserve">-pacific region: prevalence, risk factors and community-based prevention. International Journal of Occupational Medicine and Environmental Health. </w:t>
      </w:r>
      <w:hyperlink r:id="rId91" w:history="1">
        <w:r w:rsidRPr="00972C87">
          <w:rPr>
            <w:rStyle w:val="Hyperlink"/>
            <w:rFonts w:ascii="Arial" w:eastAsia="Times New Roman" w:hAnsi="Arial" w:cs="Arial"/>
          </w:rPr>
          <w:t>https://doi.org/10.2478/s13382-014-0326-0</w:t>
        </w:r>
      </w:hyperlink>
    </w:p>
    <w:p w14:paraId="11846B2C"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Lu, M., Wang, X., Shen, K., Ji, C., &amp; Li, W. (2023). Change trend and gender differences in disability-free life expectancy among older adults in </w:t>
      </w:r>
      <w:proofErr w:type="spellStart"/>
      <w:r w:rsidRPr="00972C87">
        <w:rPr>
          <w:rFonts w:ascii="Arial" w:eastAsia="Times New Roman" w:hAnsi="Arial" w:cs="Arial"/>
        </w:rPr>
        <w:t>china</w:t>
      </w:r>
      <w:proofErr w:type="spellEnd"/>
      <w:r w:rsidRPr="00972C87">
        <w:rPr>
          <w:rFonts w:ascii="Arial" w:eastAsia="Times New Roman" w:hAnsi="Arial" w:cs="Arial"/>
        </w:rPr>
        <w:t xml:space="preserve">, 2010–2020. </w:t>
      </w:r>
      <w:r w:rsidRPr="00972C87">
        <w:rPr>
          <w:rFonts w:ascii="Arial" w:eastAsia="Times New Roman" w:hAnsi="Arial" w:cs="Arial"/>
          <w:i/>
          <w:iCs/>
        </w:rPr>
        <w:t>Frontiers in Public Health,</w:t>
      </w:r>
      <w:r w:rsidRPr="00972C87">
        <w:rPr>
          <w:rFonts w:ascii="Arial" w:eastAsia="Times New Roman" w:hAnsi="Arial" w:cs="Arial"/>
        </w:rPr>
        <w:t xml:space="preserve"> 11. </w:t>
      </w:r>
      <w:hyperlink r:id="rId92" w:history="1">
        <w:r w:rsidRPr="00972C87">
          <w:rPr>
            <w:rStyle w:val="Hyperlink"/>
            <w:rFonts w:ascii="Arial" w:eastAsia="Times New Roman" w:hAnsi="Arial" w:cs="Arial"/>
          </w:rPr>
          <w:t>https://doi.org/10.3389/fpubh.2023.1167490</w:t>
        </w:r>
      </w:hyperlink>
    </w:p>
    <w:p w14:paraId="20103B65"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Ma, H., Zhao, M., Liu, Y., &amp; Wei, P. (2024). Network analysis of depression and anxiety symptoms and their associations with life satisfaction among Chinese hypertensive older adults: a cross-sectional study. </w:t>
      </w:r>
      <w:r w:rsidRPr="00972C87">
        <w:rPr>
          <w:rFonts w:ascii="Arial" w:eastAsia="Times New Roman" w:hAnsi="Arial" w:cs="Arial"/>
          <w:i/>
          <w:iCs/>
        </w:rPr>
        <w:t xml:space="preserve">Frontiers in Public Health, </w:t>
      </w:r>
      <w:r w:rsidRPr="00972C87">
        <w:rPr>
          <w:rFonts w:ascii="Arial" w:eastAsia="Times New Roman" w:hAnsi="Arial" w:cs="Arial"/>
        </w:rPr>
        <w:t xml:space="preserve">12. </w:t>
      </w:r>
      <w:hyperlink r:id="rId93" w:history="1">
        <w:r w:rsidRPr="00972C87">
          <w:rPr>
            <w:rStyle w:val="Hyperlink"/>
            <w:rFonts w:ascii="Arial" w:eastAsia="Times New Roman" w:hAnsi="Arial" w:cs="Arial"/>
          </w:rPr>
          <w:t>https://doi.org/10.3389/fpubh.2024.1370359</w:t>
        </w:r>
      </w:hyperlink>
    </w:p>
    <w:p w14:paraId="29C36550" w14:textId="77777777" w:rsidR="00014D86" w:rsidRPr="00D92B75" w:rsidRDefault="00014D86" w:rsidP="00014D86">
      <w:pPr>
        <w:pStyle w:val="ListParagraph"/>
        <w:numPr>
          <w:ilvl w:val="0"/>
          <w:numId w:val="22"/>
        </w:numPr>
        <w:spacing w:before="100" w:beforeAutospacing="1" w:after="100" w:afterAutospacing="1" w:line="360" w:lineRule="auto"/>
        <w:rPr>
          <w:rFonts w:ascii="Arial" w:eastAsia="Times New Roman" w:hAnsi="Arial" w:cs="Arial"/>
        </w:rPr>
      </w:pPr>
      <w:r w:rsidRPr="00D92B75">
        <w:rPr>
          <w:rFonts w:ascii="Arial" w:eastAsia="Times New Roman" w:hAnsi="Arial" w:cs="Arial"/>
        </w:rPr>
        <w:t xml:space="preserve">Madhuri, M., Parkash, O., Malik, S., Shabbir, T., Haque, A., Ayub, T., … &amp; Shams, S. (2023). Assessment of tooth extraction anxiety and depression in older adults. </w:t>
      </w:r>
      <w:r w:rsidRPr="00D92B75">
        <w:rPr>
          <w:rFonts w:ascii="Arial" w:eastAsia="Times New Roman" w:hAnsi="Arial" w:cs="Arial"/>
          <w:i/>
        </w:rPr>
        <w:t>PJMHS</w:t>
      </w:r>
      <w:r w:rsidRPr="00D92B75">
        <w:rPr>
          <w:rFonts w:ascii="Arial" w:eastAsia="Times New Roman" w:hAnsi="Arial" w:cs="Arial"/>
        </w:rPr>
        <w:t xml:space="preserve">, 17(2), 850-852. </w:t>
      </w:r>
      <w:hyperlink r:id="rId94" w:history="1">
        <w:r w:rsidRPr="00D92B75">
          <w:rPr>
            <w:rStyle w:val="Hyperlink"/>
            <w:rFonts w:ascii="Arial" w:eastAsia="Times New Roman" w:hAnsi="Arial" w:cs="Arial"/>
          </w:rPr>
          <w:t>https://doi.org/10.53350/pjmhs2023172850</w:t>
        </w:r>
      </w:hyperlink>
      <w:r w:rsidRPr="00D92B75">
        <w:rPr>
          <w:rStyle w:val="Hyperlink"/>
          <w:rFonts w:ascii="Arial" w:eastAsia="Times New Roman" w:hAnsi="Arial" w:cs="Arial"/>
        </w:rPr>
        <w:t xml:space="preserve">. </w:t>
      </w:r>
    </w:p>
    <w:p w14:paraId="48127CD0"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hAnsi="Arial" w:cs="Arial"/>
        </w:rPr>
        <w:t xml:space="preserve">Mahmood, S. et al. (2017) ‘Prevalence and predictors of depression amongst hypertensive individuals in Karachi, Pakistan’, </w:t>
      </w:r>
      <w:proofErr w:type="spellStart"/>
      <w:r w:rsidRPr="00972C87">
        <w:rPr>
          <w:rStyle w:val="Emphasis"/>
          <w:rFonts w:ascii="Arial" w:hAnsi="Arial" w:cs="Arial"/>
        </w:rPr>
        <w:t>Cureus</w:t>
      </w:r>
      <w:proofErr w:type="spellEnd"/>
      <w:r w:rsidRPr="00972C87">
        <w:rPr>
          <w:rFonts w:ascii="Arial" w:hAnsi="Arial" w:cs="Arial"/>
        </w:rPr>
        <w:t>, 9(6), e1397.</w:t>
      </w:r>
      <w:r w:rsidRPr="00972C87">
        <w:rPr>
          <w:rFonts w:ascii="Arial" w:hAnsi="Arial" w:cs="Arial"/>
        </w:rPr>
        <w:br/>
        <w:t xml:space="preserve">Available at: </w:t>
      </w:r>
      <w:hyperlink r:id="rId95" w:history="1">
        <w:r w:rsidRPr="00972C87">
          <w:rPr>
            <w:rStyle w:val="Hyperlink"/>
            <w:rFonts w:ascii="Arial" w:hAnsi="Arial" w:cs="Arial"/>
          </w:rPr>
          <w:t>https://doi.org/10.7759/cureus.1397</w:t>
        </w:r>
      </w:hyperlink>
    </w:p>
    <w:p w14:paraId="084B0DBC"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Malik, M., Rehman, H., Hussain, A., Hashmi, A., Al-</w:t>
      </w:r>
      <w:proofErr w:type="spellStart"/>
      <w:r w:rsidRPr="00972C87">
        <w:rPr>
          <w:rFonts w:ascii="Arial" w:eastAsia="Times New Roman" w:hAnsi="Arial" w:cs="Arial"/>
        </w:rPr>
        <w:t>Sunaidar</w:t>
      </w:r>
      <w:proofErr w:type="spellEnd"/>
      <w:r w:rsidRPr="00972C87">
        <w:rPr>
          <w:rFonts w:ascii="Arial" w:eastAsia="Times New Roman" w:hAnsi="Arial" w:cs="Arial"/>
        </w:rPr>
        <w:t xml:space="preserve">, K., Balogh, G. &amp; Jamshed, S. (2025). Psychological burden and coping strategies among Pakistani adults: a cross-sectional survey study. </w:t>
      </w:r>
      <w:proofErr w:type="spellStart"/>
      <w:r w:rsidRPr="00972C87">
        <w:rPr>
          <w:rFonts w:ascii="Arial" w:eastAsia="Times New Roman" w:hAnsi="Arial" w:cs="Arial"/>
          <w:i/>
          <w:iCs/>
        </w:rPr>
        <w:t>Epidemiologia</w:t>
      </w:r>
      <w:proofErr w:type="spellEnd"/>
      <w:r w:rsidRPr="00972C87">
        <w:rPr>
          <w:rFonts w:ascii="Arial" w:eastAsia="Times New Roman" w:hAnsi="Arial" w:cs="Arial"/>
        </w:rPr>
        <w:t xml:space="preserve">, 6(3), 30. </w:t>
      </w:r>
      <w:hyperlink r:id="rId96" w:history="1">
        <w:r w:rsidRPr="00972C87">
          <w:rPr>
            <w:rStyle w:val="Hyperlink"/>
            <w:rFonts w:ascii="Arial" w:eastAsia="Times New Roman" w:hAnsi="Arial" w:cs="Arial"/>
          </w:rPr>
          <w:t>https://doi.org/10.3390/epidemiologia6030030</w:t>
        </w:r>
      </w:hyperlink>
    </w:p>
    <w:p w14:paraId="425A946D" w14:textId="77777777" w:rsidR="00014D86" w:rsidRPr="0020068A" w:rsidRDefault="00014D86" w:rsidP="00972C87">
      <w:pPr>
        <w:pStyle w:val="NormalWeb"/>
        <w:numPr>
          <w:ilvl w:val="0"/>
          <w:numId w:val="22"/>
        </w:numPr>
        <w:spacing w:before="0" w:beforeAutospacing="0" w:after="240" w:afterAutospacing="0" w:line="360" w:lineRule="auto"/>
      </w:pPr>
      <w:r w:rsidRPr="0020068A">
        <w:rPr>
          <w:rFonts w:ascii="Arial" w:hAnsi="Arial" w:cs="Arial"/>
          <w:sz w:val="22"/>
          <w:szCs w:val="22"/>
        </w:rPr>
        <w:t xml:space="preserve">Mathias, K., Jain, S., Fraser, R., Davis, M., </w:t>
      </w:r>
      <w:proofErr w:type="spellStart"/>
      <w:r w:rsidRPr="0020068A">
        <w:rPr>
          <w:rFonts w:ascii="Arial" w:hAnsi="Arial" w:cs="Arial"/>
          <w:sz w:val="22"/>
          <w:szCs w:val="22"/>
        </w:rPr>
        <w:t>Kimijima</w:t>
      </w:r>
      <w:proofErr w:type="spellEnd"/>
      <w:r w:rsidRPr="0020068A">
        <w:rPr>
          <w:rFonts w:ascii="Arial" w:hAnsi="Arial" w:cs="Arial"/>
          <w:sz w:val="22"/>
          <w:szCs w:val="22"/>
        </w:rPr>
        <w:t>–</w:t>
      </w:r>
      <w:proofErr w:type="spellStart"/>
      <w:r w:rsidRPr="0020068A">
        <w:rPr>
          <w:rFonts w:ascii="Arial" w:hAnsi="Arial" w:cs="Arial"/>
          <w:sz w:val="22"/>
          <w:szCs w:val="22"/>
        </w:rPr>
        <w:t>Dennemeyer</w:t>
      </w:r>
      <w:proofErr w:type="spellEnd"/>
      <w:r w:rsidRPr="0020068A">
        <w:rPr>
          <w:rFonts w:ascii="Arial" w:hAnsi="Arial" w:cs="Arial"/>
          <w:sz w:val="22"/>
          <w:szCs w:val="22"/>
        </w:rPr>
        <w:t xml:space="preserve">, R., Pillai, P., Deshpande, S. and Wolters, M. (2023). Improving mental ill-health with psycho-social group interventions in South Asia–A scoping review using a realist lens. </w:t>
      </w:r>
      <w:r w:rsidRPr="0020068A">
        <w:rPr>
          <w:rFonts w:ascii="Arial" w:hAnsi="Arial" w:cs="Arial"/>
          <w:i/>
          <w:iCs/>
          <w:sz w:val="22"/>
          <w:szCs w:val="22"/>
        </w:rPr>
        <w:t>PLOS global public health</w:t>
      </w:r>
      <w:r w:rsidRPr="0020068A">
        <w:rPr>
          <w:rFonts w:ascii="Arial" w:hAnsi="Arial" w:cs="Arial"/>
          <w:sz w:val="22"/>
          <w:szCs w:val="22"/>
        </w:rPr>
        <w:t xml:space="preserve">, 3(8), pp. e0001736–e0001736. </w:t>
      </w:r>
      <w:proofErr w:type="spellStart"/>
      <w:r w:rsidRPr="0020068A">
        <w:rPr>
          <w:rFonts w:ascii="Arial" w:hAnsi="Arial" w:cs="Arial"/>
          <w:sz w:val="22"/>
          <w:szCs w:val="22"/>
        </w:rPr>
        <w:t>doi</w:t>
      </w:r>
      <w:proofErr w:type="spellEnd"/>
      <w:r w:rsidRPr="0020068A">
        <w:rPr>
          <w:rFonts w:ascii="Arial" w:hAnsi="Arial" w:cs="Arial"/>
          <w:sz w:val="22"/>
          <w:szCs w:val="22"/>
        </w:rPr>
        <w:t xml:space="preserve">: </w:t>
      </w:r>
      <w:hyperlink r:id="rId97" w:history="1">
        <w:r w:rsidRPr="00D475AF">
          <w:rPr>
            <w:rStyle w:val="Hyperlink"/>
            <w:rFonts w:ascii="Arial" w:hAnsi="Arial" w:cs="Arial"/>
            <w:sz w:val="22"/>
            <w:szCs w:val="22"/>
          </w:rPr>
          <w:t>https://doi.org/10.1371/journal.pgph.0001736</w:t>
        </w:r>
      </w:hyperlink>
      <w:r>
        <w:t>.</w:t>
      </w:r>
    </w:p>
    <w:p w14:paraId="27FCFD1B"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Mazumder, H., Faizah, F., Gain, E., Eva, I., Mou, K., Saha, N. &amp; Islam, A. (2022). Mental health interventions for older adults in south Asia: </w:t>
      </w:r>
      <w:r w:rsidRPr="00972C87">
        <w:rPr>
          <w:rFonts w:ascii="Arial" w:eastAsia="Times New Roman" w:hAnsi="Arial" w:cs="Arial"/>
          <w:i/>
          <w:iCs/>
        </w:rPr>
        <w:t>a scoping review</w:t>
      </w:r>
      <w:r w:rsidRPr="00972C87">
        <w:rPr>
          <w:rFonts w:ascii="Arial" w:eastAsia="Times New Roman" w:hAnsi="Arial" w:cs="Arial"/>
        </w:rPr>
        <w:t xml:space="preserve">.. </w:t>
      </w:r>
      <w:hyperlink r:id="rId98" w:history="1">
        <w:r w:rsidRPr="00972C87">
          <w:rPr>
            <w:rStyle w:val="Hyperlink"/>
            <w:rFonts w:ascii="Arial" w:eastAsia="Times New Roman" w:hAnsi="Arial" w:cs="Arial"/>
          </w:rPr>
          <w:t>https://doi.org/10.31219/osf.io/4xd7e</w:t>
        </w:r>
      </w:hyperlink>
    </w:p>
    <w:p w14:paraId="2F86B0AD"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lastRenderedPageBreak/>
        <w:t xml:space="preserve">McLean, C., </w:t>
      </w:r>
      <w:proofErr w:type="spellStart"/>
      <w:r w:rsidRPr="00972C87">
        <w:rPr>
          <w:rFonts w:ascii="Arial" w:eastAsia="Times New Roman" w:hAnsi="Arial" w:cs="Arial"/>
        </w:rPr>
        <w:t>Asnaani</w:t>
      </w:r>
      <w:proofErr w:type="spellEnd"/>
      <w:r w:rsidRPr="00972C87">
        <w:rPr>
          <w:rFonts w:ascii="Arial" w:eastAsia="Times New Roman" w:hAnsi="Arial" w:cs="Arial"/>
        </w:rPr>
        <w:t xml:space="preserve">, A., Litz, B., &amp; Hofmann, S. (2011). Gender differences in anxiety disorders: prevalence, course of illness, comorbidity and burden of illness. </w:t>
      </w:r>
      <w:r w:rsidRPr="00972C87">
        <w:rPr>
          <w:rFonts w:ascii="Arial" w:eastAsia="Times New Roman" w:hAnsi="Arial" w:cs="Arial"/>
          <w:i/>
          <w:iCs/>
        </w:rPr>
        <w:t xml:space="preserve">Journal of Psychiatric Research, </w:t>
      </w:r>
      <w:r w:rsidRPr="00972C87">
        <w:rPr>
          <w:rFonts w:ascii="Arial" w:eastAsia="Times New Roman" w:hAnsi="Arial" w:cs="Arial"/>
        </w:rPr>
        <w:t xml:space="preserve">45(8), 1027-1035. </w:t>
      </w:r>
      <w:hyperlink r:id="rId99" w:history="1">
        <w:r w:rsidRPr="00972C87">
          <w:rPr>
            <w:rStyle w:val="Hyperlink"/>
            <w:rFonts w:ascii="Arial" w:eastAsia="Times New Roman" w:hAnsi="Arial" w:cs="Arial"/>
          </w:rPr>
          <w:t>https://doi.org/10.1016/j.jpsychires.2011.03.006</w:t>
        </w:r>
      </w:hyperlink>
    </w:p>
    <w:p w14:paraId="5D34BBB5"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hAnsi="Arial" w:cs="Arial"/>
        </w:rPr>
        <w:t xml:space="preserve">Menon, J., </w:t>
      </w:r>
      <w:proofErr w:type="spellStart"/>
      <w:r w:rsidRPr="00972C87">
        <w:rPr>
          <w:rFonts w:ascii="Arial" w:hAnsi="Arial" w:cs="Arial"/>
        </w:rPr>
        <w:t>Kantipudi</w:t>
      </w:r>
      <w:proofErr w:type="spellEnd"/>
      <w:r w:rsidRPr="00972C87">
        <w:rPr>
          <w:rFonts w:ascii="Arial" w:hAnsi="Arial" w:cs="Arial"/>
        </w:rPr>
        <w:t xml:space="preserve">, S.J., Vinoth, S. &amp; Kuchipudi, J.D. (2025) ‘Prevalence of subjective cognitive decline and its association with physical health problems among urban community dwelling elderly population in South India’, </w:t>
      </w:r>
      <w:r w:rsidRPr="00972C87">
        <w:rPr>
          <w:rStyle w:val="Emphasis"/>
          <w:rFonts w:ascii="Arial" w:hAnsi="Arial" w:cs="Arial"/>
        </w:rPr>
        <w:t>Alzheimer’s &amp; Dementia</w:t>
      </w:r>
      <w:r w:rsidRPr="00972C87">
        <w:rPr>
          <w:rFonts w:ascii="Arial" w:hAnsi="Arial" w:cs="Arial"/>
        </w:rPr>
        <w:t>, 21, e14505.</w:t>
      </w:r>
      <w:r w:rsidRPr="00972C87">
        <w:rPr>
          <w:rFonts w:ascii="Arial" w:hAnsi="Arial" w:cs="Arial"/>
        </w:rPr>
        <w:br/>
        <w:t xml:space="preserve">Available at: </w:t>
      </w:r>
      <w:hyperlink r:id="rId100" w:tgtFrame="_new" w:history="1">
        <w:r w:rsidRPr="00972C87">
          <w:rPr>
            <w:rStyle w:val="Hyperlink"/>
            <w:rFonts w:ascii="Arial" w:hAnsi="Arial" w:cs="Arial"/>
          </w:rPr>
          <w:t>https://doi.org/10.1002/alz.14505</w:t>
        </w:r>
      </w:hyperlink>
    </w:p>
    <w:p w14:paraId="4B11E6F2"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Mini, G. and </w:t>
      </w:r>
      <w:proofErr w:type="spellStart"/>
      <w:r w:rsidRPr="00972C87">
        <w:rPr>
          <w:rFonts w:ascii="Arial" w:eastAsia="Times New Roman" w:hAnsi="Arial" w:cs="Arial"/>
        </w:rPr>
        <w:t>Thankappan</w:t>
      </w:r>
      <w:proofErr w:type="spellEnd"/>
      <w:r w:rsidRPr="00972C87">
        <w:rPr>
          <w:rFonts w:ascii="Arial" w:eastAsia="Times New Roman" w:hAnsi="Arial" w:cs="Arial"/>
        </w:rPr>
        <w:t xml:space="preserve">, K. (2017). Pattern, correlates and implications of non-communicable disease multimorbidity among older adults in selected Indian states: a cross-sectional study. </w:t>
      </w:r>
      <w:r w:rsidRPr="00972C87">
        <w:rPr>
          <w:rFonts w:ascii="Arial" w:eastAsia="Times New Roman" w:hAnsi="Arial" w:cs="Arial"/>
          <w:i/>
          <w:iCs/>
        </w:rPr>
        <w:t>BMJ Open</w:t>
      </w:r>
      <w:r w:rsidRPr="00972C87">
        <w:rPr>
          <w:rFonts w:ascii="Arial" w:eastAsia="Times New Roman" w:hAnsi="Arial" w:cs="Arial"/>
        </w:rPr>
        <w:t xml:space="preserve">, 7(3), e013529. </w:t>
      </w:r>
      <w:hyperlink r:id="rId101" w:history="1">
        <w:r w:rsidRPr="00972C87">
          <w:rPr>
            <w:rStyle w:val="Hyperlink"/>
            <w:rFonts w:ascii="Arial" w:eastAsia="Times New Roman" w:hAnsi="Arial" w:cs="Arial"/>
          </w:rPr>
          <w:t>https://doi.org/10.1136/bmjopen-2016-013529</w:t>
        </w:r>
      </w:hyperlink>
    </w:p>
    <w:p w14:paraId="08D5A3BD"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Neupane, D., McLachlan, C., Sharma, R., Gyawali, B., Khanal, V., Mishra, S. &amp; Kallestrup, P. (2014). Prevalence of hypertension in member countries of south Asian association for regional cooperation (</w:t>
      </w:r>
      <w:proofErr w:type="spellStart"/>
      <w:r w:rsidRPr="00972C87">
        <w:rPr>
          <w:rFonts w:ascii="Arial" w:eastAsia="Times New Roman" w:hAnsi="Arial" w:cs="Arial"/>
        </w:rPr>
        <w:t>saarc</w:t>
      </w:r>
      <w:proofErr w:type="spellEnd"/>
      <w:r w:rsidRPr="00972C87">
        <w:rPr>
          <w:rFonts w:ascii="Arial" w:eastAsia="Times New Roman" w:hAnsi="Arial" w:cs="Arial"/>
        </w:rPr>
        <w:t xml:space="preserve">). </w:t>
      </w:r>
      <w:r w:rsidRPr="00972C87">
        <w:rPr>
          <w:rFonts w:ascii="Arial" w:eastAsia="Times New Roman" w:hAnsi="Arial" w:cs="Arial"/>
          <w:i/>
          <w:iCs/>
        </w:rPr>
        <w:t>Medicine</w:t>
      </w:r>
      <w:r w:rsidRPr="00972C87">
        <w:rPr>
          <w:rFonts w:ascii="Arial" w:eastAsia="Times New Roman" w:hAnsi="Arial" w:cs="Arial"/>
        </w:rPr>
        <w:t xml:space="preserve">, 93(13), e74. </w:t>
      </w:r>
      <w:hyperlink r:id="rId102" w:history="1">
        <w:r w:rsidRPr="00972C87">
          <w:rPr>
            <w:rStyle w:val="Hyperlink"/>
            <w:rFonts w:ascii="Arial" w:eastAsia="Times New Roman" w:hAnsi="Arial" w:cs="Arial"/>
          </w:rPr>
          <w:t>https://doi.org/10.1097/md.0000000000000074</w:t>
        </w:r>
      </w:hyperlink>
    </w:p>
    <w:p w14:paraId="06F74AA0"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Nguyen, T., Vu, T., Tran, T., Nguyen, T., Le, M., Nguyễn, T.et al. &amp; Nguyen, T. (2025). Prevalence and associated factors of depression among elderly hypertensive patients in </w:t>
      </w:r>
      <w:proofErr w:type="spellStart"/>
      <w:r w:rsidRPr="00972C87">
        <w:rPr>
          <w:rFonts w:ascii="Arial" w:eastAsia="Times New Roman" w:hAnsi="Arial" w:cs="Arial"/>
        </w:rPr>
        <w:t>vietnam</w:t>
      </w:r>
      <w:proofErr w:type="spellEnd"/>
      <w:r w:rsidRPr="00972C87">
        <w:rPr>
          <w:rFonts w:ascii="Arial" w:eastAsia="Times New Roman" w:hAnsi="Arial" w:cs="Arial"/>
        </w:rPr>
        <w:t xml:space="preserve">. Geriatrics, 10(5), 129. </w:t>
      </w:r>
      <w:hyperlink r:id="rId103" w:history="1">
        <w:r w:rsidRPr="00972C87">
          <w:rPr>
            <w:rStyle w:val="Hyperlink"/>
            <w:rFonts w:ascii="Arial" w:eastAsia="Times New Roman" w:hAnsi="Arial" w:cs="Arial"/>
          </w:rPr>
          <w:t>https://doi.org/10.3390/geriatrics10050129</w:t>
        </w:r>
      </w:hyperlink>
    </w:p>
    <w:p w14:paraId="57F6A21B"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proofErr w:type="spellStart"/>
      <w:r w:rsidRPr="00972C87">
        <w:rPr>
          <w:rFonts w:ascii="Arial" w:eastAsia="Times New Roman" w:hAnsi="Arial" w:cs="Arial"/>
        </w:rPr>
        <w:t>Ogbo</w:t>
      </w:r>
      <w:proofErr w:type="spellEnd"/>
      <w:r w:rsidRPr="00972C87">
        <w:rPr>
          <w:rFonts w:ascii="Arial" w:eastAsia="Times New Roman" w:hAnsi="Arial" w:cs="Arial"/>
        </w:rPr>
        <w:t xml:space="preserve">, F., </w:t>
      </w:r>
      <w:proofErr w:type="spellStart"/>
      <w:r w:rsidRPr="00972C87">
        <w:rPr>
          <w:rFonts w:ascii="Arial" w:eastAsia="Times New Roman" w:hAnsi="Arial" w:cs="Arial"/>
        </w:rPr>
        <w:t>Mathsyaraja</w:t>
      </w:r>
      <w:proofErr w:type="spellEnd"/>
      <w:r w:rsidRPr="00972C87">
        <w:rPr>
          <w:rFonts w:ascii="Arial" w:eastAsia="Times New Roman" w:hAnsi="Arial" w:cs="Arial"/>
        </w:rPr>
        <w:t xml:space="preserve">, S., Koti, R., Perz, J., &amp; Page, A. (2018). The burden of depressive disorders in south Asia, 1990–2016: findings from the global burden of disease study. </w:t>
      </w:r>
      <w:r w:rsidRPr="00972C87">
        <w:rPr>
          <w:rFonts w:ascii="Arial" w:eastAsia="Times New Roman" w:hAnsi="Arial" w:cs="Arial"/>
          <w:i/>
          <w:iCs/>
        </w:rPr>
        <w:t>BMC Psychiatry</w:t>
      </w:r>
      <w:r w:rsidRPr="00972C87">
        <w:rPr>
          <w:rFonts w:ascii="Arial" w:eastAsia="Times New Roman" w:hAnsi="Arial" w:cs="Arial"/>
        </w:rPr>
        <w:t xml:space="preserve">, 18(1). </w:t>
      </w:r>
      <w:hyperlink r:id="rId104" w:history="1">
        <w:r w:rsidRPr="00972C87">
          <w:rPr>
            <w:rStyle w:val="Hyperlink"/>
            <w:rFonts w:ascii="Arial" w:eastAsia="Times New Roman" w:hAnsi="Arial" w:cs="Arial"/>
          </w:rPr>
          <w:t>https://doi.org/10.1186/s12888-018-1918-1</w:t>
        </w:r>
      </w:hyperlink>
    </w:p>
    <w:p w14:paraId="2BB5D8AD" w14:textId="77777777" w:rsidR="00014D86" w:rsidRPr="00972C87" w:rsidRDefault="00014D86" w:rsidP="00972C87">
      <w:pPr>
        <w:pStyle w:val="ListParagraph"/>
        <w:numPr>
          <w:ilvl w:val="0"/>
          <w:numId w:val="22"/>
        </w:numPr>
        <w:spacing w:line="360" w:lineRule="auto"/>
        <w:rPr>
          <w:rFonts w:ascii="Arial" w:hAnsi="Arial" w:cs="Arial"/>
        </w:rPr>
      </w:pPr>
      <w:r w:rsidRPr="00972C87">
        <w:rPr>
          <w:rFonts w:ascii="Arial" w:hAnsi="Arial" w:cs="Arial"/>
        </w:rPr>
        <w:t xml:space="preserve">Page, M.J., McKenzie, J.E., Bossuyt, P.M., </w:t>
      </w:r>
      <w:proofErr w:type="spellStart"/>
      <w:r w:rsidRPr="00972C87">
        <w:rPr>
          <w:rFonts w:ascii="Arial" w:hAnsi="Arial" w:cs="Arial"/>
        </w:rPr>
        <w:t>Boutron</w:t>
      </w:r>
      <w:proofErr w:type="spellEnd"/>
      <w:r w:rsidRPr="00972C87">
        <w:rPr>
          <w:rFonts w:ascii="Arial" w:hAnsi="Arial" w:cs="Arial"/>
        </w:rPr>
        <w:t xml:space="preserve">, I., Hoffmann, T.C., Mulrow, C.D., </w:t>
      </w:r>
      <w:proofErr w:type="spellStart"/>
      <w:r w:rsidRPr="00972C87">
        <w:rPr>
          <w:rFonts w:ascii="Arial" w:hAnsi="Arial" w:cs="Arial"/>
        </w:rPr>
        <w:t>Shamseer</w:t>
      </w:r>
      <w:proofErr w:type="spellEnd"/>
      <w:r w:rsidRPr="00972C87">
        <w:rPr>
          <w:rFonts w:ascii="Arial" w:hAnsi="Arial" w:cs="Arial"/>
        </w:rPr>
        <w:t xml:space="preserve">, L., Tetzlaff, J.M., Akl, E.A., Brennan, S.E., Chou, R., Glanville, J., Grimshaw, J.M., Hróbjartsson, A., Lalu, M.M., Li, T., Loder, E.W., Mayo-Wilson, E., McDonald, S., McGuinness, L.A., Stewart, L.A., Thomas, J., </w:t>
      </w:r>
      <w:proofErr w:type="spellStart"/>
      <w:r w:rsidRPr="00972C87">
        <w:rPr>
          <w:rFonts w:ascii="Arial" w:hAnsi="Arial" w:cs="Arial"/>
        </w:rPr>
        <w:t>Tricco</w:t>
      </w:r>
      <w:proofErr w:type="spellEnd"/>
      <w:r w:rsidRPr="00972C87">
        <w:rPr>
          <w:rFonts w:ascii="Arial" w:hAnsi="Arial" w:cs="Arial"/>
        </w:rPr>
        <w:t xml:space="preserve">, A.C., Welch, V.A., Whiting, P. and Moher, D. (2021) ‘The PRISMA 2020 statement: an updated guideline for reporting systematic reviews’, </w:t>
      </w:r>
      <w:r w:rsidRPr="00972C87">
        <w:rPr>
          <w:rStyle w:val="Emphasis"/>
          <w:rFonts w:ascii="Arial" w:hAnsi="Arial" w:cs="Arial"/>
        </w:rPr>
        <w:t>BMJ</w:t>
      </w:r>
      <w:r w:rsidRPr="00972C87">
        <w:rPr>
          <w:rFonts w:ascii="Arial" w:hAnsi="Arial" w:cs="Arial"/>
        </w:rPr>
        <w:t xml:space="preserve">, 372, n71. </w:t>
      </w:r>
      <w:hyperlink r:id="rId105" w:history="1">
        <w:r w:rsidRPr="00972C87">
          <w:rPr>
            <w:rStyle w:val="Hyperlink"/>
            <w:rFonts w:ascii="Arial" w:hAnsi="Arial" w:cs="Arial"/>
          </w:rPr>
          <w:t>https://doi.org/10.1136/bmj.n71</w:t>
        </w:r>
      </w:hyperlink>
    </w:p>
    <w:p w14:paraId="7A4629C7"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Patel, V. and Kleinman, A. (2003) ‘Poverty and common mental disorders in developing countries’, </w:t>
      </w:r>
      <w:r w:rsidRPr="00972C87">
        <w:rPr>
          <w:rFonts w:ascii="Arial" w:eastAsia="Times New Roman" w:hAnsi="Arial" w:cs="Arial"/>
          <w:i/>
          <w:iCs/>
        </w:rPr>
        <w:t>Bulletin of the World Health Organization</w:t>
      </w:r>
      <w:r w:rsidRPr="00972C87">
        <w:rPr>
          <w:rFonts w:ascii="Arial" w:eastAsia="Times New Roman" w:hAnsi="Arial" w:cs="Arial"/>
        </w:rPr>
        <w:t xml:space="preserve">, 81(8), pp. 609–615. Available at: </w:t>
      </w:r>
      <w:hyperlink r:id="rId106" w:history="1">
        <w:r w:rsidRPr="00972C87">
          <w:rPr>
            <w:rStyle w:val="Hyperlink"/>
            <w:rFonts w:ascii="Arial" w:eastAsia="Times New Roman" w:hAnsi="Arial" w:cs="Arial"/>
          </w:rPr>
          <w:t>https://www.ncbi.nlm.nih.gov/pmc/articles/PMC2572527/</w:t>
        </w:r>
      </w:hyperlink>
    </w:p>
    <w:p w14:paraId="70BDBBB0"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Patel, V., Saxena, S., Lund, C., Thornicroft, G., Baingana, F., Bolton, P., Chisholm, </w:t>
      </w:r>
      <w:proofErr w:type="spellStart"/>
      <w:r w:rsidRPr="00972C87">
        <w:rPr>
          <w:rFonts w:ascii="Arial" w:eastAsia="Times New Roman" w:hAnsi="Arial" w:cs="Arial"/>
        </w:rPr>
        <w:t>D.,Collins</w:t>
      </w:r>
      <w:proofErr w:type="spellEnd"/>
      <w:r w:rsidRPr="00972C87">
        <w:rPr>
          <w:rFonts w:ascii="Arial" w:eastAsia="Times New Roman" w:hAnsi="Arial" w:cs="Arial"/>
        </w:rPr>
        <w:t xml:space="preserve">, P.Y., Cooper, J.L., Eaton, J., Herrman, H., </w:t>
      </w:r>
      <w:proofErr w:type="spellStart"/>
      <w:r w:rsidRPr="00972C87">
        <w:rPr>
          <w:rFonts w:ascii="Arial" w:eastAsia="Times New Roman" w:hAnsi="Arial" w:cs="Arial"/>
        </w:rPr>
        <w:t>Herzallah</w:t>
      </w:r>
      <w:proofErr w:type="spellEnd"/>
      <w:r w:rsidRPr="00972C87">
        <w:rPr>
          <w:rFonts w:ascii="Arial" w:eastAsia="Times New Roman" w:hAnsi="Arial" w:cs="Arial"/>
        </w:rPr>
        <w:t xml:space="preserve">, M.M., Huang, Y., Jordans, M.J.D., Kleinman, A., Medina-Mora, M.E., Morgan, E., Niaz, U., </w:t>
      </w:r>
      <w:proofErr w:type="spellStart"/>
      <w:r w:rsidRPr="00972C87">
        <w:rPr>
          <w:rFonts w:ascii="Arial" w:eastAsia="Times New Roman" w:hAnsi="Arial" w:cs="Arial"/>
        </w:rPr>
        <w:t>Omigbodun</w:t>
      </w:r>
      <w:proofErr w:type="spellEnd"/>
      <w:r w:rsidRPr="00972C87">
        <w:rPr>
          <w:rFonts w:ascii="Arial" w:eastAsia="Times New Roman" w:hAnsi="Arial" w:cs="Arial"/>
        </w:rPr>
        <w:t xml:space="preserve">, O., Prince, M., Rahman, A., Saraceno, B., Sarkar, B.K., De Silva, M., Singh, I., Stein, D.J., Sunkel, C. and </w:t>
      </w:r>
      <w:proofErr w:type="spellStart"/>
      <w:r w:rsidRPr="00972C87">
        <w:rPr>
          <w:rFonts w:ascii="Arial" w:eastAsia="Times New Roman" w:hAnsi="Arial" w:cs="Arial"/>
        </w:rPr>
        <w:t>UnÜtzer</w:t>
      </w:r>
      <w:proofErr w:type="spellEnd"/>
      <w:r w:rsidRPr="00972C87">
        <w:rPr>
          <w:rFonts w:ascii="Arial" w:eastAsia="Times New Roman" w:hAnsi="Arial" w:cs="Arial"/>
        </w:rPr>
        <w:t xml:space="preserve">, J. (2018) ‘The Lancet Commission on global mental health and sustainable development’, </w:t>
      </w:r>
      <w:r w:rsidRPr="00972C87">
        <w:rPr>
          <w:rFonts w:ascii="Arial" w:eastAsia="Times New Roman" w:hAnsi="Arial" w:cs="Arial"/>
          <w:i/>
          <w:iCs/>
        </w:rPr>
        <w:t>The Lancet</w:t>
      </w:r>
      <w:r w:rsidRPr="00972C87">
        <w:rPr>
          <w:rFonts w:ascii="Arial" w:eastAsia="Times New Roman" w:hAnsi="Arial" w:cs="Arial"/>
        </w:rPr>
        <w:t>, 392(10157), pp. 1553–1598.</w:t>
      </w:r>
    </w:p>
    <w:p w14:paraId="39D64DA4"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lastRenderedPageBreak/>
        <w:t xml:space="preserve">Pati, S., Swain, S., Hussain, M., Akker, M., </w:t>
      </w:r>
      <w:proofErr w:type="spellStart"/>
      <w:r w:rsidRPr="00972C87">
        <w:rPr>
          <w:rFonts w:ascii="Arial" w:eastAsia="Times New Roman" w:hAnsi="Arial" w:cs="Arial"/>
        </w:rPr>
        <w:t>Metsemakers</w:t>
      </w:r>
      <w:proofErr w:type="spellEnd"/>
      <w:r w:rsidRPr="00972C87">
        <w:rPr>
          <w:rFonts w:ascii="Arial" w:eastAsia="Times New Roman" w:hAnsi="Arial" w:cs="Arial"/>
        </w:rPr>
        <w:t xml:space="preserve">, J., </w:t>
      </w:r>
      <w:proofErr w:type="spellStart"/>
      <w:r w:rsidRPr="00972C87">
        <w:rPr>
          <w:rFonts w:ascii="Arial" w:eastAsia="Times New Roman" w:hAnsi="Arial" w:cs="Arial"/>
        </w:rPr>
        <w:t>Knottnerus</w:t>
      </w:r>
      <w:proofErr w:type="spellEnd"/>
      <w:r w:rsidRPr="00972C87">
        <w:rPr>
          <w:rFonts w:ascii="Arial" w:eastAsia="Times New Roman" w:hAnsi="Arial" w:cs="Arial"/>
        </w:rPr>
        <w:t xml:space="preserve">, J.et al. &amp; Salisbury, C. (2015). Prevalence and outcomes of multimorbidity in south Asia: a systematic review. </w:t>
      </w:r>
      <w:r w:rsidRPr="00972C87">
        <w:rPr>
          <w:rFonts w:ascii="Arial" w:eastAsia="Times New Roman" w:hAnsi="Arial" w:cs="Arial"/>
          <w:i/>
          <w:iCs/>
        </w:rPr>
        <w:t>BMJ Open,</w:t>
      </w:r>
      <w:r w:rsidRPr="00972C87">
        <w:rPr>
          <w:rFonts w:ascii="Arial" w:eastAsia="Times New Roman" w:hAnsi="Arial" w:cs="Arial"/>
        </w:rPr>
        <w:t xml:space="preserve"> 5(10), e007235. </w:t>
      </w:r>
      <w:hyperlink r:id="rId107" w:history="1">
        <w:r w:rsidRPr="00972C87">
          <w:rPr>
            <w:rStyle w:val="Hyperlink"/>
            <w:rFonts w:ascii="Arial" w:eastAsia="Times New Roman" w:hAnsi="Arial" w:cs="Arial"/>
          </w:rPr>
          <w:t>https://doi.org/10.1136/bmjopen-2014-007235</w:t>
        </w:r>
      </w:hyperlink>
    </w:p>
    <w:p w14:paraId="6D6D6C69"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Pati, S., Swain, S., </w:t>
      </w:r>
      <w:proofErr w:type="spellStart"/>
      <w:r w:rsidRPr="00972C87">
        <w:rPr>
          <w:rFonts w:ascii="Arial" w:eastAsia="Times New Roman" w:hAnsi="Arial" w:cs="Arial"/>
        </w:rPr>
        <w:t>Metsemakers</w:t>
      </w:r>
      <w:proofErr w:type="spellEnd"/>
      <w:r w:rsidRPr="00972C87">
        <w:rPr>
          <w:rFonts w:ascii="Arial" w:eastAsia="Times New Roman" w:hAnsi="Arial" w:cs="Arial"/>
        </w:rPr>
        <w:t xml:space="preserve">, J., </w:t>
      </w:r>
      <w:proofErr w:type="spellStart"/>
      <w:r w:rsidRPr="00972C87">
        <w:rPr>
          <w:rFonts w:ascii="Arial" w:eastAsia="Times New Roman" w:hAnsi="Arial" w:cs="Arial"/>
        </w:rPr>
        <w:t>Knottnerus</w:t>
      </w:r>
      <w:proofErr w:type="spellEnd"/>
      <w:r w:rsidRPr="00972C87">
        <w:rPr>
          <w:rFonts w:ascii="Arial" w:eastAsia="Times New Roman" w:hAnsi="Arial" w:cs="Arial"/>
        </w:rPr>
        <w:t xml:space="preserve">, J., &amp; Akker, M. (2017). Pattern and severity of multimorbidity among patients attending primary care settings in </w:t>
      </w:r>
      <w:proofErr w:type="spellStart"/>
      <w:r w:rsidRPr="00972C87">
        <w:rPr>
          <w:rFonts w:ascii="Arial" w:eastAsia="Times New Roman" w:hAnsi="Arial" w:cs="Arial"/>
        </w:rPr>
        <w:t>odisha</w:t>
      </w:r>
      <w:proofErr w:type="spellEnd"/>
      <w:r w:rsidRPr="00972C87">
        <w:rPr>
          <w:rFonts w:ascii="Arial" w:eastAsia="Times New Roman" w:hAnsi="Arial" w:cs="Arial"/>
        </w:rPr>
        <w:t xml:space="preserve">, India. </w:t>
      </w:r>
      <w:proofErr w:type="spellStart"/>
      <w:r w:rsidRPr="00972C87">
        <w:rPr>
          <w:rFonts w:ascii="Arial" w:eastAsia="Times New Roman" w:hAnsi="Arial" w:cs="Arial"/>
          <w:i/>
          <w:iCs/>
        </w:rPr>
        <w:t>Plos</w:t>
      </w:r>
      <w:proofErr w:type="spellEnd"/>
      <w:r w:rsidRPr="00972C87">
        <w:rPr>
          <w:rFonts w:ascii="Arial" w:eastAsia="Times New Roman" w:hAnsi="Arial" w:cs="Arial"/>
          <w:i/>
          <w:iCs/>
        </w:rPr>
        <w:t xml:space="preserve"> One</w:t>
      </w:r>
      <w:r w:rsidRPr="00972C87">
        <w:rPr>
          <w:rFonts w:ascii="Arial" w:eastAsia="Times New Roman" w:hAnsi="Arial" w:cs="Arial"/>
        </w:rPr>
        <w:t xml:space="preserve">, 12(9), e0183966. </w:t>
      </w:r>
      <w:hyperlink r:id="rId108" w:history="1">
        <w:r w:rsidRPr="00972C87">
          <w:rPr>
            <w:rStyle w:val="Hyperlink"/>
            <w:rFonts w:ascii="Arial" w:eastAsia="Times New Roman" w:hAnsi="Arial" w:cs="Arial"/>
          </w:rPr>
          <w:t>https://doi.org/10.1371/journal.pone.0183966</w:t>
        </w:r>
      </w:hyperlink>
    </w:p>
    <w:p w14:paraId="19E4DE33" w14:textId="77777777" w:rsidR="00014D86" w:rsidRPr="00972C87" w:rsidRDefault="00014D86" w:rsidP="00972C87">
      <w:pPr>
        <w:pStyle w:val="ListParagraph"/>
        <w:numPr>
          <w:ilvl w:val="0"/>
          <w:numId w:val="22"/>
        </w:numPr>
        <w:spacing w:after="0" w:line="360" w:lineRule="auto"/>
        <w:rPr>
          <w:rFonts w:ascii="Arial" w:hAnsi="Arial" w:cs="Arial"/>
        </w:rPr>
      </w:pPr>
      <w:r w:rsidRPr="00972C87">
        <w:rPr>
          <w:rFonts w:ascii="Arial" w:hAnsi="Arial" w:cs="Arial"/>
        </w:rPr>
        <w:t xml:space="preserve">Paul, G.K. et al. (2021) ‘Hypertension and its physio-psychosocial risks factors in elderly people: a cross-sectional study in north-eastern region of Bangladesh’, </w:t>
      </w:r>
      <w:r w:rsidRPr="00972C87">
        <w:rPr>
          <w:rStyle w:val="Emphasis"/>
          <w:rFonts w:ascii="Arial" w:hAnsi="Arial" w:cs="Arial"/>
        </w:rPr>
        <w:t>Journal of Geriatric Cardiology</w:t>
      </w:r>
      <w:r w:rsidRPr="00972C87">
        <w:rPr>
          <w:rFonts w:ascii="Arial" w:hAnsi="Arial" w:cs="Arial"/>
        </w:rPr>
        <w:t>, 18(1), pp. 75–82.</w:t>
      </w:r>
      <w:r w:rsidRPr="00972C87">
        <w:rPr>
          <w:rFonts w:ascii="Arial" w:hAnsi="Arial" w:cs="Arial"/>
        </w:rPr>
        <w:br/>
        <w:t xml:space="preserve">Available at: </w:t>
      </w:r>
      <w:hyperlink r:id="rId109" w:tgtFrame="_new" w:history="1">
        <w:r w:rsidRPr="00972C87">
          <w:rPr>
            <w:rStyle w:val="Hyperlink"/>
            <w:rFonts w:ascii="Arial" w:hAnsi="Arial" w:cs="Arial"/>
          </w:rPr>
          <w:t>https://doi.org/10.11909/j.issn.1671-5411.2021.01.011</w:t>
        </w:r>
      </w:hyperlink>
    </w:p>
    <w:p w14:paraId="7C2D0D49"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Peen, J., </w:t>
      </w:r>
      <w:proofErr w:type="spellStart"/>
      <w:r w:rsidRPr="00972C87">
        <w:rPr>
          <w:rFonts w:ascii="Arial" w:eastAsia="Times New Roman" w:hAnsi="Arial" w:cs="Arial"/>
        </w:rPr>
        <w:t>Schoevers</w:t>
      </w:r>
      <w:proofErr w:type="spellEnd"/>
      <w:r w:rsidRPr="00972C87">
        <w:rPr>
          <w:rFonts w:ascii="Arial" w:eastAsia="Times New Roman" w:hAnsi="Arial" w:cs="Arial"/>
        </w:rPr>
        <w:t xml:space="preserve">, R.A., Beekman, A.T.F. and Dekker, J. (2010) ‘The current status of urban–rural differences in psychiatric disorders’, </w:t>
      </w:r>
      <w:r w:rsidRPr="00972C87">
        <w:rPr>
          <w:rFonts w:ascii="Arial" w:eastAsia="Times New Roman" w:hAnsi="Arial" w:cs="Arial"/>
          <w:i/>
          <w:iCs/>
        </w:rPr>
        <w:t xml:space="preserve">Acta </w:t>
      </w:r>
      <w:proofErr w:type="spellStart"/>
      <w:r w:rsidRPr="00972C87">
        <w:rPr>
          <w:rFonts w:ascii="Arial" w:eastAsia="Times New Roman" w:hAnsi="Arial" w:cs="Arial"/>
          <w:i/>
          <w:iCs/>
        </w:rPr>
        <w:t>Psychiatrica</w:t>
      </w:r>
      <w:proofErr w:type="spellEnd"/>
      <w:r w:rsidRPr="00972C87">
        <w:rPr>
          <w:rFonts w:ascii="Arial" w:eastAsia="Times New Roman" w:hAnsi="Arial" w:cs="Arial"/>
          <w:i/>
          <w:iCs/>
        </w:rPr>
        <w:t xml:space="preserve"> Scandinavica</w:t>
      </w:r>
      <w:r w:rsidRPr="00972C87">
        <w:rPr>
          <w:rFonts w:ascii="Arial" w:eastAsia="Times New Roman" w:hAnsi="Arial" w:cs="Arial"/>
        </w:rPr>
        <w:t>, 121(2), pp. 84–93. doi:10.1111/j.1600-0447.2009.01438.x.</w:t>
      </w:r>
    </w:p>
    <w:p w14:paraId="6763A3A7" w14:textId="77777777" w:rsidR="00014D86" w:rsidRPr="00972C87" w:rsidRDefault="00014D86" w:rsidP="00972C87">
      <w:pPr>
        <w:pStyle w:val="ListParagraph"/>
        <w:numPr>
          <w:ilvl w:val="0"/>
          <w:numId w:val="22"/>
        </w:numPr>
        <w:spacing w:after="0" w:line="360" w:lineRule="auto"/>
        <w:rPr>
          <w:rFonts w:ascii="Arial" w:eastAsia="Times New Roman" w:hAnsi="Arial" w:cs="Arial"/>
          <w:color w:val="0000FF" w:themeColor="hyperlink"/>
          <w:u w:val="single"/>
        </w:rPr>
      </w:pPr>
      <w:r w:rsidRPr="00972C87">
        <w:rPr>
          <w:rFonts w:ascii="Arial" w:eastAsia="Times New Roman" w:hAnsi="Arial" w:cs="Arial"/>
        </w:rPr>
        <w:t xml:space="preserve">Porter, J., Jackson, M., Cruz, N.&amp; </w:t>
      </w:r>
      <w:proofErr w:type="spellStart"/>
      <w:r w:rsidRPr="00972C87">
        <w:rPr>
          <w:rFonts w:ascii="Arial" w:eastAsia="Times New Roman" w:hAnsi="Arial" w:cs="Arial"/>
        </w:rPr>
        <w:t>Prokopiv</w:t>
      </w:r>
      <w:proofErr w:type="spellEnd"/>
      <w:r w:rsidRPr="00972C87">
        <w:rPr>
          <w:rFonts w:ascii="Arial" w:eastAsia="Times New Roman" w:hAnsi="Arial" w:cs="Arial"/>
        </w:rPr>
        <w:t xml:space="preserve">, V. (2023). Building healthy and resilient communities through service equity project evaluation. </w:t>
      </w:r>
      <w:hyperlink r:id="rId110" w:history="1">
        <w:r w:rsidRPr="00972C87">
          <w:rPr>
            <w:rStyle w:val="Hyperlink"/>
            <w:rFonts w:ascii="Arial" w:eastAsia="Times New Roman" w:hAnsi="Arial" w:cs="Arial"/>
          </w:rPr>
          <w:t>https://doi.org/10.35843/cjvi5778</w:t>
        </w:r>
      </w:hyperlink>
    </w:p>
    <w:p w14:paraId="748A1A80" w14:textId="77777777" w:rsidR="00014D86" w:rsidRPr="00972C87" w:rsidRDefault="00014D86" w:rsidP="00972C87">
      <w:pPr>
        <w:pStyle w:val="ListParagraph"/>
        <w:numPr>
          <w:ilvl w:val="0"/>
          <w:numId w:val="22"/>
        </w:numPr>
        <w:spacing w:after="0" w:line="360" w:lineRule="auto"/>
        <w:rPr>
          <w:rFonts w:ascii="Arial" w:eastAsia="Times New Roman" w:hAnsi="Arial" w:cs="Arial"/>
          <w:color w:val="0000FF" w:themeColor="hyperlink"/>
          <w:u w:val="single"/>
        </w:rPr>
      </w:pPr>
      <w:proofErr w:type="spellStart"/>
      <w:r w:rsidRPr="00972C87">
        <w:rPr>
          <w:rFonts w:ascii="Arial" w:eastAsia="Times New Roman" w:hAnsi="Arial" w:cs="Arial"/>
        </w:rPr>
        <w:t>Priatna</w:t>
      </w:r>
      <w:proofErr w:type="spellEnd"/>
      <w:r w:rsidRPr="00972C87">
        <w:rPr>
          <w:rFonts w:ascii="Arial" w:eastAsia="Times New Roman" w:hAnsi="Arial" w:cs="Arial"/>
        </w:rPr>
        <w:t>, N. and Sari, R. (2022). Analyzing students' mathematical spatial literacy using a project-based blended learning model</w:t>
      </w:r>
      <w:r w:rsidRPr="00972C87">
        <w:rPr>
          <w:rFonts w:ascii="Arial" w:eastAsia="Times New Roman" w:hAnsi="Arial" w:cs="Arial"/>
          <w:i/>
          <w:iCs/>
        </w:rPr>
        <w:t xml:space="preserve">. </w:t>
      </w:r>
      <w:proofErr w:type="spellStart"/>
      <w:r w:rsidRPr="00972C87">
        <w:rPr>
          <w:rFonts w:ascii="Arial" w:eastAsia="Times New Roman" w:hAnsi="Arial" w:cs="Arial"/>
          <w:i/>
          <w:iCs/>
        </w:rPr>
        <w:t>Kreano</w:t>
      </w:r>
      <w:proofErr w:type="spellEnd"/>
      <w:r w:rsidRPr="00972C87">
        <w:rPr>
          <w:rFonts w:ascii="Arial" w:eastAsia="Times New Roman" w:hAnsi="Arial" w:cs="Arial"/>
          <w:i/>
          <w:iCs/>
        </w:rPr>
        <w:t xml:space="preserve"> </w:t>
      </w:r>
      <w:proofErr w:type="spellStart"/>
      <w:r w:rsidRPr="00972C87">
        <w:rPr>
          <w:rFonts w:ascii="Arial" w:eastAsia="Times New Roman" w:hAnsi="Arial" w:cs="Arial"/>
          <w:i/>
          <w:iCs/>
        </w:rPr>
        <w:t>Jurnal</w:t>
      </w:r>
      <w:proofErr w:type="spellEnd"/>
      <w:r w:rsidRPr="00972C87">
        <w:rPr>
          <w:rFonts w:ascii="Arial" w:eastAsia="Times New Roman" w:hAnsi="Arial" w:cs="Arial"/>
          <w:i/>
          <w:iCs/>
        </w:rPr>
        <w:t xml:space="preserve"> </w:t>
      </w:r>
      <w:proofErr w:type="spellStart"/>
      <w:r w:rsidRPr="00972C87">
        <w:rPr>
          <w:rFonts w:ascii="Arial" w:eastAsia="Times New Roman" w:hAnsi="Arial" w:cs="Arial"/>
          <w:i/>
          <w:iCs/>
        </w:rPr>
        <w:t>Matematika</w:t>
      </w:r>
      <w:proofErr w:type="spellEnd"/>
      <w:r w:rsidRPr="00972C87">
        <w:rPr>
          <w:rFonts w:ascii="Arial" w:eastAsia="Times New Roman" w:hAnsi="Arial" w:cs="Arial"/>
          <w:i/>
          <w:iCs/>
        </w:rPr>
        <w:t xml:space="preserve"> </w:t>
      </w:r>
      <w:proofErr w:type="spellStart"/>
      <w:r w:rsidRPr="00972C87">
        <w:rPr>
          <w:rFonts w:ascii="Arial" w:eastAsia="Times New Roman" w:hAnsi="Arial" w:cs="Arial"/>
          <w:i/>
          <w:iCs/>
        </w:rPr>
        <w:t>Kreatif-Inovatif</w:t>
      </w:r>
      <w:proofErr w:type="spellEnd"/>
      <w:r w:rsidRPr="00972C87">
        <w:rPr>
          <w:rFonts w:ascii="Arial" w:eastAsia="Times New Roman" w:hAnsi="Arial" w:cs="Arial"/>
          <w:i/>
          <w:iCs/>
        </w:rPr>
        <w:t>,</w:t>
      </w:r>
      <w:r w:rsidRPr="00972C87">
        <w:rPr>
          <w:rFonts w:ascii="Arial" w:eastAsia="Times New Roman" w:hAnsi="Arial" w:cs="Arial"/>
        </w:rPr>
        <w:t xml:space="preserve"> 13(1), 78-87. </w:t>
      </w:r>
      <w:hyperlink r:id="rId111" w:history="1">
        <w:r w:rsidRPr="00972C87">
          <w:rPr>
            <w:rStyle w:val="Hyperlink"/>
            <w:rFonts w:ascii="Arial" w:eastAsia="Times New Roman" w:hAnsi="Arial" w:cs="Arial"/>
          </w:rPr>
          <w:t>https://doi.org/10.15294/kreano.v13i1.34995</w:t>
        </w:r>
      </w:hyperlink>
    </w:p>
    <w:p w14:paraId="7127A2B9" w14:textId="77777777" w:rsidR="00014D86" w:rsidRPr="00972C87" w:rsidRDefault="00014D86" w:rsidP="00972C87">
      <w:pPr>
        <w:pStyle w:val="ListParagraph"/>
        <w:numPr>
          <w:ilvl w:val="0"/>
          <w:numId w:val="22"/>
        </w:numPr>
        <w:spacing w:after="0" w:line="360" w:lineRule="auto"/>
        <w:rPr>
          <w:rFonts w:ascii="Arial" w:eastAsia="Times New Roman" w:hAnsi="Arial" w:cs="Arial"/>
          <w:color w:val="0000FF" w:themeColor="hyperlink"/>
          <w:u w:val="single"/>
        </w:rPr>
      </w:pPr>
      <w:r w:rsidRPr="00972C87">
        <w:rPr>
          <w:rFonts w:ascii="Arial" w:eastAsia="Times New Roman" w:hAnsi="Arial" w:cs="Arial"/>
        </w:rPr>
        <w:t xml:space="preserve">Rahim, A., Manaf, R., Juni, M., &amp; Ibrahim, N. (2021). Health system governance for the integration of mental health services into primary health care in the </w:t>
      </w:r>
      <w:proofErr w:type="spellStart"/>
      <w:r w:rsidRPr="00972C87">
        <w:rPr>
          <w:rFonts w:ascii="Arial" w:eastAsia="Times New Roman" w:hAnsi="Arial" w:cs="Arial"/>
        </w:rPr>
        <w:t>sub-saharan</w:t>
      </w:r>
      <w:proofErr w:type="spellEnd"/>
      <w:r w:rsidRPr="00972C87">
        <w:rPr>
          <w:rFonts w:ascii="Arial" w:eastAsia="Times New Roman" w:hAnsi="Arial" w:cs="Arial"/>
        </w:rPr>
        <w:t xml:space="preserve"> Africa and south Asia region: a systematic review. </w:t>
      </w:r>
      <w:r w:rsidRPr="00972C87">
        <w:rPr>
          <w:rFonts w:ascii="Arial" w:eastAsia="Times New Roman" w:hAnsi="Arial" w:cs="Arial"/>
          <w:i/>
          <w:iCs/>
        </w:rPr>
        <w:t>Inquiry the Journal of Health Care Organization Provision and Financing</w:t>
      </w:r>
      <w:r w:rsidRPr="00972C87">
        <w:rPr>
          <w:rFonts w:ascii="Arial" w:eastAsia="Times New Roman" w:hAnsi="Arial" w:cs="Arial"/>
        </w:rPr>
        <w:t xml:space="preserve">, 58. </w:t>
      </w:r>
      <w:hyperlink r:id="rId112" w:history="1">
        <w:r w:rsidRPr="00972C87">
          <w:rPr>
            <w:rStyle w:val="Hyperlink"/>
            <w:rFonts w:ascii="Arial" w:eastAsia="Times New Roman" w:hAnsi="Arial" w:cs="Arial"/>
          </w:rPr>
          <w:t>https://doi.org/10.1177/00469580211028579</w:t>
        </w:r>
      </w:hyperlink>
    </w:p>
    <w:p w14:paraId="189A87B9"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proofErr w:type="spellStart"/>
      <w:r w:rsidRPr="00972C87">
        <w:rPr>
          <w:rFonts w:ascii="Arial" w:eastAsia="Times New Roman" w:hAnsi="Arial" w:cs="Arial"/>
        </w:rPr>
        <w:t>Ralapanawa</w:t>
      </w:r>
      <w:proofErr w:type="spellEnd"/>
      <w:r w:rsidRPr="00972C87">
        <w:rPr>
          <w:rFonts w:ascii="Arial" w:eastAsia="Times New Roman" w:hAnsi="Arial" w:cs="Arial"/>
        </w:rPr>
        <w:t xml:space="preserve">, U. (2023). Rag-saca-2: epidemiology of hypertension in south Asia. </w:t>
      </w:r>
      <w:r w:rsidRPr="00972C87">
        <w:rPr>
          <w:rFonts w:ascii="Arial" w:eastAsia="Times New Roman" w:hAnsi="Arial" w:cs="Arial"/>
          <w:i/>
          <w:iCs/>
        </w:rPr>
        <w:t>Journal of Hypertension</w:t>
      </w:r>
      <w:r w:rsidRPr="00972C87">
        <w:rPr>
          <w:rFonts w:ascii="Arial" w:eastAsia="Times New Roman" w:hAnsi="Arial" w:cs="Arial"/>
        </w:rPr>
        <w:t xml:space="preserve">, 41(Suppl 1), e169. </w:t>
      </w:r>
      <w:hyperlink r:id="rId113" w:history="1">
        <w:r w:rsidRPr="00972C87">
          <w:rPr>
            <w:rStyle w:val="Hyperlink"/>
            <w:rFonts w:ascii="Arial" w:eastAsia="Times New Roman" w:hAnsi="Arial" w:cs="Arial"/>
          </w:rPr>
          <w:t>https://doi.org/10.1097/01.hjh.0000914376.72916.7e</w:t>
        </w:r>
      </w:hyperlink>
    </w:p>
    <w:p w14:paraId="7B558910"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Rawal, L., Jubayer, S., Choudhury, S., Islam, S., &amp; Abdullah, A. (2021). Community health workers for non-communicable diseases prevention and control in Bangladesh: a qualitative study. </w:t>
      </w:r>
      <w:r w:rsidRPr="00972C87">
        <w:rPr>
          <w:rFonts w:ascii="Arial" w:eastAsia="Times New Roman" w:hAnsi="Arial" w:cs="Arial"/>
          <w:i/>
          <w:iCs/>
        </w:rPr>
        <w:t>Global Health Research and Policy</w:t>
      </w:r>
      <w:r w:rsidRPr="00972C87">
        <w:rPr>
          <w:rFonts w:ascii="Arial" w:eastAsia="Times New Roman" w:hAnsi="Arial" w:cs="Arial"/>
        </w:rPr>
        <w:t xml:space="preserve">, 6(1). </w:t>
      </w:r>
      <w:hyperlink r:id="rId114" w:history="1">
        <w:r w:rsidRPr="00972C87">
          <w:rPr>
            <w:rStyle w:val="Hyperlink"/>
            <w:rFonts w:ascii="Arial" w:eastAsia="Times New Roman" w:hAnsi="Arial" w:cs="Arial"/>
          </w:rPr>
          <w:t>https://doi.org/10.1186/s41256-020-00182-z</w:t>
        </w:r>
      </w:hyperlink>
    </w:p>
    <w:p w14:paraId="1B78283F"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Ridge, A., Peterson, G., &amp; Nash, R. (2022). Risk factors associated with preventable </w:t>
      </w:r>
      <w:proofErr w:type="spellStart"/>
      <w:r w:rsidRPr="00972C87">
        <w:rPr>
          <w:rFonts w:ascii="Arial" w:eastAsia="Times New Roman" w:hAnsi="Arial" w:cs="Arial"/>
        </w:rPr>
        <w:t>hospitalisation</w:t>
      </w:r>
      <w:proofErr w:type="spellEnd"/>
      <w:r w:rsidRPr="00972C87">
        <w:rPr>
          <w:rFonts w:ascii="Arial" w:eastAsia="Times New Roman" w:hAnsi="Arial" w:cs="Arial"/>
        </w:rPr>
        <w:t xml:space="preserve"> among rural community-dwelling patients: a systematic review. </w:t>
      </w:r>
      <w:r w:rsidRPr="00972C87">
        <w:rPr>
          <w:rFonts w:ascii="Arial" w:eastAsia="Times New Roman" w:hAnsi="Arial" w:cs="Arial"/>
          <w:i/>
          <w:iCs/>
        </w:rPr>
        <w:t>International Journal of Environmental Research and Public Health,</w:t>
      </w:r>
      <w:r w:rsidRPr="00972C87">
        <w:rPr>
          <w:rFonts w:ascii="Arial" w:eastAsia="Times New Roman" w:hAnsi="Arial" w:cs="Arial"/>
        </w:rPr>
        <w:t xml:space="preserve"> 19(24), 16487. </w:t>
      </w:r>
      <w:hyperlink r:id="rId115" w:history="1">
        <w:r w:rsidRPr="00972C87">
          <w:rPr>
            <w:rStyle w:val="Hyperlink"/>
            <w:rFonts w:ascii="Arial" w:eastAsia="Times New Roman" w:hAnsi="Arial" w:cs="Arial"/>
          </w:rPr>
          <w:t>https://doi.org/10.3390/ijerph192416487</w:t>
        </w:r>
      </w:hyperlink>
    </w:p>
    <w:p w14:paraId="6BACAF0F"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proofErr w:type="spellStart"/>
      <w:r w:rsidRPr="00972C87">
        <w:rPr>
          <w:rFonts w:ascii="Arial" w:eastAsia="Times New Roman" w:hAnsi="Arial" w:cs="Arial"/>
        </w:rPr>
        <w:t>Ringoir</w:t>
      </w:r>
      <w:proofErr w:type="spellEnd"/>
      <w:r w:rsidRPr="00972C87">
        <w:rPr>
          <w:rFonts w:ascii="Arial" w:eastAsia="Times New Roman" w:hAnsi="Arial" w:cs="Arial"/>
        </w:rPr>
        <w:t xml:space="preserve">, L., Pedersen, S., </w:t>
      </w:r>
      <w:proofErr w:type="spellStart"/>
      <w:r w:rsidRPr="00972C87">
        <w:rPr>
          <w:rFonts w:ascii="Arial" w:eastAsia="Times New Roman" w:hAnsi="Arial" w:cs="Arial"/>
        </w:rPr>
        <w:t>Widdershoven</w:t>
      </w:r>
      <w:proofErr w:type="spellEnd"/>
      <w:r w:rsidRPr="00972C87">
        <w:rPr>
          <w:rFonts w:ascii="Arial" w:eastAsia="Times New Roman" w:hAnsi="Arial" w:cs="Arial"/>
        </w:rPr>
        <w:t xml:space="preserve">, J., &amp; Pop, V. (2013). Prevalence of psychological distress in elderly hypertension patients in primary care. </w:t>
      </w:r>
      <w:r w:rsidRPr="00972C87">
        <w:rPr>
          <w:rFonts w:ascii="Arial" w:eastAsia="Times New Roman" w:hAnsi="Arial" w:cs="Arial"/>
          <w:i/>
          <w:iCs/>
        </w:rPr>
        <w:t>Netherlands Heart Journal,</w:t>
      </w:r>
      <w:r w:rsidRPr="00972C87">
        <w:rPr>
          <w:rFonts w:ascii="Arial" w:eastAsia="Times New Roman" w:hAnsi="Arial" w:cs="Arial"/>
        </w:rPr>
        <w:t xml:space="preserve"> 22(2), 71-76. </w:t>
      </w:r>
      <w:hyperlink r:id="rId116" w:history="1">
        <w:r w:rsidRPr="00972C87">
          <w:rPr>
            <w:rStyle w:val="Hyperlink"/>
            <w:rFonts w:ascii="Arial" w:eastAsia="Times New Roman" w:hAnsi="Arial" w:cs="Arial"/>
          </w:rPr>
          <w:t>https://doi.org/10.1007/s12471-013-0502-z</w:t>
        </w:r>
      </w:hyperlink>
    </w:p>
    <w:p w14:paraId="47F26F1B" w14:textId="77777777" w:rsidR="00014D86" w:rsidRPr="00100682" w:rsidRDefault="00014D86" w:rsidP="00972C87">
      <w:pPr>
        <w:pStyle w:val="NormalWeb"/>
        <w:numPr>
          <w:ilvl w:val="0"/>
          <w:numId w:val="22"/>
        </w:numPr>
        <w:spacing w:before="0" w:beforeAutospacing="0" w:after="240" w:afterAutospacing="0" w:line="360" w:lineRule="auto"/>
        <w:rPr>
          <w:rFonts w:ascii="Arial" w:hAnsi="Arial" w:cs="Arial"/>
          <w:sz w:val="22"/>
          <w:szCs w:val="22"/>
        </w:rPr>
      </w:pPr>
      <w:proofErr w:type="spellStart"/>
      <w:r w:rsidRPr="00100682">
        <w:rPr>
          <w:rFonts w:ascii="Arial" w:hAnsi="Arial" w:cs="Arial"/>
          <w:sz w:val="22"/>
          <w:szCs w:val="22"/>
        </w:rPr>
        <w:lastRenderedPageBreak/>
        <w:t>Ruwanpathirana</w:t>
      </w:r>
      <w:proofErr w:type="spellEnd"/>
      <w:r w:rsidRPr="00100682">
        <w:rPr>
          <w:rFonts w:ascii="Arial" w:hAnsi="Arial" w:cs="Arial"/>
          <w:sz w:val="22"/>
          <w:szCs w:val="22"/>
        </w:rPr>
        <w:t xml:space="preserve">, T., Senanayake, S., Gunawardana, N., Munasinghe, A., Ginige, S., Gamage, D., Amarasekara, J., </w:t>
      </w:r>
      <w:proofErr w:type="spellStart"/>
      <w:r w:rsidRPr="00100682">
        <w:rPr>
          <w:rFonts w:ascii="Arial" w:hAnsi="Arial" w:cs="Arial"/>
          <w:sz w:val="22"/>
          <w:szCs w:val="22"/>
        </w:rPr>
        <w:t>Lokuketagoda</w:t>
      </w:r>
      <w:proofErr w:type="spellEnd"/>
      <w:r w:rsidRPr="00100682">
        <w:rPr>
          <w:rFonts w:ascii="Arial" w:hAnsi="Arial" w:cs="Arial"/>
          <w:sz w:val="22"/>
          <w:szCs w:val="22"/>
        </w:rPr>
        <w:t xml:space="preserve">, B., </w:t>
      </w:r>
      <w:proofErr w:type="spellStart"/>
      <w:r w:rsidRPr="00100682">
        <w:rPr>
          <w:rFonts w:ascii="Arial" w:hAnsi="Arial" w:cs="Arial"/>
          <w:sz w:val="22"/>
          <w:szCs w:val="22"/>
        </w:rPr>
        <w:t>Chulasiri</w:t>
      </w:r>
      <w:proofErr w:type="spellEnd"/>
      <w:r w:rsidRPr="00100682">
        <w:rPr>
          <w:rFonts w:ascii="Arial" w:hAnsi="Arial" w:cs="Arial"/>
          <w:sz w:val="22"/>
          <w:szCs w:val="22"/>
        </w:rPr>
        <w:t xml:space="preserve">, P., </w:t>
      </w:r>
      <w:proofErr w:type="spellStart"/>
      <w:r w:rsidRPr="00100682">
        <w:rPr>
          <w:rFonts w:ascii="Arial" w:hAnsi="Arial" w:cs="Arial"/>
          <w:sz w:val="22"/>
          <w:szCs w:val="22"/>
        </w:rPr>
        <w:t>Amunugama</w:t>
      </w:r>
      <w:proofErr w:type="spellEnd"/>
      <w:r w:rsidRPr="00100682">
        <w:rPr>
          <w:rFonts w:ascii="Arial" w:hAnsi="Arial" w:cs="Arial"/>
          <w:sz w:val="22"/>
          <w:szCs w:val="22"/>
        </w:rPr>
        <w:t xml:space="preserve">, S., </w:t>
      </w:r>
      <w:proofErr w:type="spellStart"/>
      <w:r w:rsidRPr="00100682">
        <w:rPr>
          <w:rFonts w:ascii="Arial" w:hAnsi="Arial" w:cs="Arial"/>
          <w:sz w:val="22"/>
          <w:szCs w:val="22"/>
        </w:rPr>
        <w:t>Palihawadana</w:t>
      </w:r>
      <w:proofErr w:type="spellEnd"/>
      <w:r w:rsidRPr="00100682">
        <w:rPr>
          <w:rFonts w:ascii="Arial" w:hAnsi="Arial" w:cs="Arial"/>
          <w:sz w:val="22"/>
          <w:szCs w:val="22"/>
        </w:rPr>
        <w:t xml:space="preserve">, P., Caplin, B. and Pearce, N. (2019). Prevalence and risk factors for impaired kidney function in the district of Anuradhapura, Sri Lanka: a cross-sectional population-representative survey in those at risk of chronic kidney disease of unknown aetiology. </w:t>
      </w:r>
      <w:r w:rsidRPr="00100682">
        <w:rPr>
          <w:rFonts w:ascii="Arial" w:hAnsi="Arial" w:cs="Arial"/>
          <w:i/>
          <w:iCs/>
          <w:sz w:val="22"/>
          <w:szCs w:val="22"/>
        </w:rPr>
        <w:t>BMC public health</w:t>
      </w:r>
      <w:r w:rsidRPr="00100682">
        <w:rPr>
          <w:rFonts w:ascii="Arial" w:hAnsi="Arial" w:cs="Arial"/>
          <w:sz w:val="22"/>
          <w:szCs w:val="22"/>
        </w:rPr>
        <w:t xml:space="preserve">, [online] 19(1), p.763. </w:t>
      </w:r>
      <w:proofErr w:type="spellStart"/>
      <w:r w:rsidRPr="00100682">
        <w:rPr>
          <w:rFonts w:ascii="Arial" w:hAnsi="Arial" w:cs="Arial"/>
          <w:sz w:val="22"/>
          <w:szCs w:val="22"/>
        </w:rPr>
        <w:t>doi:https</w:t>
      </w:r>
      <w:proofErr w:type="spellEnd"/>
      <w:r w:rsidRPr="00100682">
        <w:rPr>
          <w:rFonts w:ascii="Arial" w:hAnsi="Arial" w:cs="Arial"/>
          <w:sz w:val="22"/>
          <w:szCs w:val="22"/>
        </w:rPr>
        <w:t>://doi.org/10.1186/s12889-019-7117-2.</w:t>
      </w:r>
    </w:p>
    <w:p w14:paraId="3A9D4875" w14:textId="77777777" w:rsidR="00014D86" w:rsidRDefault="00014D86" w:rsidP="00972C87">
      <w:pPr>
        <w:pStyle w:val="ListParagraph"/>
        <w:numPr>
          <w:ilvl w:val="0"/>
          <w:numId w:val="22"/>
        </w:numPr>
        <w:spacing w:after="0" w:line="360" w:lineRule="auto"/>
      </w:pPr>
      <w:r w:rsidRPr="00972C87">
        <w:rPr>
          <w:rFonts w:ascii="Arial" w:eastAsia="Times New Roman" w:hAnsi="Arial" w:cs="Arial"/>
        </w:rPr>
        <w:t xml:space="preserve">Santo, T., Sun, Y., Wu, Y., He, C., Wang, Y., Jiang, X., … &amp; Thombs, B. (2022). Systematic review of mental health symptom changes by sex or gender in early-covid-19 compared to pre-pandemic. </w:t>
      </w:r>
      <w:r w:rsidRPr="00972C87">
        <w:rPr>
          <w:rFonts w:ascii="Arial" w:eastAsia="Times New Roman" w:hAnsi="Arial" w:cs="Arial"/>
          <w:i/>
          <w:iCs/>
        </w:rPr>
        <w:t>Scientific Reports</w:t>
      </w:r>
      <w:r w:rsidRPr="00972C87">
        <w:rPr>
          <w:rFonts w:ascii="Arial" w:eastAsia="Times New Roman" w:hAnsi="Arial" w:cs="Arial"/>
        </w:rPr>
        <w:t xml:space="preserve">, 12(1). </w:t>
      </w:r>
      <w:hyperlink r:id="rId117" w:history="1">
        <w:r w:rsidRPr="00972C87">
          <w:rPr>
            <w:rStyle w:val="Hyperlink"/>
            <w:rFonts w:ascii="Arial" w:eastAsia="Times New Roman" w:hAnsi="Arial" w:cs="Arial"/>
          </w:rPr>
          <w:t>https://doi.org/10.1038/s41598-022-14746-1</w:t>
        </w:r>
      </w:hyperlink>
    </w:p>
    <w:p w14:paraId="3EF18EB0"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Saxby, B., Harrington, F., McKeith, I., </w:t>
      </w:r>
      <w:proofErr w:type="spellStart"/>
      <w:r w:rsidRPr="00972C87">
        <w:rPr>
          <w:rFonts w:ascii="Arial" w:eastAsia="Times New Roman" w:hAnsi="Arial" w:cs="Arial"/>
        </w:rPr>
        <w:t>Wesnes</w:t>
      </w:r>
      <w:proofErr w:type="spellEnd"/>
      <w:r w:rsidRPr="00972C87">
        <w:rPr>
          <w:rFonts w:ascii="Arial" w:eastAsia="Times New Roman" w:hAnsi="Arial" w:cs="Arial"/>
        </w:rPr>
        <w:t xml:space="preserve">, K., &amp; Ford, G. (2003). Effects of hypertension on attention, memory, and executive function in older adults. </w:t>
      </w:r>
      <w:r w:rsidRPr="00972C87">
        <w:rPr>
          <w:rFonts w:ascii="Arial" w:eastAsia="Times New Roman" w:hAnsi="Arial" w:cs="Arial"/>
          <w:i/>
          <w:iCs/>
        </w:rPr>
        <w:t>Health Psychology</w:t>
      </w:r>
      <w:r w:rsidRPr="00972C87">
        <w:rPr>
          <w:rFonts w:ascii="Arial" w:eastAsia="Times New Roman" w:hAnsi="Arial" w:cs="Arial"/>
        </w:rPr>
        <w:t xml:space="preserve">, 22(6), 587-591. </w:t>
      </w:r>
      <w:hyperlink r:id="rId118" w:history="1">
        <w:r w:rsidRPr="00972C87">
          <w:rPr>
            <w:rStyle w:val="Hyperlink"/>
            <w:rFonts w:ascii="Arial" w:eastAsia="Times New Roman" w:hAnsi="Arial" w:cs="Arial"/>
          </w:rPr>
          <w:t>https://doi.org/10.1037/0278-6133.22.6.587</w:t>
        </w:r>
      </w:hyperlink>
    </w:p>
    <w:p w14:paraId="53FBDC24"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Schwarz, T., Schmidt, A., Bobek, J., &amp; </w:t>
      </w:r>
      <w:proofErr w:type="spellStart"/>
      <w:r w:rsidRPr="00972C87">
        <w:rPr>
          <w:rFonts w:ascii="Arial" w:eastAsia="Times New Roman" w:hAnsi="Arial" w:cs="Arial"/>
        </w:rPr>
        <w:t>Ladurner</w:t>
      </w:r>
      <w:proofErr w:type="spellEnd"/>
      <w:r w:rsidRPr="00972C87">
        <w:rPr>
          <w:rFonts w:ascii="Arial" w:eastAsia="Times New Roman" w:hAnsi="Arial" w:cs="Arial"/>
        </w:rPr>
        <w:t>, J. (2022). Barriers to accessing health care for people with chronic conditions: a qualitative interview study</w:t>
      </w:r>
      <w:r w:rsidRPr="00972C87">
        <w:rPr>
          <w:rFonts w:ascii="Arial" w:eastAsia="Times New Roman" w:hAnsi="Arial" w:cs="Arial"/>
          <w:i/>
          <w:iCs/>
        </w:rPr>
        <w:t>. BMC Health Services Research,</w:t>
      </w:r>
      <w:r w:rsidRPr="00972C87">
        <w:rPr>
          <w:rFonts w:ascii="Arial" w:eastAsia="Times New Roman" w:hAnsi="Arial" w:cs="Arial"/>
        </w:rPr>
        <w:t xml:space="preserve"> 22(1). </w:t>
      </w:r>
      <w:hyperlink r:id="rId119" w:history="1">
        <w:r w:rsidRPr="00972C87">
          <w:rPr>
            <w:rStyle w:val="Hyperlink"/>
            <w:rFonts w:ascii="Arial" w:eastAsia="Times New Roman" w:hAnsi="Arial" w:cs="Arial"/>
          </w:rPr>
          <w:t>https://doi.org/10.1186/s12913-022-08426-z</w:t>
        </w:r>
      </w:hyperlink>
    </w:p>
    <w:p w14:paraId="003921A1"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Sen, G. and </w:t>
      </w:r>
      <w:proofErr w:type="spellStart"/>
      <w:r w:rsidRPr="00972C87">
        <w:rPr>
          <w:rFonts w:ascii="Arial" w:eastAsia="Times New Roman" w:hAnsi="Arial" w:cs="Arial"/>
        </w:rPr>
        <w:t>Östlin</w:t>
      </w:r>
      <w:proofErr w:type="spellEnd"/>
      <w:r w:rsidRPr="00972C87">
        <w:rPr>
          <w:rFonts w:ascii="Arial" w:eastAsia="Times New Roman" w:hAnsi="Arial" w:cs="Arial"/>
        </w:rPr>
        <w:t xml:space="preserve">, P. (2008) Gender inequity in health: why it exists and how we can change it. Geneva: World Health Organization, </w:t>
      </w:r>
      <w:r w:rsidRPr="00972C87">
        <w:rPr>
          <w:rFonts w:ascii="Arial" w:eastAsia="Times New Roman" w:hAnsi="Arial" w:cs="Arial"/>
          <w:i/>
          <w:iCs/>
        </w:rPr>
        <w:t>Commission on Social Determinants of Health</w:t>
      </w:r>
      <w:r w:rsidRPr="00972C87">
        <w:rPr>
          <w:rFonts w:ascii="Arial" w:eastAsia="Times New Roman" w:hAnsi="Arial" w:cs="Arial"/>
        </w:rPr>
        <w:t xml:space="preserve">. Available at: </w:t>
      </w:r>
      <w:hyperlink r:id="rId120" w:history="1">
        <w:r w:rsidRPr="00972C87">
          <w:rPr>
            <w:rStyle w:val="Hyperlink"/>
            <w:rFonts w:ascii="Arial" w:eastAsia="Times New Roman" w:hAnsi="Arial" w:cs="Arial"/>
          </w:rPr>
          <w:t>https://www.who.int/publications/i/item/WHO-IER-CSDH-08.1</w:t>
        </w:r>
      </w:hyperlink>
    </w:p>
    <w:p w14:paraId="2ACBDB15"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Shah, R., Doshi, S., Shah, S., Patel, S., Li, A., &amp; Diamond, J. (2023). Impacts of anxiety and depression on clinical hypertension in low-income us adults. </w:t>
      </w:r>
      <w:r w:rsidRPr="00972C87">
        <w:rPr>
          <w:rFonts w:ascii="Arial" w:eastAsia="Times New Roman" w:hAnsi="Arial" w:cs="Arial"/>
          <w:i/>
          <w:iCs/>
        </w:rPr>
        <w:t xml:space="preserve">High Blood Pressure &amp; Cardiovascular Prevention, </w:t>
      </w:r>
      <w:r w:rsidRPr="00972C87">
        <w:rPr>
          <w:rFonts w:ascii="Arial" w:eastAsia="Times New Roman" w:hAnsi="Arial" w:cs="Arial"/>
        </w:rPr>
        <w:t xml:space="preserve">30(4), 337-342. </w:t>
      </w:r>
      <w:hyperlink r:id="rId121" w:history="1">
        <w:r w:rsidRPr="00972C87">
          <w:rPr>
            <w:rStyle w:val="Hyperlink"/>
            <w:rFonts w:ascii="Arial" w:eastAsia="Times New Roman" w:hAnsi="Arial" w:cs="Arial"/>
          </w:rPr>
          <w:t>https://doi.org/10.1007/s40292-023-00584-3</w:t>
        </w:r>
      </w:hyperlink>
    </w:p>
    <w:p w14:paraId="69A073F1"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hAnsi="Arial" w:cs="Arial"/>
        </w:rPr>
        <w:t xml:space="preserve">Shah, S. et al. (2022) ‘Anxiety and depression among hypertensive adults in tertiary care hospitals of Nepal’, </w:t>
      </w:r>
      <w:r w:rsidRPr="00972C87">
        <w:rPr>
          <w:rStyle w:val="Emphasis"/>
          <w:rFonts w:ascii="Arial" w:hAnsi="Arial" w:cs="Arial"/>
        </w:rPr>
        <w:t>Psychiatry Journal</w:t>
      </w:r>
      <w:r w:rsidRPr="00972C87">
        <w:rPr>
          <w:rFonts w:ascii="Arial" w:hAnsi="Arial" w:cs="Arial"/>
        </w:rPr>
        <w:t>, 2022, Article ID 1098625.</w:t>
      </w:r>
      <w:r w:rsidRPr="00972C87">
        <w:rPr>
          <w:rFonts w:ascii="Arial" w:hAnsi="Arial" w:cs="Arial"/>
        </w:rPr>
        <w:br/>
        <w:t xml:space="preserve">Available at: </w:t>
      </w:r>
      <w:hyperlink r:id="rId122" w:tgtFrame="_new" w:history="1">
        <w:r w:rsidRPr="00972C87">
          <w:rPr>
            <w:rStyle w:val="Hyperlink"/>
            <w:rFonts w:ascii="Arial" w:hAnsi="Arial" w:cs="Arial"/>
          </w:rPr>
          <w:t>https://doi.org/10.1155/2022/1098625</w:t>
        </w:r>
      </w:hyperlink>
    </w:p>
    <w:p w14:paraId="4B8CDF6F"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Shankardass, M. (2024). Madrid international plan of action on ageing – some reflections. </w:t>
      </w:r>
      <w:r w:rsidRPr="00972C87">
        <w:rPr>
          <w:rFonts w:ascii="Arial" w:eastAsia="Times New Roman" w:hAnsi="Arial" w:cs="Arial"/>
          <w:i/>
          <w:iCs/>
        </w:rPr>
        <w:t>Archive of Gerontology and Geriatrics Research</w:t>
      </w:r>
      <w:r w:rsidRPr="00972C87">
        <w:rPr>
          <w:rFonts w:ascii="Arial" w:eastAsia="Times New Roman" w:hAnsi="Arial" w:cs="Arial"/>
        </w:rPr>
        <w:t xml:space="preserve">, 9(1), 006-012. </w:t>
      </w:r>
      <w:hyperlink r:id="rId123" w:history="1">
        <w:r w:rsidRPr="00972C87">
          <w:rPr>
            <w:rStyle w:val="Hyperlink"/>
            <w:rFonts w:ascii="Arial" w:eastAsia="Times New Roman" w:hAnsi="Arial" w:cs="Arial"/>
          </w:rPr>
          <w:t>https://doi.org/10.17352/aggr.000037</w:t>
        </w:r>
      </w:hyperlink>
    </w:p>
    <w:p w14:paraId="76647AF7"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Sharifi, F., Hedayat, M., Fakhrzadeh, H., Mahmoudi, M., </w:t>
      </w:r>
      <w:proofErr w:type="spellStart"/>
      <w:r w:rsidRPr="00972C87">
        <w:rPr>
          <w:rFonts w:ascii="Arial" w:eastAsia="Times New Roman" w:hAnsi="Arial" w:cs="Arial"/>
        </w:rPr>
        <w:t>Ghaderpanahi</w:t>
      </w:r>
      <w:proofErr w:type="spellEnd"/>
      <w:r w:rsidRPr="00972C87">
        <w:rPr>
          <w:rFonts w:ascii="Arial" w:eastAsia="Times New Roman" w:hAnsi="Arial" w:cs="Arial"/>
        </w:rPr>
        <w:t xml:space="preserve">, M., Mirarefin, M., … &amp; Larijani, B. (2011). Hypertension and cognitive impairment: </w:t>
      </w:r>
      <w:proofErr w:type="spellStart"/>
      <w:r w:rsidRPr="00972C87">
        <w:rPr>
          <w:rFonts w:ascii="Arial" w:eastAsia="Times New Roman" w:hAnsi="Arial" w:cs="Arial"/>
        </w:rPr>
        <w:t>kahrizak</w:t>
      </w:r>
      <w:proofErr w:type="spellEnd"/>
      <w:r w:rsidRPr="00972C87">
        <w:rPr>
          <w:rFonts w:ascii="Arial" w:eastAsia="Times New Roman" w:hAnsi="Arial" w:cs="Arial"/>
        </w:rPr>
        <w:t xml:space="preserve"> elderly study. International Journal of Gerontology, 5(4), 212-216. </w:t>
      </w:r>
      <w:hyperlink r:id="rId124" w:history="1">
        <w:r w:rsidRPr="00972C87">
          <w:rPr>
            <w:rStyle w:val="Hyperlink"/>
            <w:rFonts w:ascii="Arial" w:eastAsia="Times New Roman" w:hAnsi="Arial" w:cs="Arial"/>
          </w:rPr>
          <w:t>https://doi.org/10.1016/j.ijge.2011.12.001</w:t>
        </w:r>
      </w:hyperlink>
    </w:p>
    <w:p w14:paraId="07CE472D"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Sharma, S., Kanchan, T., &amp; Krishan, K. (2018). Descriptive statistics., 1-8. </w:t>
      </w:r>
      <w:hyperlink r:id="rId125" w:history="1">
        <w:r w:rsidRPr="00972C87">
          <w:rPr>
            <w:rStyle w:val="Hyperlink"/>
            <w:rFonts w:ascii="Arial" w:eastAsia="Times New Roman" w:hAnsi="Arial" w:cs="Arial"/>
          </w:rPr>
          <w:t>https://doi.org/10.1002/9781119188230.saseas0165</w:t>
        </w:r>
      </w:hyperlink>
    </w:p>
    <w:p w14:paraId="0F8D3D20"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lastRenderedPageBreak/>
        <w:t xml:space="preserve">Shrestha, N., Gautam, S., Mishra, S., Virani, S., &amp; Dhungana, R. (2021). Burden of chronic kidney disease in the general population and high-risk groups in south </w:t>
      </w:r>
      <w:proofErr w:type="spellStart"/>
      <w:r w:rsidRPr="00972C87">
        <w:rPr>
          <w:rFonts w:ascii="Arial" w:eastAsia="Times New Roman" w:hAnsi="Arial" w:cs="Arial"/>
        </w:rPr>
        <w:t>asia</w:t>
      </w:r>
      <w:proofErr w:type="spellEnd"/>
      <w:r w:rsidRPr="00972C87">
        <w:rPr>
          <w:rFonts w:ascii="Arial" w:eastAsia="Times New Roman" w:hAnsi="Arial" w:cs="Arial"/>
        </w:rPr>
        <w:t xml:space="preserve">: a systematic review and meta-analysis. </w:t>
      </w:r>
      <w:proofErr w:type="spellStart"/>
      <w:r w:rsidRPr="00972C87">
        <w:rPr>
          <w:rFonts w:ascii="Arial" w:eastAsia="Times New Roman" w:hAnsi="Arial" w:cs="Arial"/>
          <w:i/>
          <w:iCs/>
        </w:rPr>
        <w:t>Plos</w:t>
      </w:r>
      <w:proofErr w:type="spellEnd"/>
      <w:r w:rsidRPr="00972C87">
        <w:rPr>
          <w:rFonts w:ascii="Arial" w:eastAsia="Times New Roman" w:hAnsi="Arial" w:cs="Arial"/>
          <w:i/>
          <w:iCs/>
        </w:rPr>
        <w:t xml:space="preserve"> One,</w:t>
      </w:r>
      <w:r w:rsidRPr="00972C87">
        <w:rPr>
          <w:rFonts w:ascii="Arial" w:eastAsia="Times New Roman" w:hAnsi="Arial" w:cs="Arial"/>
        </w:rPr>
        <w:t xml:space="preserve"> 16(10), e0258494. </w:t>
      </w:r>
      <w:hyperlink r:id="rId126" w:history="1">
        <w:r w:rsidRPr="00972C87">
          <w:rPr>
            <w:rStyle w:val="Hyperlink"/>
            <w:rFonts w:ascii="Arial" w:eastAsia="Times New Roman" w:hAnsi="Arial" w:cs="Arial"/>
          </w:rPr>
          <w:t>https://doi.org/10.1371/journal.pone.0258494</w:t>
        </w:r>
      </w:hyperlink>
    </w:p>
    <w:p w14:paraId="386EBBCF"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Singh, K., Patel, S., Biswas, S., Shivashankar, R., Kondal, D., Ajay, V.et al.&amp; Prabhakaran, D. (2018). Multimorbidity in south Asian adults: prevalence, risk factors and mortality. </w:t>
      </w:r>
      <w:r w:rsidRPr="00972C87">
        <w:rPr>
          <w:rFonts w:ascii="Arial" w:eastAsia="Times New Roman" w:hAnsi="Arial" w:cs="Arial"/>
          <w:i/>
          <w:iCs/>
        </w:rPr>
        <w:t>Journal of Public Health</w:t>
      </w:r>
      <w:r w:rsidRPr="00972C87">
        <w:rPr>
          <w:rFonts w:ascii="Arial" w:eastAsia="Times New Roman" w:hAnsi="Arial" w:cs="Arial"/>
        </w:rPr>
        <w:t xml:space="preserve">, 41(1), 80-89. </w:t>
      </w:r>
      <w:hyperlink r:id="rId127" w:history="1">
        <w:r w:rsidRPr="00972C87">
          <w:rPr>
            <w:rStyle w:val="Hyperlink"/>
            <w:rFonts w:ascii="Arial" w:eastAsia="Times New Roman" w:hAnsi="Arial" w:cs="Arial"/>
          </w:rPr>
          <w:t>https://doi.org/10.1093/pubmed/fdy017</w:t>
        </w:r>
      </w:hyperlink>
    </w:p>
    <w:p w14:paraId="0B27BD1C"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Sommer, I., </w:t>
      </w:r>
      <w:proofErr w:type="spellStart"/>
      <w:r w:rsidRPr="00972C87">
        <w:rPr>
          <w:rFonts w:ascii="Arial" w:eastAsia="Times New Roman" w:hAnsi="Arial" w:cs="Arial"/>
        </w:rPr>
        <w:t>Griebler</w:t>
      </w:r>
      <w:proofErr w:type="spellEnd"/>
      <w:r w:rsidRPr="00972C87">
        <w:rPr>
          <w:rFonts w:ascii="Arial" w:eastAsia="Times New Roman" w:hAnsi="Arial" w:cs="Arial"/>
        </w:rPr>
        <w:t xml:space="preserve">, U., </w:t>
      </w:r>
      <w:proofErr w:type="spellStart"/>
      <w:r w:rsidRPr="00972C87">
        <w:rPr>
          <w:rFonts w:ascii="Arial" w:eastAsia="Times New Roman" w:hAnsi="Arial" w:cs="Arial"/>
        </w:rPr>
        <w:t>Mahlknecht</w:t>
      </w:r>
      <w:proofErr w:type="spellEnd"/>
      <w:r w:rsidRPr="00972C87">
        <w:rPr>
          <w:rFonts w:ascii="Arial" w:eastAsia="Times New Roman" w:hAnsi="Arial" w:cs="Arial"/>
        </w:rPr>
        <w:t xml:space="preserve">, P., Thaler, K., Bouskill, K., </w:t>
      </w:r>
      <w:proofErr w:type="spellStart"/>
      <w:r w:rsidRPr="00972C87">
        <w:rPr>
          <w:rFonts w:ascii="Arial" w:eastAsia="Times New Roman" w:hAnsi="Arial" w:cs="Arial"/>
        </w:rPr>
        <w:t>Gartlehner</w:t>
      </w:r>
      <w:proofErr w:type="spellEnd"/>
      <w:r w:rsidRPr="00972C87">
        <w:rPr>
          <w:rFonts w:ascii="Arial" w:eastAsia="Times New Roman" w:hAnsi="Arial" w:cs="Arial"/>
        </w:rPr>
        <w:t xml:space="preserve">, G.et al. &amp; Mendis, S. (2015). Socioeconomic inequalities in non-communicable diseases and their risk factors: an overview of systematic reviews. </w:t>
      </w:r>
      <w:r w:rsidRPr="00972C87">
        <w:rPr>
          <w:rFonts w:ascii="Arial" w:eastAsia="Times New Roman" w:hAnsi="Arial" w:cs="Arial"/>
          <w:i/>
          <w:iCs/>
        </w:rPr>
        <w:t>BMC Public Health</w:t>
      </w:r>
      <w:r w:rsidRPr="00972C87">
        <w:rPr>
          <w:rFonts w:ascii="Arial" w:eastAsia="Times New Roman" w:hAnsi="Arial" w:cs="Arial"/>
        </w:rPr>
        <w:t>, 15(1). https://doi.org/10.1186/s12889-015-2227-y</w:t>
      </w:r>
    </w:p>
    <w:p w14:paraId="0E8E8489"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Steel, Z., Marnane, C., Iranpour, C., Chey, T., Jackson, J., Patel, V. et al. &amp; </w:t>
      </w:r>
      <w:proofErr w:type="spellStart"/>
      <w:r w:rsidRPr="00972C87">
        <w:rPr>
          <w:rFonts w:ascii="Arial" w:eastAsia="Times New Roman" w:hAnsi="Arial" w:cs="Arial"/>
        </w:rPr>
        <w:t>Silove</w:t>
      </w:r>
      <w:proofErr w:type="spellEnd"/>
      <w:r w:rsidRPr="00972C87">
        <w:rPr>
          <w:rFonts w:ascii="Arial" w:eastAsia="Times New Roman" w:hAnsi="Arial" w:cs="Arial"/>
        </w:rPr>
        <w:t xml:space="preserve">, D. (2014). The global prevalence of common mental disorders: a systematic review and meta-analysis 1980–2013. </w:t>
      </w:r>
      <w:r w:rsidRPr="00972C87">
        <w:rPr>
          <w:rFonts w:ascii="Arial" w:eastAsia="Times New Roman" w:hAnsi="Arial" w:cs="Arial"/>
          <w:i/>
          <w:iCs/>
        </w:rPr>
        <w:t>International Journal of Epidemiology</w:t>
      </w:r>
      <w:r w:rsidRPr="00972C87">
        <w:rPr>
          <w:rFonts w:ascii="Arial" w:eastAsia="Times New Roman" w:hAnsi="Arial" w:cs="Arial"/>
        </w:rPr>
        <w:t xml:space="preserve">, 43(2), 476-493. </w:t>
      </w:r>
      <w:hyperlink r:id="rId128" w:history="1">
        <w:r w:rsidRPr="00972C87">
          <w:rPr>
            <w:rStyle w:val="Hyperlink"/>
            <w:rFonts w:ascii="Arial" w:eastAsia="Times New Roman" w:hAnsi="Arial" w:cs="Arial"/>
          </w:rPr>
          <w:t>https://doi.org/10.1093/ije/dyu038</w:t>
        </w:r>
      </w:hyperlink>
    </w:p>
    <w:p w14:paraId="0C7F3970"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Stern, Y. (2012) ‘Cognitive reserve in ageing and Alzheimer’s disease’, The Lancet Neurology, 11(11), pp. 1006–1012. </w:t>
      </w:r>
      <w:hyperlink r:id="rId129" w:history="1">
        <w:r w:rsidRPr="00972C87">
          <w:rPr>
            <w:rStyle w:val="Hyperlink"/>
            <w:rFonts w:ascii="Arial" w:eastAsia="Times New Roman" w:hAnsi="Arial" w:cs="Arial"/>
          </w:rPr>
          <w:t>https://doi.org/10.1016/S1474-4422(12)70191-6</w:t>
        </w:r>
      </w:hyperlink>
    </w:p>
    <w:p w14:paraId="07CB43F9" w14:textId="77777777" w:rsidR="00014D86" w:rsidRPr="00D92B75" w:rsidRDefault="00014D86" w:rsidP="001415C2">
      <w:pPr>
        <w:pStyle w:val="ListParagraph"/>
        <w:numPr>
          <w:ilvl w:val="0"/>
          <w:numId w:val="22"/>
        </w:numPr>
        <w:spacing w:before="100" w:beforeAutospacing="1" w:after="100" w:afterAutospacing="1" w:line="360" w:lineRule="auto"/>
        <w:rPr>
          <w:rFonts w:ascii="Arial" w:eastAsia="Times New Roman" w:hAnsi="Arial" w:cs="Arial"/>
        </w:rPr>
      </w:pPr>
      <w:r w:rsidRPr="00D92B75">
        <w:rPr>
          <w:rFonts w:ascii="Arial" w:eastAsia="Times New Roman" w:hAnsi="Arial" w:cs="Arial"/>
        </w:rPr>
        <w:t xml:space="preserve">Thapa, D., Visentin, D., </w:t>
      </w:r>
      <w:proofErr w:type="spellStart"/>
      <w:r w:rsidRPr="00D92B75">
        <w:rPr>
          <w:rFonts w:ascii="Arial" w:eastAsia="Times New Roman" w:hAnsi="Arial" w:cs="Arial"/>
        </w:rPr>
        <w:t>Kornhaber</w:t>
      </w:r>
      <w:proofErr w:type="spellEnd"/>
      <w:r w:rsidRPr="00D92B75">
        <w:rPr>
          <w:rFonts w:ascii="Arial" w:eastAsia="Times New Roman" w:hAnsi="Arial" w:cs="Arial"/>
        </w:rPr>
        <w:t>, R., &amp; Cleary, M. (2020). Prevalence and factors associated with depression, anxiety, and stress symptoms among older adults: a cross</w:t>
      </w:r>
      <w:r w:rsidRPr="00D92B75">
        <w:rPr>
          <w:rFonts w:ascii="Cambria Math" w:eastAsia="Times New Roman" w:hAnsi="Cambria Math" w:cs="Cambria Math"/>
        </w:rPr>
        <w:t>‐</w:t>
      </w:r>
      <w:r w:rsidRPr="00D92B75">
        <w:rPr>
          <w:rFonts w:ascii="Arial" w:eastAsia="Times New Roman" w:hAnsi="Arial" w:cs="Arial"/>
        </w:rPr>
        <w:t>sectional population</w:t>
      </w:r>
      <w:r w:rsidRPr="00D92B75">
        <w:rPr>
          <w:rFonts w:ascii="Cambria Math" w:eastAsia="Times New Roman" w:hAnsi="Cambria Math" w:cs="Cambria Math"/>
        </w:rPr>
        <w:t>‐</w:t>
      </w:r>
      <w:r w:rsidRPr="00D92B75">
        <w:rPr>
          <w:rFonts w:ascii="Arial" w:eastAsia="Times New Roman" w:hAnsi="Arial" w:cs="Arial"/>
        </w:rPr>
        <w:t xml:space="preserve">based study. </w:t>
      </w:r>
      <w:r w:rsidRPr="00D92B75">
        <w:rPr>
          <w:rFonts w:ascii="Arial" w:eastAsia="Times New Roman" w:hAnsi="Arial" w:cs="Arial"/>
          <w:i/>
        </w:rPr>
        <w:t>Nursing and Health Sciences</w:t>
      </w:r>
      <w:r w:rsidRPr="00D92B75">
        <w:rPr>
          <w:rFonts w:ascii="Arial" w:eastAsia="Times New Roman" w:hAnsi="Arial" w:cs="Arial"/>
        </w:rPr>
        <w:t xml:space="preserve">, 22(4), 1139-1152. </w:t>
      </w:r>
      <w:hyperlink r:id="rId130" w:history="1">
        <w:r w:rsidRPr="00D92B75">
          <w:rPr>
            <w:rStyle w:val="Hyperlink"/>
            <w:rFonts w:ascii="Arial" w:eastAsia="Times New Roman" w:hAnsi="Arial" w:cs="Arial"/>
          </w:rPr>
          <w:t>https://doi.org/10.1111/nhs.12783</w:t>
        </w:r>
      </w:hyperlink>
    </w:p>
    <w:p w14:paraId="1BFB6979"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proofErr w:type="spellStart"/>
      <w:r w:rsidRPr="00972C87">
        <w:rPr>
          <w:rFonts w:ascii="Arial" w:eastAsia="Times New Roman" w:hAnsi="Arial" w:cs="Arial"/>
        </w:rPr>
        <w:t>Theofilou</w:t>
      </w:r>
      <w:proofErr w:type="spellEnd"/>
      <w:r w:rsidRPr="00972C87">
        <w:rPr>
          <w:rFonts w:ascii="Arial" w:eastAsia="Times New Roman" w:hAnsi="Arial" w:cs="Arial"/>
        </w:rPr>
        <w:t xml:space="preserve">, P. (2011). Depression and anxiety in patients with chronic renal failure: the effect of sociodemographic characteristics. International Journal of Nephrology, 2011, 1-6. </w:t>
      </w:r>
      <w:hyperlink r:id="rId131" w:history="1">
        <w:r w:rsidRPr="00972C87">
          <w:rPr>
            <w:rStyle w:val="Hyperlink"/>
            <w:rFonts w:ascii="Arial" w:eastAsia="Times New Roman" w:hAnsi="Arial" w:cs="Arial"/>
          </w:rPr>
          <w:t>https://doi.org/10.4061/2011/514070</w:t>
        </w:r>
      </w:hyperlink>
    </w:p>
    <w:p w14:paraId="1709FB69"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Tong, A., Flemming, K., McInnes, E., Oliver, S., &amp; Craig, J. (2012). Enhancing transparency in reporting the synthesis of qualitative research: </w:t>
      </w:r>
      <w:proofErr w:type="spellStart"/>
      <w:r w:rsidRPr="00972C87">
        <w:rPr>
          <w:rFonts w:ascii="Arial" w:eastAsia="Times New Roman" w:hAnsi="Arial" w:cs="Arial"/>
        </w:rPr>
        <w:t>entreq</w:t>
      </w:r>
      <w:proofErr w:type="spellEnd"/>
      <w:r w:rsidRPr="00972C87">
        <w:rPr>
          <w:rFonts w:ascii="Arial" w:eastAsia="Times New Roman" w:hAnsi="Arial" w:cs="Arial"/>
        </w:rPr>
        <w:t xml:space="preserve">. BMC Medical Research Methodology, 12(1). </w:t>
      </w:r>
      <w:hyperlink r:id="rId132" w:history="1">
        <w:r w:rsidRPr="00972C87">
          <w:rPr>
            <w:rStyle w:val="Hyperlink"/>
            <w:rFonts w:ascii="Arial" w:eastAsia="Times New Roman" w:hAnsi="Arial" w:cs="Arial"/>
          </w:rPr>
          <w:t>https://doi.org/10.1186/1471-2288-12-181</w:t>
        </w:r>
      </w:hyperlink>
    </w:p>
    <w:p w14:paraId="74FEA450"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proofErr w:type="spellStart"/>
      <w:r w:rsidRPr="00972C87">
        <w:rPr>
          <w:rFonts w:ascii="Arial" w:eastAsia="Times New Roman" w:hAnsi="Arial" w:cs="Arial"/>
        </w:rPr>
        <w:t>Tsivgoulis</w:t>
      </w:r>
      <w:proofErr w:type="spellEnd"/>
      <w:r w:rsidRPr="00972C87">
        <w:rPr>
          <w:rFonts w:ascii="Arial" w:eastAsia="Times New Roman" w:hAnsi="Arial" w:cs="Arial"/>
        </w:rPr>
        <w:t xml:space="preserve">, G., Alexandrov, A., Wadley, V., Unverzagt, F., Go, R., Moy, C., … &amp; Howard, G. (2009). Association of higher diastolic blood pressure levels with cognitive impairment. </w:t>
      </w:r>
      <w:r w:rsidRPr="00972C87">
        <w:rPr>
          <w:rFonts w:ascii="Arial" w:eastAsia="Times New Roman" w:hAnsi="Arial" w:cs="Arial"/>
          <w:i/>
          <w:iCs/>
        </w:rPr>
        <w:t>Neurology,</w:t>
      </w:r>
      <w:r w:rsidRPr="00972C87">
        <w:rPr>
          <w:rFonts w:ascii="Arial" w:eastAsia="Times New Roman" w:hAnsi="Arial" w:cs="Arial"/>
        </w:rPr>
        <w:t xml:space="preserve"> 73(8), 589-595. </w:t>
      </w:r>
      <w:hyperlink r:id="rId133" w:history="1">
        <w:r w:rsidRPr="00972C87">
          <w:rPr>
            <w:rStyle w:val="Hyperlink"/>
            <w:rFonts w:ascii="Arial" w:eastAsia="Times New Roman" w:hAnsi="Arial" w:cs="Arial"/>
          </w:rPr>
          <w:t>https://doi.org/10.1212/wnl.0b013e3181b38969</w:t>
        </w:r>
      </w:hyperlink>
    </w:p>
    <w:p w14:paraId="67F2819A"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Tung, Y., Hsu, T., Lin, C., Hsiao, F., Chu, Y., Chen, W., … &amp; Chu, P. (2020). Efficacy and safety outcomes of one generic nifedipine versus </w:t>
      </w:r>
      <w:proofErr w:type="spellStart"/>
      <w:r w:rsidRPr="00972C87">
        <w:rPr>
          <w:rFonts w:ascii="Arial" w:eastAsia="Times New Roman" w:hAnsi="Arial" w:cs="Arial"/>
        </w:rPr>
        <w:t>adalat</w:t>
      </w:r>
      <w:proofErr w:type="spellEnd"/>
      <w:r w:rsidRPr="00972C87">
        <w:rPr>
          <w:rFonts w:ascii="Arial" w:eastAsia="Times New Roman" w:hAnsi="Arial" w:cs="Arial"/>
        </w:rPr>
        <w:t xml:space="preserve"> long</w:t>
      </w:r>
      <w:r w:rsidRPr="00972C87">
        <w:rPr>
          <w:rFonts w:ascii="Cambria Math" w:eastAsia="Times New Roman" w:hAnsi="Cambria Math" w:cs="Cambria Math"/>
        </w:rPr>
        <w:t>‐</w:t>
      </w:r>
      <w:r w:rsidRPr="00972C87">
        <w:rPr>
          <w:rFonts w:ascii="Arial" w:eastAsia="Times New Roman" w:hAnsi="Arial" w:cs="Arial"/>
        </w:rPr>
        <w:t xml:space="preserve">acting nifedipine for hypertension management. </w:t>
      </w:r>
      <w:r w:rsidRPr="00972C87">
        <w:rPr>
          <w:rFonts w:ascii="Arial" w:eastAsia="Times New Roman" w:hAnsi="Arial" w:cs="Arial"/>
          <w:i/>
          <w:iCs/>
        </w:rPr>
        <w:t>Journal of Clinical Hypertension</w:t>
      </w:r>
      <w:r w:rsidRPr="00972C87">
        <w:rPr>
          <w:rFonts w:ascii="Arial" w:eastAsia="Times New Roman" w:hAnsi="Arial" w:cs="Arial"/>
        </w:rPr>
        <w:t>, 22(12), 2296-2305. https://doi.org/10.1111/jch.14070</w:t>
      </w:r>
    </w:p>
    <w:p w14:paraId="5D62EA8D"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proofErr w:type="spellStart"/>
      <w:r w:rsidRPr="00972C87">
        <w:rPr>
          <w:rFonts w:ascii="Arial" w:hAnsi="Arial" w:cs="Arial"/>
        </w:rPr>
        <w:lastRenderedPageBreak/>
        <w:t>Turana</w:t>
      </w:r>
      <w:proofErr w:type="spellEnd"/>
      <w:r w:rsidRPr="00972C87">
        <w:rPr>
          <w:rFonts w:ascii="Arial" w:hAnsi="Arial" w:cs="Arial"/>
        </w:rPr>
        <w:t xml:space="preserve">, Y. et al. (2021) ‘Mental health problems and hypertension in the elderly: Review from the HOPE Asia Network’, </w:t>
      </w:r>
      <w:r w:rsidRPr="00972C87">
        <w:rPr>
          <w:rStyle w:val="Emphasis"/>
          <w:rFonts w:ascii="Arial" w:hAnsi="Arial" w:cs="Arial"/>
        </w:rPr>
        <w:t>Journal of Clinical Hypertension</w:t>
      </w:r>
      <w:r w:rsidRPr="00972C87">
        <w:rPr>
          <w:rFonts w:ascii="Arial" w:hAnsi="Arial" w:cs="Arial"/>
        </w:rPr>
        <w:t xml:space="preserve">, 23(3), pp. 504–512.Available at: </w:t>
      </w:r>
      <w:hyperlink r:id="rId134" w:history="1">
        <w:r w:rsidRPr="00972C87">
          <w:rPr>
            <w:rStyle w:val="Hyperlink"/>
            <w:rFonts w:ascii="Arial" w:hAnsi="Arial" w:cs="Arial"/>
          </w:rPr>
          <w:t>https://doi.org/10.1111/jch.14121</w:t>
        </w:r>
      </w:hyperlink>
    </w:p>
    <w:p w14:paraId="36CD1BDC"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Ungvári, Z., Tóth, P., Tarantini, S., Prodan, C., </w:t>
      </w:r>
      <w:proofErr w:type="spellStart"/>
      <w:r w:rsidRPr="00972C87">
        <w:rPr>
          <w:rFonts w:ascii="Arial" w:eastAsia="Times New Roman" w:hAnsi="Arial" w:cs="Arial"/>
        </w:rPr>
        <w:t>Sorond</w:t>
      </w:r>
      <w:proofErr w:type="spellEnd"/>
      <w:r w:rsidRPr="00972C87">
        <w:rPr>
          <w:rFonts w:ascii="Arial" w:eastAsia="Times New Roman" w:hAnsi="Arial" w:cs="Arial"/>
        </w:rPr>
        <w:t xml:space="preserve">, F., </w:t>
      </w:r>
      <w:proofErr w:type="spellStart"/>
      <w:r w:rsidRPr="00972C87">
        <w:rPr>
          <w:rFonts w:ascii="Arial" w:eastAsia="Times New Roman" w:hAnsi="Arial" w:cs="Arial"/>
        </w:rPr>
        <w:t>Merkely</w:t>
      </w:r>
      <w:proofErr w:type="spellEnd"/>
      <w:r w:rsidRPr="00972C87">
        <w:rPr>
          <w:rFonts w:ascii="Arial" w:eastAsia="Times New Roman" w:hAnsi="Arial" w:cs="Arial"/>
        </w:rPr>
        <w:t xml:space="preserve">, B., … &amp; Csiszár, A. (2021). Hypertension-induced cognitive impairment: from pathophysiology to public health. </w:t>
      </w:r>
      <w:r w:rsidRPr="00972C87">
        <w:rPr>
          <w:rFonts w:ascii="Arial" w:eastAsia="Times New Roman" w:hAnsi="Arial" w:cs="Arial"/>
          <w:i/>
          <w:iCs/>
        </w:rPr>
        <w:t>Nature Reviews Nephrology</w:t>
      </w:r>
      <w:r w:rsidRPr="00972C87">
        <w:rPr>
          <w:rFonts w:ascii="Arial" w:eastAsia="Times New Roman" w:hAnsi="Arial" w:cs="Arial"/>
        </w:rPr>
        <w:t>, 17(10), 639-654. https://doi.org/10.1038/s41581-021-00430-6</w:t>
      </w:r>
    </w:p>
    <w:p w14:paraId="75B28B54"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Velayati, F., </w:t>
      </w:r>
      <w:proofErr w:type="spellStart"/>
      <w:r w:rsidRPr="00972C87">
        <w:rPr>
          <w:rFonts w:ascii="Arial" w:eastAsia="Times New Roman" w:hAnsi="Arial" w:cs="Arial"/>
        </w:rPr>
        <w:t>Ayatollahi</w:t>
      </w:r>
      <w:proofErr w:type="spellEnd"/>
      <w:r w:rsidRPr="00972C87">
        <w:rPr>
          <w:rFonts w:ascii="Arial" w:eastAsia="Times New Roman" w:hAnsi="Arial" w:cs="Arial"/>
        </w:rPr>
        <w:t xml:space="preserve">, H., Hemmat, M., &amp; Dehghan, R. (2022). Telehealth business models and their components: systematic review. </w:t>
      </w:r>
      <w:r w:rsidRPr="00972C87">
        <w:rPr>
          <w:rFonts w:ascii="Arial" w:eastAsia="Times New Roman" w:hAnsi="Arial" w:cs="Arial"/>
          <w:i/>
          <w:iCs/>
        </w:rPr>
        <w:t>Journal of Medical Internet Research</w:t>
      </w:r>
      <w:r w:rsidRPr="00972C87">
        <w:rPr>
          <w:rFonts w:ascii="Arial" w:eastAsia="Times New Roman" w:hAnsi="Arial" w:cs="Arial"/>
        </w:rPr>
        <w:t xml:space="preserve">, 24(3), e33128. </w:t>
      </w:r>
      <w:hyperlink r:id="rId135" w:history="1">
        <w:r w:rsidRPr="00972C87">
          <w:rPr>
            <w:rStyle w:val="Hyperlink"/>
            <w:rFonts w:ascii="Arial" w:eastAsia="Times New Roman" w:hAnsi="Arial" w:cs="Arial"/>
          </w:rPr>
          <w:t>https://doi.org/10.2196/33128</w:t>
        </w:r>
      </w:hyperlink>
    </w:p>
    <w:p w14:paraId="5D980F7F"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hAnsi="Arial" w:cs="Arial"/>
        </w:rPr>
        <w:t xml:space="preserve">Verma, M. et al. (2019) ‘Co-existing non-communicable diseases and mental illnesses amongst the elderly in Punjab, India’, </w:t>
      </w:r>
      <w:r w:rsidRPr="00972C87">
        <w:rPr>
          <w:rStyle w:val="Emphasis"/>
          <w:rFonts w:ascii="Arial" w:hAnsi="Arial" w:cs="Arial"/>
        </w:rPr>
        <w:t>European Endocrinology</w:t>
      </w:r>
      <w:r w:rsidRPr="00972C87">
        <w:rPr>
          <w:rFonts w:ascii="Arial" w:hAnsi="Arial" w:cs="Arial"/>
        </w:rPr>
        <w:t xml:space="preserve">, 15(2), pp. 106–112.Available at: </w:t>
      </w:r>
      <w:hyperlink r:id="rId136" w:tgtFrame="_new" w:history="1">
        <w:r w:rsidRPr="00972C87">
          <w:rPr>
            <w:rStyle w:val="Hyperlink"/>
            <w:rFonts w:ascii="Arial" w:hAnsi="Arial" w:cs="Arial"/>
          </w:rPr>
          <w:t>https://doi.org/10.17925/EE.2019.15.2.106</w:t>
        </w:r>
      </w:hyperlink>
    </w:p>
    <w:p w14:paraId="2D977040"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Villarreal</w:t>
      </w:r>
      <w:r w:rsidRPr="00972C87">
        <w:rPr>
          <w:rFonts w:ascii="Cambria Math" w:eastAsia="Times New Roman" w:hAnsi="Cambria Math" w:cs="Cambria Math"/>
        </w:rPr>
        <w:t>‐</w:t>
      </w:r>
      <w:r w:rsidRPr="00972C87">
        <w:rPr>
          <w:rFonts w:ascii="Arial" w:eastAsia="Times New Roman" w:hAnsi="Arial" w:cs="Arial"/>
        </w:rPr>
        <w:t>Zegarra, D. and Bernabé-Ortíz, A. (2020). Association between arterial hypertension and depressive symptoms: results from population</w:t>
      </w:r>
      <w:r w:rsidRPr="00972C87">
        <w:rPr>
          <w:rFonts w:ascii="Cambria Math" w:eastAsia="Times New Roman" w:hAnsi="Cambria Math" w:cs="Cambria Math"/>
        </w:rPr>
        <w:t>‐</w:t>
      </w:r>
      <w:r w:rsidRPr="00972C87">
        <w:rPr>
          <w:rFonts w:ascii="Arial" w:eastAsia="Times New Roman" w:hAnsi="Arial" w:cs="Arial"/>
        </w:rPr>
        <w:t xml:space="preserve">based surveys in </w:t>
      </w:r>
      <w:proofErr w:type="spellStart"/>
      <w:r w:rsidRPr="00972C87">
        <w:rPr>
          <w:rFonts w:ascii="Arial" w:eastAsia="Times New Roman" w:hAnsi="Arial" w:cs="Arial"/>
        </w:rPr>
        <w:t>peru</w:t>
      </w:r>
      <w:proofErr w:type="spellEnd"/>
      <w:r w:rsidRPr="00972C87">
        <w:rPr>
          <w:rFonts w:ascii="Arial" w:eastAsia="Times New Roman" w:hAnsi="Arial" w:cs="Arial"/>
        </w:rPr>
        <w:t xml:space="preserve">. </w:t>
      </w:r>
      <w:r w:rsidRPr="00972C87">
        <w:rPr>
          <w:rFonts w:ascii="Arial" w:eastAsia="Times New Roman" w:hAnsi="Arial" w:cs="Arial"/>
          <w:i/>
          <w:iCs/>
        </w:rPr>
        <w:t>Asia-Pacific Psychiatry</w:t>
      </w:r>
      <w:r w:rsidRPr="00972C87">
        <w:rPr>
          <w:rFonts w:ascii="Arial" w:eastAsia="Times New Roman" w:hAnsi="Arial" w:cs="Arial"/>
        </w:rPr>
        <w:t xml:space="preserve">, 12(2). </w:t>
      </w:r>
      <w:hyperlink r:id="rId137" w:history="1">
        <w:r w:rsidRPr="00972C87">
          <w:rPr>
            <w:rStyle w:val="Hyperlink"/>
            <w:rFonts w:ascii="Arial" w:eastAsia="Times New Roman" w:hAnsi="Arial" w:cs="Arial"/>
          </w:rPr>
          <w:t>https://doi.org/10.1111/appy.12385</w:t>
        </w:r>
      </w:hyperlink>
    </w:p>
    <w:p w14:paraId="25BA1D6B"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Wazir, M., Kakakhel, S., Gul, A., Awan, Q., Khattak, A., Yousaf, N., … &amp; Wahid, F. (2023). Psychiatric illnesses, somatic complaints, and treatments in a tertiary care hospital in </w:t>
      </w:r>
      <w:proofErr w:type="spellStart"/>
      <w:r w:rsidRPr="00972C87">
        <w:rPr>
          <w:rFonts w:ascii="Arial" w:eastAsia="Times New Roman" w:hAnsi="Arial" w:cs="Arial"/>
        </w:rPr>
        <w:t>khyber</w:t>
      </w:r>
      <w:proofErr w:type="spellEnd"/>
      <w:r w:rsidRPr="00972C87">
        <w:rPr>
          <w:rFonts w:ascii="Arial" w:eastAsia="Times New Roman" w:hAnsi="Arial" w:cs="Arial"/>
        </w:rPr>
        <w:t xml:space="preserve"> </w:t>
      </w:r>
      <w:proofErr w:type="spellStart"/>
      <w:r w:rsidRPr="00972C87">
        <w:rPr>
          <w:rFonts w:ascii="Arial" w:eastAsia="Times New Roman" w:hAnsi="Arial" w:cs="Arial"/>
        </w:rPr>
        <w:t>pakhtunkhwa</w:t>
      </w:r>
      <w:proofErr w:type="spellEnd"/>
      <w:r w:rsidRPr="00972C87">
        <w:rPr>
          <w:rFonts w:ascii="Arial" w:eastAsia="Times New Roman" w:hAnsi="Arial" w:cs="Arial"/>
        </w:rPr>
        <w:t xml:space="preserve">, </w:t>
      </w:r>
      <w:proofErr w:type="spellStart"/>
      <w:r w:rsidRPr="00972C87">
        <w:rPr>
          <w:rFonts w:ascii="Arial" w:eastAsia="Times New Roman" w:hAnsi="Arial" w:cs="Arial"/>
        </w:rPr>
        <w:t>pakistan</w:t>
      </w:r>
      <w:proofErr w:type="spellEnd"/>
      <w:r w:rsidRPr="00972C87">
        <w:rPr>
          <w:rFonts w:ascii="Arial" w:eastAsia="Times New Roman" w:hAnsi="Arial" w:cs="Arial"/>
        </w:rPr>
        <w:t xml:space="preserve">: a cross-sectional study. </w:t>
      </w:r>
      <w:r w:rsidRPr="00972C87">
        <w:rPr>
          <w:rFonts w:ascii="Arial" w:eastAsia="Times New Roman" w:hAnsi="Arial" w:cs="Arial"/>
          <w:i/>
          <w:iCs/>
        </w:rPr>
        <w:t>Cureus.</w:t>
      </w:r>
      <w:r w:rsidRPr="00972C87">
        <w:rPr>
          <w:rFonts w:ascii="Arial" w:eastAsia="Times New Roman" w:hAnsi="Arial" w:cs="Arial"/>
        </w:rPr>
        <w:t xml:space="preserve"> </w:t>
      </w:r>
      <w:hyperlink r:id="rId138" w:history="1">
        <w:r w:rsidRPr="00972C87">
          <w:rPr>
            <w:rStyle w:val="Hyperlink"/>
            <w:rFonts w:ascii="Arial" w:eastAsia="Times New Roman" w:hAnsi="Arial" w:cs="Arial"/>
          </w:rPr>
          <w:t>https://doi.org/10.7759/cureus.43151</w:t>
        </w:r>
      </w:hyperlink>
    </w:p>
    <w:p w14:paraId="7007675D"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Weber, M., Hennink, M., &amp; Narayan, K. (2020). Tailoring lifestyle </w:t>
      </w:r>
      <w:proofErr w:type="spellStart"/>
      <w:r w:rsidRPr="00972C87">
        <w:rPr>
          <w:rFonts w:ascii="Arial" w:eastAsia="Times New Roman" w:hAnsi="Arial" w:cs="Arial"/>
        </w:rPr>
        <w:t>programmes</w:t>
      </w:r>
      <w:proofErr w:type="spellEnd"/>
      <w:r w:rsidRPr="00972C87">
        <w:rPr>
          <w:rFonts w:ascii="Arial" w:eastAsia="Times New Roman" w:hAnsi="Arial" w:cs="Arial"/>
        </w:rPr>
        <w:t xml:space="preserve"> for diabetes prevention for us south Asians. </w:t>
      </w:r>
      <w:r w:rsidRPr="00972C87">
        <w:rPr>
          <w:rFonts w:ascii="Arial" w:eastAsia="Times New Roman" w:hAnsi="Arial" w:cs="Arial"/>
          <w:i/>
          <w:iCs/>
        </w:rPr>
        <w:t>Family Medicine and Community Health</w:t>
      </w:r>
      <w:r w:rsidRPr="00972C87">
        <w:rPr>
          <w:rFonts w:ascii="Arial" w:eastAsia="Times New Roman" w:hAnsi="Arial" w:cs="Arial"/>
        </w:rPr>
        <w:t xml:space="preserve">, 8(2), e000295. </w:t>
      </w:r>
      <w:hyperlink r:id="rId139" w:history="1">
        <w:r w:rsidRPr="00972C87">
          <w:rPr>
            <w:rStyle w:val="Hyperlink"/>
            <w:rFonts w:ascii="Arial" w:eastAsia="Times New Roman" w:hAnsi="Arial" w:cs="Arial"/>
          </w:rPr>
          <w:t>https://doi.org/10.1136/fmch-2019-000295</w:t>
        </w:r>
      </w:hyperlink>
    </w:p>
    <w:p w14:paraId="67153E4A"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Wijewardene, K., Mohideen, M., Mendis, S., Fernando, D., </w:t>
      </w:r>
      <w:proofErr w:type="spellStart"/>
      <w:r w:rsidRPr="00972C87">
        <w:rPr>
          <w:rFonts w:ascii="Arial" w:eastAsia="Times New Roman" w:hAnsi="Arial" w:cs="Arial"/>
        </w:rPr>
        <w:t>Kulathilaka</w:t>
      </w:r>
      <w:proofErr w:type="spellEnd"/>
      <w:r w:rsidRPr="00972C87">
        <w:rPr>
          <w:rFonts w:ascii="Arial" w:eastAsia="Times New Roman" w:hAnsi="Arial" w:cs="Arial"/>
        </w:rPr>
        <w:t xml:space="preserve">, T., Weerasekara, D., … &amp; </w:t>
      </w:r>
      <w:proofErr w:type="spellStart"/>
      <w:r w:rsidRPr="00972C87">
        <w:rPr>
          <w:rFonts w:ascii="Arial" w:eastAsia="Times New Roman" w:hAnsi="Arial" w:cs="Arial"/>
        </w:rPr>
        <w:t>Uluwitta</w:t>
      </w:r>
      <w:proofErr w:type="spellEnd"/>
      <w:r w:rsidRPr="00972C87">
        <w:rPr>
          <w:rFonts w:ascii="Arial" w:eastAsia="Times New Roman" w:hAnsi="Arial" w:cs="Arial"/>
        </w:rPr>
        <w:t xml:space="preserve">, P. (2010). Prevalence of hypertension, diabetes and obesity: baseline findings of a population based survey in four provinces in </w:t>
      </w:r>
      <w:proofErr w:type="spellStart"/>
      <w:r w:rsidRPr="00972C87">
        <w:rPr>
          <w:rFonts w:ascii="Arial" w:eastAsia="Times New Roman" w:hAnsi="Arial" w:cs="Arial"/>
        </w:rPr>
        <w:t>sri</w:t>
      </w:r>
      <w:proofErr w:type="spellEnd"/>
      <w:r w:rsidRPr="00972C87">
        <w:rPr>
          <w:rFonts w:ascii="Arial" w:eastAsia="Times New Roman" w:hAnsi="Arial" w:cs="Arial"/>
        </w:rPr>
        <w:t xml:space="preserve"> </w:t>
      </w:r>
      <w:proofErr w:type="spellStart"/>
      <w:r w:rsidRPr="00972C87">
        <w:rPr>
          <w:rFonts w:ascii="Arial" w:eastAsia="Times New Roman" w:hAnsi="Arial" w:cs="Arial"/>
        </w:rPr>
        <w:t>lanka</w:t>
      </w:r>
      <w:proofErr w:type="spellEnd"/>
      <w:r w:rsidRPr="00972C87">
        <w:rPr>
          <w:rFonts w:ascii="Arial" w:eastAsia="Times New Roman" w:hAnsi="Arial" w:cs="Arial"/>
        </w:rPr>
        <w:t xml:space="preserve">. </w:t>
      </w:r>
      <w:r w:rsidRPr="00972C87">
        <w:rPr>
          <w:rFonts w:ascii="Arial" w:eastAsia="Times New Roman" w:hAnsi="Arial" w:cs="Arial"/>
          <w:i/>
          <w:iCs/>
        </w:rPr>
        <w:t>Ceylon Medical Journal,</w:t>
      </w:r>
      <w:r w:rsidRPr="00972C87">
        <w:rPr>
          <w:rFonts w:ascii="Arial" w:eastAsia="Times New Roman" w:hAnsi="Arial" w:cs="Arial"/>
        </w:rPr>
        <w:t xml:space="preserve"> 50(2), 62. </w:t>
      </w:r>
      <w:hyperlink r:id="rId140" w:history="1">
        <w:r w:rsidRPr="00972C87">
          <w:rPr>
            <w:rStyle w:val="Hyperlink"/>
            <w:rFonts w:ascii="Arial" w:eastAsia="Times New Roman" w:hAnsi="Arial" w:cs="Arial"/>
          </w:rPr>
          <w:t>https://doi.org/10.4038/cmj.v50i2.1571</w:t>
        </w:r>
      </w:hyperlink>
    </w:p>
    <w:p w14:paraId="35037F1D"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proofErr w:type="spellStart"/>
      <w:r w:rsidRPr="00972C87">
        <w:rPr>
          <w:rFonts w:ascii="Arial" w:eastAsia="Times New Roman" w:hAnsi="Arial" w:cs="Arial"/>
        </w:rPr>
        <w:t>Windayanti</w:t>
      </w:r>
      <w:proofErr w:type="spellEnd"/>
      <w:r w:rsidRPr="00972C87">
        <w:rPr>
          <w:rFonts w:ascii="Arial" w:eastAsia="Times New Roman" w:hAnsi="Arial" w:cs="Arial"/>
        </w:rPr>
        <w:t xml:space="preserve">, W., </w:t>
      </w:r>
      <w:proofErr w:type="spellStart"/>
      <w:r w:rsidRPr="00972C87">
        <w:rPr>
          <w:rFonts w:ascii="Arial" w:eastAsia="Times New Roman" w:hAnsi="Arial" w:cs="Arial"/>
        </w:rPr>
        <w:t>Febrian</w:t>
      </w:r>
      <w:proofErr w:type="spellEnd"/>
      <w:r w:rsidRPr="00972C87">
        <w:rPr>
          <w:rFonts w:ascii="Arial" w:eastAsia="Times New Roman" w:hAnsi="Arial" w:cs="Arial"/>
        </w:rPr>
        <w:t xml:space="preserve">, W., Perkasa, D., Purnama, Y., &amp; </w:t>
      </w:r>
      <w:proofErr w:type="spellStart"/>
      <w:r w:rsidRPr="00972C87">
        <w:rPr>
          <w:rFonts w:ascii="Arial" w:eastAsia="Times New Roman" w:hAnsi="Arial" w:cs="Arial"/>
        </w:rPr>
        <w:t>Apriani</w:t>
      </w:r>
      <w:proofErr w:type="spellEnd"/>
      <w:r w:rsidRPr="00972C87">
        <w:rPr>
          <w:rFonts w:ascii="Arial" w:eastAsia="Times New Roman" w:hAnsi="Arial" w:cs="Arial"/>
        </w:rPr>
        <w:t xml:space="preserve">, A. (2023). Impact of organizational commitment on nurse performance with organization citizen behavior as a mediation variable in </w:t>
      </w:r>
      <w:proofErr w:type="spellStart"/>
      <w:r w:rsidRPr="00972C87">
        <w:rPr>
          <w:rFonts w:ascii="Arial" w:eastAsia="Times New Roman" w:hAnsi="Arial" w:cs="Arial"/>
        </w:rPr>
        <w:t>xyz</w:t>
      </w:r>
      <w:proofErr w:type="spellEnd"/>
      <w:r w:rsidRPr="00972C87">
        <w:rPr>
          <w:rFonts w:ascii="Arial" w:eastAsia="Times New Roman" w:hAnsi="Arial" w:cs="Arial"/>
        </w:rPr>
        <w:t xml:space="preserve"> hospital. </w:t>
      </w:r>
      <w:r w:rsidRPr="00972C87">
        <w:rPr>
          <w:rFonts w:ascii="Arial" w:eastAsia="Times New Roman" w:hAnsi="Arial" w:cs="Arial"/>
          <w:i/>
          <w:iCs/>
        </w:rPr>
        <w:t>Kne Social Sciences</w:t>
      </w:r>
      <w:r w:rsidRPr="00972C87">
        <w:rPr>
          <w:rFonts w:ascii="Arial" w:eastAsia="Times New Roman" w:hAnsi="Arial" w:cs="Arial"/>
        </w:rPr>
        <w:t xml:space="preserve">. </w:t>
      </w:r>
      <w:hyperlink r:id="rId141" w:history="1">
        <w:r w:rsidRPr="00972C87">
          <w:rPr>
            <w:rStyle w:val="Hyperlink"/>
            <w:rFonts w:ascii="Arial" w:eastAsia="Times New Roman" w:hAnsi="Arial" w:cs="Arial"/>
          </w:rPr>
          <w:t>https://doi.org/10.18502/kss.v8i12.13680</w:t>
        </w:r>
      </w:hyperlink>
    </w:p>
    <w:p w14:paraId="62305A65"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Zegarra-Valdivia, J., Perez</w:t>
      </w:r>
      <w:r w:rsidRPr="00972C87">
        <w:rPr>
          <w:rFonts w:ascii="Cambria Math" w:eastAsia="Times New Roman" w:hAnsi="Cambria Math" w:cs="Cambria Math"/>
        </w:rPr>
        <w:t>‐</w:t>
      </w:r>
      <w:r w:rsidRPr="00972C87">
        <w:rPr>
          <w:rFonts w:ascii="Arial" w:eastAsia="Times New Roman" w:hAnsi="Arial" w:cs="Arial"/>
        </w:rPr>
        <w:t>Fernandez, L., Casimiro</w:t>
      </w:r>
      <w:r w:rsidRPr="00972C87">
        <w:rPr>
          <w:rFonts w:ascii="Cambria Math" w:eastAsia="Times New Roman" w:hAnsi="Cambria Math" w:cs="Cambria Math"/>
        </w:rPr>
        <w:t>‐</w:t>
      </w:r>
      <w:r w:rsidRPr="00972C87">
        <w:rPr>
          <w:rFonts w:ascii="Arial" w:eastAsia="Times New Roman" w:hAnsi="Arial" w:cs="Arial"/>
        </w:rPr>
        <w:t>Arana, M., Arana</w:t>
      </w:r>
      <w:r w:rsidRPr="00972C87">
        <w:rPr>
          <w:rFonts w:ascii="Cambria Math" w:eastAsia="Times New Roman" w:hAnsi="Cambria Math" w:cs="Cambria Math"/>
        </w:rPr>
        <w:t>‐</w:t>
      </w:r>
      <w:proofErr w:type="spellStart"/>
      <w:r w:rsidRPr="00972C87">
        <w:rPr>
          <w:rFonts w:ascii="Arial" w:eastAsia="Times New Roman" w:hAnsi="Arial" w:cs="Arial"/>
        </w:rPr>
        <w:t>Nombera</w:t>
      </w:r>
      <w:proofErr w:type="spellEnd"/>
      <w:r w:rsidRPr="00972C87">
        <w:rPr>
          <w:rFonts w:ascii="Arial" w:eastAsia="Times New Roman" w:hAnsi="Arial" w:cs="Arial"/>
        </w:rPr>
        <w:t>, H., Gallegos</w:t>
      </w:r>
      <w:r w:rsidRPr="00972C87">
        <w:rPr>
          <w:rFonts w:ascii="Cambria Math" w:eastAsia="Times New Roman" w:hAnsi="Cambria Math" w:cs="Cambria Math"/>
        </w:rPr>
        <w:t>‐</w:t>
      </w:r>
      <w:proofErr w:type="spellStart"/>
      <w:r w:rsidRPr="00972C87">
        <w:rPr>
          <w:rFonts w:ascii="Arial" w:eastAsia="Times New Roman" w:hAnsi="Arial" w:cs="Arial"/>
        </w:rPr>
        <w:t>Manayay</w:t>
      </w:r>
      <w:proofErr w:type="spellEnd"/>
      <w:r w:rsidRPr="00972C87">
        <w:rPr>
          <w:rFonts w:ascii="Arial" w:eastAsia="Times New Roman" w:hAnsi="Arial" w:cs="Arial"/>
        </w:rPr>
        <w:t>, V., Oliva</w:t>
      </w:r>
      <w:r w:rsidRPr="00972C87">
        <w:rPr>
          <w:rFonts w:ascii="Cambria Math" w:eastAsia="Times New Roman" w:hAnsi="Cambria Math" w:cs="Cambria Math"/>
        </w:rPr>
        <w:t>‐</w:t>
      </w:r>
      <w:r w:rsidRPr="00972C87">
        <w:rPr>
          <w:rFonts w:ascii="Arial" w:eastAsia="Times New Roman" w:hAnsi="Arial" w:cs="Arial"/>
        </w:rPr>
        <w:t xml:space="preserve">Piscoya, M., … &amp; Custodio, N. (2025). Prevalence and risk factors of mild cognitive impairment and dementia in northern </w:t>
      </w:r>
      <w:proofErr w:type="spellStart"/>
      <w:r w:rsidRPr="00972C87">
        <w:rPr>
          <w:rFonts w:ascii="Arial" w:eastAsia="Times New Roman" w:hAnsi="Arial" w:cs="Arial"/>
        </w:rPr>
        <w:t>peru</w:t>
      </w:r>
      <w:proofErr w:type="spellEnd"/>
      <w:r w:rsidRPr="00972C87">
        <w:rPr>
          <w:rFonts w:ascii="Arial" w:eastAsia="Times New Roman" w:hAnsi="Arial" w:cs="Arial"/>
          <w:i/>
          <w:iCs/>
        </w:rPr>
        <w:t>. Frontiers in Public</w:t>
      </w:r>
      <w:r w:rsidRPr="00972C87">
        <w:rPr>
          <w:rFonts w:ascii="Arial" w:eastAsia="Times New Roman" w:hAnsi="Arial" w:cs="Arial"/>
        </w:rPr>
        <w:t xml:space="preserve"> </w:t>
      </w:r>
      <w:r w:rsidRPr="00972C87">
        <w:rPr>
          <w:rFonts w:ascii="Arial" w:eastAsia="Times New Roman" w:hAnsi="Arial" w:cs="Arial"/>
          <w:i/>
          <w:iCs/>
        </w:rPr>
        <w:t>Health,</w:t>
      </w:r>
      <w:r w:rsidRPr="00972C87">
        <w:rPr>
          <w:rFonts w:ascii="Arial" w:eastAsia="Times New Roman" w:hAnsi="Arial" w:cs="Arial"/>
        </w:rPr>
        <w:t xml:space="preserve"> 13. </w:t>
      </w:r>
      <w:hyperlink r:id="rId142" w:history="1">
        <w:r w:rsidRPr="00972C87">
          <w:rPr>
            <w:rStyle w:val="Hyperlink"/>
            <w:rFonts w:ascii="Arial" w:eastAsia="Times New Roman" w:hAnsi="Arial" w:cs="Arial"/>
          </w:rPr>
          <w:t>https://doi.org/10.3389/fpubh.2025.1567073</w:t>
        </w:r>
      </w:hyperlink>
    </w:p>
    <w:p w14:paraId="7408ACE1" w14:textId="77777777" w:rsidR="00014D86" w:rsidRPr="00972C87" w:rsidRDefault="00014D86" w:rsidP="00972C87">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lastRenderedPageBreak/>
        <w:t xml:space="preserve">Zhang, W., Deng, H., Xu, L., Han, B., Zhou, Y., Li, Z., … &amp; Lu, Q. (2018). Psychological trauma of primary hypertension and the best treating choice. Biomedical Research, 29(11). </w:t>
      </w:r>
      <w:hyperlink r:id="rId143" w:history="1">
        <w:r w:rsidRPr="00972C87">
          <w:rPr>
            <w:rStyle w:val="Hyperlink"/>
            <w:rFonts w:ascii="Arial" w:eastAsia="Times New Roman" w:hAnsi="Arial" w:cs="Arial"/>
          </w:rPr>
          <w:t>https://doi.org/10.4066/biomedicalresearch.45-17-2491</w:t>
        </w:r>
      </w:hyperlink>
    </w:p>
    <w:p w14:paraId="0BDD2BED" w14:textId="77777777" w:rsidR="00014D86" w:rsidRPr="00972C87" w:rsidRDefault="00014D86" w:rsidP="001415C2">
      <w:pPr>
        <w:pStyle w:val="ListParagraph"/>
        <w:numPr>
          <w:ilvl w:val="0"/>
          <w:numId w:val="22"/>
        </w:numPr>
        <w:spacing w:after="0" w:line="360" w:lineRule="auto"/>
        <w:rPr>
          <w:rFonts w:ascii="Arial" w:eastAsia="Times New Roman" w:hAnsi="Arial" w:cs="Arial"/>
        </w:rPr>
      </w:pPr>
      <w:r w:rsidRPr="00972C87">
        <w:rPr>
          <w:rFonts w:ascii="Arial" w:eastAsia="Times New Roman" w:hAnsi="Arial" w:cs="Arial"/>
        </w:rPr>
        <w:t xml:space="preserve">Zhang, Y. and Tian, Y. (2022). The relationship between physical activity and depressive symptoms in middle-aged and elderly people controlling for demographic and health status variables. </w:t>
      </w:r>
      <w:r w:rsidRPr="00972C87">
        <w:rPr>
          <w:rFonts w:ascii="Arial" w:eastAsia="Times New Roman" w:hAnsi="Arial" w:cs="Arial"/>
          <w:i/>
          <w:iCs/>
        </w:rPr>
        <w:t>Sustainability,</w:t>
      </w:r>
      <w:r w:rsidRPr="00972C87">
        <w:rPr>
          <w:rFonts w:ascii="Arial" w:eastAsia="Times New Roman" w:hAnsi="Arial" w:cs="Arial"/>
        </w:rPr>
        <w:t xml:space="preserve"> 14(21), 13986. </w:t>
      </w:r>
      <w:hyperlink r:id="rId144" w:history="1">
        <w:r w:rsidRPr="00972C87">
          <w:rPr>
            <w:rStyle w:val="Hyperlink"/>
            <w:rFonts w:ascii="Arial" w:eastAsia="Times New Roman" w:hAnsi="Arial" w:cs="Arial"/>
          </w:rPr>
          <w:t>https://doi.org/10.3390/su142113986</w:t>
        </w:r>
      </w:hyperlink>
    </w:p>
    <w:p w14:paraId="3EEAE410" w14:textId="77777777" w:rsidR="00014D86" w:rsidRDefault="00014D86" w:rsidP="001415C2">
      <w:pPr>
        <w:pStyle w:val="NormalWeb"/>
        <w:numPr>
          <w:ilvl w:val="0"/>
          <w:numId w:val="22"/>
        </w:numPr>
        <w:spacing w:before="0" w:beforeAutospacing="0" w:after="240" w:afterAutospacing="0" w:line="360" w:lineRule="auto"/>
        <w:rPr>
          <w:rFonts w:ascii="Arial" w:hAnsi="Arial" w:cs="Arial"/>
          <w:sz w:val="22"/>
          <w:szCs w:val="22"/>
        </w:rPr>
      </w:pPr>
      <w:r w:rsidRPr="00D35BF4">
        <w:rPr>
          <w:rFonts w:ascii="Arial" w:hAnsi="Arial" w:cs="Arial"/>
          <w:sz w:val="22"/>
          <w:szCs w:val="22"/>
        </w:rPr>
        <w:t xml:space="preserve">Zhao, S., Han, L., Liu, Y. and Rui, X. (2025). Investigation and analysis of mental health status of the older adult in western rural areas. </w:t>
      </w:r>
      <w:r w:rsidRPr="00D35BF4">
        <w:rPr>
          <w:rFonts w:ascii="Arial" w:hAnsi="Arial" w:cs="Arial"/>
          <w:i/>
          <w:iCs/>
          <w:sz w:val="22"/>
          <w:szCs w:val="22"/>
        </w:rPr>
        <w:t>Frontiers in Public Health</w:t>
      </w:r>
      <w:r w:rsidRPr="00D35BF4">
        <w:rPr>
          <w:rFonts w:ascii="Arial" w:hAnsi="Arial" w:cs="Arial"/>
          <w:sz w:val="22"/>
          <w:szCs w:val="22"/>
        </w:rPr>
        <w:t>, 13. doi:https://doi.org/10.3389/fpubh.2025.1612600.</w:t>
      </w:r>
    </w:p>
    <w:p w14:paraId="72BC738C" w14:textId="77777777" w:rsidR="00E50AA6" w:rsidRPr="00014D86" w:rsidRDefault="00E50AA6" w:rsidP="00014D86">
      <w:pPr>
        <w:pStyle w:val="NormalWeb"/>
        <w:spacing w:before="0" w:beforeAutospacing="0" w:after="240" w:afterAutospacing="0" w:line="360" w:lineRule="auto"/>
        <w:ind w:left="360"/>
        <w:rPr>
          <w:rFonts w:ascii="Arial" w:hAnsi="Arial" w:cs="Arial"/>
          <w:sz w:val="22"/>
          <w:szCs w:val="22"/>
        </w:rPr>
      </w:pPr>
    </w:p>
    <w:p w14:paraId="78B50C9E" w14:textId="77777777" w:rsidR="00B70500" w:rsidRPr="00972C87" w:rsidRDefault="00B70500" w:rsidP="00972C87">
      <w:pPr>
        <w:spacing w:after="0" w:line="360" w:lineRule="auto"/>
        <w:ind w:left="360"/>
        <w:rPr>
          <w:rFonts w:ascii="Arial" w:eastAsia="Times New Roman" w:hAnsi="Arial" w:cs="Arial"/>
        </w:rPr>
      </w:pPr>
    </w:p>
    <w:p w14:paraId="339BB3D8" w14:textId="77777777" w:rsidR="008E03C1" w:rsidRDefault="008E03C1" w:rsidP="00972C87">
      <w:pPr>
        <w:pStyle w:val="ListParagraph"/>
        <w:spacing w:after="0" w:line="360" w:lineRule="auto"/>
        <w:ind w:left="643"/>
        <w:rPr>
          <w:rFonts w:ascii="Arial" w:hAnsi="Arial" w:cs="Arial"/>
        </w:rPr>
      </w:pPr>
    </w:p>
    <w:p w14:paraId="774F21C8" w14:textId="77777777" w:rsidR="008E03C1" w:rsidRDefault="008E03C1" w:rsidP="00972C87">
      <w:pPr>
        <w:pStyle w:val="ListParagraph"/>
        <w:spacing w:after="0" w:line="360" w:lineRule="auto"/>
        <w:ind w:left="643"/>
        <w:rPr>
          <w:rFonts w:ascii="Arial" w:hAnsi="Arial" w:cs="Arial"/>
        </w:rPr>
      </w:pPr>
    </w:p>
    <w:p w14:paraId="732B4852" w14:textId="77777777" w:rsidR="008E03C1" w:rsidRDefault="008E03C1" w:rsidP="00972C87">
      <w:pPr>
        <w:spacing w:line="360" w:lineRule="auto"/>
      </w:pPr>
    </w:p>
    <w:p w14:paraId="347C90FF" w14:textId="77777777" w:rsidR="00ED4671" w:rsidRDefault="00ED4671" w:rsidP="002A6E31">
      <w:pPr>
        <w:jc w:val="both"/>
      </w:pPr>
    </w:p>
    <w:p w14:paraId="59DC8434" w14:textId="77777777" w:rsidR="00014D86" w:rsidRDefault="00014D86" w:rsidP="002A6E31">
      <w:pPr>
        <w:jc w:val="both"/>
      </w:pPr>
    </w:p>
    <w:p w14:paraId="5C722EC1" w14:textId="77777777" w:rsidR="00014D86" w:rsidRDefault="00014D86" w:rsidP="002A6E31">
      <w:pPr>
        <w:jc w:val="both"/>
      </w:pPr>
    </w:p>
    <w:p w14:paraId="6442E2C1" w14:textId="77777777" w:rsidR="00014D86" w:rsidRDefault="00014D86" w:rsidP="002A6E31">
      <w:pPr>
        <w:jc w:val="both"/>
      </w:pPr>
    </w:p>
    <w:p w14:paraId="65CB105C" w14:textId="77777777" w:rsidR="00014D86" w:rsidRDefault="00014D86" w:rsidP="002A6E31">
      <w:pPr>
        <w:jc w:val="both"/>
      </w:pPr>
    </w:p>
    <w:p w14:paraId="3293FC37" w14:textId="77777777" w:rsidR="00014D86" w:rsidRDefault="00014D86" w:rsidP="002A6E31">
      <w:pPr>
        <w:jc w:val="both"/>
      </w:pPr>
    </w:p>
    <w:p w14:paraId="0D1DD0BE" w14:textId="77777777" w:rsidR="00014D86" w:rsidRDefault="00014D86" w:rsidP="002A6E31">
      <w:pPr>
        <w:jc w:val="both"/>
      </w:pPr>
    </w:p>
    <w:p w14:paraId="151F45F8" w14:textId="77777777" w:rsidR="00014D86" w:rsidRDefault="00014D86" w:rsidP="002A6E31">
      <w:pPr>
        <w:jc w:val="both"/>
      </w:pPr>
    </w:p>
    <w:p w14:paraId="0894F3D6" w14:textId="77777777" w:rsidR="00014D86" w:rsidRDefault="00014D86" w:rsidP="002A6E31">
      <w:pPr>
        <w:jc w:val="both"/>
      </w:pPr>
    </w:p>
    <w:p w14:paraId="223E0304" w14:textId="77777777" w:rsidR="00014D86" w:rsidRDefault="00014D86" w:rsidP="002A6E31">
      <w:pPr>
        <w:jc w:val="both"/>
      </w:pPr>
    </w:p>
    <w:p w14:paraId="533C9037" w14:textId="77777777" w:rsidR="00014D86" w:rsidRDefault="00014D86" w:rsidP="002A6E31">
      <w:pPr>
        <w:jc w:val="both"/>
      </w:pPr>
    </w:p>
    <w:p w14:paraId="1405B600" w14:textId="77777777" w:rsidR="00014D86" w:rsidRDefault="00014D86" w:rsidP="002A6E31">
      <w:pPr>
        <w:jc w:val="both"/>
      </w:pPr>
    </w:p>
    <w:p w14:paraId="0A47D115" w14:textId="77777777" w:rsidR="00014D86" w:rsidRDefault="00014D86" w:rsidP="002A6E31">
      <w:pPr>
        <w:jc w:val="both"/>
      </w:pPr>
    </w:p>
    <w:p w14:paraId="52D5332B" w14:textId="77777777" w:rsidR="00014D86" w:rsidRDefault="00014D86" w:rsidP="002A6E31">
      <w:pPr>
        <w:jc w:val="both"/>
      </w:pPr>
    </w:p>
    <w:p w14:paraId="4A1E26A2" w14:textId="77777777" w:rsidR="00014D86" w:rsidRDefault="00014D86" w:rsidP="002A6E31">
      <w:pPr>
        <w:jc w:val="both"/>
      </w:pPr>
    </w:p>
    <w:p w14:paraId="2D34797A" w14:textId="77777777" w:rsidR="00ED4671" w:rsidRDefault="00ED4671" w:rsidP="002A6E31">
      <w:pPr>
        <w:jc w:val="both"/>
      </w:pPr>
    </w:p>
    <w:p w14:paraId="576F5B53" w14:textId="77777777" w:rsidR="00014D86" w:rsidRDefault="00014D86" w:rsidP="002A6E31">
      <w:pPr>
        <w:jc w:val="both"/>
      </w:pPr>
    </w:p>
    <w:p w14:paraId="72605F88" w14:textId="77777777" w:rsidR="008D4E8A" w:rsidRDefault="00EE27C8" w:rsidP="002A6E31">
      <w:pPr>
        <w:pStyle w:val="Heading1"/>
        <w:jc w:val="both"/>
        <w:rPr>
          <w:rFonts w:ascii="Arial" w:eastAsia="Arial" w:hAnsi="Arial" w:cs="Arial"/>
          <w:sz w:val="22"/>
          <w:szCs w:val="22"/>
          <w:lang w:val="en-US"/>
        </w:rPr>
      </w:pPr>
      <w:bookmarkStart w:id="184" w:name="_Toc218639300"/>
      <w:r w:rsidRPr="3EE763B6">
        <w:rPr>
          <w:rFonts w:ascii="Arial" w:eastAsia="Arial" w:hAnsi="Arial" w:cs="Arial"/>
          <w:sz w:val="22"/>
          <w:szCs w:val="22"/>
          <w:lang w:val="en-US"/>
        </w:rPr>
        <w:lastRenderedPageBreak/>
        <w:t>Appendix A : data extraction table:</w:t>
      </w:r>
      <w:bookmarkEnd w:id="184"/>
    </w:p>
    <w:p w14:paraId="72605F89" w14:textId="77777777" w:rsidR="008D4E8A" w:rsidRDefault="008D4E8A" w:rsidP="002A6E31">
      <w:pPr>
        <w:pStyle w:val="Heading1"/>
        <w:jc w:val="both"/>
        <w:rPr>
          <w:rFonts w:ascii="Arial" w:eastAsia="Arial" w:hAnsi="Arial" w:cs="Arial"/>
          <w:sz w:val="22"/>
          <w:szCs w:val="22"/>
        </w:rPr>
      </w:pPr>
    </w:p>
    <w:tbl>
      <w:tblPr>
        <w:tblStyle w:val="TableGrid"/>
        <w:tblW w:w="10071" w:type="dxa"/>
        <w:tblInd w:w="-431" w:type="dxa"/>
        <w:tblLayout w:type="fixed"/>
        <w:tblLook w:val="0400" w:firstRow="0" w:lastRow="0" w:firstColumn="0" w:lastColumn="0" w:noHBand="0" w:noVBand="1"/>
      </w:tblPr>
      <w:tblGrid>
        <w:gridCol w:w="1593"/>
        <w:gridCol w:w="793"/>
        <w:gridCol w:w="780"/>
        <w:gridCol w:w="774"/>
        <w:gridCol w:w="1005"/>
        <w:gridCol w:w="1011"/>
        <w:gridCol w:w="884"/>
        <w:gridCol w:w="944"/>
        <w:gridCol w:w="1156"/>
        <w:gridCol w:w="1131"/>
      </w:tblGrid>
      <w:tr w:rsidR="008D4E8A" w14:paraId="72605F94" w14:textId="77777777" w:rsidTr="3EE763B6">
        <w:tc>
          <w:tcPr>
            <w:tcW w:w="1593" w:type="dxa"/>
          </w:tcPr>
          <w:p w14:paraId="72605F8A" w14:textId="77777777" w:rsidR="008D4E8A" w:rsidRDefault="00EE27C8" w:rsidP="002A6E31">
            <w:pPr>
              <w:spacing w:line="360" w:lineRule="auto"/>
              <w:jc w:val="both"/>
              <w:rPr>
                <w:rFonts w:ascii="Arial" w:eastAsia="Arial" w:hAnsi="Arial" w:cs="Arial"/>
                <w:b/>
                <w:bCs/>
              </w:rPr>
            </w:pPr>
            <w:r>
              <w:rPr>
                <w:rFonts w:ascii="Arial" w:eastAsia="Arial" w:hAnsi="Arial" w:cs="Arial"/>
                <w:b/>
                <w:bCs/>
              </w:rPr>
              <w:t>Author (Year)</w:t>
            </w:r>
          </w:p>
        </w:tc>
        <w:tc>
          <w:tcPr>
            <w:tcW w:w="793" w:type="dxa"/>
          </w:tcPr>
          <w:p w14:paraId="72605F8B" w14:textId="77777777" w:rsidR="008D4E8A" w:rsidRDefault="00EE27C8" w:rsidP="002A6E31">
            <w:pPr>
              <w:spacing w:line="360" w:lineRule="auto"/>
              <w:jc w:val="both"/>
              <w:rPr>
                <w:rFonts w:ascii="Arial" w:eastAsia="Arial" w:hAnsi="Arial" w:cs="Arial"/>
                <w:b/>
                <w:bCs/>
              </w:rPr>
            </w:pPr>
            <w:r>
              <w:rPr>
                <w:rFonts w:ascii="Arial" w:eastAsia="Arial" w:hAnsi="Arial" w:cs="Arial"/>
                <w:b/>
                <w:bCs/>
              </w:rPr>
              <w:t>Country</w:t>
            </w:r>
          </w:p>
        </w:tc>
        <w:tc>
          <w:tcPr>
            <w:tcW w:w="780" w:type="dxa"/>
          </w:tcPr>
          <w:p w14:paraId="72605F8C" w14:textId="77777777" w:rsidR="008D4E8A" w:rsidRDefault="00EE27C8" w:rsidP="002A6E31">
            <w:pPr>
              <w:spacing w:line="360" w:lineRule="auto"/>
              <w:jc w:val="both"/>
              <w:rPr>
                <w:rFonts w:ascii="Arial" w:eastAsia="Arial" w:hAnsi="Arial" w:cs="Arial"/>
                <w:b/>
                <w:bCs/>
              </w:rPr>
            </w:pPr>
            <w:r>
              <w:rPr>
                <w:rFonts w:ascii="Arial" w:eastAsia="Arial" w:hAnsi="Arial" w:cs="Arial"/>
                <w:b/>
                <w:bCs/>
              </w:rPr>
              <w:t>Study Design</w:t>
            </w:r>
          </w:p>
        </w:tc>
        <w:tc>
          <w:tcPr>
            <w:tcW w:w="774" w:type="dxa"/>
          </w:tcPr>
          <w:p w14:paraId="72605F8D" w14:textId="77777777" w:rsidR="008D4E8A" w:rsidRDefault="00EE27C8" w:rsidP="002A6E31">
            <w:pPr>
              <w:spacing w:line="360" w:lineRule="auto"/>
              <w:jc w:val="both"/>
              <w:rPr>
                <w:rFonts w:ascii="Arial" w:eastAsia="Arial" w:hAnsi="Arial" w:cs="Arial"/>
                <w:b/>
                <w:bCs/>
              </w:rPr>
            </w:pPr>
            <w:r>
              <w:rPr>
                <w:rFonts w:ascii="Arial" w:eastAsia="Arial" w:hAnsi="Arial" w:cs="Arial"/>
                <w:b/>
                <w:bCs/>
              </w:rPr>
              <w:t>Sample Size</w:t>
            </w:r>
          </w:p>
        </w:tc>
        <w:tc>
          <w:tcPr>
            <w:tcW w:w="1005" w:type="dxa"/>
          </w:tcPr>
          <w:p w14:paraId="72605F8E" w14:textId="77777777" w:rsidR="008D4E8A" w:rsidRDefault="00EE27C8" w:rsidP="002A6E31">
            <w:pPr>
              <w:spacing w:line="360" w:lineRule="auto"/>
              <w:jc w:val="both"/>
              <w:rPr>
                <w:rFonts w:ascii="Arial" w:eastAsia="Arial" w:hAnsi="Arial" w:cs="Arial"/>
                <w:b/>
                <w:bCs/>
              </w:rPr>
            </w:pPr>
            <w:r>
              <w:rPr>
                <w:rFonts w:ascii="Arial" w:eastAsia="Arial" w:hAnsi="Arial" w:cs="Arial"/>
                <w:b/>
                <w:bCs/>
              </w:rPr>
              <w:t>Participant Characteristics</w:t>
            </w:r>
          </w:p>
        </w:tc>
        <w:tc>
          <w:tcPr>
            <w:tcW w:w="1011" w:type="dxa"/>
          </w:tcPr>
          <w:p w14:paraId="72605F8F" w14:textId="77777777" w:rsidR="008D4E8A" w:rsidRDefault="00EE27C8" w:rsidP="002A6E31">
            <w:pPr>
              <w:spacing w:line="360" w:lineRule="auto"/>
              <w:jc w:val="both"/>
              <w:rPr>
                <w:rFonts w:ascii="Arial" w:eastAsia="Arial" w:hAnsi="Arial" w:cs="Arial"/>
                <w:b/>
                <w:bCs/>
              </w:rPr>
            </w:pPr>
            <w:r>
              <w:rPr>
                <w:rFonts w:ascii="Arial" w:eastAsia="Arial" w:hAnsi="Arial" w:cs="Arial"/>
                <w:b/>
                <w:bCs/>
              </w:rPr>
              <w:t>Hypertension Measurement Method</w:t>
            </w:r>
          </w:p>
        </w:tc>
        <w:tc>
          <w:tcPr>
            <w:tcW w:w="884" w:type="dxa"/>
          </w:tcPr>
          <w:p w14:paraId="72605F90" w14:textId="77777777" w:rsidR="008D4E8A" w:rsidRDefault="00EE27C8" w:rsidP="002A6E31">
            <w:pPr>
              <w:spacing w:line="360" w:lineRule="auto"/>
              <w:jc w:val="both"/>
              <w:rPr>
                <w:rFonts w:ascii="Arial" w:eastAsia="Arial" w:hAnsi="Arial" w:cs="Arial"/>
                <w:b/>
                <w:bCs/>
              </w:rPr>
            </w:pPr>
            <w:r>
              <w:rPr>
                <w:rFonts w:ascii="Arial" w:eastAsia="Arial" w:hAnsi="Arial" w:cs="Arial"/>
                <w:b/>
                <w:bCs/>
              </w:rPr>
              <w:t>Mental Health Outcomes</w:t>
            </w:r>
          </w:p>
        </w:tc>
        <w:tc>
          <w:tcPr>
            <w:tcW w:w="944" w:type="dxa"/>
          </w:tcPr>
          <w:p w14:paraId="72605F91" w14:textId="77777777" w:rsidR="008D4E8A" w:rsidRDefault="00EE27C8" w:rsidP="002A6E31">
            <w:pPr>
              <w:spacing w:line="360" w:lineRule="auto"/>
              <w:jc w:val="both"/>
              <w:rPr>
                <w:rFonts w:ascii="Arial" w:eastAsia="Arial" w:hAnsi="Arial" w:cs="Arial"/>
                <w:b/>
                <w:bCs/>
              </w:rPr>
            </w:pPr>
            <w:r>
              <w:rPr>
                <w:rFonts w:ascii="Arial" w:eastAsia="Arial" w:hAnsi="Arial" w:cs="Arial"/>
                <w:b/>
                <w:bCs/>
              </w:rPr>
              <w:t>Data-Collection Tools</w:t>
            </w:r>
          </w:p>
        </w:tc>
        <w:tc>
          <w:tcPr>
            <w:tcW w:w="1156" w:type="dxa"/>
          </w:tcPr>
          <w:p w14:paraId="72605F92" w14:textId="77777777" w:rsidR="008D4E8A" w:rsidRDefault="00EE27C8" w:rsidP="002A6E31">
            <w:pPr>
              <w:spacing w:line="360" w:lineRule="auto"/>
              <w:jc w:val="both"/>
              <w:rPr>
                <w:rFonts w:ascii="Arial" w:eastAsia="Arial" w:hAnsi="Arial" w:cs="Arial"/>
                <w:b/>
                <w:bCs/>
              </w:rPr>
            </w:pPr>
            <w:r>
              <w:rPr>
                <w:rFonts w:ascii="Arial" w:eastAsia="Arial" w:hAnsi="Arial" w:cs="Arial"/>
                <w:b/>
                <w:bCs/>
              </w:rPr>
              <w:t>Key Findings</w:t>
            </w:r>
          </w:p>
        </w:tc>
        <w:tc>
          <w:tcPr>
            <w:tcW w:w="1131" w:type="dxa"/>
          </w:tcPr>
          <w:p w14:paraId="72605F93" w14:textId="77777777" w:rsidR="008D4E8A" w:rsidRDefault="00EE27C8" w:rsidP="002A6E31">
            <w:pPr>
              <w:spacing w:line="360" w:lineRule="auto"/>
              <w:jc w:val="both"/>
              <w:rPr>
                <w:rFonts w:ascii="Arial" w:eastAsia="Arial" w:hAnsi="Arial" w:cs="Arial"/>
                <w:b/>
                <w:bCs/>
              </w:rPr>
            </w:pPr>
            <w:r>
              <w:rPr>
                <w:rFonts w:ascii="Arial" w:eastAsia="Arial" w:hAnsi="Arial" w:cs="Arial"/>
                <w:b/>
                <w:bCs/>
              </w:rPr>
              <w:t>Limitations</w:t>
            </w:r>
          </w:p>
        </w:tc>
      </w:tr>
      <w:tr w:rsidR="008D4E8A" w14:paraId="72605F9F" w14:textId="77777777" w:rsidTr="3EE763B6">
        <w:tc>
          <w:tcPr>
            <w:tcW w:w="1593" w:type="dxa"/>
          </w:tcPr>
          <w:p w14:paraId="72605F95" w14:textId="77777777" w:rsidR="008D4E8A" w:rsidRDefault="00EE27C8" w:rsidP="002A6E31">
            <w:pPr>
              <w:spacing w:line="360" w:lineRule="auto"/>
              <w:jc w:val="both"/>
              <w:rPr>
                <w:rFonts w:ascii="Arial" w:eastAsia="Arial" w:hAnsi="Arial" w:cs="Arial"/>
              </w:rPr>
            </w:pPr>
            <w:r>
              <w:rPr>
                <w:rFonts w:ascii="Arial" w:eastAsia="Arial" w:hAnsi="Arial" w:cs="Arial"/>
                <w:b/>
                <w:bCs/>
              </w:rPr>
              <w:t>Almas et al. (2014)</w:t>
            </w:r>
          </w:p>
        </w:tc>
        <w:tc>
          <w:tcPr>
            <w:tcW w:w="793" w:type="dxa"/>
          </w:tcPr>
          <w:p w14:paraId="72605F96" w14:textId="77777777" w:rsidR="008D4E8A" w:rsidRDefault="00EE27C8" w:rsidP="002A6E31">
            <w:pPr>
              <w:spacing w:line="360" w:lineRule="auto"/>
              <w:jc w:val="both"/>
              <w:rPr>
                <w:rFonts w:ascii="Arial" w:eastAsia="Arial" w:hAnsi="Arial" w:cs="Arial"/>
              </w:rPr>
            </w:pPr>
            <w:r>
              <w:rPr>
                <w:rFonts w:ascii="Arial" w:eastAsia="Arial" w:hAnsi="Arial" w:cs="Arial"/>
              </w:rPr>
              <w:t>Pakistan</w:t>
            </w:r>
          </w:p>
        </w:tc>
        <w:tc>
          <w:tcPr>
            <w:tcW w:w="780" w:type="dxa"/>
          </w:tcPr>
          <w:p w14:paraId="72605F97" w14:textId="77777777" w:rsidR="008D4E8A" w:rsidRDefault="00EE27C8" w:rsidP="002A6E31">
            <w:pPr>
              <w:spacing w:line="360" w:lineRule="auto"/>
              <w:jc w:val="both"/>
              <w:rPr>
                <w:rFonts w:ascii="Arial" w:eastAsia="Arial" w:hAnsi="Arial" w:cs="Arial"/>
              </w:rPr>
            </w:pPr>
            <w:r>
              <w:rPr>
                <w:rFonts w:ascii="Arial" w:eastAsia="Arial" w:hAnsi="Arial" w:cs="Arial"/>
              </w:rPr>
              <w:t>Case–control study</w:t>
            </w:r>
          </w:p>
        </w:tc>
        <w:tc>
          <w:tcPr>
            <w:tcW w:w="774" w:type="dxa"/>
          </w:tcPr>
          <w:p w14:paraId="72605F98" w14:textId="77777777" w:rsidR="008D4E8A" w:rsidRDefault="00EE27C8" w:rsidP="002A6E31">
            <w:pPr>
              <w:spacing w:line="360" w:lineRule="auto"/>
              <w:jc w:val="both"/>
              <w:rPr>
                <w:rFonts w:ascii="Arial" w:eastAsia="Arial" w:hAnsi="Arial" w:cs="Arial"/>
              </w:rPr>
            </w:pPr>
            <w:r>
              <w:rPr>
                <w:rFonts w:ascii="Arial" w:eastAsia="Arial" w:hAnsi="Arial" w:cs="Arial"/>
              </w:rPr>
              <w:t>590 (323 cases; 267 controls)</w:t>
            </w:r>
          </w:p>
        </w:tc>
        <w:tc>
          <w:tcPr>
            <w:tcW w:w="1005" w:type="dxa"/>
          </w:tcPr>
          <w:p w14:paraId="72605F99" w14:textId="77777777" w:rsidR="008D4E8A" w:rsidRDefault="00EE27C8" w:rsidP="002A6E31">
            <w:pPr>
              <w:spacing w:line="360" w:lineRule="auto"/>
              <w:jc w:val="both"/>
              <w:rPr>
                <w:rFonts w:ascii="Arial" w:eastAsia="Arial" w:hAnsi="Arial" w:cs="Arial"/>
              </w:rPr>
            </w:pPr>
            <w:r>
              <w:rPr>
                <w:rFonts w:ascii="Arial" w:eastAsia="Arial" w:hAnsi="Arial" w:cs="Arial"/>
              </w:rPr>
              <w:t>Adults with controlled and uncontrolled hypertension</w:t>
            </w:r>
          </w:p>
        </w:tc>
        <w:tc>
          <w:tcPr>
            <w:tcW w:w="1011" w:type="dxa"/>
          </w:tcPr>
          <w:p w14:paraId="72605F9A" w14:textId="77777777" w:rsidR="008D4E8A" w:rsidRDefault="00EE27C8" w:rsidP="002A6E31">
            <w:pPr>
              <w:spacing w:line="360" w:lineRule="auto"/>
              <w:jc w:val="both"/>
              <w:rPr>
                <w:rFonts w:ascii="Arial" w:eastAsia="Arial" w:hAnsi="Arial" w:cs="Arial"/>
              </w:rPr>
            </w:pPr>
            <w:r>
              <w:rPr>
                <w:rFonts w:ascii="Arial" w:eastAsia="Arial" w:hAnsi="Arial" w:cs="Arial"/>
              </w:rPr>
              <w:t>Blood pressure measured clinically; uncontrolled ≥140/90 mmHg</w:t>
            </w:r>
          </w:p>
        </w:tc>
        <w:tc>
          <w:tcPr>
            <w:tcW w:w="884" w:type="dxa"/>
          </w:tcPr>
          <w:p w14:paraId="72605F9B" w14:textId="77777777" w:rsidR="008D4E8A" w:rsidRDefault="00EE27C8" w:rsidP="002A6E31">
            <w:pPr>
              <w:spacing w:line="360" w:lineRule="auto"/>
              <w:jc w:val="both"/>
              <w:rPr>
                <w:rFonts w:ascii="Arial" w:eastAsia="Arial" w:hAnsi="Arial" w:cs="Arial"/>
              </w:rPr>
            </w:pPr>
            <w:r>
              <w:rPr>
                <w:rFonts w:ascii="Arial" w:eastAsia="Arial" w:hAnsi="Arial" w:cs="Arial"/>
              </w:rPr>
              <w:t>Depression and anxiety</w:t>
            </w:r>
          </w:p>
        </w:tc>
        <w:tc>
          <w:tcPr>
            <w:tcW w:w="944" w:type="dxa"/>
          </w:tcPr>
          <w:p w14:paraId="72605F9C" w14:textId="77777777" w:rsidR="008D4E8A" w:rsidRDefault="00EE27C8" w:rsidP="002A6E31">
            <w:pPr>
              <w:spacing w:line="360" w:lineRule="auto"/>
              <w:jc w:val="both"/>
              <w:rPr>
                <w:rFonts w:ascii="Arial" w:eastAsia="Arial" w:hAnsi="Arial" w:cs="Arial"/>
              </w:rPr>
            </w:pPr>
            <w:r>
              <w:rPr>
                <w:rFonts w:ascii="Arial" w:eastAsia="Arial" w:hAnsi="Arial" w:cs="Arial"/>
              </w:rPr>
              <w:t>Hospital Anxiety and Depression Scale (HADS)</w:t>
            </w:r>
          </w:p>
        </w:tc>
        <w:tc>
          <w:tcPr>
            <w:tcW w:w="1156" w:type="dxa"/>
          </w:tcPr>
          <w:p w14:paraId="72605F9D" w14:textId="77777777" w:rsidR="008D4E8A" w:rsidRDefault="00EE27C8" w:rsidP="002A6E31">
            <w:pPr>
              <w:spacing w:line="360" w:lineRule="auto"/>
              <w:jc w:val="both"/>
              <w:rPr>
                <w:rFonts w:ascii="Arial" w:eastAsia="Arial" w:hAnsi="Arial" w:cs="Arial"/>
              </w:rPr>
            </w:pPr>
            <w:r>
              <w:rPr>
                <w:rFonts w:ascii="Arial" w:eastAsia="Arial" w:hAnsi="Arial" w:cs="Arial"/>
              </w:rPr>
              <w:t>Uncontrolled hypertension significantly associated with depression (OR 1.94, p=0.001)</w:t>
            </w:r>
          </w:p>
        </w:tc>
        <w:tc>
          <w:tcPr>
            <w:tcW w:w="1131" w:type="dxa"/>
          </w:tcPr>
          <w:p w14:paraId="72605F9E"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Hospital-based design; possible reporting bias</w:t>
            </w:r>
          </w:p>
        </w:tc>
      </w:tr>
      <w:tr w:rsidR="008D4E8A" w14:paraId="72605FAA" w14:textId="77777777" w:rsidTr="3EE763B6">
        <w:tc>
          <w:tcPr>
            <w:tcW w:w="1593" w:type="dxa"/>
          </w:tcPr>
          <w:p w14:paraId="72605FA0"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b/>
                <w:bCs/>
                <w:lang w:val="en-US"/>
              </w:rPr>
              <w:t>Boitchi et al. (2021)</w:t>
            </w:r>
          </w:p>
        </w:tc>
        <w:tc>
          <w:tcPr>
            <w:tcW w:w="793" w:type="dxa"/>
          </w:tcPr>
          <w:p w14:paraId="72605FA1" w14:textId="77777777" w:rsidR="008D4E8A" w:rsidRDefault="00EE27C8" w:rsidP="002A6E31">
            <w:pPr>
              <w:spacing w:line="360" w:lineRule="auto"/>
              <w:jc w:val="both"/>
              <w:rPr>
                <w:rFonts w:ascii="Arial" w:eastAsia="Arial" w:hAnsi="Arial" w:cs="Arial"/>
              </w:rPr>
            </w:pPr>
            <w:r>
              <w:rPr>
                <w:rFonts w:ascii="Arial" w:eastAsia="Arial" w:hAnsi="Arial" w:cs="Arial"/>
              </w:rPr>
              <w:t>Bangladesh</w:t>
            </w:r>
          </w:p>
        </w:tc>
        <w:tc>
          <w:tcPr>
            <w:tcW w:w="780" w:type="dxa"/>
          </w:tcPr>
          <w:p w14:paraId="72605FA2" w14:textId="77777777" w:rsidR="008D4E8A" w:rsidRDefault="00EE27C8" w:rsidP="002A6E31">
            <w:pPr>
              <w:spacing w:line="360" w:lineRule="auto"/>
              <w:jc w:val="both"/>
              <w:rPr>
                <w:rFonts w:ascii="Arial" w:eastAsia="Arial" w:hAnsi="Arial" w:cs="Arial"/>
              </w:rPr>
            </w:pPr>
            <w:r>
              <w:rPr>
                <w:rFonts w:ascii="Arial" w:eastAsia="Arial" w:hAnsi="Arial" w:cs="Arial"/>
              </w:rPr>
              <w:t>Qualitative exploratory study</w:t>
            </w:r>
          </w:p>
        </w:tc>
        <w:tc>
          <w:tcPr>
            <w:tcW w:w="774" w:type="dxa"/>
          </w:tcPr>
          <w:p w14:paraId="72605FA3" w14:textId="77777777" w:rsidR="008D4E8A" w:rsidRDefault="00EE27C8" w:rsidP="002A6E31">
            <w:pPr>
              <w:spacing w:line="360" w:lineRule="auto"/>
              <w:jc w:val="both"/>
              <w:rPr>
                <w:rFonts w:ascii="Arial" w:eastAsia="Arial" w:hAnsi="Arial" w:cs="Arial"/>
              </w:rPr>
            </w:pPr>
            <w:r>
              <w:rPr>
                <w:rFonts w:ascii="Arial" w:eastAsia="Arial" w:hAnsi="Arial" w:cs="Arial"/>
              </w:rPr>
              <w:t>24 participants</w:t>
            </w:r>
          </w:p>
        </w:tc>
        <w:tc>
          <w:tcPr>
            <w:tcW w:w="1005" w:type="dxa"/>
          </w:tcPr>
          <w:p w14:paraId="72605FA4" w14:textId="77777777" w:rsidR="008D4E8A" w:rsidRDefault="00EE27C8" w:rsidP="002A6E31">
            <w:pPr>
              <w:spacing w:line="360" w:lineRule="auto"/>
              <w:jc w:val="both"/>
              <w:rPr>
                <w:rFonts w:ascii="Arial" w:eastAsia="Arial" w:hAnsi="Arial" w:cs="Arial"/>
              </w:rPr>
            </w:pPr>
            <w:r>
              <w:rPr>
                <w:rFonts w:ascii="Arial" w:eastAsia="Arial" w:hAnsi="Arial" w:cs="Arial"/>
              </w:rPr>
              <w:t>Hypertensive women in rural areas</w:t>
            </w:r>
          </w:p>
        </w:tc>
        <w:tc>
          <w:tcPr>
            <w:tcW w:w="1011" w:type="dxa"/>
          </w:tcPr>
          <w:p w14:paraId="72605FA5" w14:textId="77777777" w:rsidR="008D4E8A" w:rsidRDefault="00EE27C8" w:rsidP="002A6E31">
            <w:pPr>
              <w:spacing w:line="360" w:lineRule="auto"/>
              <w:jc w:val="both"/>
              <w:rPr>
                <w:rFonts w:ascii="Arial" w:eastAsia="Arial" w:hAnsi="Arial" w:cs="Arial"/>
              </w:rPr>
            </w:pPr>
            <w:r>
              <w:rPr>
                <w:rFonts w:ascii="Arial" w:eastAsia="Arial" w:hAnsi="Arial" w:cs="Arial"/>
              </w:rPr>
              <w:t>Self-reported and verified BP readings</w:t>
            </w:r>
          </w:p>
        </w:tc>
        <w:tc>
          <w:tcPr>
            <w:tcW w:w="884" w:type="dxa"/>
          </w:tcPr>
          <w:p w14:paraId="72605FA6" w14:textId="77777777" w:rsidR="008D4E8A" w:rsidRDefault="00EE27C8" w:rsidP="002A6E31">
            <w:pPr>
              <w:spacing w:line="360" w:lineRule="auto"/>
              <w:jc w:val="both"/>
              <w:rPr>
                <w:rFonts w:ascii="Arial" w:eastAsia="Arial" w:hAnsi="Arial" w:cs="Arial"/>
              </w:rPr>
            </w:pPr>
            <w:r>
              <w:rPr>
                <w:rFonts w:ascii="Arial" w:eastAsia="Arial" w:hAnsi="Arial" w:cs="Arial"/>
              </w:rPr>
              <w:t>Psychological distress, social anxiety</w:t>
            </w:r>
          </w:p>
        </w:tc>
        <w:tc>
          <w:tcPr>
            <w:tcW w:w="944" w:type="dxa"/>
          </w:tcPr>
          <w:p w14:paraId="72605FA7" w14:textId="77777777" w:rsidR="008D4E8A" w:rsidRDefault="00EE27C8" w:rsidP="002A6E31">
            <w:pPr>
              <w:spacing w:line="360" w:lineRule="auto"/>
              <w:jc w:val="both"/>
              <w:rPr>
                <w:rFonts w:ascii="Arial" w:eastAsia="Arial" w:hAnsi="Arial" w:cs="Arial"/>
              </w:rPr>
            </w:pPr>
            <w:r>
              <w:rPr>
                <w:rFonts w:ascii="Arial" w:eastAsia="Arial" w:hAnsi="Arial" w:cs="Arial"/>
              </w:rPr>
              <w:t>Semi-structured interviews</w:t>
            </w:r>
          </w:p>
        </w:tc>
        <w:tc>
          <w:tcPr>
            <w:tcW w:w="1156" w:type="dxa"/>
          </w:tcPr>
          <w:p w14:paraId="72605FA8"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Identified stress, gender inequality, and poor health literacy as psychological determinants of hypertension</w:t>
            </w:r>
          </w:p>
        </w:tc>
        <w:tc>
          <w:tcPr>
            <w:tcW w:w="1131" w:type="dxa"/>
          </w:tcPr>
          <w:p w14:paraId="72605FA9"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Small sample; limited generalisability</w:t>
            </w:r>
          </w:p>
        </w:tc>
      </w:tr>
      <w:tr w:rsidR="008D4E8A" w14:paraId="72605FB5" w14:textId="77777777" w:rsidTr="3EE763B6">
        <w:tc>
          <w:tcPr>
            <w:tcW w:w="1593" w:type="dxa"/>
          </w:tcPr>
          <w:p w14:paraId="72605FAB" w14:textId="77777777" w:rsidR="008D4E8A" w:rsidRDefault="00EE27C8" w:rsidP="002A6E31">
            <w:pPr>
              <w:spacing w:line="360" w:lineRule="auto"/>
              <w:jc w:val="both"/>
              <w:rPr>
                <w:rFonts w:ascii="Arial" w:eastAsia="Arial" w:hAnsi="Arial" w:cs="Arial"/>
              </w:rPr>
            </w:pPr>
            <w:r>
              <w:rPr>
                <w:rFonts w:ascii="Arial" w:eastAsia="Arial" w:hAnsi="Arial" w:cs="Arial"/>
                <w:b/>
                <w:bCs/>
              </w:rPr>
              <w:lastRenderedPageBreak/>
              <w:t>Devassy et al. (2023)</w:t>
            </w:r>
          </w:p>
        </w:tc>
        <w:tc>
          <w:tcPr>
            <w:tcW w:w="793" w:type="dxa"/>
          </w:tcPr>
          <w:p w14:paraId="72605FAC" w14:textId="77777777" w:rsidR="008D4E8A" w:rsidRDefault="00EE27C8" w:rsidP="002A6E31">
            <w:pPr>
              <w:spacing w:line="360" w:lineRule="auto"/>
              <w:jc w:val="both"/>
              <w:rPr>
                <w:rFonts w:ascii="Arial" w:eastAsia="Arial" w:hAnsi="Arial" w:cs="Arial"/>
              </w:rPr>
            </w:pPr>
            <w:r>
              <w:rPr>
                <w:rFonts w:ascii="Arial" w:eastAsia="Arial" w:hAnsi="Arial" w:cs="Arial"/>
              </w:rPr>
              <w:t>India</w:t>
            </w:r>
          </w:p>
        </w:tc>
        <w:tc>
          <w:tcPr>
            <w:tcW w:w="780" w:type="dxa"/>
          </w:tcPr>
          <w:p w14:paraId="72605FAD" w14:textId="77777777" w:rsidR="008D4E8A" w:rsidRDefault="00EE27C8" w:rsidP="002A6E31">
            <w:pPr>
              <w:spacing w:line="360" w:lineRule="auto"/>
              <w:jc w:val="both"/>
              <w:rPr>
                <w:rFonts w:ascii="Arial" w:eastAsia="Arial" w:hAnsi="Arial" w:cs="Arial"/>
              </w:rPr>
            </w:pPr>
            <w:r>
              <w:rPr>
                <w:rFonts w:ascii="Arial" w:eastAsia="Arial" w:hAnsi="Arial" w:cs="Arial"/>
              </w:rPr>
              <w:t>Cross-sectional analytical study</w:t>
            </w:r>
          </w:p>
        </w:tc>
        <w:tc>
          <w:tcPr>
            <w:tcW w:w="774" w:type="dxa"/>
          </w:tcPr>
          <w:p w14:paraId="72605FAE" w14:textId="77777777" w:rsidR="008D4E8A" w:rsidRDefault="00EE27C8" w:rsidP="002A6E31">
            <w:pPr>
              <w:spacing w:line="360" w:lineRule="auto"/>
              <w:jc w:val="both"/>
              <w:rPr>
                <w:rFonts w:ascii="Arial" w:eastAsia="Arial" w:hAnsi="Arial" w:cs="Arial"/>
              </w:rPr>
            </w:pPr>
            <w:r>
              <w:rPr>
                <w:rFonts w:ascii="Arial" w:eastAsia="Arial" w:hAnsi="Arial" w:cs="Arial"/>
              </w:rPr>
              <w:t>300</w:t>
            </w:r>
          </w:p>
        </w:tc>
        <w:tc>
          <w:tcPr>
            <w:tcW w:w="1005" w:type="dxa"/>
          </w:tcPr>
          <w:p w14:paraId="72605FAF" w14:textId="77777777" w:rsidR="008D4E8A" w:rsidRDefault="00EE27C8" w:rsidP="002A6E31">
            <w:pPr>
              <w:spacing w:line="360" w:lineRule="auto"/>
              <w:jc w:val="both"/>
              <w:rPr>
                <w:rFonts w:ascii="Arial" w:eastAsia="Arial" w:hAnsi="Arial" w:cs="Arial"/>
              </w:rPr>
            </w:pPr>
            <w:r>
              <w:rPr>
                <w:rFonts w:ascii="Arial" w:eastAsia="Arial" w:hAnsi="Arial" w:cs="Arial"/>
              </w:rPr>
              <w:t>Older adults (≥60 years) from Kerala</w:t>
            </w:r>
          </w:p>
        </w:tc>
        <w:tc>
          <w:tcPr>
            <w:tcW w:w="1011" w:type="dxa"/>
          </w:tcPr>
          <w:p w14:paraId="72605FB0" w14:textId="77777777" w:rsidR="008D4E8A" w:rsidRDefault="00EE27C8" w:rsidP="002A6E31">
            <w:pPr>
              <w:spacing w:line="360" w:lineRule="auto"/>
              <w:jc w:val="both"/>
              <w:rPr>
                <w:rFonts w:ascii="Arial" w:eastAsia="Arial" w:hAnsi="Arial" w:cs="Arial"/>
              </w:rPr>
            </w:pPr>
            <w:r>
              <w:rPr>
                <w:rFonts w:ascii="Arial" w:eastAsia="Arial" w:hAnsi="Arial" w:cs="Arial"/>
              </w:rPr>
              <w:t>BP measured per JNC-8 guidelines</w:t>
            </w:r>
          </w:p>
        </w:tc>
        <w:tc>
          <w:tcPr>
            <w:tcW w:w="884" w:type="dxa"/>
          </w:tcPr>
          <w:p w14:paraId="72605FB1" w14:textId="77777777" w:rsidR="008D4E8A" w:rsidRDefault="00EE27C8" w:rsidP="002A6E31">
            <w:pPr>
              <w:spacing w:line="360" w:lineRule="auto"/>
              <w:jc w:val="both"/>
              <w:rPr>
                <w:rFonts w:ascii="Arial" w:eastAsia="Arial" w:hAnsi="Arial" w:cs="Arial"/>
              </w:rPr>
            </w:pPr>
            <w:r>
              <w:rPr>
                <w:rFonts w:ascii="Arial" w:eastAsia="Arial" w:hAnsi="Arial" w:cs="Arial"/>
              </w:rPr>
              <w:t>Depression</w:t>
            </w:r>
          </w:p>
        </w:tc>
        <w:tc>
          <w:tcPr>
            <w:tcW w:w="944" w:type="dxa"/>
          </w:tcPr>
          <w:p w14:paraId="72605FB2" w14:textId="77777777" w:rsidR="008D4E8A" w:rsidRDefault="00EE27C8" w:rsidP="002A6E31">
            <w:pPr>
              <w:spacing w:line="360" w:lineRule="auto"/>
              <w:jc w:val="both"/>
              <w:rPr>
                <w:rFonts w:ascii="Arial" w:eastAsia="Arial" w:hAnsi="Arial" w:cs="Arial"/>
              </w:rPr>
            </w:pPr>
            <w:r>
              <w:rPr>
                <w:rFonts w:ascii="Arial" w:eastAsia="Arial" w:hAnsi="Arial" w:cs="Arial"/>
              </w:rPr>
              <w:t>Geriatric Depression Scale (GDS-15)</w:t>
            </w:r>
          </w:p>
        </w:tc>
        <w:tc>
          <w:tcPr>
            <w:tcW w:w="1156" w:type="dxa"/>
          </w:tcPr>
          <w:p w14:paraId="72605FB3" w14:textId="77777777" w:rsidR="008D4E8A" w:rsidRDefault="00EE27C8" w:rsidP="002A6E31">
            <w:pPr>
              <w:spacing w:line="360" w:lineRule="auto"/>
              <w:jc w:val="both"/>
              <w:rPr>
                <w:rFonts w:ascii="Arial" w:eastAsia="Arial" w:hAnsi="Arial" w:cs="Arial"/>
              </w:rPr>
            </w:pPr>
            <w:r>
              <w:rPr>
                <w:rFonts w:ascii="Arial" w:eastAsia="Arial" w:hAnsi="Arial" w:cs="Arial"/>
              </w:rPr>
              <w:t>36% prevalence of depression among hypertensive elderly; higher among females</w:t>
            </w:r>
          </w:p>
        </w:tc>
        <w:tc>
          <w:tcPr>
            <w:tcW w:w="1131" w:type="dxa"/>
          </w:tcPr>
          <w:p w14:paraId="72605FB4" w14:textId="77777777" w:rsidR="008D4E8A" w:rsidRDefault="00EE27C8" w:rsidP="002A6E31">
            <w:pPr>
              <w:spacing w:line="360" w:lineRule="auto"/>
              <w:jc w:val="both"/>
              <w:rPr>
                <w:rFonts w:ascii="Arial" w:eastAsia="Arial" w:hAnsi="Arial" w:cs="Arial"/>
              </w:rPr>
            </w:pPr>
            <w:r>
              <w:rPr>
                <w:rFonts w:ascii="Arial" w:eastAsia="Arial" w:hAnsi="Arial" w:cs="Arial"/>
              </w:rPr>
              <w:t>Cross-sectional design limits causal inference</w:t>
            </w:r>
          </w:p>
        </w:tc>
      </w:tr>
      <w:tr w:rsidR="008D4E8A" w14:paraId="72605FC0" w14:textId="77777777" w:rsidTr="3EE763B6">
        <w:tc>
          <w:tcPr>
            <w:tcW w:w="1593" w:type="dxa"/>
          </w:tcPr>
          <w:p w14:paraId="72605FB6" w14:textId="77777777" w:rsidR="008D4E8A" w:rsidRDefault="00EE27C8" w:rsidP="002A6E31">
            <w:pPr>
              <w:spacing w:line="360" w:lineRule="auto"/>
              <w:jc w:val="both"/>
              <w:rPr>
                <w:rFonts w:ascii="Arial" w:eastAsia="Arial" w:hAnsi="Arial" w:cs="Arial"/>
              </w:rPr>
            </w:pPr>
            <w:r>
              <w:rPr>
                <w:rFonts w:ascii="Arial" w:eastAsia="Arial" w:hAnsi="Arial" w:cs="Arial"/>
                <w:b/>
                <w:bCs/>
              </w:rPr>
              <w:t>Farron et al. (2020)</w:t>
            </w:r>
          </w:p>
        </w:tc>
        <w:tc>
          <w:tcPr>
            <w:tcW w:w="793" w:type="dxa"/>
          </w:tcPr>
          <w:p w14:paraId="72605FB7" w14:textId="77777777" w:rsidR="008D4E8A" w:rsidRDefault="00EE27C8" w:rsidP="002A6E31">
            <w:pPr>
              <w:spacing w:line="360" w:lineRule="auto"/>
              <w:jc w:val="both"/>
              <w:rPr>
                <w:rFonts w:ascii="Arial" w:eastAsia="Arial" w:hAnsi="Arial" w:cs="Arial"/>
              </w:rPr>
            </w:pPr>
            <w:r>
              <w:rPr>
                <w:rFonts w:ascii="Arial" w:eastAsia="Arial" w:hAnsi="Arial" w:cs="Arial"/>
              </w:rPr>
              <w:t>Sri Lanka</w:t>
            </w:r>
          </w:p>
        </w:tc>
        <w:tc>
          <w:tcPr>
            <w:tcW w:w="780" w:type="dxa"/>
          </w:tcPr>
          <w:p w14:paraId="72605FB8" w14:textId="77777777" w:rsidR="008D4E8A" w:rsidRDefault="00EE27C8" w:rsidP="002A6E31">
            <w:pPr>
              <w:spacing w:line="360" w:lineRule="auto"/>
              <w:jc w:val="both"/>
              <w:rPr>
                <w:rFonts w:ascii="Arial" w:eastAsia="Arial" w:hAnsi="Arial" w:cs="Arial"/>
              </w:rPr>
            </w:pPr>
            <w:r>
              <w:rPr>
                <w:rFonts w:ascii="Arial" w:eastAsia="Arial" w:hAnsi="Arial" w:cs="Arial"/>
              </w:rPr>
              <w:t>Cohort study</w:t>
            </w:r>
          </w:p>
        </w:tc>
        <w:tc>
          <w:tcPr>
            <w:tcW w:w="774" w:type="dxa"/>
          </w:tcPr>
          <w:p w14:paraId="72605FB9" w14:textId="77777777" w:rsidR="008D4E8A" w:rsidRDefault="00EE27C8" w:rsidP="002A6E31">
            <w:pPr>
              <w:spacing w:line="360" w:lineRule="auto"/>
              <w:jc w:val="both"/>
              <w:rPr>
                <w:rFonts w:ascii="Arial" w:eastAsia="Arial" w:hAnsi="Arial" w:cs="Arial"/>
              </w:rPr>
            </w:pPr>
            <w:r>
              <w:rPr>
                <w:rFonts w:ascii="Arial" w:eastAsia="Arial" w:hAnsi="Arial" w:cs="Arial"/>
              </w:rPr>
              <w:t>1,102</w:t>
            </w:r>
          </w:p>
        </w:tc>
        <w:tc>
          <w:tcPr>
            <w:tcW w:w="1005" w:type="dxa"/>
          </w:tcPr>
          <w:p w14:paraId="72605FBA" w14:textId="77777777" w:rsidR="008D4E8A" w:rsidRDefault="00EE27C8" w:rsidP="002A6E31">
            <w:pPr>
              <w:spacing w:line="360" w:lineRule="auto"/>
              <w:jc w:val="both"/>
              <w:rPr>
                <w:rFonts w:ascii="Arial" w:eastAsia="Arial" w:hAnsi="Arial" w:cs="Arial"/>
              </w:rPr>
            </w:pPr>
            <w:r>
              <w:rPr>
                <w:rFonts w:ascii="Arial" w:eastAsia="Arial" w:hAnsi="Arial" w:cs="Arial"/>
              </w:rPr>
              <w:t>Adults ≥50 years from community health cohort</w:t>
            </w:r>
          </w:p>
        </w:tc>
        <w:tc>
          <w:tcPr>
            <w:tcW w:w="1011" w:type="dxa"/>
          </w:tcPr>
          <w:p w14:paraId="72605FBB" w14:textId="77777777" w:rsidR="008D4E8A" w:rsidRDefault="00EE27C8" w:rsidP="002A6E31">
            <w:pPr>
              <w:spacing w:line="360" w:lineRule="auto"/>
              <w:jc w:val="both"/>
              <w:rPr>
                <w:rFonts w:ascii="Arial" w:eastAsia="Arial" w:hAnsi="Arial" w:cs="Arial"/>
              </w:rPr>
            </w:pPr>
            <w:r>
              <w:rPr>
                <w:rFonts w:ascii="Arial" w:eastAsia="Arial" w:hAnsi="Arial" w:cs="Arial"/>
              </w:rPr>
              <w:t>Automated BP monitor; mean of two readings</w:t>
            </w:r>
          </w:p>
        </w:tc>
        <w:tc>
          <w:tcPr>
            <w:tcW w:w="884" w:type="dxa"/>
          </w:tcPr>
          <w:p w14:paraId="72605FBC" w14:textId="77777777" w:rsidR="008D4E8A" w:rsidRDefault="00EE27C8" w:rsidP="002A6E31">
            <w:pPr>
              <w:spacing w:line="360" w:lineRule="auto"/>
              <w:jc w:val="both"/>
              <w:rPr>
                <w:rFonts w:ascii="Arial" w:eastAsia="Arial" w:hAnsi="Arial" w:cs="Arial"/>
              </w:rPr>
            </w:pPr>
            <w:r>
              <w:rPr>
                <w:rFonts w:ascii="Arial" w:eastAsia="Arial" w:hAnsi="Arial" w:cs="Arial"/>
              </w:rPr>
              <w:t>Anxiety, depression, stress</w:t>
            </w:r>
          </w:p>
        </w:tc>
        <w:tc>
          <w:tcPr>
            <w:tcW w:w="944" w:type="dxa"/>
          </w:tcPr>
          <w:p w14:paraId="72605FBD" w14:textId="77777777" w:rsidR="008D4E8A" w:rsidRDefault="00EE27C8" w:rsidP="002A6E31">
            <w:pPr>
              <w:spacing w:line="360" w:lineRule="auto"/>
              <w:jc w:val="both"/>
              <w:rPr>
                <w:rFonts w:ascii="Arial" w:eastAsia="Arial" w:hAnsi="Arial" w:cs="Arial"/>
              </w:rPr>
            </w:pPr>
            <w:r>
              <w:rPr>
                <w:rFonts w:ascii="Arial" w:eastAsia="Arial" w:hAnsi="Arial" w:cs="Arial"/>
              </w:rPr>
              <w:t>DASS-21 (Depression Anxiety Stress Scales)</w:t>
            </w:r>
          </w:p>
        </w:tc>
        <w:tc>
          <w:tcPr>
            <w:tcW w:w="1156" w:type="dxa"/>
          </w:tcPr>
          <w:p w14:paraId="72605FBE" w14:textId="77777777" w:rsidR="008D4E8A" w:rsidRDefault="00EE27C8" w:rsidP="002A6E31">
            <w:pPr>
              <w:spacing w:line="360" w:lineRule="auto"/>
              <w:jc w:val="both"/>
              <w:rPr>
                <w:rFonts w:ascii="Arial" w:eastAsia="Arial" w:hAnsi="Arial" w:cs="Arial"/>
              </w:rPr>
            </w:pPr>
            <w:r>
              <w:rPr>
                <w:rFonts w:ascii="Arial" w:eastAsia="Arial" w:hAnsi="Arial" w:cs="Arial"/>
              </w:rPr>
              <w:t>Mental health symptoms significantly higher in uncontrolled hypertensive group</w:t>
            </w:r>
          </w:p>
        </w:tc>
        <w:tc>
          <w:tcPr>
            <w:tcW w:w="1131" w:type="dxa"/>
          </w:tcPr>
          <w:p w14:paraId="72605FBF" w14:textId="77777777" w:rsidR="008D4E8A" w:rsidRDefault="00EE27C8" w:rsidP="002A6E31">
            <w:pPr>
              <w:spacing w:line="360" w:lineRule="auto"/>
              <w:jc w:val="both"/>
              <w:rPr>
                <w:rFonts w:ascii="Arial" w:eastAsia="Arial" w:hAnsi="Arial" w:cs="Arial"/>
              </w:rPr>
            </w:pPr>
            <w:r>
              <w:rPr>
                <w:rFonts w:ascii="Arial" w:eastAsia="Arial" w:hAnsi="Arial" w:cs="Arial"/>
              </w:rPr>
              <w:t>Self-report may underestimate psychological symptoms</w:t>
            </w:r>
          </w:p>
        </w:tc>
      </w:tr>
      <w:tr w:rsidR="008D4E8A" w14:paraId="72605FCB" w14:textId="77777777" w:rsidTr="3EE763B6">
        <w:tc>
          <w:tcPr>
            <w:tcW w:w="1593" w:type="dxa"/>
          </w:tcPr>
          <w:p w14:paraId="72605FC1" w14:textId="77777777" w:rsidR="008D4E8A" w:rsidRDefault="00EE27C8" w:rsidP="002A6E31">
            <w:pPr>
              <w:spacing w:line="360" w:lineRule="auto"/>
              <w:jc w:val="both"/>
              <w:rPr>
                <w:rFonts w:ascii="Arial" w:eastAsia="Arial" w:hAnsi="Arial" w:cs="Arial"/>
              </w:rPr>
            </w:pPr>
            <w:r>
              <w:rPr>
                <w:rFonts w:ascii="Arial" w:eastAsia="Arial" w:hAnsi="Arial" w:cs="Arial"/>
                <w:b/>
                <w:bCs/>
              </w:rPr>
              <w:t>Mahmood et al. (2017)</w:t>
            </w:r>
          </w:p>
        </w:tc>
        <w:tc>
          <w:tcPr>
            <w:tcW w:w="793" w:type="dxa"/>
          </w:tcPr>
          <w:p w14:paraId="72605FC2" w14:textId="77777777" w:rsidR="008D4E8A" w:rsidRDefault="00EE27C8" w:rsidP="002A6E31">
            <w:pPr>
              <w:spacing w:line="360" w:lineRule="auto"/>
              <w:jc w:val="both"/>
              <w:rPr>
                <w:rFonts w:ascii="Arial" w:eastAsia="Arial" w:hAnsi="Arial" w:cs="Arial"/>
              </w:rPr>
            </w:pPr>
            <w:r>
              <w:rPr>
                <w:rFonts w:ascii="Arial" w:eastAsia="Arial" w:hAnsi="Arial" w:cs="Arial"/>
              </w:rPr>
              <w:t>Pakistan</w:t>
            </w:r>
          </w:p>
        </w:tc>
        <w:tc>
          <w:tcPr>
            <w:tcW w:w="780" w:type="dxa"/>
          </w:tcPr>
          <w:p w14:paraId="72605FC3" w14:textId="77777777" w:rsidR="008D4E8A" w:rsidRDefault="00EE27C8" w:rsidP="002A6E31">
            <w:pPr>
              <w:spacing w:line="360" w:lineRule="auto"/>
              <w:jc w:val="both"/>
              <w:rPr>
                <w:rFonts w:ascii="Arial" w:eastAsia="Arial" w:hAnsi="Arial" w:cs="Arial"/>
              </w:rPr>
            </w:pPr>
            <w:r>
              <w:rPr>
                <w:rFonts w:ascii="Arial" w:eastAsia="Arial" w:hAnsi="Arial" w:cs="Arial"/>
              </w:rPr>
              <w:t>Cross-sectional study</w:t>
            </w:r>
          </w:p>
        </w:tc>
        <w:tc>
          <w:tcPr>
            <w:tcW w:w="774" w:type="dxa"/>
          </w:tcPr>
          <w:p w14:paraId="72605FC4" w14:textId="77777777" w:rsidR="008D4E8A" w:rsidRDefault="00EE27C8" w:rsidP="002A6E31">
            <w:pPr>
              <w:spacing w:line="360" w:lineRule="auto"/>
              <w:jc w:val="both"/>
              <w:rPr>
                <w:rFonts w:ascii="Arial" w:eastAsia="Arial" w:hAnsi="Arial" w:cs="Arial"/>
              </w:rPr>
            </w:pPr>
            <w:r>
              <w:rPr>
                <w:rFonts w:ascii="Arial" w:eastAsia="Arial" w:hAnsi="Arial" w:cs="Arial"/>
              </w:rPr>
              <w:t>411</w:t>
            </w:r>
          </w:p>
        </w:tc>
        <w:tc>
          <w:tcPr>
            <w:tcW w:w="1005" w:type="dxa"/>
          </w:tcPr>
          <w:p w14:paraId="72605FC5" w14:textId="77777777" w:rsidR="008D4E8A" w:rsidRDefault="00EE27C8" w:rsidP="002A6E31">
            <w:pPr>
              <w:spacing w:line="360" w:lineRule="auto"/>
              <w:jc w:val="both"/>
              <w:rPr>
                <w:rFonts w:ascii="Arial" w:eastAsia="Arial" w:hAnsi="Arial" w:cs="Arial"/>
              </w:rPr>
            </w:pPr>
            <w:r>
              <w:rPr>
                <w:rFonts w:ascii="Arial" w:eastAsia="Arial" w:hAnsi="Arial" w:cs="Arial"/>
              </w:rPr>
              <w:t>Hypertensive patients from tertiary hospital, mean age 45.7 yrs</w:t>
            </w:r>
          </w:p>
        </w:tc>
        <w:tc>
          <w:tcPr>
            <w:tcW w:w="1011" w:type="dxa"/>
          </w:tcPr>
          <w:p w14:paraId="72605FC6" w14:textId="77777777" w:rsidR="008D4E8A" w:rsidRDefault="00EE27C8" w:rsidP="002A6E31">
            <w:pPr>
              <w:spacing w:line="360" w:lineRule="auto"/>
              <w:jc w:val="both"/>
              <w:rPr>
                <w:rFonts w:ascii="Arial" w:eastAsia="Arial" w:hAnsi="Arial" w:cs="Arial"/>
              </w:rPr>
            </w:pPr>
            <w:r>
              <w:rPr>
                <w:rFonts w:ascii="Arial" w:eastAsia="Arial" w:hAnsi="Arial" w:cs="Arial"/>
              </w:rPr>
              <w:t>BP per JNC-7 criteria</w:t>
            </w:r>
          </w:p>
        </w:tc>
        <w:tc>
          <w:tcPr>
            <w:tcW w:w="884" w:type="dxa"/>
          </w:tcPr>
          <w:p w14:paraId="72605FC7" w14:textId="77777777" w:rsidR="008D4E8A" w:rsidRDefault="00EE27C8" w:rsidP="002A6E31">
            <w:pPr>
              <w:spacing w:line="360" w:lineRule="auto"/>
              <w:jc w:val="both"/>
              <w:rPr>
                <w:rFonts w:ascii="Arial" w:eastAsia="Arial" w:hAnsi="Arial" w:cs="Arial"/>
              </w:rPr>
            </w:pPr>
            <w:r>
              <w:rPr>
                <w:rFonts w:ascii="Arial" w:eastAsia="Arial" w:hAnsi="Arial" w:cs="Arial"/>
              </w:rPr>
              <w:t>Depression</w:t>
            </w:r>
          </w:p>
        </w:tc>
        <w:tc>
          <w:tcPr>
            <w:tcW w:w="944" w:type="dxa"/>
          </w:tcPr>
          <w:p w14:paraId="72605FC8" w14:textId="77777777" w:rsidR="008D4E8A" w:rsidRDefault="00EE27C8" w:rsidP="002A6E31">
            <w:pPr>
              <w:spacing w:line="360" w:lineRule="auto"/>
              <w:jc w:val="both"/>
              <w:rPr>
                <w:rFonts w:ascii="Arial" w:eastAsia="Arial" w:hAnsi="Arial" w:cs="Arial"/>
              </w:rPr>
            </w:pPr>
            <w:r>
              <w:rPr>
                <w:rFonts w:ascii="Arial" w:eastAsia="Arial" w:hAnsi="Arial" w:cs="Arial"/>
              </w:rPr>
              <w:t>Patient Health Questionnaire (PHQ-9)</w:t>
            </w:r>
          </w:p>
        </w:tc>
        <w:tc>
          <w:tcPr>
            <w:tcW w:w="1156" w:type="dxa"/>
          </w:tcPr>
          <w:p w14:paraId="72605FC9" w14:textId="77777777" w:rsidR="008D4E8A" w:rsidRDefault="00EE27C8" w:rsidP="002A6E31">
            <w:pPr>
              <w:spacing w:line="360" w:lineRule="auto"/>
              <w:jc w:val="both"/>
              <w:rPr>
                <w:rFonts w:ascii="Arial" w:eastAsia="Arial" w:hAnsi="Arial" w:cs="Arial"/>
              </w:rPr>
            </w:pPr>
            <w:r>
              <w:rPr>
                <w:rFonts w:ascii="Arial" w:eastAsia="Arial" w:hAnsi="Arial" w:cs="Arial"/>
              </w:rPr>
              <w:t xml:space="preserve">40.1% prevalence of depression; significantly linked to socioeconomic status and </w:t>
            </w:r>
            <w:r>
              <w:rPr>
                <w:rFonts w:ascii="Arial" w:eastAsia="Arial" w:hAnsi="Arial" w:cs="Arial"/>
              </w:rPr>
              <w:lastRenderedPageBreak/>
              <w:t>physical inactivity</w:t>
            </w:r>
          </w:p>
        </w:tc>
        <w:tc>
          <w:tcPr>
            <w:tcW w:w="1131" w:type="dxa"/>
          </w:tcPr>
          <w:p w14:paraId="72605FCA" w14:textId="77777777" w:rsidR="008D4E8A" w:rsidRDefault="00EE27C8" w:rsidP="002A6E31">
            <w:pPr>
              <w:spacing w:line="360" w:lineRule="auto"/>
              <w:jc w:val="both"/>
              <w:rPr>
                <w:rFonts w:ascii="Arial" w:eastAsia="Arial" w:hAnsi="Arial" w:cs="Arial"/>
              </w:rPr>
            </w:pPr>
            <w:r>
              <w:rPr>
                <w:rFonts w:ascii="Arial" w:eastAsia="Arial" w:hAnsi="Arial" w:cs="Arial"/>
              </w:rPr>
              <w:lastRenderedPageBreak/>
              <w:t>Hospital-based convenience sampling</w:t>
            </w:r>
          </w:p>
        </w:tc>
      </w:tr>
      <w:tr w:rsidR="008D4E8A" w14:paraId="72605FD6" w14:textId="77777777" w:rsidTr="3EE763B6">
        <w:tc>
          <w:tcPr>
            <w:tcW w:w="1593" w:type="dxa"/>
          </w:tcPr>
          <w:p w14:paraId="72605FCC" w14:textId="77777777" w:rsidR="008D4E8A" w:rsidRDefault="00EE27C8" w:rsidP="002A6E31">
            <w:pPr>
              <w:spacing w:line="360" w:lineRule="auto"/>
              <w:jc w:val="both"/>
              <w:rPr>
                <w:rFonts w:ascii="Arial" w:eastAsia="Arial" w:hAnsi="Arial" w:cs="Arial"/>
              </w:rPr>
            </w:pPr>
            <w:r>
              <w:rPr>
                <w:rFonts w:ascii="Arial" w:eastAsia="Arial" w:hAnsi="Arial" w:cs="Arial"/>
                <w:b/>
                <w:bCs/>
              </w:rPr>
              <w:t>Menon et al. (2025)</w:t>
            </w:r>
          </w:p>
        </w:tc>
        <w:tc>
          <w:tcPr>
            <w:tcW w:w="793" w:type="dxa"/>
          </w:tcPr>
          <w:p w14:paraId="72605FCD" w14:textId="77777777" w:rsidR="008D4E8A" w:rsidRDefault="00EE27C8" w:rsidP="002A6E31">
            <w:pPr>
              <w:spacing w:line="360" w:lineRule="auto"/>
              <w:jc w:val="both"/>
              <w:rPr>
                <w:rFonts w:ascii="Arial" w:eastAsia="Arial" w:hAnsi="Arial" w:cs="Arial"/>
              </w:rPr>
            </w:pPr>
            <w:r>
              <w:rPr>
                <w:rFonts w:ascii="Arial" w:eastAsia="Arial" w:hAnsi="Arial" w:cs="Arial"/>
              </w:rPr>
              <w:t>India</w:t>
            </w:r>
          </w:p>
        </w:tc>
        <w:tc>
          <w:tcPr>
            <w:tcW w:w="780" w:type="dxa"/>
          </w:tcPr>
          <w:p w14:paraId="72605FCE" w14:textId="77777777" w:rsidR="008D4E8A" w:rsidRDefault="00EE27C8" w:rsidP="002A6E31">
            <w:pPr>
              <w:spacing w:line="360" w:lineRule="auto"/>
              <w:jc w:val="both"/>
              <w:rPr>
                <w:rFonts w:ascii="Arial" w:eastAsia="Arial" w:hAnsi="Arial" w:cs="Arial"/>
              </w:rPr>
            </w:pPr>
            <w:r>
              <w:rPr>
                <w:rFonts w:ascii="Arial" w:eastAsia="Arial" w:hAnsi="Arial" w:cs="Arial"/>
              </w:rPr>
              <w:t>Cross-sectional community-based study</w:t>
            </w:r>
          </w:p>
        </w:tc>
        <w:tc>
          <w:tcPr>
            <w:tcW w:w="774" w:type="dxa"/>
          </w:tcPr>
          <w:p w14:paraId="72605FCF" w14:textId="77777777" w:rsidR="008D4E8A" w:rsidRDefault="00EE27C8" w:rsidP="002A6E31">
            <w:pPr>
              <w:spacing w:line="360" w:lineRule="auto"/>
              <w:jc w:val="both"/>
              <w:rPr>
                <w:rFonts w:ascii="Arial" w:eastAsia="Arial" w:hAnsi="Arial" w:cs="Arial"/>
              </w:rPr>
            </w:pPr>
            <w:r>
              <w:rPr>
                <w:rFonts w:ascii="Arial" w:eastAsia="Arial" w:hAnsi="Arial" w:cs="Arial"/>
              </w:rPr>
              <w:t>403</w:t>
            </w:r>
          </w:p>
        </w:tc>
        <w:tc>
          <w:tcPr>
            <w:tcW w:w="1005" w:type="dxa"/>
          </w:tcPr>
          <w:p w14:paraId="72605FD0" w14:textId="77777777" w:rsidR="008D4E8A" w:rsidRDefault="00EE27C8" w:rsidP="002A6E31">
            <w:pPr>
              <w:spacing w:line="360" w:lineRule="auto"/>
              <w:jc w:val="both"/>
              <w:rPr>
                <w:rFonts w:ascii="Arial" w:eastAsia="Arial" w:hAnsi="Arial" w:cs="Arial"/>
              </w:rPr>
            </w:pPr>
            <w:r>
              <w:rPr>
                <w:rFonts w:ascii="Arial" w:eastAsia="Arial" w:hAnsi="Arial" w:cs="Arial"/>
              </w:rPr>
              <w:t>Elderly ≥60 years from urban Chennai</w:t>
            </w:r>
          </w:p>
        </w:tc>
        <w:tc>
          <w:tcPr>
            <w:tcW w:w="1011" w:type="dxa"/>
          </w:tcPr>
          <w:p w14:paraId="72605FD1" w14:textId="77777777" w:rsidR="008D4E8A" w:rsidRDefault="00EE27C8" w:rsidP="002A6E31">
            <w:pPr>
              <w:spacing w:line="360" w:lineRule="auto"/>
              <w:jc w:val="both"/>
              <w:rPr>
                <w:rFonts w:ascii="Arial" w:eastAsia="Arial" w:hAnsi="Arial" w:cs="Arial"/>
              </w:rPr>
            </w:pPr>
            <w:r>
              <w:rPr>
                <w:rFonts w:ascii="Arial" w:eastAsia="Arial" w:hAnsi="Arial" w:cs="Arial"/>
              </w:rPr>
              <w:t>Standard clinical BP readings</w:t>
            </w:r>
          </w:p>
        </w:tc>
        <w:tc>
          <w:tcPr>
            <w:tcW w:w="884" w:type="dxa"/>
          </w:tcPr>
          <w:p w14:paraId="72605FD2" w14:textId="77777777" w:rsidR="008D4E8A" w:rsidRDefault="00EE27C8" w:rsidP="002A6E31">
            <w:pPr>
              <w:spacing w:line="360" w:lineRule="auto"/>
              <w:jc w:val="both"/>
              <w:rPr>
                <w:rFonts w:ascii="Arial" w:eastAsia="Arial" w:hAnsi="Arial" w:cs="Arial"/>
              </w:rPr>
            </w:pPr>
            <w:r>
              <w:rPr>
                <w:rFonts w:ascii="Arial" w:eastAsia="Arial" w:hAnsi="Arial" w:cs="Arial"/>
              </w:rPr>
              <w:t>Cognitive decline (early mental health marker)</w:t>
            </w:r>
          </w:p>
        </w:tc>
        <w:tc>
          <w:tcPr>
            <w:tcW w:w="944" w:type="dxa"/>
          </w:tcPr>
          <w:p w14:paraId="72605FD3" w14:textId="77777777" w:rsidR="008D4E8A" w:rsidRDefault="00EE27C8" w:rsidP="002A6E31">
            <w:pPr>
              <w:spacing w:line="360" w:lineRule="auto"/>
              <w:jc w:val="both"/>
              <w:rPr>
                <w:rFonts w:ascii="Arial" w:eastAsia="Arial" w:hAnsi="Arial" w:cs="Arial"/>
              </w:rPr>
            </w:pPr>
            <w:r>
              <w:rPr>
                <w:rFonts w:ascii="Arial" w:eastAsia="Arial" w:hAnsi="Arial" w:cs="Arial"/>
              </w:rPr>
              <w:t>Subjective Memory Complaints Questionnaire (SMCQ), MoCA</w:t>
            </w:r>
          </w:p>
        </w:tc>
        <w:tc>
          <w:tcPr>
            <w:tcW w:w="1156" w:type="dxa"/>
          </w:tcPr>
          <w:p w14:paraId="72605FD4" w14:textId="77777777" w:rsidR="008D4E8A" w:rsidRDefault="00EE27C8" w:rsidP="002A6E31">
            <w:pPr>
              <w:spacing w:line="360" w:lineRule="auto"/>
              <w:jc w:val="both"/>
              <w:rPr>
                <w:rFonts w:ascii="Arial" w:eastAsia="Arial" w:hAnsi="Arial" w:cs="Arial"/>
              </w:rPr>
            </w:pPr>
            <w:r>
              <w:rPr>
                <w:rFonts w:ascii="Arial" w:eastAsia="Arial" w:hAnsi="Arial" w:cs="Arial"/>
              </w:rPr>
              <w:t>45% had subjective cognitive decline (SCD); associated with lower education and comorbid hypertension</w:t>
            </w:r>
          </w:p>
        </w:tc>
        <w:tc>
          <w:tcPr>
            <w:tcW w:w="1131" w:type="dxa"/>
          </w:tcPr>
          <w:p w14:paraId="72605FD5" w14:textId="77777777" w:rsidR="008D4E8A" w:rsidRDefault="00EE27C8" w:rsidP="002A6E31">
            <w:pPr>
              <w:spacing w:line="360" w:lineRule="auto"/>
              <w:jc w:val="both"/>
              <w:rPr>
                <w:rFonts w:ascii="Arial" w:eastAsia="Arial" w:hAnsi="Arial" w:cs="Arial"/>
              </w:rPr>
            </w:pPr>
            <w:r>
              <w:rPr>
                <w:rFonts w:ascii="Arial" w:eastAsia="Arial" w:hAnsi="Arial" w:cs="Arial"/>
              </w:rPr>
              <w:t>Limited to urban population; no longitudinal follow-up</w:t>
            </w:r>
          </w:p>
        </w:tc>
      </w:tr>
      <w:tr w:rsidR="008D4E8A" w14:paraId="72605FE1" w14:textId="77777777" w:rsidTr="3EE763B6">
        <w:tc>
          <w:tcPr>
            <w:tcW w:w="1593" w:type="dxa"/>
          </w:tcPr>
          <w:p w14:paraId="72605FD7" w14:textId="77777777" w:rsidR="008D4E8A" w:rsidRDefault="00EE27C8" w:rsidP="002A6E31">
            <w:pPr>
              <w:spacing w:line="360" w:lineRule="auto"/>
              <w:jc w:val="both"/>
              <w:rPr>
                <w:rFonts w:ascii="Arial" w:eastAsia="Arial" w:hAnsi="Arial" w:cs="Arial"/>
              </w:rPr>
            </w:pPr>
            <w:r>
              <w:rPr>
                <w:rFonts w:ascii="Arial" w:eastAsia="Arial" w:hAnsi="Arial" w:cs="Arial"/>
                <w:b/>
                <w:bCs/>
              </w:rPr>
              <w:t>Paul et al. (2021)</w:t>
            </w:r>
          </w:p>
        </w:tc>
        <w:tc>
          <w:tcPr>
            <w:tcW w:w="793" w:type="dxa"/>
          </w:tcPr>
          <w:p w14:paraId="72605FD8" w14:textId="77777777" w:rsidR="008D4E8A" w:rsidRDefault="00EE27C8" w:rsidP="002A6E31">
            <w:pPr>
              <w:spacing w:line="360" w:lineRule="auto"/>
              <w:jc w:val="both"/>
              <w:rPr>
                <w:rFonts w:ascii="Arial" w:eastAsia="Arial" w:hAnsi="Arial" w:cs="Arial"/>
              </w:rPr>
            </w:pPr>
            <w:r>
              <w:rPr>
                <w:rFonts w:ascii="Arial" w:eastAsia="Arial" w:hAnsi="Arial" w:cs="Arial"/>
              </w:rPr>
              <w:t>Bangladesh</w:t>
            </w:r>
          </w:p>
        </w:tc>
        <w:tc>
          <w:tcPr>
            <w:tcW w:w="780" w:type="dxa"/>
          </w:tcPr>
          <w:p w14:paraId="72605FD9" w14:textId="77777777" w:rsidR="008D4E8A" w:rsidRDefault="00EE27C8" w:rsidP="002A6E31">
            <w:pPr>
              <w:spacing w:line="360" w:lineRule="auto"/>
              <w:jc w:val="both"/>
              <w:rPr>
                <w:rFonts w:ascii="Arial" w:eastAsia="Arial" w:hAnsi="Arial" w:cs="Arial"/>
              </w:rPr>
            </w:pPr>
            <w:r>
              <w:rPr>
                <w:rFonts w:ascii="Arial" w:eastAsia="Arial" w:hAnsi="Arial" w:cs="Arial"/>
              </w:rPr>
              <w:t>Cross-sectional survey</w:t>
            </w:r>
          </w:p>
        </w:tc>
        <w:tc>
          <w:tcPr>
            <w:tcW w:w="774" w:type="dxa"/>
          </w:tcPr>
          <w:p w14:paraId="72605FDA" w14:textId="77777777" w:rsidR="008D4E8A" w:rsidRDefault="00EE27C8" w:rsidP="002A6E31">
            <w:pPr>
              <w:spacing w:line="360" w:lineRule="auto"/>
              <w:jc w:val="both"/>
              <w:rPr>
                <w:rFonts w:ascii="Arial" w:eastAsia="Arial" w:hAnsi="Arial" w:cs="Arial"/>
              </w:rPr>
            </w:pPr>
            <w:r>
              <w:rPr>
                <w:rFonts w:ascii="Arial" w:eastAsia="Arial" w:hAnsi="Arial" w:cs="Arial"/>
              </w:rPr>
              <w:t>529</w:t>
            </w:r>
          </w:p>
        </w:tc>
        <w:tc>
          <w:tcPr>
            <w:tcW w:w="1005" w:type="dxa"/>
          </w:tcPr>
          <w:p w14:paraId="72605FDB" w14:textId="77777777" w:rsidR="008D4E8A" w:rsidRDefault="00EE27C8" w:rsidP="002A6E31">
            <w:pPr>
              <w:spacing w:line="360" w:lineRule="auto"/>
              <w:jc w:val="both"/>
              <w:rPr>
                <w:rFonts w:ascii="Arial" w:eastAsia="Arial" w:hAnsi="Arial" w:cs="Arial"/>
              </w:rPr>
            </w:pPr>
            <w:r>
              <w:rPr>
                <w:rFonts w:ascii="Arial" w:eastAsia="Arial" w:hAnsi="Arial" w:cs="Arial"/>
              </w:rPr>
              <w:t>Elderly adults (≥50 years) in Sylhet district</w:t>
            </w:r>
          </w:p>
        </w:tc>
        <w:tc>
          <w:tcPr>
            <w:tcW w:w="1011" w:type="dxa"/>
          </w:tcPr>
          <w:p w14:paraId="72605FDC" w14:textId="77777777" w:rsidR="008D4E8A" w:rsidRDefault="00EE27C8" w:rsidP="002A6E31">
            <w:pPr>
              <w:spacing w:line="360" w:lineRule="auto"/>
              <w:jc w:val="both"/>
              <w:rPr>
                <w:rFonts w:ascii="Arial" w:eastAsia="Arial" w:hAnsi="Arial" w:cs="Arial"/>
              </w:rPr>
            </w:pPr>
            <w:r>
              <w:rPr>
                <w:rFonts w:ascii="Arial" w:eastAsia="Arial" w:hAnsi="Arial" w:cs="Arial"/>
              </w:rPr>
              <w:t>SBP ≥140 or DBP ≥90 mmHg or antihypertensive use</w:t>
            </w:r>
          </w:p>
        </w:tc>
        <w:tc>
          <w:tcPr>
            <w:tcW w:w="884" w:type="dxa"/>
          </w:tcPr>
          <w:p w14:paraId="72605FDD" w14:textId="77777777" w:rsidR="008D4E8A" w:rsidRDefault="00EE27C8" w:rsidP="002A6E31">
            <w:pPr>
              <w:spacing w:line="360" w:lineRule="auto"/>
              <w:jc w:val="both"/>
              <w:rPr>
                <w:rFonts w:ascii="Arial" w:eastAsia="Arial" w:hAnsi="Arial" w:cs="Arial"/>
              </w:rPr>
            </w:pPr>
            <w:r>
              <w:rPr>
                <w:rFonts w:ascii="Arial" w:eastAsia="Arial" w:hAnsi="Arial" w:cs="Arial"/>
              </w:rPr>
              <w:t>Mental health and stress factors</w:t>
            </w:r>
          </w:p>
        </w:tc>
        <w:tc>
          <w:tcPr>
            <w:tcW w:w="944" w:type="dxa"/>
          </w:tcPr>
          <w:p w14:paraId="72605FDE" w14:textId="77777777" w:rsidR="008D4E8A" w:rsidRDefault="00EE27C8" w:rsidP="002A6E31">
            <w:pPr>
              <w:spacing w:line="360" w:lineRule="auto"/>
              <w:jc w:val="both"/>
              <w:rPr>
                <w:rFonts w:ascii="Arial" w:eastAsia="Arial" w:hAnsi="Arial" w:cs="Arial"/>
              </w:rPr>
            </w:pPr>
            <w:r>
              <w:rPr>
                <w:rFonts w:ascii="Arial" w:eastAsia="Arial" w:hAnsi="Arial" w:cs="Arial"/>
              </w:rPr>
              <w:t>Structured questionnaire, anthropometric and psychosocial scales</w:t>
            </w:r>
          </w:p>
        </w:tc>
        <w:tc>
          <w:tcPr>
            <w:tcW w:w="1156" w:type="dxa"/>
          </w:tcPr>
          <w:p w14:paraId="72605FDF" w14:textId="77777777" w:rsidR="008D4E8A" w:rsidRDefault="00EE27C8" w:rsidP="002A6E31">
            <w:pPr>
              <w:spacing w:line="360" w:lineRule="auto"/>
              <w:jc w:val="both"/>
              <w:rPr>
                <w:rFonts w:ascii="Arial" w:eastAsia="Arial" w:hAnsi="Arial" w:cs="Arial"/>
              </w:rPr>
            </w:pPr>
            <w:r>
              <w:rPr>
                <w:rFonts w:ascii="Arial" w:eastAsia="Arial" w:hAnsi="Arial" w:cs="Arial"/>
              </w:rPr>
              <w:t>Hypertension strongly correlated with low education, poor lifestyle, and psychological distress</w:t>
            </w:r>
          </w:p>
        </w:tc>
        <w:tc>
          <w:tcPr>
            <w:tcW w:w="1131" w:type="dxa"/>
          </w:tcPr>
          <w:p w14:paraId="72605FE0" w14:textId="77777777" w:rsidR="008D4E8A" w:rsidRDefault="00EE27C8" w:rsidP="002A6E31">
            <w:pPr>
              <w:spacing w:line="360" w:lineRule="auto"/>
              <w:jc w:val="both"/>
              <w:rPr>
                <w:rFonts w:ascii="Arial" w:eastAsia="Arial" w:hAnsi="Arial" w:cs="Arial"/>
              </w:rPr>
            </w:pPr>
            <w:r>
              <w:rPr>
                <w:rFonts w:ascii="Arial" w:eastAsia="Arial" w:hAnsi="Arial" w:cs="Arial"/>
              </w:rPr>
              <w:t>Regional focus; limited psychometric testing</w:t>
            </w:r>
          </w:p>
        </w:tc>
      </w:tr>
      <w:tr w:rsidR="008D4E8A" w14:paraId="72605FEC" w14:textId="77777777" w:rsidTr="3EE763B6">
        <w:tc>
          <w:tcPr>
            <w:tcW w:w="1593" w:type="dxa"/>
          </w:tcPr>
          <w:p w14:paraId="72605FE2" w14:textId="77777777" w:rsidR="008D4E8A" w:rsidRDefault="00EE27C8" w:rsidP="002A6E31">
            <w:pPr>
              <w:spacing w:line="360" w:lineRule="auto"/>
              <w:jc w:val="both"/>
              <w:rPr>
                <w:rFonts w:ascii="Arial" w:eastAsia="Arial" w:hAnsi="Arial" w:cs="Arial"/>
              </w:rPr>
            </w:pPr>
            <w:r>
              <w:rPr>
                <w:rFonts w:ascii="Arial" w:eastAsia="Arial" w:hAnsi="Arial" w:cs="Arial"/>
                <w:b/>
                <w:bCs/>
              </w:rPr>
              <w:t>Shah et al. (2022)</w:t>
            </w:r>
          </w:p>
        </w:tc>
        <w:tc>
          <w:tcPr>
            <w:tcW w:w="793" w:type="dxa"/>
          </w:tcPr>
          <w:p w14:paraId="72605FE3" w14:textId="77777777" w:rsidR="008D4E8A" w:rsidRDefault="00EE27C8" w:rsidP="002A6E31">
            <w:pPr>
              <w:spacing w:line="360" w:lineRule="auto"/>
              <w:jc w:val="both"/>
              <w:rPr>
                <w:rFonts w:ascii="Arial" w:eastAsia="Arial" w:hAnsi="Arial" w:cs="Arial"/>
              </w:rPr>
            </w:pPr>
            <w:r>
              <w:rPr>
                <w:rFonts w:ascii="Arial" w:eastAsia="Arial" w:hAnsi="Arial" w:cs="Arial"/>
              </w:rPr>
              <w:t>Nepal</w:t>
            </w:r>
          </w:p>
        </w:tc>
        <w:tc>
          <w:tcPr>
            <w:tcW w:w="780" w:type="dxa"/>
          </w:tcPr>
          <w:p w14:paraId="72605FE4" w14:textId="77777777" w:rsidR="008D4E8A" w:rsidRDefault="00EE27C8" w:rsidP="002A6E31">
            <w:pPr>
              <w:spacing w:line="360" w:lineRule="auto"/>
              <w:jc w:val="both"/>
              <w:rPr>
                <w:rFonts w:ascii="Arial" w:eastAsia="Arial" w:hAnsi="Arial" w:cs="Arial"/>
              </w:rPr>
            </w:pPr>
            <w:r>
              <w:rPr>
                <w:rFonts w:ascii="Arial" w:eastAsia="Arial" w:hAnsi="Arial" w:cs="Arial"/>
              </w:rPr>
              <w:t>Cross-sectional hospital-base</w:t>
            </w:r>
            <w:r>
              <w:rPr>
                <w:rFonts w:ascii="Arial" w:eastAsia="Arial" w:hAnsi="Arial" w:cs="Arial"/>
              </w:rPr>
              <w:lastRenderedPageBreak/>
              <w:t>d study</w:t>
            </w:r>
          </w:p>
        </w:tc>
        <w:tc>
          <w:tcPr>
            <w:tcW w:w="774" w:type="dxa"/>
          </w:tcPr>
          <w:p w14:paraId="72605FE5" w14:textId="77777777" w:rsidR="008D4E8A" w:rsidRDefault="00EE27C8" w:rsidP="002A6E31">
            <w:pPr>
              <w:spacing w:line="360" w:lineRule="auto"/>
              <w:jc w:val="both"/>
              <w:rPr>
                <w:rFonts w:ascii="Arial" w:eastAsia="Arial" w:hAnsi="Arial" w:cs="Arial"/>
              </w:rPr>
            </w:pPr>
            <w:r>
              <w:rPr>
                <w:rFonts w:ascii="Arial" w:eastAsia="Arial" w:hAnsi="Arial" w:cs="Arial"/>
              </w:rPr>
              <w:lastRenderedPageBreak/>
              <w:t>260</w:t>
            </w:r>
          </w:p>
        </w:tc>
        <w:tc>
          <w:tcPr>
            <w:tcW w:w="1005" w:type="dxa"/>
          </w:tcPr>
          <w:p w14:paraId="72605FE6" w14:textId="77777777" w:rsidR="008D4E8A" w:rsidRDefault="00EE27C8" w:rsidP="002A6E31">
            <w:pPr>
              <w:spacing w:line="360" w:lineRule="auto"/>
              <w:jc w:val="both"/>
              <w:rPr>
                <w:rFonts w:ascii="Arial" w:eastAsia="Arial" w:hAnsi="Arial" w:cs="Arial"/>
              </w:rPr>
            </w:pPr>
            <w:r>
              <w:rPr>
                <w:rFonts w:ascii="Arial" w:eastAsia="Arial" w:hAnsi="Arial" w:cs="Arial"/>
              </w:rPr>
              <w:t>Hypertensive adults (mean age 42.6 years)</w:t>
            </w:r>
          </w:p>
        </w:tc>
        <w:tc>
          <w:tcPr>
            <w:tcW w:w="1011" w:type="dxa"/>
          </w:tcPr>
          <w:p w14:paraId="72605FE7" w14:textId="77777777" w:rsidR="008D4E8A" w:rsidRDefault="00EE27C8" w:rsidP="002A6E31">
            <w:pPr>
              <w:spacing w:line="360" w:lineRule="auto"/>
              <w:jc w:val="both"/>
              <w:rPr>
                <w:rFonts w:ascii="Arial" w:eastAsia="Arial" w:hAnsi="Arial" w:cs="Arial"/>
              </w:rPr>
            </w:pPr>
            <w:r>
              <w:rPr>
                <w:rFonts w:ascii="Arial" w:eastAsia="Arial" w:hAnsi="Arial" w:cs="Arial"/>
              </w:rPr>
              <w:t>Clinical BP measurement</w:t>
            </w:r>
          </w:p>
        </w:tc>
        <w:tc>
          <w:tcPr>
            <w:tcW w:w="884" w:type="dxa"/>
          </w:tcPr>
          <w:p w14:paraId="72605FE8" w14:textId="77777777" w:rsidR="008D4E8A" w:rsidRDefault="00EE27C8" w:rsidP="002A6E31">
            <w:pPr>
              <w:spacing w:line="360" w:lineRule="auto"/>
              <w:jc w:val="both"/>
              <w:rPr>
                <w:rFonts w:ascii="Arial" w:eastAsia="Arial" w:hAnsi="Arial" w:cs="Arial"/>
              </w:rPr>
            </w:pPr>
            <w:r>
              <w:rPr>
                <w:rFonts w:ascii="Arial" w:eastAsia="Arial" w:hAnsi="Arial" w:cs="Arial"/>
              </w:rPr>
              <w:t>Anxiety and depression</w:t>
            </w:r>
          </w:p>
        </w:tc>
        <w:tc>
          <w:tcPr>
            <w:tcW w:w="944" w:type="dxa"/>
          </w:tcPr>
          <w:p w14:paraId="72605FE9" w14:textId="77777777" w:rsidR="008D4E8A" w:rsidRDefault="00EE27C8" w:rsidP="002A6E31">
            <w:pPr>
              <w:spacing w:line="360" w:lineRule="auto"/>
              <w:jc w:val="both"/>
              <w:rPr>
                <w:rFonts w:ascii="Arial" w:eastAsia="Arial" w:hAnsi="Arial" w:cs="Arial"/>
              </w:rPr>
            </w:pPr>
            <w:r>
              <w:rPr>
                <w:rFonts w:ascii="Arial" w:eastAsia="Arial" w:hAnsi="Arial" w:cs="Arial"/>
              </w:rPr>
              <w:t>Hamilton Anxiety and Depression Rating Scales</w:t>
            </w:r>
          </w:p>
        </w:tc>
        <w:tc>
          <w:tcPr>
            <w:tcW w:w="1156" w:type="dxa"/>
          </w:tcPr>
          <w:p w14:paraId="72605FEA" w14:textId="77777777" w:rsidR="008D4E8A" w:rsidRDefault="00EE27C8" w:rsidP="002A6E31">
            <w:pPr>
              <w:spacing w:line="360" w:lineRule="auto"/>
              <w:jc w:val="both"/>
              <w:rPr>
                <w:rFonts w:ascii="Arial" w:eastAsia="Arial" w:hAnsi="Arial" w:cs="Arial"/>
              </w:rPr>
            </w:pPr>
            <w:r>
              <w:rPr>
                <w:rFonts w:ascii="Arial" w:eastAsia="Arial" w:hAnsi="Arial" w:cs="Arial"/>
              </w:rPr>
              <w:t>39% mild anxiety, 28% moderate; depression prevalent</w:t>
            </w:r>
            <w:r>
              <w:rPr>
                <w:rFonts w:ascii="Arial" w:eastAsia="Arial" w:hAnsi="Arial" w:cs="Arial"/>
              </w:rPr>
              <w:lastRenderedPageBreak/>
              <w:t>, linked with occupation and marital status</w:t>
            </w:r>
          </w:p>
        </w:tc>
        <w:tc>
          <w:tcPr>
            <w:tcW w:w="1131" w:type="dxa"/>
          </w:tcPr>
          <w:p w14:paraId="72605FEB" w14:textId="77777777" w:rsidR="008D4E8A" w:rsidRDefault="00EE27C8" w:rsidP="002A6E31">
            <w:pPr>
              <w:spacing w:line="360" w:lineRule="auto"/>
              <w:jc w:val="both"/>
              <w:rPr>
                <w:rFonts w:ascii="Arial" w:eastAsia="Arial" w:hAnsi="Arial" w:cs="Arial"/>
              </w:rPr>
            </w:pPr>
            <w:r>
              <w:rPr>
                <w:rFonts w:ascii="Arial" w:eastAsia="Arial" w:hAnsi="Arial" w:cs="Arial"/>
              </w:rPr>
              <w:lastRenderedPageBreak/>
              <w:t>Small sample; single hospital</w:t>
            </w:r>
          </w:p>
        </w:tc>
      </w:tr>
      <w:tr w:rsidR="008D4E8A" w14:paraId="72605FF7" w14:textId="77777777" w:rsidTr="3EE763B6">
        <w:tc>
          <w:tcPr>
            <w:tcW w:w="1593" w:type="dxa"/>
          </w:tcPr>
          <w:p w14:paraId="72605FED" w14:textId="77777777" w:rsidR="008D4E8A" w:rsidRDefault="00EE27C8" w:rsidP="002A6E31">
            <w:pPr>
              <w:spacing w:line="360" w:lineRule="auto"/>
              <w:jc w:val="both"/>
              <w:rPr>
                <w:rFonts w:ascii="Arial" w:eastAsia="Arial" w:hAnsi="Arial" w:cs="Arial"/>
              </w:rPr>
            </w:pPr>
            <w:r>
              <w:rPr>
                <w:rFonts w:ascii="Arial" w:eastAsia="Arial" w:hAnsi="Arial" w:cs="Arial"/>
                <w:b/>
                <w:bCs/>
              </w:rPr>
              <w:t>Turana et al. (2021)</w:t>
            </w:r>
          </w:p>
        </w:tc>
        <w:tc>
          <w:tcPr>
            <w:tcW w:w="793" w:type="dxa"/>
          </w:tcPr>
          <w:p w14:paraId="72605FEE" w14:textId="77777777" w:rsidR="008D4E8A" w:rsidRDefault="00EE27C8" w:rsidP="002A6E31">
            <w:pPr>
              <w:spacing w:line="360" w:lineRule="auto"/>
              <w:jc w:val="both"/>
              <w:rPr>
                <w:rFonts w:ascii="Arial" w:eastAsia="Arial" w:hAnsi="Arial" w:cs="Arial"/>
              </w:rPr>
            </w:pPr>
            <w:r>
              <w:rPr>
                <w:rFonts w:ascii="Arial" w:eastAsia="Arial" w:hAnsi="Arial" w:cs="Arial"/>
              </w:rPr>
              <w:t>Multi-country (Asia)</w:t>
            </w:r>
          </w:p>
        </w:tc>
        <w:tc>
          <w:tcPr>
            <w:tcW w:w="780" w:type="dxa"/>
          </w:tcPr>
          <w:p w14:paraId="72605FEF" w14:textId="77777777" w:rsidR="008D4E8A" w:rsidRDefault="00EE27C8" w:rsidP="002A6E31">
            <w:pPr>
              <w:spacing w:line="360" w:lineRule="auto"/>
              <w:jc w:val="both"/>
              <w:rPr>
                <w:rFonts w:ascii="Arial" w:eastAsia="Arial" w:hAnsi="Arial" w:cs="Arial"/>
              </w:rPr>
            </w:pPr>
            <w:r>
              <w:rPr>
                <w:rFonts w:ascii="Arial" w:eastAsia="Arial" w:hAnsi="Arial" w:cs="Arial"/>
              </w:rPr>
              <w:t>Narrative review</w:t>
            </w:r>
          </w:p>
        </w:tc>
        <w:tc>
          <w:tcPr>
            <w:tcW w:w="774" w:type="dxa"/>
          </w:tcPr>
          <w:p w14:paraId="72605FF0" w14:textId="77777777" w:rsidR="008D4E8A" w:rsidRDefault="00EE27C8" w:rsidP="002A6E31">
            <w:pPr>
              <w:spacing w:line="360" w:lineRule="auto"/>
              <w:jc w:val="both"/>
              <w:rPr>
                <w:rFonts w:ascii="Arial" w:eastAsia="Arial" w:hAnsi="Arial" w:cs="Arial"/>
              </w:rPr>
            </w:pPr>
            <w:r>
              <w:rPr>
                <w:rFonts w:ascii="Arial" w:eastAsia="Arial" w:hAnsi="Arial" w:cs="Arial"/>
              </w:rPr>
              <w:t>Not applicable</w:t>
            </w:r>
          </w:p>
        </w:tc>
        <w:tc>
          <w:tcPr>
            <w:tcW w:w="1005" w:type="dxa"/>
          </w:tcPr>
          <w:p w14:paraId="72605FF1" w14:textId="77777777" w:rsidR="008D4E8A" w:rsidRDefault="00EE27C8" w:rsidP="002A6E31">
            <w:pPr>
              <w:spacing w:line="360" w:lineRule="auto"/>
              <w:jc w:val="both"/>
              <w:rPr>
                <w:rFonts w:ascii="Arial" w:eastAsia="Arial" w:hAnsi="Arial" w:cs="Arial"/>
              </w:rPr>
            </w:pPr>
            <w:r>
              <w:rPr>
                <w:rFonts w:ascii="Arial" w:eastAsia="Arial" w:hAnsi="Arial" w:cs="Arial"/>
              </w:rPr>
              <w:t>Elderly population (review focus)</w:t>
            </w:r>
          </w:p>
        </w:tc>
        <w:tc>
          <w:tcPr>
            <w:tcW w:w="1011" w:type="dxa"/>
          </w:tcPr>
          <w:p w14:paraId="72605FF2" w14:textId="77777777" w:rsidR="008D4E8A" w:rsidRDefault="00EE27C8" w:rsidP="002A6E31">
            <w:pPr>
              <w:spacing w:line="360" w:lineRule="auto"/>
              <w:jc w:val="both"/>
              <w:rPr>
                <w:rFonts w:ascii="Arial" w:eastAsia="Arial" w:hAnsi="Arial" w:cs="Arial"/>
              </w:rPr>
            </w:pPr>
            <w:r>
              <w:rPr>
                <w:rFonts w:ascii="Arial" w:eastAsia="Arial" w:hAnsi="Arial" w:cs="Arial"/>
              </w:rPr>
              <w:t>Not applicable</w:t>
            </w:r>
          </w:p>
        </w:tc>
        <w:tc>
          <w:tcPr>
            <w:tcW w:w="884" w:type="dxa"/>
          </w:tcPr>
          <w:p w14:paraId="72605FF3" w14:textId="77777777" w:rsidR="008D4E8A" w:rsidRDefault="00EE27C8" w:rsidP="002A6E31">
            <w:pPr>
              <w:spacing w:line="360" w:lineRule="auto"/>
              <w:jc w:val="both"/>
              <w:rPr>
                <w:rFonts w:ascii="Arial" w:eastAsia="Arial" w:hAnsi="Arial" w:cs="Arial"/>
              </w:rPr>
            </w:pPr>
            <w:r>
              <w:rPr>
                <w:rFonts w:ascii="Arial" w:eastAsia="Arial" w:hAnsi="Arial" w:cs="Arial"/>
              </w:rPr>
              <w:t>Depression, anxiety, cognitive impairment</w:t>
            </w:r>
          </w:p>
        </w:tc>
        <w:tc>
          <w:tcPr>
            <w:tcW w:w="944" w:type="dxa"/>
          </w:tcPr>
          <w:p w14:paraId="72605FF4" w14:textId="77777777" w:rsidR="008D4E8A" w:rsidRDefault="00EE27C8" w:rsidP="002A6E31">
            <w:pPr>
              <w:spacing w:line="360" w:lineRule="auto"/>
              <w:jc w:val="both"/>
              <w:rPr>
                <w:rFonts w:ascii="Arial" w:eastAsia="Arial" w:hAnsi="Arial" w:cs="Arial"/>
              </w:rPr>
            </w:pPr>
            <w:r>
              <w:rPr>
                <w:rFonts w:ascii="Arial" w:eastAsia="Arial" w:hAnsi="Arial" w:cs="Arial"/>
              </w:rPr>
              <w:t>Literature synthesis</w:t>
            </w:r>
          </w:p>
        </w:tc>
        <w:tc>
          <w:tcPr>
            <w:tcW w:w="1156" w:type="dxa"/>
          </w:tcPr>
          <w:p w14:paraId="72605FF5" w14:textId="77777777" w:rsidR="008D4E8A" w:rsidRDefault="00EE27C8" w:rsidP="002A6E31">
            <w:pPr>
              <w:spacing w:line="360" w:lineRule="auto"/>
              <w:jc w:val="both"/>
              <w:rPr>
                <w:rFonts w:ascii="Arial" w:eastAsia="Arial" w:hAnsi="Arial" w:cs="Arial"/>
              </w:rPr>
            </w:pPr>
            <w:r>
              <w:rPr>
                <w:rFonts w:ascii="Arial" w:eastAsia="Arial" w:hAnsi="Arial" w:cs="Arial"/>
              </w:rPr>
              <w:t>Elderly with hypertension have higher risk of depression/anxiety; poor awareness and access in Asia</w:t>
            </w:r>
          </w:p>
        </w:tc>
        <w:tc>
          <w:tcPr>
            <w:tcW w:w="1131" w:type="dxa"/>
          </w:tcPr>
          <w:p w14:paraId="72605FF6" w14:textId="77777777" w:rsidR="008D4E8A" w:rsidRDefault="00EE27C8" w:rsidP="002A6E31">
            <w:pPr>
              <w:spacing w:line="360" w:lineRule="auto"/>
              <w:jc w:val="both"/>
              <w:rPr>
                <w:rFonts w:ascii="Arial" w:eastAsia="Arial" w:hAnsi="Arial" w:cs="Arial"/>
              </w:rPr>
            </w:pPr>
            <w:r>
              <w:rPr>
                <w:rFonts w:ascii="Arial" w:eastAsia="Arial" w:hAnsi="Arial" w:cs="Arial"/>
              </w:rPr>
              <w:t>Narrative review; lacks quantitative synthesis</w:t>
            </w:r>
          </w:p>
        </w:tc>
      </w:tr>
      <w:tr w:rsidR="008D4E8A" w14:paraId="72606002" w14:textId="77777777" w:rsidTr="3EE763B6">
        <w:tc>
          <w:tcPr>
            <w:tcW w:w="1593" w:type="dxa"/>
          </w:tcPr>
          <w:p w14:paraId="72605FF8" w14:textId="77777777" w:rsidR="008D4E8A" w:rsidRDefault="00EE27C8" w:rsidP="002A6E31">
            <w:pPr>
              <w:spacing w:line="360" w:lineRule="auto"/>
              <w:jc w:val="both"/>
              <w:rPr>
                <w:rFonts w:ascii="Arial" w:eastAsia="Arial" w:hAnsi="Arial" w:cs="Arial"/>
              </w:rPr>
            </w:pPr>
            <w:r>
              <w:rPr>
                <w:rFonts w:ascii="Arial" w:eastAsia="Arial" w:hAnsi="Arial" w:cs="Arial"/>
                <w:b/>
                <w:bCs/>
              </w:rPr>
              <w:t>Verma et al. (2019)</w:t>
            </w:r>
          </w:p>
        </w:tc>
        <w:tc>
          <w:tcPr>
            <w:tcW w:w="793" w:type="dxa"/>
          </w:tcPr>
          <w:p w14:paraId="72605FF9" w14:textId="77777777" w:rsidR="008D4E8A" w:rsidRDefault="00EE27C8" w:rsidP="002A6E31">
            <w:pPr>
              <w:spacing w:line="360" w:lineRule="auto"/>
              <w:jc w:val="both"/>
              <w:rPr>
                <w:rFonts w:ascii="Arial" w:eastAsia="Arial" w:hAnsi="Arial" w:cs="Arial"/>
              </w:rPr>
            </w:pPr>
            <w:r>
              <w:rPr>
                <w:rFonts w:ascii="Arial" w:eastAsia="Arial" w:hAnsi="Arial" w:cs="Arial"/>
              </w:rPr>
              <w:t>India</w:t>
            </w:r>
          </w:p>
        </w:tc>
        <w:tc>
          <w:tcPr>
            <w:tcW w:w="780" w:type="dxa"/>
          </w:tcPr>
          <w:p w14:paraId="72605FFA" w14:textId="77777777" w:rsidR="008D4E8A" w:rsidRDefault="00EE27C8" w:rsidP="002A6E31">
            <w:pPr>
              <w:spacing w:line="360" w:lineRule="auto"/>
              <w:jc w:val="both"/>
              <w:rPr>
                <w:rFonts w:ascii="Arial" w:eastAsia="Arial" w:hAnsi="Arial" w:cs="Arial"/>
              </w:rPr>
            </w:pPr>
            <w:r>
              <w:rPr>
                <w:rFonts w:ascii="Arial" w:eastAsia="Arial" w:hAnsi="Arial" w:cs="Arial"/>
              </w:rPr>
              <w:t>Cross-sectional study</w:t>
            </w:r>
          </w:p>
        </w:tc>
        <w:tc>
          <w:tcPr>
            <w:tcW w:w="774" w:type="dxa"/>
          </w:tcPr>
          <w:p w14:paraId="72605FFB" w14:textId="77777777" w:rsidR="008D4E8A" w:rsidRDefault="00EE27C8" w:rsidP="002A6E31">
            <w:pPr>
              <w:spacing w:line="360" w:lineRule="auto"/>
              <w:jc w:val="both"/>
              <w:rPr>
                <w:rFonts w:ascii="Arial" w:eastAsia="Arial" w:hAnsi="Arial" w:cs="Arial"/>
              </w:rPr>
            </w:pPr>
            <w:r>
              <w:rPr>
                <w:rFonts w:ascii="Arial" w:eastAsia="Arial" w:hAnsi="Arial" w:cs="Arial"/>
              </w:rPr>
              <w:t>320</w:t>
            </w:r>
          </w:p>
        </w:tc>
        <w:tc>
          <w:tcPr>
            <w:tcW w:w="1005" w:type="dxa"/>
          </w:tcPr>
          <w:p w14:paraId="72605FFC" w14:textId="77777777" w:rsidR="008D4E8A" w:rsidRDefault="00EE27C8" w:rsidP="002A6E31">
            <w:pPr>
              <w:spacing w:line="360" w:lineRule="auto"/>
              <w:jc w:val="both"/>
              <w:rPr>
                <w:rFonts w:ascii="Arial" w:eastAsia="Arial" w:hAnsi="Arial" w:cs="Arial"/>
              </w:rPr>
            </w:pPr>
            <w:r>
              <w:rPr>
                <w:rFonts w:ascii="Arial" w:eastAsia="Arial" w:hAnsi="Arial" w:cs="Arial"/>
              </w:rPr>
              <w:t>Elderly ≥60 years with diabetes and/or hypertension</w:t>
            </w:r>
          </w:p>
        </w:tc>
        <w:tc>
          <w:tcPr>
            <w:tcW w:w="1011" w:type="dxa"/>
          </w:tcPr>
          <w:p w14:paraId="72605FFD" w14:textId="77777777" w:rsidR="008D4E8A" w:rsidRDefault="00EE27C8" w:rsidP="002A6E31">
            <w:pPr>
              <w:spacing w:line="360" w:lineRule="auto"/>
              <w:jc w:val="both"/>
              <w:rPr>
                <w:rFonts w:ascii="Arial" w:eastAsia="Arial" w:hAnsi="Arial" w:cs="Arial"/>
              </w:rPr>
            </w:pPr>
            <w:r>
              <w:rPr>
                <w:rFonts w:ascii="Arial" w:eastAsia="Arial" w:hAnsi="Arial" w:cs="Arial"/>
              </w:rPr>
              <w:t>BP per WHO/NCD screening guidelines</w:t>
            </w:r>
          </w:p>
        </w:tc>
        <w:tc>
          <w:tcPr>
            <w:tcW w:w="884" w:type="dxa"/>
          </w:tcPr>
          <w:p w14:paraId="72605FFE" w14:textId="77777777" w:rsidR="008D4E8A" w:rsidRDefault="00EE27C8" w:rsidP="002A6E31">
            <w:pPr>
              <w:spacing w:line="360" w:lineRule="auto"/>
              <w:jc w:val="both"/>
              <w:rPr>
                <w:rFonts w:ascii="Arial" w:eastAsia="Arial" w:hAnsi="Arial" w:cs="Arial"/>
              </w:rPr>
            </w:pPr>
            <w:r>
              <w:rPr>
                <w:rFonts w:ascii="Arial" w:eastAsia="Arial" w:hAnsi="Arial" w:cs="Arial"/>
              </w:rPr>
              <w:t>Depression and generalized anxiety disorder (GAD)</w:t>
            </w:r>
          </w:p>
        </w:tc>
        <w:tc>
          <w:tcPr>
            <w:tcW w:w="944" w:type="dxa"/>
          </w:tcPr>
          <w:p w14:paraId="72605FFF" w14:textId="77777777" w:rsidR="008D4E8A" w:rsidRDefault="00EE27C8" w:rsidP="002A6E31">
            <w:pPr>
              <w:spacing w:line="360" w:lineRule="auto"/>
              <w:jc w:val="both"/>
              <w:rPr>
                <w:rFonts w:ascii="Arial" w:eastAsia="Arial" w:hAnsi="Arial" w:cs="Arial"/>
              </w:rPr>
            </w:pPr>
            <w:r>
              <w:rPr>
                <w:rFonts w:ascii="Arial" w:eastAsia="Arial" w:hAnsi="Arial" w:cs="Arial"/>
              </w:rPr>
              <w:t>Geriatric Depression Scale (GDS-30), GAD-7</w:t>
            </w:r>
          </w:p>
        </w:tc>
        <w:tc>
          <w:tcPr>
            <w:tcW w:w="1156" w:type="dxa"/>
          </w:tcPr>
          <w:p w14:paraId="72606000" w14:textId="77777777" w:rsidR="008D4E8A" w:rsidRDefault="00EE27C8" w:rsidP="002A6E31">
            <w:pPr>
              <w:spacing w:line="360" w:lineRule="auto"/>
              <w:jc w:val="both"/>
              <w:rPr>
                <w:rFonts w:ascii="Arial" w:eastAsia="Arial" w:hAnsi="Arial" w:cs="Arial"/>
              </w:rPr>
            </w:pPr>
            <w:r>
              <w:rPr>
                <w:rFonts w:ascii="Arial" w:eastAsia="Arial" w:hAnsi="Arial" w:cs="Arial"/>
              </w:rPr>
              <w:t>Depression (58.1%) and GAD (38.7%) common among hypertensive elderly; low income and comorbidity are risk factors</w:t>
            </w:r>
          </w:p>
        </w:tc>
        <w:tc>
          <w:tcPr>
            <w:tcW w:w="1131" w:type="dxa"/>
          </w:tcPr>
          <w:p w14:paraId="72606001" w14:textId="77777777" w:rsidR="008D4E8A" w:rsidRDefault="00EE27C8" w:rsidP="002A6E31">
            <w:pPr>
              <w:spacing w:line="360" w:lineRule="auto"/>
              <w:jc w:val="both"/>
              <w:rPr>
                <w:rFonts w:ascii="Arial" w:eastAsia="Arial" w:hAnsi="Arial" w:cs="Arial"/>
              </w:rPr>
            </w:pPr>
            <w:r>
              <w:rPr>
                <w:rFonts w:ascii="Arial" w:eastAsia="Arial" w:hAnsi="Arial" w:cs="Arial"/>
              </w:rPr>
              <w:t>Clinic-based; limited external validity</w:t>
            </w:r>
          </w:p>
        </w:tc>
      </w:tr>
    </w:tbl>
    <w:p w14:paraId="72606003" w14:textId="77777777" w:rsidR="008D4E8A" w:rsidRDefault="008D4E8A" w:rsidP="002A6E31">
      <w:pPr>
        <w:spacing w:before="280" w:after="280" w:line="360" w:lineRule="auto"/>
        <w:jc w:val="both"/>
        <w:rPr>
          <w:rFonts w:ascii="Arial" w:eastAsia="Arial" w:hAnsi="Arial" w:cs="Arial"/>
        </w:rPr>
      </w:pPr>
    </w:p>
    <w:p w14:paraId="72606004" w14:textId="77777777" w:rsidR="008D4E8A" w:rsidRDefault="008D4E8A" w:rsidP="002A6E31">
      <w:pPr>
        <w:pStyle w:val="Heading1"/>
        <w:jc w:val="both"/>
        <w:rPr>
          <w:rFonts w:ascii="Arial" w:eastAsia="Arial" w:hAnsi="Arial" w:cs="Arial"/>
          <w:sz w:val="22"/>
          <w:szCs w:val="22"/>
        </w:rPr>
      </w:pPr>
    </w:p>
    <w:p w14:paraId="72606005" w14:textId="77777777" w:rsidR="008D4E8A" w:rsidRDefault="00EE27C8" w:rsidP="002A6E31">
      <w:pPr>
        <w:jc w:val="both"/>
      </w:pPr>
      <w:r>
        <w:t xml:space="preserve">      </w:t>
      </w:r>
      <w:r>
        <w:rPr>
          <w:rFonts w:ascii="Arial" w:eastAsia="Arial" w:hAnsi="Arial" w:cs="Arial"/>
        </w:rPr>
        <w:t xml:space="preserve">   </w:t>
      </w:r>
    </w:p>
    <w:p w14:paraId="72606006" w14:textId="77777777" w:rsidR="008D4E8A" w:rsidRPr="006B6454" w:rsidRDefault="008D4E8A" w:rsidP="002A6E31">
      <w:pPr>
        <w:jc w:val="both"/>
        <w:rPr>
          <w:rFonts w:ascii="Arial" w:hAnsi="Arial" w:cs="Arial"/>
        </w:rPr>
      </w:pPr>
    </w:p>
    <w:p w14:paraId="72606007" w14:textId="754E150A" w:rsidR="008D4E8A" w:rsidRPr="006B6454" w:rsidRDefault="00EE27C8" w:rsidP="002A6E31">
      <w:pPr>
        <w:pStyle w:val="Heading2"/>
        <w:jc w:val="both"/>
        <w:rPr>
          <w:rFonts w:ascii="Arial" w:hAnsi="Arial" w:cs="Arial"/>
          <w:sz w:val="22"/>
          <w:szCs w:val="22"/>
        </w:rPr>
      </w:pPr>
      <w:bookmarkStart w:id="185" w:name="_Toc218639301"/>
      <w:r w:rsidRPr="006B6454">
        <w:rPr>
          <w:rFonts w:ascii="Arial" w:hAnsi="Arial" w:cs="Arial"/>
          <w:sz w:val="22"/>
          <w:szCs w:val="22"/>
          <w:lang w:val="en-US"/>
        </w:rPr>
        <w:t>Appendix B :</w:t>
      </w:r>
      <w:r w:rsidR="00842E28" w:rsidRPr="006B6454">
        <w:rPr>
          <w:rFonts w:ascii="Arial" w:eastAsia="Arial" w:hAnsi="Arial" w:cs="Arial"/>
          <w:sz w:val="22"/>
          <w:szCs w:val="22"/>
          <w:lang w:val="en-US"/>
        </w:rPr>
        <w:t xml:space="preserve">JBI </w:t>
      </w:r>
      <w:r w:rsidRPr="006B6454">
        <w:rPr>
          <w:rFonts w:ascii="Arial" w:hAnsi="Arial" w:cs="Arial"/>
          <w:sz w:val="22"/>
          <w:szCs w:val="22"/>
          <w:lang w:val="en-US"/>
        </w:rPr>
        <w:t>and  CASP table</w:t>
      </w:r>
      <w:bookmarkEnd w:id="185"/>
      <w:r w:rsidRPr="006B6454">
        <w:rPr>
          <w:rFonts w:ascii="Arial" w:hAnsi="Arial" w:cs="Arial"/>
          <w:sz w:val="22"/>
          <w:szCs w:val="22"/>
          <w:lang w:val="en-US"/>
        </w:rPr>
        <w:t xml:space="preserve"> </w:t>
      </w:r>
    </w:p>
    <w:p w14:paraId="72606008" w14:textId="77777777" w:rsidR="008D4E8A" w:rsidRDefault="008D4E8A" w:rsidP="002A6E31">
      <w:pPr>
        <w:jc w:val="both"/>
      </w:pPr>
    </w:p>
    <w:p w14:paraId="72606009" w14:textId="77777777" w:rsidR="008D4E8A" w:rsidRDefault="00EE27C8" w:rsidP="002A6E31">
      <w:pPr>
        <w:spacing w:before="280" w:after="280" w:line="360" w:lineRule="auto"/>
        <w:jc w:val="both"/>
        <w:rPr>
          <w:rFonts w:ascii="Arial" w:eastAsia="Arial" w:hAnsi="Arial" w:cs="Arial"/>
          <w:b/>
          <w:bCs/>
        </w:rPr>
      </w:pPr>
      <w:bookmarkStart w:id="186" w:name="_Hlk218618149"/>
      <w:r>
        <w:rPr>
          <w:rFonts w:ascii="Arial" w:eastAsia="Arial" w:hAnsi="Arial" w:cs="Arial"/>
          <w:b/>
          <w:bCs/>
        </w:rPr>
        <w:t xml:space="preserve">Table: JBI Critical Appraisal of Included Studies </w:t>
      </w:r>
    </w:p>
    <w:p w14:paraId="7260600A" w14:textId="77777777" w:rsidR="008D4E8A" w:rsidRDefault="00EE27C8" w:rsidP="006B6454">
      <w:pPr>
        <w:spacing w:line="360" w:lineRule="auto"/>
        <w:rPr>
          <w:rFonts w:ascii="Arial" w:eastAsia="Arial" w:hAnsi="Arial" w:cs="Arial"/>
          <w:b/>
          <w:bCs/>
        </w:rPr>
      </w:pPr>
      <w:r>
        <w:rPr>
          <w:rFonts w:ascii="Arial" w:eastAsia="Arial" w:hAnsi="Arial" w:cs="Arial"/>
          <w:b/>
          <w:bCs/>
        </w:rPr>
        <w:t>Quantitative studies:</w:t>
      </w:r>
      <w:r>
        <w:rPr>
          <w:rFonts w:ascii="Arial" w:eastAsia="Arial" w:hAnsi="Arial" w:cs="Arial"/>
        </w:rPr>
        <w:t xml:space="preserve"> 8</w:t>
      </w:r>
      <w:r>
        <w:rPr>
          <w:rFonts w:ascii="Arial" w:eastAsia="Arial" w:hAnsi="Arial" w:cs="Arial"/>
        </w:rPr>
        <w:br/>
        <w:t>(Devassy 2023, Farron 2020, Mahmood 2017, Menon 2025, Paul 2021, Shah 2022, Verma 2019, Almas 2014)</w:t>
      </w:r>
    </w:p>
    <w:tbl>
      <w:tblPr>
        <w:tblStyle w:val="a3"/>
        <w:tblpPr w:leftFromText="180" w:rightFromText="180" w:vertAnchor="text" w:tblpY="1"/>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7"/>
        <w:gridCol w:w="912"/>
        <w:gridCol w:w="912"/>
        <w:gridCol w:w="912"/>
        <w:gridCol w:w="1015"/>
        <w:gridCol w:w="912"/>
        <w:gridCol w:w="912"/>
        <w:gridCol w:w="912"/>
        <w:gridCol w:w="912"/>
      </w:tblGrid>
      <w:tr w:rsidR="008D4E8A" w14:paraId="72606014" w14:textId="77777777" w:rsidTr="3EE763B6">
        <w:tc>
          <w:tcPr>
            <w:tcW w:w="1617" w:type="dxa"/>
          </w:tcPr>
          <w:p w14:paraId="7260600B" w14:textId="77777777" w:rsidR="008D4E8A" w:rsidRDefault="00EE27C8" w:rsidP="002A6E31">
            <w:pPr>
              <w:spacing w:line="360" w:lineRule="auto"/>
              <w:jc w:val="both"/>
              <w:rPr>
                <w:rFonts w:ascii="Arial" w:eastAsia="Arial" w:hAnsi="Arial" w:cs="Arial"/>
                <w:b/>
                <w:bCs/>
              </w:rPr>
            </w:pPr>
            <w:r>
              <w:rPr>
                <w:rFonts w:ascii="Arial" w:eastAsia="Arial" w:hAnsi="Arial" w:cs="Arial"/>
                <w:b/>
                <w:bCs/>
              </w:rPr>
              <w:t>JBI Criteria</w:t>
            </w:r>
          </w:p>
        </w:tc>
        <w:tc>
          <w:tcPr>
            <w:tcW w:w="912" w:type="dxa"/>
          </w:tcPr>
          <w:p w14:paraId="7260600C" w14:textId="77777777" w:rsidR="008D4E8A" w:rsidRDefault="00EE27C8" w:rsidP="002A6E31">
            <w:pPr>
              <w:spacing w:line="360" w:lineRule="auto"/>
              <w:jc w:val="both"/>
              <w:rPr>
                <w:rFonts w:ascii="Arial" w:eastAsia="Arial" w:hAnsi="Arial" w:cs="Arial"/>
                <w:b/>
                <w:bCs/>
              </w:rPr>
            </w:pPr>
            <w:r>
              <w:rPr>
                <w:rFonts w:ascii="Arial" w:eastAsia="Arial" w:hAnsi="Arial" w:cs="Arial"/>
                <w:b/>
                <w:bCs/>
              </w:rPr>
              <w:t>Almas et al. (2014)</w:t>
            </w:r>
          </w:p>
        </w:tc>
        <w:tc>
          <w:tcPr>
            <w:tcW w:w="912" w:type="dxa"/>
          </w:tcPr>
          <w:p w14:paraId="7260600D" w14:textId="77777777" w:rsidR="008D4E8A" w:rsidRDefault="00EE27C8" w:rsidP="002A6E31">
            <w:pPr>
              <w:spacing w:line="360" w:lineRule="auto"/>
              <w:jc w:val="both"/>
              <w:rPr>
                <w:rFonts w:ascii="Arial" w:eastAsia="Arial" w:hAnsi="Arial" w:cs="Arial"/>
                <w:b/>
                <w:bCs/>
              </w:rPr>
            </w:pPr>
            <w:r>
              <w:rPr>
                <w:rFonts w:ascii="Arial" w:eastAsia="Arial" w:hAnsi="Arial" w:cs="Arial"/>
                <w:b/>
                <w:bCs/>
              </w:rPr>
              <w:t>Devassy et al. (2023)</w:t>
            </w:r>
          </w:p>
        </w:tc>
        <w:tc>
          <w:tcPr>
            <w:tcW w:w="912" w:type="dxa"/>
          </w:tcPr>
          <w:p w14:paraId="7260600E" w14:textId="77777777" w:rsidR="008D4E8A" w:rsidRDefault="00EE27C8" w:rsidP="002A6E31">
            <w:pPr>
              <w:spacing w:line="360" w:lineRule="auto"/>
              <w:jc w:val="both"/>
              <w:rPr>
                <w:rFonts w:ascii="Arial" w:eastAsia="Arial" w:hAnsi="Arial" w:cs="Arial"/>
                <w:b/>
                <w:bCs/>
              </w:rPr>
            </w:pPr>
            <w:r>
              <w:rPr>
                <w:rFonts w:ascii="Arial" w:eastAsia="Arial" w:hAnsi="Arial" w:cs="Arial"/>
                <w:b/>
                <w:bCs/>
              </w:rPr>
              <w:t>Farron et al. (2020)</w:t>
            </w:r>
          </w:p>
        </w:tc>
        <w:tc>
          <w:tcPr>
            <w:tcW w:w="1015" w:type="dxa"/>
          </w:tcPr>
          <w:p w14:paraId="7260600F" w14:textId="77777777" w:rsidR="008D4E8A" w:rsidRDefault="00EE27C8" w:rsidP="002A6E31">
            <w:pPr>
              <w:spacing w:line="360" w:lineRule="auto"/>
              <w:jc w:val="both"/>
              <w:rPr>
                <w:rFonts w:ascii="Arial" w:eastAsia="Arial" w:hAnsi="Arial" w:cs="Arial"/>
                <w:b/>
                <w:bCs/>
              </w:rPr>
            </w:pPr>
            <w:r>
              <w:rPr>
                <w:rFonts w:ascii="Arial" w:eastAsia="Arial" w:hAnsi="Arial" w:cs="Arial"/>
                <w:b/>
                <w:bCs/>
              </w:rPr>
              <w:t>Mahmood et al. (2017)</w:t>
            </w:r>
          </w:p>
        </w:tc>
        <w:tc>
          <w:tcPr>
            <w:tcW w:w="912" w:type="dxa"/>
          </w:tcPr>
          <w:p w14:paraId="72606010" w14:textId="77777777" w:rsidR="008D4E8A" w:rsidRDefault="00EE27C8" w:rsidP="002A6E31">
            <w:pPr>
              <w:spacing w:line="360" w:lineRule="auto"/>
              <w:jc w:val="both"/>
              <w:rPr>
                <w:rFonts w:ascii="Arial" w:eastAsia="Arial" w:hAnsi="Arial" w:cs="Arial"/>
                <w:b/>
                <w:bCs/>
              </w:rPr>
            </w:pPr>
            <w:r>
              <w:rPr>
                <w:rFonts w:ascii="Arial" w:eastAsia="Arial" w:hAnsi="Arial" w:cs="Arial"/>
                <w:b/>
                <w:bCs/>
              </w:rPr>
              <w:t>Menon et al. (2025)</w:t>
            </w:r>
          </w:p>
        </w:tc>
        <w:tc>
          <w:tcPr>
            <w:tcW w:w="912" w:type="dxa"/>
          </w:tcPr>
          <w:p w14:paraId="72606011" w14:textId="77777777" w:rsidR="008D4E8A" w:rsidRDefault="00EE27C8" w:rsidP="002A6E31">
            <w:pPr>
              <w:spacing w:line="360" w:lineRule="auto"/>
              <w:jc w:val="both"/>
              <w:rPr>
                <w:rFonts w:ascii="Arial" w:eastAsia="Arial" w:hAnsi="Arial" w:cs="Arial"/>
                <w:b/>
                <w:bCs/>
              </w:rPr>
            </w:pPr>
            <w:r>
              <w:rPr>
                <w:rFonts w:ascii="Arial" w:eastAsia="Arial" w:hAnsi="Arial" w:cs="Arial"/>
                <w:b/>
                <w:bCs/>
              </w:rPr>
              <w:t>Paul et al. (2021)</w:t>
            </w:r>
          </w:p>
        </w:tc>
        <w:tc>
          <w:tcPr>
            <w:tcW w:w="912" w:type="dxa"/>
          </w:tcPr>
          <w:p w14:paraId="72606012" w14:textId="77777777" w:rsidR="008D4E8A" w:rsidRDefault="00EE27C8" w:rsidP="002A6E31">
            <w:pPr>
              <w:spacing w:line="360" w:lineRule="auto"/>
              <w:jc w:val="both"/>
              <w:rPr>
                <w:rFonts w:ascii="Arial" w:eastAsia="Arial" w:hAnsi="Arial" w:cs="Arial"/>
                <w:b/>
                <w:bCs/>
              </w:rPr>
            </w:pPr>
            <w:r>
              <w:rPr>
                <w:rFonts w:ascii="Arial" w:eastAsia="Arial" w:hAnsi="Arial" w:cs="Arial"/>
                <w:b/>
                <w:bCs/>
              </w:rPr>
              <w:t>Shah et al. (2022)</w:t>
            </w:r>
          </w:p>
        </w:tc>
        <w:tc>
          <w:tcPr>
            <w:tcW w:w="912" w:type="dxa"/>
          </w:tcPr>
          <w:p w14:paraId="72606013" w14:textId="77777777" w:rsidR="008D4E8A" w:rsidRDefault="00EE27C8" w:rsidP="002A6E31">
            <w:pPr>
              <w:spacing w:line="360" w:lineRule="auto"/>
              <w:jc w:val="both"/>
              <w:rPr>
                <w:rFonts w:ascii="Arial" w:eastAsia="Arial" w:hAnsi="Arial" w:cs="Arial"/>
                <w:b/>
                <w:bCs/>
              </w:rPr>
            </w:pPr>
            <w:r>
              <w:rPr>
                <w:rFonts w:ascii="Arial" w:eastAsia="Arial" w:hAnsi="Arial" w:cs="Arial"/>
                <w:b/>
                <w:bCs/>
              </w:rPr>
              <w:t>Verma et al. (2019)</w:t>
            </w:r>
          </w:p>
        </w:tc>
      </w:tr>
      <w:tr w:rsidR="008D4E8A" w14:paraId="7260601E" w14:textId="77777777" w:rsidTr="3EE763B6">
        <w:tc>
          <w:tcPr>
            <w:tcW w:w="1617" w:type="dxa"/>
          </w:tcPr>
          <w:p w14:paraId="72606015"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1. Is the research question clearly stated and aligned with study objectives?</w:t>
            </w:r>
          </w:p>
        </w:tc>
        <w:tc>
          <w:tcPr>
            <w:tcW w:w="912" w:type="dxa"/>
          </w:tcPr>
          <w:p w14:paraId="72606016"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17"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18"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1015" w:type="dxa"/>
          </w:tcPr>
          <w:p w14:paraId="72606019"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1A"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1B"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1C"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1D"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r>
      <w:tr w:rsidR="008D4E8A" w14:paraId="72606028" w14:textId="77777777" w:rsidTr="3EE763B6">
        <w:tc>
          <w:tcPr>
            <w:tcW w:w="1617" w:type="dxa"/>
          </w:tcPr>
          <w:p w14:paraId="7260601F" w14:textId="77777777" w:rsidR="008D4E8A" w:rsidRDefault="00EE27C8" w:rsidP="002A6E31">
            <w:pPr>
              <w:spacing w:line="360" w:lineRule="auto"/>
              <w:jc w:val="both"/>
              <w:rPr>
                <w:rFonts w:ascii="Arial" w:eastAsia="Arial" w:hAnsi="Arial" w:cs="Arial"/>
              </w:rPr>
            </w:pPr>
            <w:r>
              <w:rPr>
                <w:rFonts w:ascii="Arial" w:eastAsia="Arial" w:hAnsi="Arial" w:cs="Arial"/>
              </w:rPr>
              <w:t>2. Were inclusion criteria or participant selection methods clearly defined?</w:t>
            </w:r>
          </w:p>
        </w:tc>
        <w:tc>
          <w:tcPr>
            <w:tcW w:w="912" w:type="dxa"/>
          </w:tcPr>
          <w:p w14:paraId="72606020"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21"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22"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1015" w:type="dxa"/>
          </w:tcPr>
          <w:p w14:paraId="72606023"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24"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25"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26"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27"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r>
      <w:tr w:rsidR="008D4E8A" w14:paraId="72606032" w14:textId="77777777" w:rsidTr="3EE763B6">
        <w:tc>
          <w:tcPr>
            <w:tcW w:w="1617" w:type="dxa"/>
          </w:tcPr>
          <w:p w14:paraId="72606029"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 xml:space="preserve">3. Was the study design appropriate to address the </w:t>
            </w:r>
            <w:r w:rsidRPr="3EE763B6">
              <w:rPr>
                <w:rFonts w:ascii="Arial" w:eastAsia="Arial" w:hAnsi="Arial" w:cs="Arial"/>
                <w:lang w:val="en-US"/>
              </w:rPr>
              <w:lastRenderedPageBreak/>
              <w:t>research question?</w:t>
            </w:r>
          </w:p>
        </w:tc>
        <w:tc>
          <w:tcPr>
            <w:tcW w:w="912" w:type="dxa"/>
          </w:tcPr>
          <w:p w14:paraId="7260602A"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lastRenderedPageBreak/>
              <w:t>✓</w:t>
            </w:r>
          </w:p>
        </w:tc>
        <w:tc>
          <w:tcPr>
            <w:tcW w:w="912" w:type="dxa"/>
          </w:tcPr>
          <w:p w14:paraId="7260602B"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2C"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1015" w:type="dxa"/>
          </w:tcPr>
          <w:p w14:paraId="7260602D"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2E"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2F"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30"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31"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r>
      <w:tr w:rsidR="008D4E8A" w14:paraId="7260603C" w14:textId="77777777" w:rsidTr="3EE763B6">
        <w:tc>
          <w:tcPr>
            <w:tcW w:w="1617" w:type="dxa"/>
          </w:tcPr>
          <w:p w14:paraId="72606033" w14:textId="77777777" w:rsidR="008D4E8A" w:rsidRDefault="00EE27C8" w:rsidP="002A6E31">
            <w:pPr>
              <w:spacing w:line="360" w:lineRule="auto"/>
              <w:jc w:val="both"/>
              <w:rPr>
                <w:rFonts w:ascii="Arial" w:eastAsia="Arial" w:hAnsi="Arial" w:cs="Arial"/>
              </w:rPr>
            </w:pPr>
            <w:r>
              <w:rPr>
                <w:rFonts w:ascii="Arial" w:eastAsia="Arial" w:hAnsi="Arial" w:cs="Arial"/>
              </w:rPr>
              <w:t>4. Were participants and settings described in detail?</w:t>
            </w:r>
          </w:p>
        </w:tc>
        <w:tc>
          <w:tcPr>
            <w:tcW w:w="912" w:type="dxa"/>
          </w:tcPr>
          <w:p w14:paraId="72606034"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35"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36"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1015" w:type="dxa"/>
          </w:tcPr>
          <w:p w14:paraId="72606037"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38"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39"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3A"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3B"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r>
      <w:tr w:rsidR="008D4E8A" w14:paraId="72606046" w14:textId="77777777" w:rsidTr="3EE763B6">
        <w:tc>
          <w:tcPr>
            <w:tcW w:w="1617" w:type="dxa"/>
          </w:tcPr>
          <w:p w14:paraId="7260603D" w14:textId="77777777" w:rsidR="008D4E8A" w:rsidRDefault="00EE27C8" w:rsidP="002A6E31">
            <w:pPr>
              <w:spacing w:line="360" w:lineRule="auto"/>
              <w:jc w:val="both"/>
              <w:rPr>
                <w:rFonts w:ascii="Arial" w:eastAsia="Arial" w:hAnsi="Arial" w:cs="Arial"/>
              </w:rPr>
            </w:pPr>
            <w:r>
              <w:rPr>
                <w:rFonts w:ascii="Arial" w:eastAsia="Arial" w:hAnsi="Arial" w:cs="Arial"/>
              </w:rPr>
              <w:t>5. Was exposure or intervention measured in a valid and reliable way?</w:t>
            </w:r>
          </w:p>
        </w:tc>
        <w:tc>
          <w:tcPr>
            <w:tcW w:w="912" w:type="dxa"/>
          </w:tcPr>
          <w:p w14:paraId="7260603E"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3F"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40"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1015" w:type="dxa"/>
          </w:tcPr>
          <w:p w14:paraId="72606041"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42"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43"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44"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45"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r>
      <w:tr w:rsidR="008D4E8A" w14:paraId="72606050" w14:textId="77777777" w:rsidTr="3EE763B6">
        <w:tc>
          <w:tcPr>
            <w:tcW w:w="1617" w:type="dxa"/>
          </w:tcPr>
          <w:p w14:paraId="72606047" w14:textId="77777777" w:rsidR="008D4E8A" w:rsidRDefault="00EE27C8" w:rsidP="002A6E31">
            <w:pPr>
              <w:spacing w:line="360" w:lineRule="auto"/>
              <w:jc w:val="both"/>
              <w:rPr>
                <w:rFonts w:ascii="Arial" w:eastAsia="Arial" w:hAnsi="Arial" w:cs="Arial"/>
              </w:rPr>
            </w:pPr>
            <w:r>
              <w:rPr>
                <w:rFonts w:ascii="Arial" w:eastAsia="Arial" w:hAnsi="Arial" w:cs="Arial"/>
              </w:rPr>
              <w:t>6. Were outcomes measured using valid and reliable tools?</w:t>
            </w:r>
          </w:p>
        </w:tc>
        <w:tc>
          <w:tcPr>
            <w:tcW w:w="912" w:type="dxa"/>
          </w:tcPr>
          <w:p w14:paraId="72606048"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49"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4A"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1015" w:type="dxa"/>
          </w:tcPr>
          <w:p w14:paraId="7260604B"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4C"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4D"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4E"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4F"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r>
      <w:tr w:rsidR="008D4E8A" w14:paraId="7260605A" w14:textId="77777777" w:rsidTr="3EE763B6">
        <w:tc>
          <w:tcPr>
            <w:tcW w:w="1617" w:type="dxa"/>
          </w:tcPr>
          <w:p w14:paraId="72606051"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7. Were confounding factors identified and strategies to deal with them stated?</w:t>
            </w:r>
          </w:p>
        </w:tc>
        <w:tc>
          <w:tcPr>
            <w:tcW w:w="912" w:type="dxa"/>
          </w:tcPr>
          <w:p w14:paraId="72606052"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53"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54"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1015" w:type="dxa"/>
          </w:tcPr>
          <w:p w14:paraId="72606055"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56"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57"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58"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59"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r>
      <w:tr w:rsidR="008D4E8A" w14:paraId="72606064" w14:textId="77777777" w:rsidTr="3EE763B6">
        <w:tc>
          <w:tcPr>
            <w:tcW w:w="1617" w:type="dxa"/>
          </w:tcPr>
          <w:p w14:paraId="7260605B"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8. Was the data analysis appropriate and clearly explained?</w:t>
            </w:r>
          </w:p>
        </w:tc>
        <w:tc>
          <w:tcPr>
            <w:tcW w:w="912" w:type="dxa"/>
          </w:tcPr>
          <w:p w14:paraId="7260605C"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5D"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5E"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1015" w:type="dxa"/>
          </w:tcPr>
          <w:p w14:paraId="7260605F"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60"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61"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62"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63"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r>
      <w:tr w:rsidR="008D4E8A" w14:paraId="7260606E" w14:textId="77777777" w:rsidTr="3EE763B6">
        <w:tc>
          <w:tcPr>
            <w:tcW w:w="1617" w:type="dxa"/>
          </w:tcPr>
          <w:p w14:paraId="72606065" w14:textId="77777777" w:rsidR="008D4E8A" w:rsidRDefault="00EE27C8" w:rsidP="002A6E31">
            <w:pPr>
              <w:spacing w:line="360" w:lineRule="auto"/>
              <w:jc w:val="both"/>
              <w:rPr>
                <w:rFonts w:ascii="Arial" w:eastAsia="Arial" w:hAnsi="Arial" w:cs="Arial"/>
              </w:rPr>
            </w:pPr>
            <w:r>
              <w:rPr>
                <w:rFonts w:ascii="Arial" w:eastAsia="Arial" w:hAnsi="Arial" w:cs="Arial"/>
              </w:rPr>
              <w:t>9. Were ethical considerations clearly reported?</w:t>
            </w:r>
          </w:p>
        </w:tc>
        <w:tc>
          <w:tcPr>
            <w:tcW w:w="912" w:type="dxa"/>
          </w:tcPr>
          <w:p w14:paraId="72606066"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67"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68"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1015" w:type="dxa"/>
          </w:tcPr>
          <w:p w14:paraId="72606069"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6A"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6B"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6C"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6D"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r>
      <w:tr w:rsidR="008D4E8A" w14:paraId="72606078" w14:textId="77777777" w:rsidTr="3EE763B6">
        <w:tc>
          <w:tcPr>
            <w:tcW w:w="1617" w:type="dxa"/>
          </w:tcPr>
          <w:p w14:paraId="7260606F" w14:textId="77777777" w:rsidR="008D4E8A" w:rsidRDefault="00EE27C8" w:rsidP="002A6E31">
            <w:pPr>
              <w:spacing w:line="360" w:lineRule="auto"/>
              <w:jc w:val="both"/>
              <w:rPr>
                <w:rFonts w:ascii="Arial" w:eastAsia="Arial" w:hAnsi="Arial" w:cs="Arial"/>
              </w:rPr>
            </w:pPr>
            <w:r>
              <w:rPr>
                <w:rFonts w:ascii="Arial" w:eastAsia="Arial" w:hAnsi="Arial" w:cs="Arial"/>
              </w:rPr>
              <w:lastRenderedPageBreak/>
              <w:t>10. Were limitations of the study discussed?</w:t>
            </w:r>
          </w:p>
        </w:tc>
        <w:tc>
          <w:tcPr>
            <w:tcW w:w="912" w:type="dxa"/>
          </w:tcPr>
          <w:p w14:paraId="72606070"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71"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72"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1015" w:type="dxa"/>
          </w:tcPr>
          <w:p w14:paraId="72606073"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74"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75"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76"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c>
          <w:tcPr>
            <w:tcW w:w="912" w:type="dxa"/>
          </w:tcPr>
          <w:p w14:paraId="72606077" w14:textId="77777777" w:rsidR="008D4E8A" w:rsidRDefault="00EE27C8" w:rsidP="002A6E31">
            <w:pPr>
              <w:spacing w:line="360" w:lineRule="auto"/>
              <w:jc w:val="both"/>
              <w:rPr>
                <w:rFonts w:ascii="Arial" w:eastAsia="Arial" w:hAnsi="Arial" w:cs="Arial"/>
              </w:rPr>
            </w:pPr>
            <w:r>
              <w:rPr>
                <w:rFonts w:ascii="Quattrocento Sans" w:eastAsia="Quattrocento Sans" w:hAnsi="Quattrocento Sans" w:cs="Quattrocento Sans"/>
              </w:rPr>
              <w:t>✓</w:t>
            </w:r>
          </w:p>
        </w:tc>
      </w:tr>
      <w:tr w:rsidR="008D4E8A" w14:paraId="72606082" w14:textId="77777777" w:rsidTr="3EE763B6">
        <w:tc>
          <w:tcPr>
            <w:tcW w:w="1617" w:type="dxa"/>
          </w:tcPr>
          <w:p w14:paraId="72606079" w14:textId="77777777" w:rsidR="008D4E8A" w:rsidRDefault="00EE27C8" w:rsidP="002A6E31">
            <w:pPr>
              <w:spacing w:line="360" w:lineRule="auto"/>
              <w:jc w:val="both"/>
              <w:rPr>
                <w:rFonts w:ascii="Arial" w:eastAsia="Arial" w:hAnsi="Arial" w:cs="Arial"/>
              </w:rPr>
            </w:pPr>
            <w:r>
              <w:rPr>
                <w:rFonts w:ascii="Arial" w:eastAsia="Arial" w:hAnsi="Arial" w:cs="Arial"/>
                <w:b/>
                <w:bCs/>
              </w:rPr>
              <w:t>Overall Appraisal (Include/Exclude)</w:t>
            </w:r>
          </w:p>
        </w:tc>
        <w:tc>
          <w:tcPr>
            <w:tcW w:w="912" w:type="dxa"/>
          </w:tcPr>
          <w:p w14:paraId="7260607A" w14:textId="77777777" w:rsidR="008D4E8A" w:rsidRDefault="00EE27C8" w:rsidP="002A6E31">
            <w:pPr>
              <w:spacing w:line="360" w:lineRule="auto"/>
              <w:jc w:val="both"/>
              <w:rPr>
                <w:rFonts w:ascii="Arial" w:eastAsia="Arial" w:hAnsi="Arial" w:cs="Arial"/>
              </w:rPr>
            </w:pPr>
            <w:r>
              <w:rPr>
                <w:rFonts w:ascii="Arial" w:eastAsia="Arial" w:hAnsi="Arial" w:cs="Arial"/>
                <w:b/>
                <w:bCs/>
              </w:rPr>
              <w:t>Included</w:t>
            </w:r>
          </w:p>
        </w:tc>
        <w:tc>
          <w:tcPr>
            <w:tcW w:w="912" w:type="dxa"/>
          </w:tcPr>
          <w:p w14:paraId="7260607B" w14:textId="77777777" w:rsidR="008D4E8A" w:rsidRDefault="00EE27C8" w:rsidP="002A6E31">
            <w:pPr>
              <w:spacing w:line="360" w:lineRule="auto"/>
              <w:jc w:val="both"/>
              <w:rPr>
                <w:rFonts w:ascii="Arial" w:eastAsia="Arial" w:hAnsi="Arial" w:cs="Arial"/>
              </w:rPr>
            </w:pPr>
            <w:r>
              <w:rPr>
                <w:rFonts w:ascii="Arial" w:eastAsia="Arial" w:hAnsi="Arial" w:cs="Arial"/>
                <w:b/>
                <w:bCs/>
              </w:rPr>
              <w:t>Included</w:t>
            </w:r>
          </w:p>
        </w:tc>
        <w:tc>
          <w:tcPr>
            <w:tcW w:w="912" w:type="dxa"/>
          </w:tcPr>
          <w:p w14:paraId="7260607C" w14:textId="77777777" w:rsidR="008D4E8A" w:rsidRDefault="00EE27C8" w:rsidP="002A6E31">
            <w:pPr>
              <w:spacing w:line="360" w:lineRule="auto"/>
              <w:jc w:val="both"/>
              <w:rPr>
                <w:rFonts w:ascii="Arial" w:eastAsia="Arial" w:hAnsi="Arial" w:cs="Arial"/>
              </w:rPr>
            </w:pPr>
            <w:r>
              <w:rPr>
                <w:rFonts w:ascii="Arial" w:eastAsia="Arial" w:hAnsi="Arial" w:cs="Arial"/>
                <w:b/>
                <w:bCs/>
              </w:rPr>
              <w:t>Included</w:t>
            </w:r>
          </w:p>
        </w:tc>
        <w:tc>
          <w:tcPr>
            <w:tcW w:w="1015" w:type="dxa"/>
          </w:tcPr>
          <w:p w14:paraId="7260607D" w14:textId="77777777" w:rsidR="008D4E8A" w:rsidRDefault="00EE27C8" w:rsidP="002A6E31">
            <w:pPr>
              <w:spacing w:line="360" w:lineRule="auto"/>
              <w:jc w:val="both"/>
              <w:rPr>
                <w:rFonts w:ascii="Arial" w:eastAsia="Arial" w:hAnsi="Arial" w:cs="Arial"/>
              </w:rPr>
            </w:pPr>
            <w:r>
              <w:rPr>
                <w:rFonts w:ascii="Arial" w:eastAsia="Arial" w:hAnsi="Arial" w:cs="Arial"/>
                <w:b/>
                <w:bCs/>
              </w:rPr>
              <w:t>Included</w:t>
            </w:r>
          </w:p>
        </w:tc>
        <w:tc>
          <w:tcPr>
            <w:tcW w:w="912" w:type="dxa"/>
          </w:tcPr>
          <w:p w14:paraId="7260607E" w14:textId="77777777" w:rsidR="008D4E8A" w:rsidRDefault="00EE27C8" w:rsidP="002A6E31">
            <w:pPr>
              <w:spacing w:line="360" w:lineRule="auto"/>
              <w:jc w:val="both"/>
              <w:rPr>
                <w:rFonts w:ascii="Arial" w:eastAsia="Arial" w:hAnsi="Arial" w:cs="Arial"/>
              </w:rPr>
            </w:pPr>
            <w:r>
              <w:rPr>
                <w:rFonts w:ascii="Arial" w:eastAsia="Arial" w:hAnsi="Arial" w:cs="Arial"/>
                <w:b/>
                <w:bCs/>
              </w:rPr>
              <w:t>Included</w:t>
            </w:r>
          </w:p>
        </w:tc>
        <w:tc>
          <w:tcPr>
            <w:tcW w:w="912" w:type="dxa"/>
          </w:tcPr>
          <w:p w14:paraId="7260607F" w14:textId="77777777" w:rsidR="008D4E8A" w:rsidRDefault="00EE27C8" w:rsidP="002A6E31">
            <w:pPr>
              <w:spacing w:line="360" w:lineRule="auto"/>
              <w:jc w:val="both"/>
              <w:rPr>
                <w:rFonts w:ascii="Arial" w:eastAsia="Arial" w:hAnsi="Arial" w:cs="Arial"/>
              </w:rPr>
            </w:pPr>
            <w:r>
              <w:rPr>
                <w:rFonts w:ascii="Arial" w:eastAsia="Arial" w:hAnsi="Arial" w:cs="Arial"/>
                <w:b/>
                <w:bCs/>
              </w:rPr>
              <w:t>Included</w:t>
            </w:r>
          </w:p>
        </w:tc>
        <w:tc>
          <w:tcPr>
            <w:tcW w:w="912" w:type="dxa"/>
          </w:tcPr>
          <w:p w14:paraId="72606080" w14:textId="77777777" w:rsidR="008D4E8A" w:rsidRDefault="00EE27C8" w:rsidP="002A6E31">
            <w:pPr>
              <w:spacing w:line="360" w:lineRule="auto"/>
              <w:jc w:val="both"/>
              <w:rPr>
                <w:rFonts w:ascii="Arial" w:eastAsia="Arial" w:hAnsi="Arial" w:cs="Arial"/>
              </w:rPr>
            </w:pPr>
            <w:r>
              <w:rPr>
                <w:rFonts w:ascii="Arial" w:eastAsia="Arial" w:hAnsi="Arial" w:cs="Arial"/>
                <w:b/>
                <w:bCs/>
              </w:rPr>
              <w:t>Included</w:t>
            </w:r>
          </w:p>
        </w:tc>
        <w:tc>
          <w:tcPr>
            <w:tcW w:w="912" w:type="dxa"/>
          </w:tcPr>
          <w:p w14:paraId="72606081" w14:textId="77777777" w:rsidR="008D4E8A" w:rsidRDefault="00EE27C8" w:rsidP="002A6E31">
            <w:pPr>
              <w:spacing w:line="360" w:lineRule="auto"/>
              <w:jc w:val="both"/>
              <w:rPr>
                <w:rFonts w:ascii="Arial" w:eastAsia="Arial" w:hAnsi="Arial" w:cs="Arial"/>
              </w:rPr>
            </w:pPr>
            <w:r>
              <w:rPr>
                <w:rFonts w:ascii="Arial" w:eastAsia="Arial" w:hAnsi="Arial" w:cs="Arial"/>
                <w:b/>
                <w:bCs/>
              </w:rPr>
              <w:t>Included</w:t>
            </w:r>
          </w:p>
        </w:tc>
      </w:tr>
    </w:tbl>
    <w:p w14:paraId="72606083" w14:textId="77777777" w:rsidR="008D4E8A" w:rsidRDefault="00EE27C8" w:rsidP="002A6E31">
      <w:pPr>
        <w:spacing w:line="360" w:lineRule="auto"/>
        <w:jc w:val="both"/>
        <w:rPr>
          <w:rFonts w:ascii="Arial" w:eastAsia="Arial" w:hAnsi="Arial" w:cs="Arial"/>
        </w:rPr>
      </w:pPr>
      <w:r>
        <w:rPr>
          <w:rFonts w:ascii="Arial" w:eastAsia="Arial" w:hAnsi="Arial" w:cs="Arial"/>
        </w:rPr>
        <w:br/>
      </w:r>
    </w:p>
    <w:p w14:paraId="72606084" w14:textId="77777777" w:rsidR="008D4E8A" w:rsidRDefault="008D4E8A" w:rsidP="002A6E31">
      <w:pPr>
        <w:spacing w:line="360" w:lineRule="auto"/>
        <w:jc w:val="both"/>
        <w:rPr>
          <w:rFonts w:ascii="Arial" w:eastAsia="Arial" w:hAnsi="Arial" w:cs="Arial"/>
        </w:rPr>
      </w:pPr>
    </w:p>
    <w:p w14:paraId="72606085" w14:textId="77777777" w:rsidR="008D4E8A" w:rsidRDefault="008D4E8A" w:rsidP="002A6E31">
      <w:pPr>
        <w:spacing w:line="360" w:lineRule="auto"/>
        <w:jc w:val="both"/>
        <w:rPr>
          <w:rFonts w:ascii="Arial" w:eastAsia="Arial" w:hAnsi="Arial" w:cs="Arial"/>
        </w:rPr>
      </w:pPr>
    </w:p>
    <w:p w14:paraId="72606086" w14:textId="77777777" w:rsidR="008D4E8A" w:rsidRDefault="008D4E8A" w:rsidP="002A6E31">
      <w:pPr>
        <w:spacing w:line="360" w:lineRule="auto"/>
        <w:jc w:val="both"/>
        <w:rPr>
          <w:rFonts w:ascii="Arial" w:eastAsia="Arial" w:hAnsi="Arial" w:cs="Arial"/>
          <w:b/>
          <w:bCs/>
        </w:rPr>
      </w:pPr>
    </w:p>
    <w:p w14:paraId="72606087" w14:textId="77777777" w:rsidR="008D4E8A" w:rsidRDefault="008D4E8A" w:rsidP="002A6E31">
      <w:pPr>
        <w:spacing w:line="360" w:lineRule="auto"/>
        <w:jc w:val="both"/>
        <w:rPr>
          <w:rFonts w:ascii="Arial" w:eastAsia="Arial" w:hAnsi="Arial" w:cs="Arial"/>
          <w:b/>
          <w:bCs/>
        </w:rPr>
      </w:pPr>
    </w:p>
    <w:p w14:paraId="72606088" w14:textId="77777777" w:rsidR="008D4E8A" w:rsidRDefault="008D4E8A" w:rsidP="002A6E31">
      <w:pPr>
        <w:spacing w:line="360" w:lineRule="auto"/>
        <w:jc w:val="both"/>
        <w:rPr>
          <w:rFonts w:ascii="Arial" w:eastAsia="Arial" w:hAnsi="Arial" w:cs="Arial"/>
          <w:b/>
          <w:bCs/>
        </w:rPr>
      </w:pPr>
    </w:p>
    <w:p w14:paraId="72606089" w14:textId="77777777" w:rsidR="008D4E8A" w:rsidRDefault="008D4E8A" w:rsidP="002A6E31">
      <w:pPr>
        <w:spacing w:line="360" w:lineRule="auto"/>
        <w:jc w:val="both"/>
        <w:rPr>
          <w:rFonts w:ascii="Arial" w:eastAsia="Arial" w:hAnsi="Arial" w:cs="Arial"/>
        </w:rPr>
      </w:pPr>
    </w:p>
    <w:p w14:paraId="7260608A" w14:textId="77777777" w:rsidR="008D4E8A" w:rsidRDefault="00EE27C8" w:rsidP="002A6E31">
      <w:pPr>
        <w:spacing w:before="280" w:after="280" w:line="360" w:lineRule="auto"/>
        <w:jc w:val="both"/>
        <w:rPr>
          <w:rFonts w:ascii="Arial" w:eastAsia="Arial" w:hAnsi="Arial" w:cs="Arial"/>
          <w:b/>
          <w:bCs/>
        </w:rPr>
      </w:pPr>
      <w:r>
        <w:rPr>
          <w:rFonts w:ascii="Arial" w:eastAsia="Arial" w:hAnsi="Arial" w:cs="Arial"/>
          <w:b/>
          <w:bCs/>
        </w:rPr>
        <w:t>Table: CASP Critical Appraisal of Included Studies</w:t>
      </w:r>
    </w:p>
    <w:p w14:paraId="7260608B" w14:textId="77777777" w:rsidR="008D4E8A" w:rsidRDefault="00EE27C8" w:rsidP="006B6454">
      <w:pPr>
        <w:spacing w:line="360" w:lineRule="auto"/>
        <w:rPr>
          <w:rFonts w:ascii="Arial" w:eastAsia="Arial" w:hAnsi="Arial" w:cs="Arial"/>
          <w:b/>
          <w:bCs/>
          <w:lang w:val="en-US"/>
        </w:rPr>
      </w:pPr>
      <w:r w:rsidRPr="3EE763B6">
        <w:rPr>
          <w:rFonts w:ascii="Arial" w:eastAsia="Arial" w:hAnsi="Arial" w:cs="Arial"/>
          <w:lang w:val="en-US"/>
        </w:rPr>
        <w:t>Qualitative studies: 2</w:t>
      </w:r>
      <w:r>
        <w:br/>
      </w:r>
      <w:r w:rsidRPr="3EE763B6">
        <w:rPr>
          <w:rFonts w:ascii="Arial" w:eastAsia="Arial" w:hAnsi="Arial" w:cs="Arial"/>
          <w:lang w:val="en-US"/>
        </w:rPr>
        <w:t>(Boitchi 2021, Turana 2021)</w:t>
      </w:r>
    </w:p>
    <w:tbl>
      <w:tblPr>
        <w:tblStyle w:val="a4"/>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62"/>
        <w:gridCol w:w="3187"/>
        <w:gridCol w:w="3067"/>
      </w:tblGrid>
      <w:tr w:rsidR="008D4E8A" w14:paraId="7260608F" w14:textId="77777777" w:rsidTr="3EE763B6">
        <w:tc>
          <w:tcPr>
            <w:tcW w:w="2762" w:type="dxa"/>
          </w:tcPr>
          <w:p w14:paraId="7260608C" w14:textId="77777777" w:rsidR="008D4E8A" w:rsidRDefault="00EE27C8" w:rsidP="002A6E31">
            <w:pPr>
              <w:spacing w:line="360" w:lineRule="auto"/>
              <w:jc w:val="both"/>
              <w:rPr>
                <w:rFonts w:ascii="Arial" w:eastAsia="Arial" w:hAnsi="Arial" w:cs="Arial"/>
                <w:b/>
                <w:bCs/>
              </w:rPr>
            </w:pPr>
            <w:r>
              <w:rPr>
                <w:rFonts w:ascii="Arial" w:eastAsia="Arial" w:hAnsi="Arial" w:cs="Arial"/>
                <w:b/>
                <w:bCs/>
              </w:rPr>
              <w:t>CASP Criteria</w:t>
            </w:r>
          </w:p>
        </w:tc>
        <w:tc>
          <w:tcPr>
            <w:tcW w:w="3187" w:type="dxa"/>
          </w:tcPr>
          <w:p w14:paraId="7260608D" w14:textId="77777777" w:rsidR="008D4E8A" w:rsidRDefault="00EE27C8" w:rsidP="002A6E31">
            <w:pPr>
              <w:spacing w:line="360" w:lineRule="auto"/>
              <w:jc w:val="both"/>
              <w:rPr>
                <w:rFonts w:ascii="Arial" w:eastAsia="Arial" w:hAnsi="Arial" w:cs="Arial"/>
                <w:b/>
                <w:bCs/>
                <w:lang w:val="en-US"/>
              </w:rPr>
            </w:pPr>
            <w:r w:rsidRPr="3EE763B6">
              <w:rPr>
                <w:rFonts w:ascii="Arial" w:eastAsia="Arial" w:hAnsi="Arial" w:cs="Arial"/>
                <w:b/>
                <w:bCs/>
                <w:lang w:val="en-US"/>
              </w:rPr>
              <w:t>Boitchi et al. (2021)</w:t>
            </w:r>
          </w:p>
        </w:tc>
        <w:tc>
          <w:tcPr>
            <w:tcW w:w="3067" w:type="dxa"/>
          </w:tcPr>
          <w:p w14:paraId="7260608E" w14:textId="77777777" w:rsidR="008D4E8A" w:rsidRDefault="00EE27C8" w:rsidP="002A6E31">
            <w:pPr>
              <w:spacing w:line="360" w:lineRule="auto"/>
              <w:jc w:val="both"/>
              <w:rPr>
                <w:rFonts w:ascii="Arial" w:eastAsia="Arial" w:hAnsi="Arial" w:cs="Arial"/>
                <w:b/>
                <w:bCs/>
              </w:rPr>
            </w:pPr>
            <w:r>
              <w:rPr>
                <w:rFonts w:ascii="Arial" w:eastAsia="Arial" w:hAnsi="Arial" w:cs="Arial"/>
                <w:b/>
                <w:bCs/>
              </w:rPr>
              <w:t>Turana et al. (2021)</w:t>
            </w:r>
          </w:p>
        </w:tc>
      </w:tr>
      <w:tr w:rsidR="008D4E8A" w14:paraId="72606093" w14:textId="77777777" w:rsidTr="3EE763B6">
        <w:tc>
          <w:tcPr>
            <w:tcW w:w="2762" w:type="dxa"/>
          </w:tcPr>
          <w:p w14:paraId="72606090" w14:textId="77777777" w:rsidR="008D4E8A" w:rsidRDefault="00EE27C8" w:rsidP="002A6E31">
            <w:pPr>
              <w:spacing w:line="360" w:lineRule="auto"/>
              <w:jc w:val="both"/>
              <w:rPr>
                <w:rFonts w:ascii="Arial" w:eastAsia="Arial" w:hAnsi="Arial" w:cs="Arial"/>
              </w:rPr>
            </w:pPr>
            <w:r>
              <w:rPr>
                <w:rFonts w:ascii="Arial" w:eastAsia="Arial" w:hAnsi="Arial" w:cs="Arial"/>
                <w:b/>
                <w:bCs/>
              </w:rPr>
              <w:t>1. Was there a clear statement of the aims of the research?</w:t>
            </w:r>
          </w:p>
        </w:tc>
        <w:tc>
          <w:tcPr>
            <w:tcW w:w="3187" w:type="dxa"/>
          </w:tcPr>
          <w:p w14:paraId="72606091"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Yes ,The study clearly articulated its aim to explore psychosocial and management challenges among hypertensive women in rural Bangladesh.</w:t>
            </w:r>
          </w:p>
        </w:tc>
        <w:tc>
          <w:tcPr>
            <w:tcW w:w="3067" w:type="dxa"/>
          </w:tcPr>
          <w:p w14:paraId="72606092"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Yes , The article clearly stated its purpose to summarise mental-health issues linked to hypertension across Asian countries.</w:t>
            </w:r>
          </w:p>
        </w:tc>
      </w:tr>
      <w:tr w:rsidR="008D4E8A" w14:paraId="72606097" w14:textId="77777777" w:rsidTr="3EE763B6">
        <w:tc>
          <w:tcPr>
            <w:tcW w:w="2762" w:type="dxa"/>
          </w:tcPr>
          <w:p w14:paraId="72606094"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b/>
                <w:bCs/>
                <w:lang w:val="en-US"/>
              </w:rPr>
              <w:t>2. Is the research design appropriate to address the aims?</w:t>
            </w:r>
          </w:p>
        </w:tc>
        <w:tc>
          <w:tcPr>
            <w:tcW w:w="3187" w:type="dxa"/>
          </w:tcPr>
          <w:p w14:paraId="72606095"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Yes,The qualitative design was appropriate for capturing in-depth experiences and context-specific insights.</w:t>
            </w:r>
          </w:p>
        </w:tc>
        <w:tc>
          <w:tcPr>
            <w:tcW w:w="3067" w:type="dxa"/>
          </w:tcPr>
          <w:p w14:paraId="72606096"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Yes, A the design was suitable for synthesising diverse regional evidence on hypertension and mental health.</w:t>
            </w:r>
          </w:p>
        </w:tc>
      </w:tr>
      <w:tr w:rsidR="008D4E8A" w14:paraId="7260609B" w14:textId="77777777" w:rsidTr="3EE763B6">
        <w:tc>
          <w:tcPr>
            <w:tcW w:w="2762" w:type="dxa"/>
          </w:tcPr>
          <w:p w14:paraId="72606098"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b/>
                <w:bCs/>
                <w:lang w:val="en-US"/>
              </w:rPr>
              <w:lastRenderedPageBreak/>
              <w:t>3. Was the recruitment strategy appropriate?</w:t>
            </w:r>
          </w:p>
        </w:tc>
        <w:tc>
          <w:tcPr>
            <w:tcW w:w="3187" w:type="dxa"/>
          </w:tcPr>
          <w:p w14:paraId="72606099" w14:textId="77777777" w:rsidR="008D4E8A" w:rsidRDefault="00EE27C8" w:rsidP="002A6E31">
            <w:pPr>
              <w:spacing w:line="360" w:lineRule="auto"/>
              <w:jc w:val="both"/>
              <w:rPr>
                <w:rFonts w:ascii="Arial" w:eastAsia="Arial" w:hAnsi="Arial" w:cs="Arial"/>
              </w:rPr>
            </w:pPr>
            <w:r>
              <w:rPr>
                <w:rFonts w:ascii="Arial" w:eastAsia="Arial" w:hAnsi="Arial" w:cs="Arial"/>
              </w:rPr>
              <w:t>Yes, Purposive sampling ensured inclusion of women who could meaningfully describe their lived experiences.</w:t>
            </w:r>
          </w:p>
        </w:tc>
        <w:tc>
          <w:tcPr>
            <w:tcW w:w="3067" w:type="dxa"/>
          </w:tcPr>
          <w:p w14:paraId="7260609A"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Yes,The authors selected studies relevant to the topic, although the process lacked systematic criteria.</w:t>
            </w:r>
          </w:p>
        </w:tc>
      </w:tr>
      <w:tr w:rsidR="008D4E8A" w14:paraId="7260609F" w14:textId="77777777" w:rsidTr="3EE763B6">
        <w:tc>
          <w:tcPr>
            <w:tcW w:w="2762" w:type="dxa"/>
          </w:tcPr>
          <w:p w14:paraId="7260609C" w14:textId="77777777" w:rsidR="008D4E8A" w:rsidRDefault="00EE27C8" w:rsidP="002A6E31">
            <w:pPr>
              <w:spacing w:line="360" w:lineRule="auto"/>
              <w:jc w:val="both"/>
              <w:rPr>
                <w:rFonts w:ascii="Arial" w:eastAsia="Arial" w:hAnsi="Arial" w:cs="Arial"/>
              </w:rPr>
            </w:pPr>
            <w:r>
              <w:rPr>
                <w:rFonts w:ascii="Arial" w:eastAsia="Arial" w:hAnsi="Arial" w:cs="Arial"/>
                <w:b/>
                <w:bCs/>
              </w:rPr>
              <w:t>4. Was the data collected in a way that addressed the research issue?</w:t>
            </w:r>
          </w:p>
        </w:tc>
        <w:tc>
          <w:tcPr>
            <w:tcW w:w="3187" w:type="dxa"/>
          </w:tcPr>
          <w:p w14:paraId="7260609D"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Yes,Semi-structured interviews allowed rich exploration of psychosocial and behavioural themes.</w:t>
            </w:r>
          </w:p>
        </w:tc>
        <w:tc>
          <w:tcPr>
            <w:tcW w:w="3067" w:type="dxa"/>
          </w:tcPr>
          <w:p w14:paraId="7260609E"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Yes,Data extraction captured key themes from existing literature addressing the research question.</w:t>
            </w:r>
          </w:p>
        </w:tc>
      </w:tr>
      <w:tr w:rsidR="008D4E8A" w14:paraId="726060A3" w14:textId="77777777" w:rsidTr="3EE763B6">
        <w:tc>
          <w:tcPr>
            <w:tcW w:w="2762" w:type="dxa"/>
          </w:tcPr>
          <w:p w14:paraId="726060A0"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b/>
                <w:bCs/>
                <w:lang w:val="en-US"/>
              </w:rPr>
              <w:t>5. Has the relationship between researcher and participants been adequately considered?</w:t>
            </w:r>
          </w:p>
        </w:tc>
        <w:tc>
          <w:tcPr>
            <w:tcW w:w="3187" w:type="dxa"/>
          </w:tcPr>
          <w:p w14:paraId="726060A1"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Yes,Reflexivity was acknowledged, and the interviewer’s influence was considered in the interpretation.</w:t>
            </w:r>
          </w:p>
        </w:tc>
        <w:tc>
          <w:tcPr>
            <w:tcW w:w="3067" w:type="dxa"/>
          </w:tcPr>
          <w:p w14:paraId="726060A2"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Yes,Researcher positionality was broadly discussed, although reflexive detail was limited due to secondary design.</w:t>
            </w:r>
          </w:p>
        </w:tc>
      </w:tr>
      <w:tr w:rsidR="008D4E8A" w14:paraId="726060A7" w14:textId="77777777" w:rsidTr="3EE763B6">
        <w:tc>
          <w:tcPr>
            <w:tcW w:w="2762" w:type="dxa"/>
          </w:tcPr>
          <w:p w14:paraId="726060A4"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b/>
                <w:bCs/>
                <w:lang w:val="en-US"/>
              </w:rPr>
              <w:t>6. Have ethical issues been taken into consideration?</w:t>
            </w:r>
          </w:p>
        </w:tc>
        <w:tc>
          <w:tcPr>
            <w:tcW w:w="3187" w:type="dxa"/>
          </w:tcPr>
          <w:p w14:paraId="726060A5"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Yes,Ethical approval, confidentiality, and informed consent were clearly reported.</w:t>
            </w:r>
          </w:p>
        </w:tc>
        <w:tc>
          <w:tcPr>
            <w:tcW w:w="3067" w:type="dxa"/>
          </w:tcPr>
          <w:p w14:paraId="726060A6"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Yes,Ethical approval was not required for secondary analysis, and ethical standards were maintained in reporting.</w:t>
            </w:r>
          </w:p>
        </w:tc>
      </w:tr>
      <w:tr w:rsidR="008D4E8A" w14:paraId="726060AB" w14:textId="77777777" w:rsidTr="3EE763B6">
        <w:tc>
          <w:tcPr>
            <w:tcW w:w="2762" w:type="dxa"/>
          </w:tcPr>
          <w:p w14:paraId="726060A8" w14:textId="77777777" w:rsidR="008D4E8A" w:rsidRDefault="00EE27C8" w:rsidP="002A6E31">
            <w:pPr>
              <w:spacing w:line="360" w:lineRule="auto"/>
              <w:jc w:val="both"/>
              <w:rPr>
                <w:rFonts w:ascii="Arial" w:eastAsia="Arial" w:hAnsi="Arial" w:cs="Arial"/>
              </w:rPr>
            </w:pPr>
            <w:r>
              <w:rPr>
                <w:rFonts w:ascii="Arial" w:eastAsia="Arial" w:hAnsi="Arial" w:cs="Arial"/>
                <w:b/>
                <w:bCs/>
              </w:rPr>
              <w:t>7. Was the data analysis sufficiently rigorous and clearly described?</w:t>
            </w:r>
          </w:p>
        </w:tc>
        <w:tc>
          <w:tcPr>
            <w:tcW w:w="3187" w:type="dxa"/>
          </w:tcPr>
          <w:p w14:paraId="726060A9"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Yes,Thematic analysis was systematic, transparent, and supported with participant quotations.</w:t>
            </w:r>
          </w:p>
        </w:tc>
        <w:tc>
          <w:tcPr>
            <w:tcW w:w="3067" w:type="dxa"/>
          </w:tcPr>
          <w:p w14:paraId="726060AA"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Yes, The review demonstrated a logical thematic structure, though analytic rigour was limited by its non-systematic approach.</w:t>
            </w:r>
          </w:p>
        </w:tc>
      </w:tr>
      <w:tr w:rsidR="008D4E8A" w14:paraId="726060AF" w14:textId="77777777" w:rsidTr="3EE763B6">
        <w:tc>
          <w:tcPr>
            <w:tcW w:w="2762" w:type="dxa"/>
          </w:tcPr>
          <w:p w14:paraId="726060AC" w14:textId="77777777" w:rsidR="008D4E8A" w:rsidRDefault="00EE27C8" w:rsidP="002A6E31">
            <w:pPr>
              <w:spacing w:line="360" w:lineRule="auto"/>
              <w:jc w:val="both"/>
              <w:rPr>
                <w:rFonts w:ascii="Arial" w:eastAsia="Arial" w:hAnsi="Arial" w:cs="Arial"/>
              </w:rPr>
            </w:pPr>
            <w:r>
              <w:rPr>
                <w:rFonts w:ascii="Arial" w:eastAsia="Arial" w:hAnsi="Arial" w:cs="Arial"/>
                <w:b/>
                <w:bCs/>
              </w:rPr>
              <w:t>8. Is there a clear statement of findings?</w:t>
            </w:r>
          </w:p>
        </w:tc>
        <w:tc>
          <w:tcPr>
            <w:tcW w:w="3187" w:type="dxa"/>
          </w:tcPr>
          <w:p w14:paraId="726060AD" w14:textId="77777777" w:rsidR="008D4E8A" w:rsidRDefault="00EE27C8" w:rsidP="002A6E31">
            <w:pPr>
              <w:spacing w:line="360" w:lineRule="auto"/>
              <w:jc w:val="both"/>
              <w:rPr>
                <w:rFonts w:ascii="Arial" w:eastAsia="Arial" w:hAnsi="Arial" w:cs="Arial"/>
              </w:rPr>
            </w:pPr>
            <w:r>
              <w:rPr>
                <w:rFonts w:ascii="Arial" w:eastAsia="Arial" w:hAnsi="Arial" w:cs="Arial"/>
              </w:rPr>
              <w:t>Yes, Findings were clearly presented, with themes well supported by qualitative evidence.</w:t>
            </w:r>
          </w:p>
        </w:tc>
        <w:tc>
          <w:tcPr>
            <w:tcW w:w="3067" w:type="dxa"/>
          </w:tcPr>
          <w:p w14:paraId="726060AE"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Yes, Key themes were clearly summarised, identifying shared regional challenges in hypertension-related mental health.</w:t>
            </w:r>
          </w:p>
        </w:tc>
      </w:tr>
      <w:tr w:rsidR="008D4E8A" w14:paraId="726060B3" w14:textId="77777777" w:rsidTr="3EE763B6">
        <w:tc>
          <w:tcPr>
            <w:tcW w:w="2762" w:type="dxa"/>
          </w:tcPr>
          <w:p w14:paraId="726060B0" w14:textId="77777777" w:rsidR="008D4E8A" w:rsidRDefault="00EE27C8" w:rsidP="002A6E31">
            <w:pPr>
              <w:spacing w:line="360" w:lineRule="auto"/>
              <w:jc w:val="both"/>
              <w:rPr>
                <w:rFonts w:ascii="Arial" w:eastAsia="Arial" w:hAnsi="Arial" w:cs="Arial"/>
              </w:rPr>
            </w:pPr>
            <w:r>
              <w:rPr>
                <w:rFonts w:ascii="Arial" w:eastAsia="Arial" w:hAnsi="Arial" w:cs="Arial"/>
                <w:b/>
                <w:bCs/>
              </w:rPr>
              <w:t>9. Are the results credible and well supported by evidence?</w:t>
            </w:r>
          </w:p>
        </w:tc>
        <w:tc>
          <w:tcPr>
            <w:tcW w:w="3187" w:type="dxa"/>
          </w:tcPr>
          <w:p w14:paraId="726060B1" w14:textId="77777777" w:rsidR="008D4E8A" w:rsidRDefault="00EE27C8" w:rsidP="002A6E31">
            <w:pPr>
              <w:spacing w:line="360" w:lineRule="auto"/>
              <w:jc w:val="both"/>
              <w:rPr>
                <w:rFonts w:ascii="Arial" w:eastAsia="Arial" w:hAnsi="Arial" w:cs="Arial"/>
              </w:rPr>
            </w:pPr>
            <w:r>
              <w:rPr>
                <w:rFonts w:ascii="Arial" w:eastAsia="Arial" w:hAnsi="Arial" w:cs="Arial"/>
              </w:rPr>
              <w:t>Yes, Credibility was enhanced through detailed quotations and consistent interpretation.</w:t>
            </w:r>
          </w:p>
        </w:tc>
        <w:tc>
          <w:tcPr>
            <w:tcW w:w="3067" w:type="dxa"/>
          </w:tcPr>
          <w:p w14:paraId="726060B2"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t>Yes,Credibility was reasonable, though dependent on the quality of included studies.</w:t>
            </w:r>
          </w:p>
        </w:tc>
      </w:tr>
      <w:tr w:rsidR="008D4E8A" w14:paraId="726060B7" w14:textId="77777777" w:rsidTr="3EE763B6">
        <w:tc>
          <w:tcPr>
            <w:tcW w:w="2762" w:type="dxa"/>
          </w:tcPr>
          <w:p w14:paraId="726060B4" w14:textId="77777777" w:rsidR="008D4E8A" w:rsidRDefault="00EE27C8" w:rsidP="002A6E31">
            <w:pPr>
              <w:spacing w:line="360" w:lineRule="auto"/>
              <w:jc w:val="both"/>
              <w:rPr>
                <w:rFonts w:ascii="Arial" w:eastAsia="Arial" w:hAnsi="Arial" w:cs="Arial"/>
              </w:rPr>
            </w:pPr>
            <w:r>
              <w:rPr>
                <w:rFonts w:ascii="Arial" w:eastAsia="Arial" w:hAnsi="Arial" w:cs="Arial"/>
                <w:b/>
                <w:bCs/>
              </w:rPr>
              <w:t xml:space="preserve">10. How valuable is the research </w:t>
            </w:r>
            <w:r>
              <w:rPr>
                <w:rFonts w:ascii="Arial" w:eastAsia="Arial" w:hAnsi="Arial" w:cs="Arial"/>
                <w:b/>
                <w:bCs/>
              </w:rPr>
              <w:lastRenderedPageBreak/>
              <w:t>(policy/practice implications)?</w:t>
            </w:r>
          </w:p>
        </w:tc>
        <w:tc>
          <w:tcPr>
            <w:tcW w:w="3187" w:type="dxa"/>
          </w:tcPr>
          <w:p w14:paraId="726060B5"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lastRenderedPageBreak/>
              <w:t>Yes, The study provides valuable insight for gender-</w:t>
            </w:r>
            <w:r w:rsidRPr="3EE763B6">
              <w:rPr>
                <w:rFonts w:ascii="Arial" w:eastAsia="Arial" w:hAnsi="Arial" w:cs="Arial"/>
                <w:lang w:val="en-US"/>
              </w:rPr>
              <w:lastRenderedPageBreak/>
              <w:t>sensitive interventions and rural health planning.</w:t>
            </w:r>
          </w:p>
        </w:tc>
        <w:tc>
          <w:tcPr>
            <w:tcW w:w="3067" w:type="dxa"/>
          </w:tcPr>
          <w:p w14:paraId="726060B6" w14:textId="77777777" w:rsidR="008D4E8A" w:rsidRDefault="00EE27C8" w:rsidP="002A6E31">
            <w:pPr>
              <w:spacing w:line="360" w:lineRule="auto"/>
              <w:jc w:val="both"/>
              <w:rPr>
                <w:rFonts w:ascii="Arial" w:eastAsia="Arial" w:hAnsi="Arial" w:cs="Arial"/>
                <w:lang w:val="en-US"/>
              </w:rPr>
            </w:pPr>
            <w:r w:rsidRPr="3EE763B6">
              <w:rPr>
                <w:rFonts w:ascii="Arial" w:eastAsia="Arial" w:hAnsi="Arial" w:cs="Arial"/>
                <w:lang w:val="en-US"/>
              </w:rPr>
              <w:lastRenderedPageBreak/>
              <w:t xml:space="preserve">Yes, The review offers region-wide implications for integrating mental-health </w:t>
            </w:r>
            <w:r w:rsidRPr="3EE763B6">
              <w:rPr>
                <w:rFonts w:ascii="Arial" w:eastAsia="Arial" w:hAnsi="Arial" w:cs="Arial"/>
                <w:lang w:val="en-US"/>
              </w:rPr>
              <w:lastRenderedPageBreak/>
              <w:t>support into hypertension care.</w:t>
            </w:r>
          </w:p>
        </w:tc>
      </w:tr>
    </w:tbl>
    <w:p w14:paraId="726060B8" w14:textId="77777777" w:rsidR="008D4E8A" w:rsidRDefault="008D4E8A" w:rsidP="002A6E31">
      <w:pPr>
        <w:spacing w:line="360" w:lineRule="auto"/>
        <w:jc w:val="both"/>
        <w:rPr>
          <w:rFonts w:ascii="Arial" w:eastAsia="Arial" w:hAnsi="Arial" w:cs="Arial"/>
        </w:rPr>
      </w:pPr>
    </w:p>
    <w:p w14:paraId="726060B9" w14:textId="77777777" w:rsidR="008D4E8A" w:rsidRDefault="008D4E8A" w:rsidP="002A6E31">
      <w:pPr>
        <w:spacing w:before="280" w:after="280" w:line="360" w:lineRule="auto"/>
        <w:jc w:val="both"/>
        <w:rPr>
          <w:rFonts w:ascii="Arial" w:eastAsia="Arial" w:hAnsi="Arial" w:cs="Arial"/>
        </w:rPr>
      </w:pPr>
    </w:p>
    <w:p w14:paraId="726060BA" w14:textId="77777777" w:rsidR="008D4E8A" w:rsidRDefault="008D4E8A" w:rsidP="002A6E31">
      <w:pPr>
        <w:spacing w:before="280" w:after="280" w:line="360" w:lineRule="auto"/>
        <w:jc w:val="both"/>
        <w:rPr>
          <w:rFonts w:ascii="Arial" w:eastAsia="Arial" w:hAnsi="Arial" w:cs="Arial"/>
        </w:rPr>
      </w:pPr>
    </w:p>
    <w:p w14:paraId="726060BB" w14:textId="77777777" w:rsidR="008D4E8A" w:rsidRDefault="008D4E8A" w:rsidP="002A6E31">
      <w:pPr>
        <w:spacing w:before="280" w:after="280" w:line="360" w:lineRule="auto"/>
        <w:jc w:val="both"/>
        <w:rPr>
          <w:rFonts w:ascii="Arial" w:eastAsia="Arial" w:hAnsi="Arial" w:cs="Arial"/>
        </w:rPr>
      </w:pPr>
    </w:p>
    <w:bookmarkEnd w:id="186"/>
    <w:p w14:paraId="726060BC" w14:textId="77777777" w:rsidR="008D4E8A" w:rsidRDefault="008D4E8A" w:rsidP="002A6E31">
      <w:pPr>
        <w:jc w:val="both"/>
      </w:pPr>
    </w:p>
    <w:sectPr w:rsidR="008D4E8A">
      <w:headerReference w:type="default" r:id="rId145"/>
      <w:footerReference w:type="default" r:id="rId146"/>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B266F" w14:textId="77777777" w:rsidR="00C9340B" w:rsidRDefault="00C9340B">
      <w:pPr>
        <w:spacing w:after="0" w:line="240" w:lineRule="auto"/>
      </w:pPr>
      <w:r>
        <w:separator/>
      </w:r>
    </w:p>
  </w:endnote>
  <w:endnote w:type="continuationSeparator" w:id="0">
    <w:p w14:paraId="081BBA7B" w14:textId="77777777" w:rsidR="00C9340B" w:rsidRDefault="00C9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A29BF967-1CDF-4A39-A638-37562DF7DF3F}"/>
    <w:embedBold r:id="rId2" w:fontKey="{A4075C69-3F5E-49F0-BBD3-83D3501A5B25}"/>
    <w:embedItalic r:id="rId3" w:fontKey="{048F08DC-B9A1-4D68-8601-65CCB77A8748}"/>
  </w:font>
  <w:font w:name="Georgia">
    <w:panose1 w:val="02040502050405020303"/>
    <w:charset w:val="00"/>
    <w:family w:val="roman"/>
    <w:pitch w:val="variable"/>
    <w:sig w:usb0="00000287" w:usb1="00000000" w:usb2="00000000" w:usb3="00000000" w:csb0="0000009F" w:csb1="00000000"/>
    <w:embedItalic r:id="rId4" w:fontKey="{8315A41C-0F3F-4EBD-8699-525764B07CD5}"/>
  </w:font>
  <w:font w:name="Cambria">
    <w:panose1 w:val="02040503050406030204"/>
    <w:charset w:val="00"/>
    <w:family w:val="roman"/>
    <w:pitch w:val="variable"/>
    <w:sig w:usb0="E00006FF" w:usb1="420024FF" w:usb2="02000000" w:usb3="00000000" w:csb0="0000019F" w:csb1="00000000"/>
    <w:embedRegular r:id="rId5" w:fontKey="{234600CD-A332-4BFF-90AE-55EE605C706E}"/>
    <w:embedItalic r:id="rId6" w:fontKey="{674E9E69-B2D4-41F1-8376-E5D4B4A47133}"/>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7" w:fontKey="{C1977BB1-342D-42DD-815E-6DA2C9F1F9E4}"/>
  </w:font>
  <w:font w:name="Quattrocento Sans">
    <w:charset w:val="00"/>
    <w:family w:val="swiss"/>
    <w:pitch w:val="variable"/>
    <w:sig w:usb0="800000BF" w:usb1="4000005B" w:usb2="00000000" w:usb3="00000000" w:csb0="00000001" w:csb1="00000000"/>
    <w:embedRegular r:id="rId8" w:fontKey="{0F07A43C-5B5D-4435-94FC-82101D989EB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4047379"/>
      <w:docPartObj>
        <w:docPartGallery w:val="Page Numbers (Bottom of Page)"/>
        <w:docPartUnique/>
      </w:docPartObj>
    </w:sdtPr>
    <w:sdtContent>
      <w:p w14:paraId="2C62F2B9" w14:textId="78834BC0" w:rsidR="00CF06A6" w:rsidRDefault="00CF06A6">
        <w:pPr>
          <w:pStyle w:val="Footer"/>
          <w:jc w:val="center"/>
        </w:pPr>
        <w:r>
          <w:fldChar w:fldCharType="begin"/>
        </w:r>
        <w:r>
          <w:instrText>PAGE   \* MERGEFORMAT</w:instrText>
        </w:r>
        <w:r>
          <w:fldChar w:fldCharType="separate"/>
        </w:r>
        <w:r>
          <w:rPr>
            <w:lang w:val="en-GB"/>
          </w:rPr>
          <w:t>2</w:t>
        </w:r>
        <w:r>
          <w:fldChar w:fldCharType="end"/>
        </w:r>
      </w:p>
    </w:sdtContent>
  </w:sdt>
  <w:p w14:paraId="726060F0" w14:textId="79181823" w:rsidR="008D4E8A" w:rsidRDefault="008D4E8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7988B" w14:textId="77777777" w:rsidR="00C9340B" w:rsidRDefault="00C9340B">
      <w:pPr>
        <w:spacing w:after="0" w:line="240" w:lineRule="auto"/>
      </w:pPr>
      <w:r>
        <w:separator/>
      </w:r>
    </w:p>
  </w:footnote>
  <w:footnote w:type="continuationSeparator" w:id="0">
    <w:p w14:paraId="03D65BCE" w14:textId="77777777" w:rsidR="00C9340B" w:rsidRDefault="00C93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060ED" w14:textId="2B66C469" w:rsidR="008D4E8A" w:rsidRDefault="008D4E8A" w:rsidP="00E4158B">
    <w:pPr>
      <w:pBdr>
        <w:top w:val="nil"/>
        <w:left w:val="nil"/>
        <w:bottom w:val="nil"/>
        <w:right w:val="nil"/>
        <w:between w:val="nil"/>
      </w:pBdr>
      <w:tabs>
        <w:tab w:val="left" w:pos="4992"/>
      </w:tabs>
      <w:spacing w:after="0" w:line="240" w:lineRule="auto"/>
      <w:rPr>
        <w:color w:val="000000"/>
      </w:rPr>
    </w:pPr>
  </w:p>
  <w:p w14:paraId="726060EE" w14:textId="10859703" w:rsidR="008D4E8A" w:rsidRDefault="008D4E8A">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08B5"/>
    <w:multiLevelType w:val="hybridMultilevel"/>
    <w:tmpl w:val="917CD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E7697"/>
    <w:multiLevelType w:val="multilevel"/>
    <w:tmpl w:val="C26666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3392F67"/>
    <w:multiLevelType w:val="multilevel"/>
    <w:tmpl w:val="7D0000D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6166F2C"/>
    <w:multiLevelType w:val="hybridMultilevel"/>
    <w:tmpl w:val="980EF706"/>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1E349F"/>
    <w:multiLevelType w:val="hybridMultilevel"/>
    <w:tmpl w:val="C9CAE8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DE295A"/>
    <w:multiLevelType w:val="multilevel"/>
    <w:tmpl w:val="2D36006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FCD33EE"/>
    <w:multiLevelType w:val="hybridMultilevel"/>
    <w:tmpl w:val="E694667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D23225"/>
    <w:multiLevelType w:val="hybridMultilevel"/>
    <w:tmpl w:val="DF1E27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7715EB"/>
    <w:multiLevelType w:val="multilevel"/>
    <w:tmpl w:val="30688F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60E0E03"/>
    <w:multiLevelType w:val="multilevel"/>
    <w:tmpl w:val="5D3E78D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2C26C74"/>
    <w:multiLevelType w:val="hybridMultilevel"/>
    <w:tmpl w:val="CC4880A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C6C297F"/>
    <w:multiLevelType w:val="multilevel"/>
    <w:tmpl w:val="54269D4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3DBC0ADE"/>
    <w:multiLevelType w:val="multilevel"/>
    <w:tmpl w:val="204C47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400839CE"/>
    <w:multiLevelType w:val="multilevel"/>
    <w:tmpl w:val="AE8480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46D63AC1"/>
    <w:multiLevelType w:val="multilevel"/>
    <w:tmpl w:val="65DAD4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488D0650"/>
    <w:multiLevelType w:val="multilevel"/>
    <w:tmpl w:val="A0B4ABD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50D07153"/>
    <w:multiLevelType w:val="multilevel"/>
    <w:tmpl w:val="A302011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57F47C09"/>
    <w:multiLevelType w:val="multilevel"/>
    <w:tmpl w:val="75047AF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5B977612"/>
    <w:multiLevelType w:val="multilevel"/>
    <w:tmpl w:val="B13268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69D56E3B"/>
    <w:multiLevelType w:val="multilevel"/>
    <w:tmpl w:val="172A2B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6F46158E"/>
    <w:multiLevelType w:val="hybridMultilevel"/>
    <w:tmpl w:val="4F46909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623861"/>
    <w:multiLevelType w:val="multilevel"/>
    <w:tmpl w:val="3670F6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75BA38B8"/>
    <w:multiLevelType w:val="multilevel"/>
    <w:tmpl w:val="52948C1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7F0D593F"/>
    <w:multiLevelType w:val="hybridMultilevel"/>
    <w:tmpl w:val="963AA5D2"/>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85927576">
    <w:abstractNumId w:val="22"/>
  </w:num>
  <w:num w:numId="2" w16cid:durableId="1922250198">
    <w:abstractNumId w:val="21"/>
  </w:num>
  <w:num w:numId="3" w16cid:durableId="856582375">
    <w:abstractNumId w:val="12"/>
  </w:num>
  <w:num w:numId="4" w16cid:durableId="2027974954">
    <w:abstractNumId w:val="19"/>
  </w:num>
  <w:num w:numId="5" w16cid:durableId="910770925">
    <w:abstractNumId w:val="14"/>
  </w:num>
  <w:num w:numId="6" w16cid:durableId="441724800">
    <w:abstractNumId w:val="13"/>
  </w:num>
  <w:num w:numId="7" w16cid:durableId="295065069">
    <w:abstractNumId w:val="5"/>
  </w:num>
  <w:num w:numId="8" w16cid:durableId="1572471101">
    <w:abstractNumId w:val="18"/>
  </w:num>
  <w:num w:numId="9" w16cid:durableId="668554964">
    <w:abstractNumId w:val="2"/>
  </w:num>
  <w:num w:numId="10" w16cid:durableId="1721442604">
    <w:abstractNumId w:val="1"/>
  </w:num>
  <w:num w:numId="11" w16cid:durableId="1779107108">
    <w:abstractNumId w:val="8"/>
  </w:num>
  <w:num w:numId="12" w16cid:durableId="45418128">
    <w:abstractNumId w:val="16"/>
  </w:num>
  <w:num w:numId="13" w16cid:durableId="141318775">
    <w:abstractNumId w:val="9"/>
  </w:num>
  <w:num w:numId="14" w16cid:durableId="1619332867">
    <w:abstractNumId w:val="17"/>
  </w:num>
  <w:num w:numId="15" w16cid:durableId="1805999640">
    <w:abstractNumId w:val="15"/>
  </w:num>
  <w:num w:numId="16" w16cid:durableId="370350615">
    <w:abstractNumId w:val="11"/>
  </w:num>
  <w:num w:numId="17" w16cid:durableId="254557564">
    <w:abstractNumId w:val="6"/>
  </w:num>
  <w:num w:numId="18" w16cid:durableId="1413577833">
    <w:abstractNumId w:val="7"/>
  </w:num>
  <w:num w:numId="19" w16cid:durableId="1944023560">
    <w:abstractNumId w:val="0"/>
  </w:num>
  <w:num w:numId="20" w16cid:durableId="2078697343">
    <w:abstractNumId w:val="23"/>
  </w:num>
  <w:num w:numId="21" w16cid:durableId="1376541244">
    <w:abstractNumId w:val="20"/>
  </w:num>
  <w:num w:numId="22" w16cid:durableId="1341274492">
    <w:abstractNumId w:val="3"/>
  </w:num>
  <w:num w:numId="23" w16cid:durableId="1667321859">
    <w:abstractNumId w:val="10"/>
  </w:num>
  <w:num w:numId="24" w16cid:durableId="21372138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E8A"/>
    <w:rsid w:val="000022CD"/>
    <w:rsid w:val="00014D86"/>
    <w:rsid w:val="000222BD"/>
    <w:rsid w:val="00026B5B"/>
    <w:rsid w:val="00034AF2"/>
    <w:rsid w:val="00036C03"/>
    <w:rsid w:val="00044392"/>
    <w:rsid w:val="00064AF2"/>
    <w:rsid w:val="000720D3"/>
    <w:rsid w:val="00074886"/>
    <w:rsid w:val="000B5CC2"/>
    <w:rsid w:val="000D1B81"/>
    <w:rsid w:val="000D7214"/>
    <w:rsid w:val="000F29CC"/>
    <w:rsid w:val="00100682"/>
    <w:rsid w:val="001319F7"/>
    <w:rsid w:val="00136274"/>
    <w:rsid w:val="001415C2"/>
    <w:rsid w:val="001420DA"/>
    <w:rsid w:val="00155B61"/>
    <w:rsid w:val="0016212C"/>
    <w:rsid w:val="00171629"/>
    <w:rsid w:val="00181EA3"/>
    <w:rsid w:val="00191729"/>
    <w:rsid w:val="001A1C02"/>
    <w:rsid w:val="001A42A2"/>
    <w:rsid w:val="001A7BCB"/>
    <w:rsid w:val="001B3578"/>
    <w:rsid w:val="001B7C52"/>
    <w:rsid w:val="001C5D80"/>
    <w:rsid w:val="001C7954"/>
    <w:rsid w:val="001D197B"/>
    <w:rsid w:val="001D3C50"/>
    <w:rsid w:val="001E13AE"/>
    <w:rsid w:val="001E4080"/>
    <w:rsid w:val="0020068A"/>
    <w:rsid w:val="002043C1"/>
    <w:rsid w:val="00232A16"/>
    <w:rsid w:val="00254468"/>
    <w:rsid w:val="002555E5"/>
    <w:rsid w:val="00256243"/>
    <w:rsid w:val="00261DE2"/>
    <w:rsid w:val="00267F00"/>
    <w:rsid w:val="00271CB5"/>
    <w:rsid w:val="002805B7"/>
    <w:rsid w:val="00282CF2"/>
    <w:rsid w:val="0028488D"/>
    <w:rsid w:val="0028606D"/>
    <w:rsid w:val="00291F5B"/>
    <w:rsid w:val="002963CF"/>
    <w:rsid w:val="002A33CE"/>
    <w:rsid w:val="002A6E31"/>
    <w:rsid w:val="002B3434"/>
    <w:rsid w:val="002C6731"/>
    <w:rsid w:val="002E6CE7"/>
    <w:rsid w:val="002F062C"/>
    <w:rsid w:val="002F3CCD"/>
    <w:rsid w:val="00300D10"/>
    <w:rsid w:val="00310D7C"/>
    <w:rsid w:val="00313032"/>
    <w:rsid w:val="00313387"/>
    <w:rsid w:val="003144D5"/>
    <w:rsid w:val="00316534"/>
    <w:rsid w:val="003253DA"/>
    <w:rsid w:val="00344659"/>
    <w:rsid w:val="00355909"/>
    <w:rsid w:val="0038500C"/>
    <w:rsid w:val="003935F1"/>
    <w:rsid w:val="003976A4"/>
    <w:rsid w:val="00397FAA"/>
    <w:rsid w:val="003C0DD2"/>
    <w:rsid w:val="004015D4"/>
    <w:rsid w:val="004417FF"/>
    <w:rsid w:val="0044422D"/>
    <w:rsid w:val="00454BD2"/>
    <w:rsid w:val="004569EA"/>
    <w:rsid w:val="00471B09"/>
    <w:rsid w:val="00480062"/>
    <w:rsid w:val="004829F4"/>
    <w:rsid w:val="00486247"/>
    <w:rsid w:val="00486769"/>
    <w:rsid w:val="00496904"/>
    <w:rsid w:val="004B781A"/>
    <w:rsid w:val="004C73F1"/>
    <w:rsid w:val="004D42F1"/>
    <w:rsid w:val="004D5A4A"/>
    <w:rsid w:val="004D6756"/>
    <w:rsid w:val="005045BC"/>
    <w:rsid w:val="005137B1"/>
    <w:rsid w:val="005144ED"/>
    <w:rsid w:val="005144F7"/>
    <w:rsid w:val="00527A51"/>
    <w:rsid w:val="00530BEE"/>
    <w:rsid w:val="00540325"/>
    <w:rsid w:val="00586AD9"/>
    <w:rsid w:val="00594D87"/>
    <w:rsid w:val="00595947"/>
    <w:rsid w:val="005B0478"/>
    <w:rsid w:val="005C2EEE"/>
    <w:rsid w:val="005D022C"/>
    <w:rsid w:val="005E3534"/>
    <w:rsid w:val="0060677E"/>
    <w:rsid w:val="006079FA"/>
    <w:rsid w:val="00615374"/>
    <w:rsid w:val="0062031B"/>
    <w:rsid w:val="00635A44"/>
    <w:rsid w:val="00640546"/>
    <w:rsid w:val="006427FB"/>
    <w:rsid w:val="0065342D"/>
    <w:rsid w:val="006735DC"/>
    <w:rsid w:val="00676705"/>
    <w:rsid w:val="00682D41"/>
    <w:rsid w:val="00687C5B"/>
    <w:rsid w:val="00696BA4"/>
    <w:rsid w:val="006B483B"/>
    <w:rsid w:val="006B6454"/>
    <w:rsid w:val="006B74FC"/>
    <w:rsid w:val="006C766E"/>
    <w:rsid w:val="006D20E8"/>
    <w:rsid w:val="006D2E5E"/>
    <w:rsid w:val="006E5F31"/>
    <w:rsid w:val="006E69ED"/>
    <w:rsid w:val="006F1177"/>
    <w:rsid w:val="00706460"/>
    <w:rsid w:val="00732663"/>
    <w:rsid w:val="007439ED"/>
    <w:rsid w:val="00750470"/>
    <w:rsid w:val="007609D6"/>
    <w:rsid w:val="00763A62"/>
    <w:rsid w:val="0076529B"/>
    <w:rsid w:val="00767F6A"/>
    <w:rsid w:val="00772196"/>
    <w:rsid w:val="00772BCB"/>
    <w:rsid w:val="007901F5"/>
    <w:rsid w:val="0079505F"/>
    <w:rsid w:val="007C3586"/>
    <w:rsid w:val="007D2B9C"/>
    <w:rsid w:val="007D3974"/>
    <w:rsid w:val="007D79CF"/>
    <w:rsid w:val="007E1CFF"/>
    <w:rsid w:val="007F6168"/>
    <w:rsid w:val="008255E3"/>
    <w:rsid w:val="0082775C"/>
    <w:rsid w:val="008308D2"/>
    <w:rsid w:val="00830E57"/>
    <w:rsid w:val="008325C3"/>
    <w:rsid w:val="00832782"/>
    <w:rsid w:val="00842E28"/>
    <w:rsid w:val="0084767E"/>
    <w:rsid w:val="008562B0"/>
    <w:rsid w:val="00861640"/>
    <w:rsid w:val="008616F9"/>
    <w:rsid w:val="00862BF9"/>
    <w:rsid w:val="00870649"/>
    <w:rsid w:val="00874B22"/>
    <w:rsid w:val="00883C46"/>
    <w:rsid w:val="00885577"/>
    <w:rsid w:val="00890AE0"/>
    <w:rsid w:val="0089501B"/>
    <w:rsid w:val="008C256E"/>
    <w:rsid w:val="008D4E8A"/>
    <w:rsid w:val="008E03C1"/>
    <w:rsid w:val="008F0385"/>
    <w:rsid w:val="008F4704"/>
    <w:rsid w:val="00935121"/>
    <w:rsid w:val="00935922"/>
    <w:rsid w:val="00937BA0"/>
    <w:rsid w:val="00943836"/>
    <w:rsid w:val="009620F9"/>
    <w:rsid w:val="0096369A"/>
    <w:rsid w:val="00972C87"/>
    <w:rsid w:val="009817FF"/>
    <w:rsid w:val="0098656E"/>
    <w:rsid w:val="009E22CD"/>
    <w:rsid w:val="00A1367B"/>
    <w:rsid w:val="00A23A54"/>
    <w:rsid w:val="00A418DD"/>
    <w:rsid w:val="00A6083C"/>
    <w:rsid w:val="00A73E76"/>
    <w:rsid w:val="00AB5B55"/>
    <w:rsid w:val="00AC7A3A"/>
    <w:rsid w:val="00AD01A6"/>
    <w:rsid w:val="00AF041E"/>
    <w:rsid w:val="00B00AC4"/>
    <w:rsid w:val="00B03298"/>
    <w:rsid w:val="00B03E71"/>
    <w:rsid w:val="00B05E1E"/>
    <w:rsid w:val="00B16192"/>
    <w:rsid w:val="00B1687A"/>
    <w:rsid w:val="00B21CB3"/>
    <w:rsid w:val="00B22CEC"/>
    <w:rsid w:val="00B26B5B"/>
    <w:rsid w:val="00B401AF"/>
    <w:rsid w:val="00B4261C"/>
    <w:rsid w:val="00B43D1F"/>
    <w:rsid w:val="00B70500"/>
    <w:rsid w:val="00B71D02"/>
    <w:rsid w:val="00B71F09"/>
    <w:rsid w:val="00B74B88"/>
    <w:rsid w:val="00B81D80"/>
    <w:rsid w:val="00B92F79"/>
    <w:rsid w:val="00BA2F49"/>
    <w:rsid w:val="00BA53D2"/>
    <w:rsid w:val="00BA6F13"/>
    <w:rsid w:val="00BE2C76"/>
    <w:rsid w:val="00BF05E3"/>
    <w:rsid w:val="00C003F4"/>
    <w:rsid w:val="00C06173"/>
    <w:rsid w:val="00C0784E"/>
    <w:rsid w:val="00C142DD"/>
    <w:rsid w:val="00C33707"/>
    <w:rsid w:val="00C46484"/>
    <w:rsid w:val="00C47F99"/>
    <w:rsid w:val="00C54A24"/>
    <w:rsid w:val="00C67518"/>
    <w:rsid w:val="00C73A6C"/>
    <w:rsid w:val="00C75DA3"/>
    <w:rsid w:val="00C9340B"/>
    <w:rsid w:val="00C95064"/>
    <w:rsid w:val="00CB4973"/>
    <w:rsid w:val="00CC09BA"/>
    <w:rsid w:val="00CD142D"/>
    <w:rsid w:val="00CD4DC1"/>
    <w:rsid w:val="00CF06A6"/>
    <w:rsid w:val="00CF3635"/>
    <w:rsid w:val="00D13633"/>
    <w:rsid w:val="00D153A9"/>
    <w:rsid w:val="00D223FC"/>
    <w:rsid w:val="00D34F42"/>
    <w:rsid w:val="00D35BF4"/>
    <w:rsid w:val="00D55880"/>
    <w:rsid w:val="00D7014E"/>
    <w:rsid w:val="00D75179"/>
    <w:rsid w:val="00D81299"/>
    <w:rsid w:val="00D84A6F"/>
    <w:rsid w:val="00DB0F90"/>
    <w:rsid w:val="00DB1DB4"/>
    <w:rsid w:val="00DB50E3"/>
    <w:rsid w:val="00DE0309"/>
    <w:rsid w:val="00DE1857"/>
    <w:rsid w:val="00DF36DB"/>
    <w:rsid w:val="00DF37F2"/>
    <w:rsid w:val="00DF3829"/>
    <w:rsid w:val="00DF46A0"/>
    <w:rsid w:val="00E02F2B"/>
    <w:rsid w:val="00E322EE"/>
    <w:rsid w:val="00E32FA7"/>
    <w:rsid w:val="00E4158B"/>
    <w:rsid w:val="00E42BCD"/>
    <w:rsid w:val="00E50AA6"/>
    <w:rsid w:val="00E55603"/>
    <w:rsid w:val="00E61888"/>
    <w:rsid w:val="00E62636"/>
    <w:rsid w:val="00E85FCB"/>
    <w:rsid w:val="00EA255C"/>
    <w:rsid w:val="00ED4671"/>
    <w:rsid w:val="00EE029C"/>
    <w:rsid w:val="00EE1F74"/>
    <w:rsid w:val="00EE27C8"/>
    <w:rsid w:val="00EE541D"/>
    <w:rsid w:val="00EF0C51"/>
    <w:rsid w:val="00EF569A"/>
    <w:rsid w:val="00EF62D2"/>
    <w:rsid w:val="00F038EF"/>
    <w:rsid w:val="00F10545"/>
    <w:rsid w:val="00F15D8F"/>
    <w:rsid w:val="00F169CF"/>
    <w:rsid w:val="00F31408"/>
    <w:rsid w:val="00F417CF"/>
    <w:rsid w:val="00F63885"/>
    <w:rsid w:val="00F7209D"/>
    <w:rsid w:val="00F77DE4"/>
    <w:rsid w:val="00F80752"/>
    <w:rsid w:val="00F97E94"/>
    <w:rsid w:val="00FA50B2"/>
    <w:rsid w:val="00FA626D"/>
    <w:rsid w:val="00FB1177"/>
    <w:rsid w:val="00FB2A60"/>
    <w:rsid w:val="00FB301B"/>
    <w:rsid w:val="00FC4EBD"/>
    <w:rsid w:val="00FD265A"/>
    <w:rsid w:val="00FD5820"/>
    <w:rsid w:val="00FE4543"/>
    <w:rsid w:val="3EE763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05C23"/>
  <w15:docId w15:val="{5FBB0595-BDC2-44E4-A4DA-74668A6AC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240" w:lineRule="auto"/>
      <w:outlineLvl w:val="0"/>
    </w:pPr>
    <w:rPr>
      <w:rFonts w:ascii="Times New Roman" w:eastAsia="Times New Roman" w:hAnsi="Times New Roman" w:cs="Times New Roman"/>
      <w:b/>
      <w:bCs/>
      <w:sz w:val="48"/>
      <w:szCs w:val="48"/>
    </w:rPr>
  </w:style>
  <w:style w:type="paragraph" w:styleId="Heading2">
    <w:name w:val="heading 2"/>
    <w:basedOn w:val="Normal"/>
    <w:next w:val="Normal"/>
    <w:uiPriority w:val="9"/>
    <w:unhideWhenUsed/>
    <w:qFormat/>
    <w:pPr>
      <w:spacing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uiPriority w:val="9"/>
    <w:unhideWhenUsed/>
    <w:qFormat/>
    <w:pPr>
      <w:spacing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unhideWhenUsed/>
    <w:qFormat/>
    <w:pPr>
      <w:spacing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styleId="TableGrid">
    <w:name w:val="Table Grid"/>
    <w:basedOn w:val="TableNormal"/>
    <w:uiPriority w:val="39"/>
    <w:rsid w:val="00FA62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B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BCB"/>
  </w:style>
  <w:style w:type="paragraph" w:styleId="Footer">
    <w:name w:val="footer"/>
    <w:basedOn w:val="Normal"/>
    <w:link w:val="FooterChar"/>
    <w:uiPriority w:val="99"/>
    <w:unhideWhenUsed/>
    <w:rsid w:val="00772B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BCB"/>
  </w:style>
  <w:style w:type="paragraph" w:styleId="TOC2">
    <w:name w:val="toc 2"/>
    <w:basedOn w:val="Normal"/>
    <w:next w:val="Normal"/>
    <w:autoRedefine/>
    <w:uiPriority w:val="39"/>
    <w:unhideWhenUsed/>
    <w:rsid w:val="00BA53D2"/>
    <w:pPr>
      <w:spacing w:after="100"/>
      <w:ind w:left="220"/>
    </w:pPr>
  </w:style>
  <w:style w:type="paragraph" w:styleId="TOC1">
    <w:name w:val="toc 1"/>
    <w:basedOn w:val="Normal"/>
    <w:next w:val="Normal"/>
    <w:autoRedefine/>
    <w:uiPriority w:val="39"/>
    <w:unhideWhenUsed/>
    <w:rsid w:val="00BA53D2"/>
    <w:pPr>
      <w:spacing w:after="100"/>
    </w:pPr>
  </w:style>
  <w:style w:type="paragraph" w:styleId="TOC3">
    <w:name w:val="toc 3"/>
    <w:basedOn w:val="Normal"/>
    <w:next w:val="Normal"/>
    <w:autoRedefine/>
    <w:uiPriority w:val="39"/>
    <w:unhideWhenUsed/>
    <w:rsid w:val="00BA53D2"/>
    <w:pPr>
      <w:spacing w:after="100"/>
      <w:ind w:left="440"/>
    </w:pPr>
  </w:style>
  <w:style w:type="character" w:styleId="Hyperlink">
    <w:name w:val="Hyperlink"/>
    <w:basedOn w:val="DefaultParagraphFont"/>
    <w:uiPriority w:val="99"/>
    <w:unhideWhenUsed/>
    <w:rsid w:val="00BA53D2"/>
    <w:rPr>
      <w:color w:val="0000FF" w:themeColor="hyperlink"/>
      <w:u w:val="single"/>
    </w:rPr>
  </w:style>
  <w:style w:type="paragraph" w:styleId="ListParagraph">
    <w:name w:val="List Paragraph"/>
    <w:basedOn w:val="Normal"/>
    <w:uiPriority w:val="34"/>
    <w:qFormat/>
    <w:rsid w:val="006427FB"/>
    <w:pPr>
      <w:ind w:left="720"/>
      <w:contextualSpacing/>
    </w:pPr>
    <w:rPr>
      <w:rFonts w:asciiTheme="minorHAnsi" w:eastAsiaTheme="minorHAnsi" w:hAnsiTheme="minorHAnsi" w:cstheme="minorBidi"/>
      <w:lang w:val="en-US" w:eastAsia="en-US"/>
    </w:rPr>
  </w:style>
  <w:style w:type="character" w:styleId="Emphasis">
    <w:name w:val="Emphasis"/>
    <w:basedOn w:val="DefaultParagraphFont"/>
    <w:uiPriority w:val="20"/>
    <w:qFormat/>
    <w:rsid w:val="008E03C1"/>
    <w:rPr>
      <w:i/>
      <w:iCs/>
    </w:rPr>
  </w:style>
  <w:style w:type="paragraph" w:styleId="TOCHeading">
    <w:name w:val="TOC Heading"/>
    <w:basedOn w:val="Heading1"/>
    <w:next w:val="Normal"/>
    <w:uiPriority w:val="39"/>
    <w:unhideWhenUsed/>
    <w:qFormat/>
    <w:rsid w:val="00EE029C"/>
    <w:pPr>
      <w:keepNext/>
      <w:keepLines/>
      <w:spacing w:before="240" w:after="0" w:line="259" w:lineRule="auto"/>
      <w:outlineLvl w:val="9"/>
    </w:pPr>
    <w:rPr>
      <w:rFonts w:asciiTheme="majorHAnsi" w:eastAsiaTheme="majorEastAsia" w:hAnsiTheme="majorHAnsi" w:cstheme="majorBidi"/>
      <w:b w:val="0"/>
      <w:bCs w:val="0"/>
      <w:color w:val="365F91" w:themeColor="accent1" w:themeShade="BF"/>
      <w:sz w:val="32"/>
      <w:szCs w:val="32"/>
      <w:lang w:val="en-GB"/>
    </w:rPr>
  </w:style>
  <w:style w:type="paragraph" w:styleId="NormalWeb">
    <w:name w:val="Normal (Web)"/>
    <w:basedOn w:val="Normal"/>
    <w:uiPriority w:val="99"/>
    <w:unhideWhenUsed/>
    <w:rsid w:val="004D5A4A"/>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Strong">
    <w:name w:val="Strong"/>
    <w:basedOn w:val="DefaultParagraphFont"/>
    <w:uiPriority w:val="22"/>
    <w:qFormat/>
    <w:rsid w:val="004D5A4A"/>
    <w:rPr>
      <w:b/>
      <w:bCs/>
    </w:rPr>
  </w:style>
  <w:style w:type="character" w:styleId="UnresolvedMention">
    <w:name w:val="Unresolved Mention"/>
    <w:basedOn w:val="DefaultParagraphFont"/>
    <w:uiPriority w:val="99"/>
    <w:semiHidden/>
    <w:unhideWhenUsed/>
    <w:rsid w:val="0020068A"/>
    <w:rPr>
      <w:color w:val="605E5C"/>
      <w:shd w:val="clear" w:color="auto" w:fill="E1DFDD"/>
    </w:rPr>
  </w:style>
  <w:style w:type="paragraph" w:styleId="TOC4">
    <w:name w:val="toc 4"/>
    <w:basedOn w:val="Normal"/>
    <w:next w:val="Normal"/>
    <w:autoRedefine/>
    <w:uiPriority w:val="39"/>
    <w:unhideWhenUsed/>
    <w:rsid w:val="00D81299"/>
    <w:pPr>
      <w:spacing w:after="100" w:line="278" w:lineRule="auto"/>
      <w:ind w:left="720"/>
    </w:pPr>
    <w:rPr>
      <w:rFonts w:asciiTheme="minorHAnsi" w:eastAsiaTheme="minorEastAsia" w:hAnsiTheme="minorHAnsi" w:cstheme="minorBidi"/>
      <w:kern w:val="2"/>
      <w:sz w:val="24"/>
      <w:szCs w:val="24"/>
      <w:lang w:val="en-GB"/>
      <w14:ligatures w14:val="standardContextual"/>
    </w:rPr>
  </w:style>
  <w:style w:type="paragraph" w:styleId="TOC5">
    <w:name w:val="toc 5"/>
    <w:basedOn w:val="Normal"/>
    <w:next w:val="Normal"/>
    <w:autoRedefine/>
    <w:uiPriority w:val="39"/>
    <w:unhideWhenUsed/>
    <w:rsid w:val="00D81299"/>
    <w:pPr>
      <w:spacing w:after="100" w:line="278" w:lineRule="auto"/>
      <w:ind w:left="960"/>
    </w:pPr>
    <w:rPr>
      <w:rFonts w:asciiTheme="minorHAnsi" w:eastAsiaTheme="minorEastAsia" w:hAnsiTheme="minorHAnsi" w:cstheme="minorBidi"/>
      <w:kern w:val="2"/>
      <w:sz w:val="24"/>
      <w:szCs w:val="24"/>
      <w:lang w:val="en-GB"/>
      <w14:ligatures w14:val="standardContextual"/>
    </w:rPr>
  </w:style>
  <w:style w:type="paragraph" w:styleId="TOC6">
    <w:name w:val="toc 6"/>
    <w:basedOn w:val="Normal"/>
    <w:next w:val="Normal"/>
    <w:autoRedefine/>
    <w:uiPriority w:val="39"/>
    <w:unhideWhenUsed/>
    <w:rsid w:val="00D81299"/>
    <w:pPr>
      <w:spacing w:after="100" w:line="278" w:lineRule="auto"/>
      <w:ind w:left="1200"/>
    </w:pPr>
    <w:rPr>
      <w:rFonts w:asciiTheme="minorHAnsi" w:eastAsiaTheme="minorEastAsia" w:hAnsiTheme="minorHAnsi" w:cstheme="minorBidi"/>
      <w:kern w:val="2"/>
      <w:sz w:val="24"/>
      <w:szCs w:val="24"/>
      <w:lang w:val="en-GB"/>
      <w14:ligatures w14:val="standardContextual"/>
    </w:rPr>
  </w:style>
  <w:style w:type="paragraph" w:styleId="TOC7">
    <w:name w:val="toc 7"/>
    <w:basedOn w:val="Normal"/>
    <w:next w:val="Normal"/>
    <w:autoRedefine/>
    <w:uiPriority w:val="39"/>
    <w:unhideWhenUsed/>
    <w:rsid w:val="00D81299"/>
    <w:pPr>
      <w:spacing w:after="100" w:line="278" w:lineRule="auto"/>
      <w:ind w:left="1440"/>
    </w:pPr>
    <w:rPr>
      <w:rFonts w:asciiTheme="minorHAnsi" w:eastAsiaTheme="minorEastAsia" w:hAnsiTheme="minorHAnsi" w:cstheme="minorBidi"/>
      <w:kern w:val="2"/>
      <w:sz w:val="24"/>
      <w:szCs w:val="24"/>
      <w:lang w:val="en-GB"/>
      <w14:ligatures w14:val="standardContextual"/>
    </w:rPr>
  </w:style>
  <w:style w:type="paragraph" w:styleId="TOC8">
    <w:name w:val="toc 8"/>
    <w:basedOn w:val="Normal"/>
    <w:next w:val="Normal"/>
    <w:autoRedefine/>
    <w:uiPriority w:val="39"/>
    <w:unhideWhenUsed/>
    <w:rsid w:val="00D81299"/>
    <w:pPr>
      <w:spacing w:after="100" w:line="278" w:lineRule="auto"/>
      <w:ind w:left="1680"/>
    </w:pPr>
    <w:rPr>
      <w:rFonts w:asciiTheme="minorHAnsi" w:eastAsiaTheme="minorEastAsia" w:hAnsiTheme="minorHAnsi" w:cstheme="minorBidi"/>
      <w:kern w:val="2"/>
      <w:sz w:val="24"/>
      <w:szCs w:val="24"/>
      <w:lang w:val="en-GB"/>
      <w14:ligatures w14:val="standardContextual"/>
    </w:rPr>
  </w:style>
  <w:style w:type="paragraph" w:styleId="TOC9">
    <w:name w:val="toc 9"/>
    <w:basedOn w:val="Normal"/>
    <w:next w:val="Normal"/>
    <w:autoRedefine/>
    <w:uiPriority w:val="39"/>
    <w:unhideWhenUsed/>
    <w:rsid w:val="00D81299"/>
    <w:pPr>
      <w:spacing w:after="100" w:line="278" w:lineRule="auto"/>
      <w:ind w:left="1920"/>
    </w:pPr>
    <w:rPr>
      <w:rFonts w:asciiTheme="minorHAnsi" w:eastAsiaTheme="minorEastAsia" w:hAnsiTheme="minorHAnsi" w:cstheme="minorBidi"/>
      <w:kern w:val="2"/>
      <w:sz w:val="24"/>
      <w:szCs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38/s41598-022-14746-1" TargetMode="External"/><Relationship Id="rId21" Type="http://schemas.openxmlformats.org/officeDocument/2006/relationships/hyperlink" Target="https://doi.org/10.1097/HJH.0000000000000146" TargetMode="External"/><Relationship Id="rId42" Type="http://schemas.openxmlformats.org/officeDocument/2006/relationships/hyperlink" Target="https://doi.org/10.1136/bmjopen-2020-045246" TargetMode="External"/><Relationship Id="rId63" Type="http://schemas.openxmlformats.org/officeDocument/2006/relationships/hyperlink" Target="https://doi.org/10.1093/arclin/acab083" TargetMode="External"/><Relationship Id="rId84" Type="http://schemas.openxmlformats.org/officeDocument/2006/relationships/hyperlink" Target="https://doi.org/10.1016/j.dialog.2023.100114" TargetMode="External"/><Relationship Id="rId138" Type="http://schemas.openxmlformats.org/officeDocument/2006/relationships/hyperlink" Target="https://doi.org/10.7759/cureus.43151" TargetMode="External"/><Relationship Id="rId107" Type="http://schemas.openxmlformats.org/officeDocument/2006/relationships/hyperlink" Target="https://doi.org/10.1136/bmjopen-2014-007235" TargetMode="External"/><Relationship Id="rId11" Type="http://schemas.openxmlformats.org/officeDocument/2006/relationships/image" Target="media/image1.png"/><Relationship Id="rId32" Type="http://schemas.openxmlformats.org/officeDocument/2006/relationships/hyperlink" Target="https://doi.org/10.1186/s13098-021-00766-w" TargetMode="External"/><Relationship Id="rId53" Type="http://schemas.openxmlformats.org/officeDocument/2006/relationships/hyperlink" Target="https://doi.org/10.3390/jcm9010034" TargetMode="External"/><Relationship Id="rId74" Type="http://schemas.openxmlformats.org/officeDocument/2006/relationships/hyperlink" Target="https://doi.org/10.1161/circresaha.118.313260" TargetMode="External"/><Relationship Id="rId128" Type="http://schemas.openxmlformats.org/officeDocument/2006/relationships/hyperlink" Target="https://doi.org/10.1093/ije/dyu038" TargetMode="External"/><Relationship Id="rId5" Type="http://schemas.openxmlformats.org/officeDocument/2006/relationships/numbering" Target="numbering.xml"/><Relationship Id="rId90" Type="http://schemas.openxmlformats.org/officeDocument/2006/relationships/hyperlink" Target="https://doi.org/10.3389/fpsyt.2020.00670" TargetMode="External"/><Relationship Id="rId95" Type="http://schemas.openxmlformats.org/officeDocument/2006/relationships/hyperlink" Target="https://doi.org/10.7759/cureus.1397" TargetMode="External"/><Relationship Id="rId22" Type="http://schemas.openxmlformats.org/officeDocument/2006/relationships/hyperlink" Target="https://doi.org/10.20944/preprints202307.0772.v1" TargetMode="External"/><Relationship Id="rId27" Type="http://schemas.openxmlformats.org/officeDocument/2006/relationships/hyperlink" Target="https://doi.org/10.26737/jipf.v4i2.885" TargetMode="External"/><Relationship Id="rId43" Type="http://schemas.openxmlformats.org/officeDocument/2006/relationships/hyperlink" Target="https://doi.org/10.1016/j.pmedr.2023.102495" TargetMode="External"/><Relationship Id="rId48" Type="http://schemas.openxmlformats.org/officeDocument/2006/relationships/hyperlink" Target="https://doi.org/10.1186/s13098-022-00872-3" TargetMode="External"/><Relationship Id="rId64" Type="http://schemas.openxmlformats.org/officeDocument/2006/relationships/hyperlink" Target="https://doi.org/10.2196/40630" TargetMode="External"/><Relationship Id="rId69" Type="http://schemas.openxmlformats.org/officeDocument/2006/relationships/hyperlink" Target="https://doi.org/10.1371/journal.pone.0167170" TargetMode="External"/><Relationship Id="rId113" Type="http://schemas.openxmlformats.org/officeDocument/2006/relationships/hyperlink" Target="https://doi.org/10.1097/01.hjh.0000914376.72916.7e" TargetMode="External"/><Relationship Id="rId118" Type="http://schemas.openxmlformats.org/officeDocument/2006/relationships/hyperlink" Target="https://doi.org/10.1037/0278-6133.22.6.587" TargetMode="External"/><Relationship Id="rId134" Type="http://schemas.openxmlformats.org/officeDocument/2006/relationships/hyperlink" Target="https://doi.org/10.1111/jch.14121" TargetMode="External"/><Relationship Id="rId139" Type="http://schemas.openxmlformats.org/officeDocument/2006/relationships/hyperlink" Target="https://doi.org/10.1136/fmch-2019-000295" TargetMode="External"/><Relationship Id="rId80" Type="http://schemas.openxmlformats.org/officeDocument/2006/relationships/hyperlink" Target="https://doi.org/10.4306/pi.2017.14.3.240" TargetMode="External"/><Relationship Id="rId85" Type="http://schemas.openxmlformats.org/officeDocument/2006/relationships/hyperlink" Target="https://doi.org/10.3390/jcdd10010007" TargetMode="External"/><Relationship Id="rId12" Type="http://schemas.openxmlformats.org/officeDocument/2006/relationships/image" Target="media/image2.jpeg"/><Relationship Id="rId17" Type="http://schemas.openxmlformats.org/officeDocument/2006/relationships/hyperlink" Target="https://doi.org/10.1177/0898264317702056" TargetMode="External"/><Relationship Id="rId33" Type="http://schemas.openxmlformats.org/officeDocument/2006/relationships/hyperlink" Target="https://doi.org/10.1089/jwh.2019.7769" TargetMode="External"/><Relationship Id="rId38" Type="http://schemas.openxmlformats.org/officeDocument/2006/relationships/hyperlink" Target="https://doi.org/10.1186/s12903-022-02270-7" TargetMode="External"/><Relationship Id="rId59" Type="http://schemas.openxmlformats.org/officeDocument/2006/relationships/hyperlink" Target="https://doi.org/10.1017/s0033291701004639" TargetMode="External"/><Relationship Id="rId103" Type="http://schemas.openxmlformats.org/officeDocument/2006/relationships/hyperlink" Target="https://doi.org/10.3390/geriatrics10050129" TargetMode="External"/><Relationship Id="rId108" Type="http://schemas.openxmlformats.org/officeDocument/2006/relationships/hyperlink" Target="https://doi.org/10.1371/journal.pone.0183966" TargetMode="External"/><Relationship Id="rId124" Type="http://schemas.openxmlformats.org/officeDocument/2006/relationships/hyperlink" Target="https://doi.org/10.1016/j.ijge.2011.12.001" TargetMode="External"/><Relationship Id="rId129" Type="http://schemas.openxmlformats.org/officeDocument/2006/relationships/hyperlink" Target="https://doi.org/10.1016/S1474-4422(12)70191-6" TargetMode="External"/><Relationship Id="rId54" Type="http://schemas.openxmlformats.org/officeDocument/2006/relationships/hyperlink" Target="https://doi.org/10.1093/fampra/cmv031" TargetMode="External"/><Relationship Id="rId70" Type="http://schemas.openxmlformats.org/officeDocument/2006/relationships/hyperlink" Target="https://doi.org/10.3233/efi-180221" TargetMode="External"/><Relationship Id="rId75" Type="http://schemas.openxmlformats.org/officeDocument/2006/relationships/hyperlink" Target="https://doi.org/10.2486/indhealth.2020-0204" TargetMode="External"/><Relationship Id="rId91" Type="http://schemas.openxmlformats.org/officeDocument/2006/relationships/hyperlink" Target="https://doi.org/10.2478/s13382-014-0326-0" TargetMode="External"/><Relationship Id="rId96" Type="http://schemas.openxmlformats.org/officeDocument/2006/relationships/hyperlink" Target="https://doi.org/10.3390/epidemiologia6030030" TargetMode="External"/><Relationship Id="rId140" Type="http://schemas.openxmlformats.org/officeDocument/2006/relationships/hyperlink" Target="https://doi.org/10.4038/cmj.v50i2.1571" TargetMode="External"/><Relationship Id="rId14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doi.org/10.1017/gmh.2022.20" TargetMode="External"/><Relationship Id="rId28" Type="http://schemas.openxmlformats.org/officeDocument/2006/relationships/hyperlink" Target="https://doi.org/10.3389/fnagi.2021.777475" TargetMode="External"/><Relationship Id="rId49" Type="http://schemas.openxmlformats.org/officeDocument/2006/relationships/hyperlink" Target="https://doi.org/10.1111/jgs.16741" TargetMode="External"/><Relationship Id="rId114" Type="http://schemas.openxmlformats.org/officeDocument/2006/relationships/hyperlink" Target="https://doi.org/10.1186/s41256-020-00182-z" TargetMode="External"/><Relationship Id="rId119" Type="http://schemas.openxmlformats.org/officeDocument/2006/relationships/hyperlink" Target="https://doi.org/10.1186/s12913-022-08426-z" TargetMode="External"/><Relationship Id="rId44" Type="http://schemas.openxmlformats.org/officeDocument/2006/relationships/hyperlink" Target="https://doi.org/10.3390/healthcare13212715" TargetMode="External"/><Relationship Id="rId60" Type="http://schemas.openxmlformats.org/officeDocument/2006/relationships/hyperlink" Target="https://doi.org/10.1111/j.1532-5415.2012.04239.x" TargetMode="External"/><Relationship Id="rId65" Type="http://schemas.openxmlformats.org/officeDocument/2006/relationships/hyperlink" Target="https://doi.org/10.4103/0253-7176.211764" TargetMode="External"/><Relationship Id="rId81" Type="http://schemas.openxmlformats.org/officeDocument/2006/relationships/hyperlink" Target="https://doi.org/10.1111/jch.13007" TargetMode="External"/><Relationship Id="rId86" Type="http://schemas.openxmlformats.org/officeDocument/2006/relationships/hyperlink" Target="https://doi.org/10.3126/hssj.v13i1.44564" TargetMode="External"/><Relationship Id="rId130" Type="http://schemas.openxmlformats.org/officeDocument/2006/relationships/hyperlink" Target="https://doi.org/10.1111/nhs.12783" TargetMode="External"/><Relationship Id="rId135" Type="http://schemas.openxmlformats.org/officeDocument/2006/relationships/hyperlink" Target="https://doi.org/10.2196/33128" TargetMode="External"/><Relationship Id="rId13" Type="http://schemas.openxmlformats.org/officeDocument/2006/relationships/image" Target="media/image3.jpeg"/><Relationship Id="rId18" Type="http://schemas.openxmlformats.org/officeDocument/2006/relationships/hyperlink" Target="https://doi.org/10.1136/bmjopen-2023-072266" TargetMode="External"/><Relationship Id="rId39" Type="http://schemas.openxmlformats.org/officeDocument/2006/relationships/hyperlink" Target="https://doi.org/10.1111/ijn.12271" TargetMode="External"/><Relationship Id="rId109" Type="http://schemas.openxmlformats.org/officeDocument/2006/relationships/hyperlink" Target="https://doi.org/10.11909/j.issn.1671-5411.2021.01.011" TargetMode="External"/><Relationship Id="rId34" Type="http://schemas.openxmlformats.org/officeDocument/2006/relationships/hyperlink" Target="https://doi.org/10.30604/jika.v7is2.1395" TargetMode="External"/><Relationship Id="rId50" Type="http://schemas.openxmlformats.org/officeDocument/2006/relationships/hyperlink" Target="https://doi.org/10.1016/s1474-4422(24)00369-7" TargetMode="External"/><Relationship Id="rId55" Type="http://schemas.openxmlformats.org/officeDocument/2006/relationships/hyperlink" Target="https://doi.org/10.1371/journal.pone.0000209" TargetMode="External"/><Relationship Id="rId76" Type="http://schemas.openxmlformats.org/officeDocument/2006/relationships/hyperlink" Target="https://doi.org/10.1186/s13063-017-2018-0" TargetMode="External"/><Relationship Id="rId97" Type="http://schemas.openxmlformats.org/officeDocument/2006/relationships/hyperlink" Target="https://doi.org/10.1371/journal.pgph.0001736" TargetMode="External"/><Relationship Id="rId104" Type="http://schemas.openxmlformats.org/officeDocument/2006/relationships/hyperlink" Target="https://doi.org/10.1186/s12888-018-1918-1" TargetMode="External"/><Relationship Id="rId120" Type="http://schemas.openxmlformats.org/officeDocument/2006/relationships/hyperlink" Target="https://www.who.int/publications/i/item/WHO-IER-CSDH-08.1" TargetMode="External"/><Relationship Id="rId125" Type="http://schemas.openxmlformats.org/officeDocument/2006/relationships/hyperlink" Target="https://doi.org/10.1002/9781119188230.saseas0165" TargetMode="External"/><Relationship Id="rId141" Type="http://schemas.openxmlformats.org/officeDocument/2006/relationships/hyperlink" Target="https://doi.org/10.18502/kss.v8i12.13680" TargetMode="External"/><Relationship Id="rId146"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doi.org/10.1111/jep.12884" TargetMode="External"/><Relationship Id="rId92" Type="http://schemas.openxmlformats.org/officeDocument/2006/relationships/hyperlink" Target="https://doi.org/10.3389/fpubh.2023.1167490" TargetMode="External"/><Relationship Id="rId2" Type="http://schemas.openxmlformats.org/officeDocument/2006/relationships/customXml" Target="../customXml/item2.xml"/><Relationship Id="rId29" Type="http://schemas.openxmlformats.org/officeDocument/2006/relationships/hyperlink" Target="https://doi.org/10.1016/j.jns.2012.02.014" TargetMode="External"/><Relationship Id="rId24" Type="http://schemas.openxmlformats.org/officeDocument/2006/relationships/hyperlink" Target="https://doi.org/10.1002/hsr2.71312" TargetMode="External"/><Relationship Id="rId40" Type="http://schemas.openxmlformats.org/officeDocument/2006/relationships/hyperlink" Target="https://doi.org/10.1186/s12877-021-02501-6" TargetMode="External"/><Relationship Id="rId45" Type="http://schemas.openxmlformats.org/officeDocument/2006/relationships/hyperlink" Target="https://doi.org/10.1192/bjp.bp.112.118307" TargetMode="External"/><Relationship Id="rId66" Type="http://schemas.openxmlformats.org/officeDocument/2006/relationships/hyperlink" Target="https://doi.org/10.21203/rs.3.rs-3451399/v1" TargetMode="External"/><Relationship Id="rId87" Type="http://schemas.openxmlformats.org/officeDocument/2006/relationships/hyperlink" Target="https://doi.org/10.1111/ene.13958" TargetMode="External"/><Relationship Id="rId110" Type="http://schemas.openxmlformats.org/officeDocument/2006/relationships/hyperlink" Target="https://doi.org/10.35843/cjvi5778" TargetMode="External"/><Relationship Id="rId115" Type="http://schemas.openxmlformats.org/officeDocument/2006/relationships/hyperlink" Target="https://doi.org/10.3390/ijerph192416487" TargetMode="External"/><Relationship Id="rId131" Type="http://schemas.openxmlformats.org/officeDocument/2006/relationships/hyperlink" Target="https://doi.org/10.4061/2011/514070" TargetMode="External"/><Relationship Id="rId136" Type="http://schemas.openxmlformats.org/officeDocument/2006/relationships/hyperlink" Target="https://doi.org/10.17925/EE.2019.15.2.106" TargetMode="External"/><Relationship Id="rId61" Type="http://schemas.openxmlformats.org/officeDocument/2006/relationships/hyperlink" Target="https://doi.org/10.1016/j.jad.2017.02.025" TargetMode="External"/><Relationship Id="rId82" Type="http://schemas.openxmlformats.org/officeDocument/2006/relationships/hyperlink" Target="https://doi.org/10.1007/s10597-021-00790-0" TargetMode="External"/><Relationship Id="rId19" Type="http://schemas.openxmlformats.org/officeDocument/2006/relationships/hyperlink" Target="https://doi.org/10.3109/09638237.2014.924047" TargetMode="External"/><Relationship Id="rId14" Type="http://schemas.openxmlformats.org/officeDocument/2006/relationships/chart" Target="charts/chart1.xml"/><Relationship Id="rId30" Type="http://schemas.openxmlformats.org/officeDocument/2006/relationships/hyperlink" Target="https://doi.org/10.1371/journal.pone.0097832" TargetMode="External"/><Relationship Id="rId35" Type="http://schemas.openxmlformats.org/officeDocument/2006/relationships/hyperlink" Target="https://doi.org/10.1186/s12877-017-0489-1" TargetMode="External"/><Relationship Id="rId56" Type="http://schemas.openxmlformats.org/officeDocument/2006/relationships/hyperlink" Target="https://doi.org/10.1002/hpm.3492" TargetMode="External"/><Relationship Id="rId77" Type="http://schemas.openxmlformats.org/officeDocument/2006/relationships/hyperlink" Target="https://doi.org/10.3389/fpsyg.2021.772092" TargetMode="External"/><Relationship Id="rId100" Type="http://schemas.openxmlformats.org/officeDocument/2006/relationships/hyperlink" Target="https://doi.org/10.1002/alz.14505" TargetMode="External"/><Relationship Id="rId105" Type="http://schemas.openxmlformats.org/officeDocument/2006/relationships/hyperlink" Target="https://doi.org/10.1136/bmj.n71" TargetMode="External"/><Relationship Id="rId126" Type="http://schemas.openxmlformats.org/officeDocument/2006/relationships/hyperlink" Target="https://doi.org/10.1371/journal.pone.0258494" TargetMode="External"/><Relationship Id="rId14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doi.org/10.1136/bmjopen-2019-030584" TargetMode="External"/><Relationship Id="rId72" Type="http://schemas.openxmlformats.org/officeDocument/2006/relationships/hyperlink" Target="https://doi.org/10.1016/j.jclinepi.2019.03.008" TargetMode="External"/><Relationship Id="rId93" Type="http://schemas.openxmlformats.org/officeDocument/2006/relationships/hyperlink" Target="https://doi.org/10.3389/fpubh.2024.1370359" TargetMode="External"/><Relationship Id="rId98" Type="http://schemas.openxmlformats.org/officeDocument/2006/relationships/hyperlink" Target="https://doi.org/10.31219/osf.io/4xd7e" TargetMode="External"/><Relationship Id="rId121" Type="http://schemas.openxmlformats.org/officeDocument/2006/relationships/hyperlink" Target="https://doi.org/10.1007/s40292-023-00584-3" TargetMode="External"/><Relationship Id="rId142" Type="http://schemas.openxmlformats.org/officeDocument/2006/relationships/hyperlink" Target="https://doi.org/10.3389/fpubh.2025.1567073" TargetMode="External"/><Relationship Id="rId3" Type="http://schemas.openxmlformats.org/officeDocument/2006/relationships/customXml" Target="../customXml/item3.xml"/><Relationship Id="rId25" Type="http://schemas.openxmlformats.org/officeDocument/2006/relationships/hyperlink" Target="https://doi.org/10.3390/jcm14113785" TargetMode="External"/><Relationship Id="rId46" Type="http://schemas.openxmlformats.org/officeDocument/2006/relationships/hyperlink" Target="https://doi.org/10.3389/fpsyg.2022.1070259" TargetMode="External"/><Relationship Id="rId67" Type="http://schemas.openxmlformats.org/officeDocument/2006/relationships/hyperlink" Target="https://doi.org/10.4108/eai.9-8-2022.2338625" TargetMode="External"/><Relationship Id="rId116" Type="http://schemas.openxmlformats.org/officeDocument/2006/relationships/hyperlink" Target="https://doi.org/10.1007/s12471-013-0502-z" TargetMode="External"/><Relationship Id="rId137" Type="http://schemas.openxmlformats.org/officeDocument/2006/relationships/hyperlink" Target="https://doi.org/10.1111/appy.12385" TargetMode="External"/><Relationship Id="rId20" Type="http://schemas.openxmlformats.org/officeDocument/2006/relationships/hyperlink" Target="https://doi.org/10.4103/indianjpsychiatry.indianjpsychiatry_751_23" TargetMode="External"/><Relationship Id="rId41" Type="http://schemas.openxmlformats.org/officeDocument/2006/relationships/hyperlink" Target="https://doi.org/10.1038/s41598-021-88621-w" TargetMode="External"/><Relationship Id="rId62" Type="http://schemas.openxmlformats.org/officeDocument/2006/relationships/hyperlink" Target="https://doi.org/10.1093/gerona/glw181" TargetMode="External"/><Relationship Id="rId83" Type="http://schemas.openxmlformats.org/officeDocument/2006/relationships/hyperlink" Target="https://doi.org/10.5114/fmpcr/63060" TargetMode="External"/><Relationship Id="rId88" Type="http://schemas.openxmlformats.org/officeDocument/2006/relationships/hyperlink" Target="https://doi.org/10.1002/gps.6065" TargetMode="External"/><Relationship Id="rId111" Type="http://schemas.openxmlformats.org/officeDocument/2006/relationships/hyperlink" Target="https://doi.org/10.15294/kreano.v13i1.34995" TargetMode="External"/><Relationship Id="rId132" Type="http://schemas.openxmlformats.org/officeDocument/2006/relationships/hyperlink" Target="https://doi.org/10.1186/1471-2288-12-181" TargetMode="External"/><Relationship Id="rId15" Type="http://schemas.openxmlformats.org/officeDocument/2006/relationships/chart" Target="charts/chart2.xml"/><Relationship Id="rId36" Type="http://schemas.openxmlformats.org/officeDocument/2006/relationships/hyperlink" Target="https://doi.org/10.1016/j.heliyon.2021.e07679" TargetMode="External"/><Relationship Id="rId57" Type="http://schemas.openxmlformats.org/officeDocument/2006/relationships/hyperlink" Target="https://doi.org/10.1007/s11906-013-0398-4" TargetMode="External"/><Relationship Id="rId106" Type="http://schemas.openxmlformats.org/officeDocument/2006/relationships/hyperlink" Target="https://www.ncbi.nlm.nih.gov/pmc/articles/PMC2572527/" TargetMode="External"/><Relationship Id="rId127" Type="http://schemas.openxmlformats.org/officeDocument/2006/relationships/hyperlink" Target="https://doi.org/10.1093/pubmed/fdy017" TargetMode="External"/><Relationship Id="rId10" Type="http://schemas.openxmlformats.org/officeDocument/2006/relationships/endnotes" Target="endnotes.xml"/><Relationship Id="rId31" Type="http://schemas.openxmlformats.org/officeDocument/2006/relationships/hyperlink" Target="https://doi.org/10.1002/puh2.181" TargetMode="External"/><Relationship Id="rId52" Type="http://schemas.openxmlformats.org/officeDocument/2006/relationships/hyperlink" Target="https://doi.org/10.1007/s00431-021-04164-2" TargetMode="External"/><Relationship Id="rId73" Type="http://schemas.openxmlformats.org/officeDocument/2006/relationships/hyperlink" Target="https://doi.org/10.1186/s12888-014-0216-9" TargetMode="External"/><Relationship Id="rId78" Type="http://schemas.openxmlformats.org/officeDocument/2006/relationships/hyperlink" Target="https://doi.org/10.1136/bmjopen-2021-060387" TargetMode="External"/><Relationship Id="rId94" Type="http://schemas.openxmlformats.org/officeDocument/2006/relationships/hyperlink" Target="https://doi.org/10.53350/pjmhs2023172850" TargetMode="External"/><Relationship Id="rId99" Type="http://schemas.openxmlformats.org/officeDocument/2006/relationships/hyperlink" Target="https://doi.org/10.1016/j.jpsychires.2011.03.006" TargetMode="External"/><Relationship Id="rId101" Type="http://schemas.openxmlformats.org/officeDocument/2006/relationships/hyperlink" Target="https://doi.org/10.1136/bmjopen-2016-013529" TargetMode="External"/><Relationship Id="rId122" Type="http://schemas.openxmlformats.org/officeDocument/2006/relationships/hyperlink" Target="https://doi.org/10.1155/2022/1098625" TargetMode="External"/><Relationship Id="rId143" Type="http://schemas.openxmlformats.org/officeDocument/2006/relationships/hyperlink" Target="https://doi.org/10.4066/biomedicalresearch.45-17-2491" TargetMode="External"/><Relationship Id="rId14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doi.org/10.1371/journal.pone.0134834" TargetMode="External"/><Relationship Id="rId47" Type="http://schemas.openxmlformats.org/officeDocument/2006/relationships/hyperlink" Target="https://doi.org/10.5195/jmla.2018.345" TargetMode="External"/><Relationship Id="rId68" Type="http://schemas.openxmlformats.org/officeDocument/2006/relationships/hyperlink" Target="https://doi.org/10.1186/s12882-018-1072-5" TargetMode="External"/><Relationship Id="rId89" Type="http://schemas.openxmlformats.org/officeDocument/2006/relationships/hyperlink" Target="https://doi.org/10.1177/07334648221131468" TargetMode="External"/><Relationship Id="rId112" Type="http://schemas.openxmlformats.org/officeDocument/2006/relationships/hyperlink" Target="https://doi.org/10.1177/00469580211028579" TargetMode="External"/><Relationship Id="rId133" Type="http://schemas.openxmlformats.org/officeDocument/2006/relationships/hyperlink" Target="https://doi.org/10.1212/wnl.0b013e3181b38969" TargetMode="External"/><Relationship Id="rId16" Type="http://schemas.openxmlformats.org/officeDocument/2006/relationships/chart" Target="charts/chart3.xml"/><Relationship Id="rId37" Type="http://schemas.openxmlformats.org/officeDocument/2006/relationships/hyperlink" Target="https://doi.org/10.1002/gps.1026" TargetMode="External"/><Relationship Id="rId58" Type="http://schemas.openxmlformats.org/officeDocument/2006/relationships/hyperlink" Target="https://doi.org/10.1186/s13643-017-0499-2" TargetMode="External"/><Relationship Id="rId79" Type="http://schemas.openxmlformats.org/officeDocument/2006/relationships/hyperlink" Target="https://doi.org/10.1155/2019/6752182" TargetMode="External"/><Relationship Id="rId102" Type="http://schemas.openxmlformats.org/officeDocument/2006/relationships/hyperlink" Target="https://doi.org/10.1097/md.0000000000000074" TargetMode="External"/><Relationship Id="rId123" Type="http://schemas.openxmlformats.org/officeDocument/2006/relationships/hyperlink" Target="https://doi.org/10.17352/aggr.000037" TargetMode="External"/><Relationship Id="rId144" Type="http://schemas.openxmlformats.org/officeDocument/2006/relationships/hyperlink" Target="https://doi.org/10.3390/su142113986"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Depression Outcomes by Study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tx>
            <c:strRef>
              <c:f>Sheet1!$B$1</c:f>
              <c:strCache>
                <c:ptCount val="1"/>
                <c:pt idx="0">
                  <c:v>Column4</c:v>
                </c:pt>
              </c:strCache>
            </c:strRef>
          </c:tx>
          <c:spPr>
            <a:solidFill>
              <a:schemeClr val="accent1"/>
            </a:solidFill>
            <a:ln>
              <a:noFill/>
            </a:ln>
            <a:effectLst/>
          </c:spPr>
          <c:invertIfNegative val="0"/>
          <c:cat>
            <c:strRef>
              <c:f>Sheet1!$A$2:$A$6</c:f>
              <c:strCache>
                <c:ptCount val="5"/>
                <c:pt idx="0">
                  <c:v>Shah et al., 2022</c:v>
                </c:pt>
                <c:pt idx="1">
                  <c:v>Verma et al., 2019</c:v>
                </c:pt>
                <c:pt idx="2">
                  <c:v>Almas et al., 2014</c:v>
                </c:pt>
                <c:pt idx="3">
                  <c:v>Mahmood et al., 2017</c:v>
                </c:pt>
                <c:pt idx="4">
                  <c:v>Devassy et al., 2023</c:v>
                </c:pt>
              </c:strCache>
            </c:strRef>
          </c:cat>
          <c:val>
            <c:numRef>
              <c:f>Sheet1!$B$2:$B$6</c:f>
              <c:numCache>
                <c:formatCode>0.00%</c:formatCode>
                <c:ptCount val="5"/>
                <c:pt idx="0" formatCode="0%">
                  <c:v>0.28000000000000003</c:v>
                </c:pt>
                <c:pt idx="1">
                  <c:v>0.58099999999999996</c:v>
                </c:pt>
                <c:pt idx="2" formatCode="0%">
                  <c:v>0.02</c:v>
                </c:pt>
                <c:pt idx="3">
                  <c:v>0.40100000000000002</c:v>
                </c:pt>
                <c:pt idx="4" formatCode="0%">
                  <c:v>0.06</c:v>
                </c:pt>
              </c:numCache>
            </c:numRef>
          </c:val>
          <c:extLst>
            <c:ext xmlns:c16="http://schemas.microsoft.com/office/drawing/2014/chart" uri="{C3380CC4-5D6E-409C-BE32-E72D297353CC}">
              <c16:uniqueId val="{00000000-C1E1-4087-A6D1-3BEDE38A00C1}"/>
            </c:ext>
          </c:extLst>
        </c:ser>
        <c:ser>
          <c:idx val="1"/>
          <c:order val="1"/>
          <c:tx>
            <c:strRef>
              <c:f>Sheet1!$C$1</c:f>
              <c:strCache>
                <c:ptCount val="1"/>
                <c:pt idx="0">
                  <c:v>Column3</c:v>
                </c:pt>
              </c:strCache>
            </c:strRef>
          </c:tx>
          <c:spPr>
            <a:solidFill>
              <a:schemeClr val="accent2"/>
            </a:solidFill>
            <a:ln>
              <a:noFill/>
            </a:ln>
            <a:effectLst/>
          </c:spPr>
          <c:invertIfNegative val="0"/>
          <c:cat>
            <c:strRef>
              <c:f>Sheet1!$A$2:$A$6</c:f>
              <c:strCache>
                <c:ptCount val="5"/>
                <c:pt idx="0">
                  <c:v>Shah et al., 2022</c:v>
                </c:pt>
                <c:pt idx="1">
                  <c:v>Verma et al., 2019</c:v>
                </c:pt>
                <c:pt idx="2">
                  <c:v>Almas et al., 2014</c:v>
                </c:pt>
                <c:pt idx="3">
                  <c:v>Mahmood et al., 2017</c:v>
                </c:pt>
                <c:pt idx="4">
                  <c:v>Devassy et al., 2023</c:v>
                </c:pt>
              </c:strCache>
            </c:strRef>
          </c:cat>
          <c:val>
            <c:numRef>
              <c:f>Sheet1!$C$2:$C$6</c:f>
              <c:numCache>
                <c:formatCode>General</c:formatCode>
                <c:ptCount val="5"/>
              </c:numCache>
            </c:numRef>
          </c:val>
          <c:extLst>
            <c:ext xmlns:c16="http://schemas.microsoft.com/office/drawing/2014/chart" uri="{C3380CC4-5D6E-409C-BE32-E72D297353CC}">
              <c16:uniqueId val="{00000001-C1E1-4087-A6D1-3BEDE38A00C1}"/>
            </c:ext>
          </c:extLst>
        </c:ser>
        <c:ser>
          <c:idx val="2"/>
          <c:order val="2"/>
          <c:tx>
            <c:strRef>
              <c:f>Sheet1!$D$1</c:f>
              <c:strCache>
                <c:ptCount val="1"/>
                <c:pt idx="0">
                  <c:v>Column2</c:v>
                </c:pt>
              </c:strCache>
            </c:strRef>
          </c:tx>
          <c:spPr>
            <a:solidFill>
              <a:schemeClr val="accent3"/>
            </a:solidFill>
            <a:ln>
              <a:noFill/>
            </a:ln>
            <a:effectLst/>
          </c:spPr>
          <c:invertIfNegative val="0"/>
          <c:cat>
            <c:strRef>
              <c:f>Sheet1!$A$2:$A$6</c:f>
              <c:strCache>
                <c:ptCount val="5"/>
                <c:pt idx="0">
                  <c:v>Shah et al., 2022</c:v>
                </c:pt>
                <c:pt idx="1">
                  <c:v>Verma et al., 2019</c:v>
                </c:pt>
                <c:pt idx="2">
                  <c:v>Almas et al., 2014</c:v>
                </c:pt>
                <c:pt idx="3">
                  <c:v>Mahmood et al., 2017</c:v>
                </c:pt>
                <c:pt idx="4">
                  <c:v>Devassy et al., 2023</c:v>
                </c:pt>
              </c:strCache>
            </c:strRef>
          </c:cat>
          <c:val>
            <c:numRef>
              <c:f>Sheet1!$D$2:$D$6</c:f>
              <c:numCache>
                <c:formatCode>General</c:formatCode>
                <c:ptCount val="5"/>
              </c:numCache>
            </c:numRef>
          </c:val>
          <c:extLst>
            <c:ext xmlns:c16="http://schemas.microsoft.com/office/drawing/2014/chart" uri="{C3380CC4-5D6E-409C-BE32-E72D297353CC}">
              <c16:uniqueId val="{00000002-C1E1-4087-A6D1-3BEDE38A00C1}"/>
            </c:ext>
          </c:extLst>
        </c:ser>
        <c:dLbls>
          <c:showLegendKey val="0"/>
          <c:showVal val="0"/>
          <c:showCatName val="0"/>
          <c:showSerName val="0"/>
          <c:showPercent val="0"/>
          <c:showBubbleSize val="0"/>
        </c:dLbls>
        <c:gapWidth val="182"/>
        <c:axId val="1268903536"/>
        <c:axId val="1268916016"/>
      </c:barChart>
      <c:catAx>
        <c:axId val="12689035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8916016"/>
        <c:crosses val="autoZero"/>
        <c:auto val="1"/>
        <c:lblAlgn val="ctr"/>
        <c:lblOffset val="100"/>
        <c:noMultiLvlLbl val="0"/>
      </c:catAx>
      <c:valAx>
        <c:axId val="126891601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890353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sample</a:t>
            </a:r>
            <a:r>
              <a:rPr lang="en-GB" baseline="0"/>
              <a:t> size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Sample Size</c:v>
                </c:pt>
              </c:strCache>
            </c:strRef>
          </c:tx>
          <c:spPr>
            <a:solidFill>
              <a:schemeClr val="accent1"/>
            </a:solidFill>
            <a:ln>
              <a:noFill/>
            </a:ln>
            <a:effectLst/>
          </c:spPr>
          <c:invertIfNegative val="0"/>
          <c:cat>
            <c:strRef>
              <c:f>Sheet1!$A$2:$A$9</c:f>
              <c:strCache>
                <c:ptCount val="8"/>
                <c:pt idx="0">
                  <c:v>Paul et al., 2021</c:v>
                </c:pt>
                <c:pt idx="1">
                  <c:v>Shah et al., 2022</c:v>
                </c:pt>
                <c:pt idx="2">
                  <c:v>Verma et al., 2019</c:v>
                </c:pt>
                <c:pt idx="3">
                  <c:v>Almas et al., 2014</c:v>
                </c:pt>
                <c:pt idx="4">
                  <c:v>Mahmood et al., 2017</c:v>
                </c:pt>
                <c:pt idx="5">
                  <c:v>Devassy et al., 2023</c:v>
                </c:pt>
                <c:pt idx="6">
                  <c:v>Farron et al., 2020</c:v>
                </c:pt>
                <c:pt idx="7">
                  <c:v>Menon et al., 2025</c:v>
                </c:pt>
              </c:strCache>
            </c:strRef>
          </c:cat>
          <c:val>
            <c:numRef>
              <c:f>Sheet1!$B$2:$B$9</c:f>
              <c:numCache>
                <c:formatCode>General</c:formatCode>
                <c:ptCount val="8"/>
                <c:pt idx="0">
                  <c:v>529</c:v>
                </c:pt>
                <c:pt idx="1">
                  <c:v>260</c:v>
                </c:pt>
                <c:pt idx="2">
                  <c:v>320</c:v>
                </c:pt>
                <c:pt idx="3">
                  <c:v>590</c:v>
                </c:pt>
                <c:pt idx="4">
                  <c:v>411</c:v>
                </c:pt>
                <c:pt idx="5">
                  <c:v>759</c:v>
                </c:pt>
                <c:pt idx="6" formatCode="#,##0">
                  <c:v>2874</c:v>
                </c:pt>
                <c:pt idx="7">
                  <c:v>403</c:v>
                </c:pt>
              </c:numCache>
            </c:numRef>
          </c:val>
          <c:extLst>
            <c:ext xmlns:c16="http://schemas.microsoft.com/office/drawing/2014/chart" uri="{C3380CC4-5D6E-409C-BE32-E72D297353CC}">
              <c16:uniqueId val="{00000000-96AA-47D2-9FC2-166FFE327774}"/>
            </c:ext>
          </c:extLst>
        </c:ser>
        <c:ser>
          <c:idx val="1"/>
          <c:order val="1"/>
          <c:tx>
            <c:strRef>
              <c:f>Sheet1!$C$1</c:f>
              <c:strCache>
                <c:ptCount val="1"/>
                <c:pt idx="0">
                  <c:v>Column1</c:v>
                </c:pt>
              </c:strCache>
            </c:strRef>
          </c:tx>
          <c:spPr>
            <a:solidFill>
              <a:schemeClr val="accent2"/>
            </a:solidFill>
            <a:ln>
              <a:noFill/>
            </a:ln>
            <a:effectLst/>
          </c:spPr>
          <c:invertIfNegative val="0"/>
          <c:cat>
            <c:strRef>
              <c:f>Sheet1!$A$2:$A$9</c:f>
              <c:strCache>
                <c:ptCount val="8"/>
                <c:pt idx="0">
                  <c:v>Paul et al., 2021</c:v>
                </c:pt>
                <c:pt idx="1">
                  <c:v>Shah et al., 2022</c:v>
                </c:pt>
                <c:pt idx="2">
                  <c:v>Verma et al., 2019</c:v>
                </c:pt>
                <c:pt idx="3">
                  <c:v>Almas et al., 2014</c:v>
                </c:pt>
                <c:pt idx="4">
                  <c:v>Mahmood et al., 2017</c:v>
                </c:pt>
                <c:pt idx="5">
                  <c:v>Devassy et al., 2023</c:v>
                </c:pt>
                <c:pt idx="6">
                  <c:v>Farron et al., 2020</c:v>
                </c:pt>
                <c:pt idx="7">
                  <c:v>Menon et al., 2025</c:v>
                </c:pt>
              </c:strCache>
            </c:strRef>
          </c:cat>
          <c:val>
            <c:numRef>
              <c:f>Sheet1!$C$2:$C$9</c:f>
              <c:numCache>
                <c:formatCode>General</c:formatCode>
                <c:ptCount val="8"/>
              </c:numCache>
            </c:numRef>
          </c:val>
          <c:extLst>
            <c:ext xmlns:c16="http://schemas.microsoft.com/office/drawing/2014/chart" uri="{C3380CC4-5D6E-409C-BE32-E72D297353CC}">
              <c16:uniqueId val="{00000001-96AA-47D2-9FC2-166FFE327774}"/>
            </c:ext>
          </c:extLst>
        </c:ser>
        <c:ser>
          <c:idx val="2"/>
          <c:order val="2"/>
          <c:tx>
            <c:strRef>
              <c:f>Sheet1!$D$1</c:f>
              <c:strCache>
                <c:ptCount val="1"/>
                <c:pt idx="0">
                  <c:v>Column2</c:v>
                </c:pt>
              </c:strCache>
            </c:strRef>
          </c:tx>
          <c:spPr>
            <a:solidFill>
              <a:schemeClr val="accent3"/>
            </a:solidFill>
            <a:ln>
              <a:noFill/>
            </a:ln>
            <a:effectLst/>
          </c:spPr>
          <c:invertIfNegative val="0"/>
          <c:cat>
            <c:strRef>
              <c:f>Sheet1!$A$2:$A$9</c:f>
              <c:strCache>
                <c:ptCount val="8"/>
                <c:pt idx="0">
                  <c:v>Paul et al., 2021</c:v>
                </c:pt>
                <c:pt idx="1">
                  <c:v>Shah et al., 2022</c:v>
                </c:pt>
                <c:pt idx="2">
                  <c:v>Verma et al., 2019</c:v>
                </c:pt>
                <c:pt idx="3">
                  <c:v>Almas et al., 2014</c:v>
                </c:pt>
                <c:pt idx="4">
                  <c:v>Mahmood et al., 2017</c:v>
                </c:pt>
                <c:pt idx="5">
                  <c:v>Devassy et al., 2023</c:v>
                </c:pt>
                <c:pt idx="6">
                  <c:v>Farron et al., 2020</c:v>
                </c:pt>
                <c:pt idx="7">
                  <c:v>Menon et al., 2025</c:v>
                </c:pt>
              </c:strCache>
            </c:strRef>
          </c:cat>
          <c:val>
            <c:numRef>
              <c:f>Sheet1!$D$2:$D$9</c:f>
              <c:numCache>
                <c:formatCode>General</c:formatCode>
                <c:ptCount val="8"/>
              </c:numCache>
            </c:numRef>
          </c:val>
          <c:extLst>
            <c:ext xmlns:c16="http://schemas.microsoft.com/office/drawing/2014/chart" uri="{C3380CC4-5D6E-409C-BE32-E72D297353CC}">
              <c16:uniqueId val="{00000002-96AA-47D2-9FC2-166FFE327774}"/>
            </c:ext>
          </c:extLst>
        </c:ser>
        <c:dLbls>
          <c:showLegendKey val="0"/>
          <c:showVal val="0"/>
          <c:showCatName val="0"/>
          <c:showSerName val="0"/>
          <c:showPercent val="0"/>
          <c:showBubbleSize val="0"/>
        </c:dLbls>
        <c:gapWidth val="219"/>
        <c:overlap val="-27"/>
        <c:axId val="552141872"/>
        <c:axId val="552142352"/>
      </c:barChart>
      <c:catAx>
        <c:axId val="552141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142352"/>
        <c:crosses val="autoZero"/>
        <c:auto val="1"/>
        <c:lblAlgn val="ctr"/>
        <c:lblOffset val="100"/>
        <c:noMultiLvlLbl val="0"/>
      </c:catAx>
      <c:valAx>
        <c:axId val="552142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141872"/>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21587540928279231"/>
          <c:y val="4.77326968973747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7536491830674642"/>
          <c:y val="0.21551285802878459"/>
          <c:w val="0.35990632803972311"/>
          <c:h val="0.64128923781913039"/>
        </c:manualLayout>
      </c:layout>
      <c:pie3DChart>
        <c:varyColors val="1"/>
        <c:ser>
          <c:idx val="0"/>
          <c:order val="0"/>
          <c:tx>
            <c:strRef>
              <c:f>Sheet1!$B$1</c:f>
              <c:strCache>
                <c:ptCount val="1"/>
                <c:pt idx="0">
                  <c:v>Shah et al., 2022</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F460-4C9C-B6F5-908D252050A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3-F460-4C9C-B6F5-908D252050A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5-F460-4C9C-B6F5-908D252050A9}"/>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c:ext xmlns:c16="http://schemas.microsoft.com/office/drawing/2014/chart" uri="{C3380CC4-5D6E-409C-BE32-E72D297353CC}">
                <c16:uniqueId val="{00000007-F460-4C9C-B6F5-908D252050A9}"/>
              </c:ext>
            </c:extLst>
          </c:dPt>
          <c:dLbls>
            <c:delete val="1"/>
          </c:dLbls>
          <c:cat>
            <c:strRef>
              <c:f>Sheet1!$A$2:$A$5</c:f>
              <c:strCache>
                <c:ptCount val="3"/>
                <c:pt idx="0">
                  <c:v>mild</c:v>
                </c:pt>
                <c:pt idx="1">
                  <c:v>moderate</c:v>
                </c:pt>
                <c:pt idx="2">
                  <c:v>severe</c:v>
                </c:pt>
              </c:strCache>
            </c:strRef>
          </c:cat>
          <c:val>
            <c:numRef>
              <c:f>Sheet1!$B$2:$B$5</c:f>
              <c:numCache>
                <c:formatCode>0.00%</c:formatCode>
                <c:ptCount val="4"/>
                <c:pt idx="0">
                  <c:v>0.39200000000000002</c:v>
                </c:pt>
                <c:pt idx="1">
                  <c:v>0.33100000000000002</c:v>
                </c:pt>
                <c:pt idx="2">
                  <c:v>1.4999999999999999E-2</c:v>
                </c:pt>
                <c:pt idx="3" formatCode="General">
                  <c:v>1.2</c:v>
                </c:pt>
              </c:numCache>
            </c:numRef>
          </c:val>
          <c:extLst>
            <c:ext xmlns:c16="http://schemas.microsoft.com/office/drawing/2014/chart" uri="{C3380CC4-5D6E-409C-BE32-E72D297353CC}">
              <c16:uniqueId val="{00000008-F460-4C9C-B6F5-908D252050A9}"/>
            </c:ext>
          </c:extLst>
        </c:ser>
        <c:dLbls>
          <c:dLblPos val="ctr"/>
          <c:showLegendKey val="0"/>
          <c:showVal val="0"/>
          <c:showCatName val="0"/>
          <c:showSerName val="0"/>
          <c:showPercent val="1"/>
          <c:showBubbleSize val="0"/>
          <c:showLeaderLines val="1"/>
        </c:dLbls>
      </c:pie3DChart>
      <c:spPr>
        <a:noFill/>
        <a:ln>
          <a:noFill/>
        </a:ln>
        <a:effectLst/>
      </c:spPr>
    </c:plotArea>
    <c:legend>
      <c:legendPos val="b"/>
      <c:legendEntry>
        <c:idx val="3"/>
        <c:delete val="1"/>
      </c:legendEntry>
      <c:layout>
        <c:manualLayout>
          <c:xMode val="edge"/>
          <c:yMode val="edge"/>
          <c:x val="9.4727047649971613E-2"/>
          <c:y val="0.86447243020636744"/>
          <c:w val="0.54705166693430507"/>
          <c:h val="9.461382959588285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6" ma:contentTypeDescription="Create a new document." ma:contentTypeScope="" ma:versionID="da4bf7f89afabbbb1065bad8d9150023">
  <xsd:schema xmlns:xsd="http://www.w3.org/2001/XMLSchema" xmlns:xs="http://www.w3.org/2001/XMLSchema" xmlns:p="http://schemas.microsoft.com/office/2006/metadata/properties" xmlns:ns3="37a0acea-1511-41cc-bfdb-5619dd373231" targetNamespace="http://schemas.microsoft.com/office/2006/metadata/properties" ma:root="true" ma:fieldsID="52f5681cac2497a518775e9c211d90bb"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E1B41-12E1-44E6-999E-16CC9C5633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E75473-05DD-47DB-BF1C-F707571B63C7}">
  <ds:schemaRefs>
    <ds:schemaRef ds:uri="http://schemas.microsoft.com/sharepoint/v3/contenttype/forms"/>
  </ds:schemaRefs>
</ds:datastoreItem>
</file>

<file path=customXml/itemProps3.xml><?xml version="1.0" encoding="utf-8"?>
<ds:datastoreItem xmlns:ds="http://schemas.openxmlformats.org/officeDocument/2006/customXml" ds:itemID="{A2FDA399-861B-492A-A381-D672DC4B3660}">
  <ds:schemaRefs>
    <ds:schemaRef ds:uri="http://schemas.microsoft.com/office/2006/metadata/properties"/>
    <ds:schemaRef ds:uri="http://schemas.microsoft.com/office/infopath/2007/PartnerControls"/>
    <ds:schemaRef ds:uri="37a0acea-1511-41cc-bfdb-5619dd373231"/>
  </ds:schemaRefs>
</ds:datastoreItem>
</file>

<file path=customXml/itemProps4.xml><?xml version="1.0" encoding="utf-8"?>
<ds:datastoreItem xmlns:ds="http://schemas.openxmlformats.org/officeDocument/2006/customXml" ds:itemID="{1C086B8C-F023-4444-AEDD-E17D2E8F9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89</Pages>
  <Words>23629</Words>
  <Characters>154855</Characters>
  <Application>Microsoft Office Word</Application>
  <DocSecurity>0</DocSecurity>
  <Lines>3783</Lines>
  <Paragraphs>1048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Mst Halima Begum (2421923)</cp:lastModifiedBy>
  <cp:revision>3</cp:revision>
  <dcterms:created xsi:type="dcterms:W3CDTF">2026-01-07T01:45:00Z</dcterms:created>
  <dcterms:modified xsi:type="dcterms:W3CDTF">2026-01-07T01:55:00Z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