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C9AC26" w14:textId="77777777" w:rsidR="00BC742D" w:rsidRDefault="00BC742D" w:rsidP="00BC742D">
      <w:pPr>
        <w:jc w:val="center"/>
      </w:pPr>
    </w:p>
    <w:p w14:paraId="7B44784C" w14:textId="77777777" w:rsidR="00BC742D" w:rsidRDefault="00BC742D" w:rsidP="00BC742D">
      <w:pPr>
        <w:jc w:val="center"/>
      </w:pPr>
    </w:p>
    <w:p w14:paraId="6C036FB0" w14:textId="77777777" w:rsidR="00BC742D" w:rsidRDefault="00BC742D" w:rsidP="00BC742D">
      <w:pPr>
        <w:jc w:val="center"/>
      </w:pPr>
    </w:p>
    <w:p w14:paraId="41937148" w14:textId="0CC7E75C" w:rsidR="002A2AE9" w:rsidRDefault="00BC742D" w:rsidP="00BC742D">
      <w:pPr>
        <w:jc w:val="center"/>
      </w:pPr>
      <w:r>
        <w:rPr>
          <w:noProof/>
        </w:rPr>
        <w:drawing>
          <wp:inline distT="0" distB="0" distL="0" distR="0" wp14:anchorId="7A796E28" wp14:editId="1F83F45C">
            <wp:extent cx="4756150" cy="1898650"/>
            <wp:effectExtent l="0" t="0" r="6350" b="0"/>
            <wp:docPr id="2031305560" name="Picture 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6150" cy="1898650"/>
                    </a:xfrm>
                    <a:prstGeom prst="rect">
                      <a:avLst/>
                    </a:prstGeom>
                    <a:noFill/>
                    <a:ln>
                      <a:noFill/>
                    </a:ln>
                  </pic:spPr>
                </pic:pic>
              </a:graphicData>
            </a:graphic>
          </wp:inline>
        </w:drawing>
      </w:r>
    </w:p>
    <w:p w14:paraId="1527C245" w14:textId="77777777" w:rsidR="00BC742D" w:rsidRDefault="00BC742D" w:rsidP="00BC742D">
      <w:pPr>
        <w:pStyle w:val="Title"/>
        <w:jc w:val="center"/>
        <w:rPr>
          <w:rFonts w:ascii="Arial" w:hAnsi="Arial" w:cs="Arial"/>
          <w:b/>
          <w:sz w:val="48"/>
          <w:szCs w:val="48"/>
        </w:rPr>
      </w:pPr>
    </w:p>
    <w:p w14:paraId="15CBF360" w14:textId="77777777" w:rsidR="00BC742D" w:rsidRDefault="00BC742D" w:rsidP="00BC742D">
      <w:pPr>
        <w:pStyle w:val="Title"/>
        <w:jc w:val="center"/>
        <w:rPr>
          <w:rFonts w:ascii="Arial" w:hAnsi="Arial" w:cs="Arial"/>
          <w:b/>
          <w:sz w:val="48"/>
          <w:szCs w:val="48"/>
        </w:rPr>
      </w:pPr>
    </w:p>
    <w:p w14:paraId="745F6724" w14:textId="77777777" w:rsidR="00BC742D" w:rsidRDefault="00BC742D" w:rsidP="00BC742D">
      <w:pPr>
        <w:pStyle w:val="Title"/>
        <w:jc w:val="center"/>
        <w:rPr>
          <w:rFonts w:ascii="Arial" w:hAnsi="Arial" w:cs="Arial"/>
          <w:b/>
          <w:sz w:val="48"/>
          <w:szCs w:val="48"/>
        </w:rPr>
      </w:pPr>
    </w:p>
    <w:p w14:paraId="729C84DA" w14:textId="054FF808" w:rsidR="00BC742D" w:rsidRPr="00BC742D" w:rsidRDefault="00BC742D" w:rsidP="00BC742D">
      <w:pPr>
        <w:pStyle w:val="Title"/>
        <w:jc w:val="center"/>
        <w:rPr>
          <w:rFonts w:ascii="Arial" w:hAnsi="Arial" w:cs="Arial"/>
          <w:b/>
          <w:spacing w:val="-2"/>
          <w:sz w:val="48"/>
          <w:szCs w:val="48"/>
        </w:rPr>
      </w:pPr>
      <w:r w:rsidRPr="00BC742D">
        <w:rPr>
          <w:rFonts w:ascii="Arial" w:hAnsi="Arial" w:cs="Arial"/>
          <w:b/>
          <w:sz w:val="48"/>
          <w:szCs w:val="48"/>
        </w:rPr>
        <w:t>Leading and Implementing Workplace Change</w:t>
      </w:r>
    </w:p>
    <w:p w14:paraId="1E3EC8DA" w14:textId="26CF16B4" w:rsidR="00BC742D" w:rsidRDefault="00BC742D" w:rsidP="00BC742D">
      <w:pPr>
        <w:pStyle w:val="Title"/>
        <w:jc w:val="center"/>
        <w:rPr>
          <w:rFonts w:ascii="Arial" w:hAnsi="Arial" w:cs="Arial"/>
          <w:b/>
          <w:sz w:val="40"/>
          <w:szCs w:val="40"/>
        </w:rPr>
      </w:pPr>
      <w:r w:rsidRPr="00BC742D">
        <w:rPr>
          <w:rFonts w:ascii="Arial" w:hAnsi="Arial" w:cs="Arial"/>
          <w:b/>
          <w:sz w:val="40"/>
          <w:szCs w:val="40"/>
        </w:rPr>
        <w:t>A Change Management Plan</w:t>
      </w:r>
    </w:p>
    <w:p w14:paraId="47A3A6DB" w14:textId="3930BFE7" w:rsidR="00BC742D" w:rsidRDefault="00BC742D" w:rsidP="00BC742D">
      <w:pPr>
        <w:pStyle w:val="Title"/>
        <w:jc w:val="center"/>
        <w:rPr>
          <w:rFonts w:ascii="Arial" w:hAnsi="Arial" w:cs="Arial"/>
          <w:b/>
          <w:sz w:val="40"/>
          <w:szCs w:val="40"/>
        </w:rPr>
      </w:pPr>
      <w:r w:rsidRPr="00C74EDE">
        <w:rPr>
          <w:rFonts w:ascii="Arial" w:hAnsi="Arial" w:cs="Arial"/>
          <w:b/>
          <w:sz w:val="40"/>
          <w:szCs w:val="40"/>
        </w:rPr>
        <w:t>Name: Mohammed Miah2129058</w:t>
      </w:r>
    </w:p>
    <w:p w14:paraId="26E570A6" w14:textId="71A6BCC6" w:rsidR="00BC742D" w:rsidRDefault="00BC742D" w:rsidP="00BC742D">
      <w:pPr>
        <w:pStyle w:val="Title"/>
        <w:jc w:val="center"/>
        <w:rPr>
          <w:rFonts w:ascii="Arial" w:hAnsi="Arial" w:cs="Arial"/>
          <w:b/>
          <w:spacing w:val="-2"/>
          <w:sz w:val="40"/>
          <w:szCs w:val="40"/>
        </w:rPr>
      </w:pPr>
      <w:r w:rsidRPr="00C74EDE">
        <w:rPr>
          <w:rFonts w:ascii="Arial" w:hAnsi="Arial" w:cs="Arial"/>
          <w:b/>
          <w:sz w:val="40"/>
          <w:szCs w:val="40"/>
        </w:rPr>
        <w:t>Module</w:t>
      </w:r>
      <w:r w:rsidRPr="00C74EDE">
        <w:rPr>
          <w:rFonts w:ascii="Arial" w:hAnsi="Arial" w:cs="Arial"/>
          <w:b/>
          <w:spacing w:val="-4"/>
          <w:sz w:val="40"/>
          <w:szCs w:val="40"/>
        </w:rPr>
        <w:t xml:space="preserve"> </w:t>
      </w:r>
      <w:r w:rsidRPr="00C74EDE">
        <w:rPr>
          <w:rFonts w:ascii="Arial" w:hAnsi="Arial" w:cs="Arial"/>
          <w:b/>
          <w:spacing w:val="-2"/>
          <w:sz w:val="40"/>
          <w:szCs w:val="40"/>
        </w:rPr>
        <w:t xml:space="preserve">code: </w:t>
      </w:r>
      <w:r w:rsidRPr="00BC742D">
        <w:rPr>
          <w:rFonts w:ascii="Arial" w:hAnsi="Arial" w:cs="Arial"/>
          <w:b/>
          <w:sz w:val="40"/>
          <w:szCs w:val="40"/>
        </w:rPr>
        <w:t>BMSW6103</w:t>
      </w:r>
    </w:p>
    <w:p w14:paraId="6C44ED8E" w14:textId="24A4D96A" w:rsidR="00BC742D" w:rsidRPr="00BC742D" w:rsidRDefault="00BC742D" w:rsidP="00BC742D">
      <w:pPr>
        <w:pStyle w:val="Title"/>
        <w:jc w:val="center"/>
        <w:rPr>
          <w:rFonts w:ascii="Arial" w:hAnsi="Arial" w:cs="Arial"/>
          <w:b/>
          <w:spacing w:val="-2"/>
          <w:sz w:val="40"/>
          <w:szCs w:val="40"/>
        </w:rPr>
      </w:pPr>
      <w:r w:rsidRPr="00C74EDE">
        <w:rPr>
          <w:rFonts w:ascii="Arial" w:hAnsi="Arial" w:cs="Arial"/>
          <w:b/>
          <w:sz w:val="40"/>
          <w:szCs w:val="40"/>
        </w:rPr>
        <w:t xml:space="preserve">Lecturer: </w:t>
      </w:r>
      <w:r w:rsidRPr="00BC742D">
        <w:rPr>
          <w:rFonts w:ascii="Arial" w:hAnsi="Arial" w:cs="Arial"/>
          <w:b/>
          <w:bCs/>
          <w:sz w:val="40"/>
          <w:szCs w:val="40"/>
        </w:rPr>
        <w:t>Samuel Ofori</w:t>
      </w:r>
    </w:p>
    <w:p w14:paraId="2B5A6429" w14:textId="70A5D689" w:rsidR="00BC742D" w:rsidRPr="00C74EDE" w:rsidRDefault="00BC742D" w:rsidP="00BC742D">
      <w:pPr>
        <w:pStyle w:val="Title"/>
        <w:jc w:val="center"/>
        <w:rPr>
          <w:rFonts w:ascii="Arial" w:hAnsi="Arial" w:cs="Arial"/>
          <w:b/>
          <w:sz w:val="40"/>
          <w:szCs w:val="40"/>
        </w:rPr>
      </w:pPr>
      <w:r w:rsidRPr="00C74EDE">
        <w:rPr>
          <w:rFonts w:ascii="Arial" w:hAnsi="Arial" w:cs="Arial"/>
          <w:b/>
          <w:sz w:val="40"/>
          <w:szCs w:val="40"/>
        </w:rPr>
        <w:t>Date</w:t>
      </w:r>
      <w:r>
        <w:rPr>
          <w:rFonts w:ascii="Arial" w:hAnsi="Arial" w:cs="Arial"/>
          <w:b/>
          <w:sz w:val="40"/>
          <w:szCs w:val="40"/>
        </w:rPr>
        <w:t>: 4</w:t>
      </w:r>
      <w:r w:rsidRPr="00BC742D">
        <w:rPr>
          <w:rFonts w:ascii="Arial" w:hAnsi="Arial" w:cs="Arial"/>
          <w:b/>
          <w:sz w:val="40"/>
          <w:szCs w:val="40"/>
          <w:vertAlign w:val="superscript"/>
        </w:rPr>
        <w:t>th</w:t>
      </w:r>
      <w:r>
        <w:rPr>
          <w:rFonts w:ascii="Arial" w:hAnsi="Arial" w:cs="Arial"/>
          <w:b/>
          <w:sz w:val="40"/>
          <w:szCs w:val="40"/>
        </w:rPr>
        <w:t xml:space="preserve"> November</w:t>
      </w:r>
      <w:r w:rsidRPr="00C74EDE">
        <w:rPr>
          <w:rFonts w:ascii="Arial" w:hAnsi="Arial" w:cs="Arial"/>
          <w:b/>
          <w:sz w:val="40"/>
          <w:szCs w:val="40"/>
        </w:rPr>
        <w:t xml:space="preserve"> 2024</w:t>
      </w:r>
    </w:p>
    <w:p w14:paraId="58AB91E5" w14:textId="77777777" w:rsidR="00BC742D" w:rsidRDefault="00BC742D" w:rsidP="00BC742D">
      <w:pPr>
        <w:jc w:val="center"/>
      </w:pPr>
    </w:p>
    <w:p w14:paraId="0C830A8B" w14:textId="77777777" w:rsidR="00BC742D" w:rsidRDefault="00BC742D" w:rsidP="00BC742D">
      <w:pPr>
        <w:jc w:val="center"/>
      </w:pPr>
    </w:p>
    <w:p w14:paraId="77A0A7C6" w14:textId="77777777" w:rsidR="00BC742D" w:rsidRDefault="00BC742D" w:rsidP="00BC742D">
      <w:pPr>
        <w:jc w:val="center"/>
      </w:pPr>
    </w:p>
    <w:p w14:paraId="6DCE0472" w14:textId="77777777" w:rsidR="00BC742D" w:rsidRDefault="00BC742D" w:rsidP="00BC742D">
      <w:pPr>
        <w:jc w:val="center"/>
      </w:pPr>
    </w:p>
    <w:p w14:paraId="386C5E25" w14:textId="77777777" w:rsidR="00BC742D" w:rsidRDefault="00BC742D" w:rsidP="00BC742D">
      <w:pPr>
        <w:jc w:val="center"/>
      </w:pPr>
    </w:p>
    <w:p w14:paraId="183DE900" w14:textId="77777777" w:rsidR="00BC742D" w:rsidRDefault="00BC742D" w:rsidP="00BC742D">
      <w:pPr>
        <w:jc w:val="center"/>
      </w:pPr>
    </w:p>
    <w:p w14:paraId="67E05B9E" w14:textId="77777777" w:rsidR="00BC742D" w:rsidRDefault="00BC742D" w:rsidP="00BC742D">
      <w:pPr>
        <w:jc w:val="center"/>
      </w:pPr>
    </w:p>
    <w:p w14:paraId="7D0E790F" w14:textId="77777777" w:rsidR="00BC742D" w:rsidRDefault="00BC742D" w:rsidP="00BC742D">
      <w:pPr>
        <w:jc w:val="center"/>
      </w:pPr>
    </w:p>
    <w:p w14:paraId="32B9267E" w14:textId="77777777" w:rsidR="00BC742D" w:rsidRDefault="00BC742D" w:rsidP="00BC742D"/>
    <w:p w14:paraId="194E2446" w14:textId="77777777" w:rsidR="00705667" w:rsidRDefault="00705667" w:rsidP="00BC742D">
      <w:pPr>
        <w:rPr>
          <w:rFonts w:ascii="Arial" w:hAnsi="Arial" w:cs="Arial"/>
          <w:b/>
          <w:bCs/>
        </w:rPr>
      </w:pPr>
    </w:p>
    <w:p w14:paraId="4E70CC8A" w14:textId="77777777" w:rsidR="00705667" w:rsidRDefault="00705667" w:rsidP="00BC742D">
      <w:pPr>
        <w:rPr>
          <w:rFonts w:ascii="Arial" w:hAnsi="Arial" w:cs="Arial"/>
          <w:b/>
          <w:bCs/>
        </w:rPr>
      </w:pPr>
    </w:p>
    <w:p w14:paraId="025F9015" w14:textId="77777777" w:rsidR="00705667" w:rsidRDefault="00705667" w:rsidP="00BC742D">
      <w:pPr>
        <w:rPr>
          <w:rFonts w:ascii="Arial" w:hAnsi="Arial" w:cs="Arial"/>
          <w:b/>
          <w:bCs/>
        </w:rPr>
      </w:pPr>
    </w:p>
    <w:p w14:paraId="2152E5A9" w14:textId="77777777" w:rsidR="00705667" w:rsidRDefault="00705667" w:rsidP="00BC742D">
      <w:pPr>
        <w:rPr>
          <w:rFonts w:ascii="Arial" w:hAnsi="Arial" w:cs="Arial"/>
          <w:b/>
          <w:bCs/>
        </w:rPr>
      </w:pPr>
    </w:p>
    <w:p w14:paraId="59AC6245" w14:textId="77777777" w:rsidR="00705667" w:rsidRDefault="00705667" w:rsidP="00BC742D">
      <w:pPr>
        <w:rPr>
          <w:rFonts w:ascii="Arial" w:hAnsi="Arial" w:cs="Arial"/>
          <w:b/>
          <w:bCs/>
        </w:rPr>
      </w:pPr>
    </w:p>
    <w:p w14:paraId="3203EEB3" w14:textId="77777777" w:rsidR="00705667" w:rsidRDefault="00705667" w:rsidP="00BC742D">
      <w:pPr>
        <w:rPr>
          <w:rFonts w:ascii="Arial" w:hAnsi="Arial" w:cs="Arial"/>
          <w:b/>
          <w:bCs/>
        </w:rPr>
      </w:pPr>
    </w:p>
    <w:p w14:paraId="2F38C921" w14:textId="4542E2CF" w:rsidR="00BC742D" w:rsidRDefault="00BC742D" w:rsidP="00BC742D">
      <w:pPr>
        <w:rPr>
          <w:rFonts w:ascii="Arial" w:hAnsi="Arial" w:cs="Arial"/>
          <w:b/>
          <w:bCs/>
        </w:rPr>
      </w:pPr>
      <w:r w:rsidRPr="00BC742D">
        <w:rPr>
          <w:rFonts w:ascii="Arial" w:hAnsi="Arial" w:cs="Arial"/>
          <w:b/>
          <w:bCs/>
        </w:rPr>
        <w:t>Executive Summary</w:t>
      </w:r>
    </w:p>
    <w:p w14:paraId="3883355D" w14:textId="3817E240" w:rsidR="00DF023F" w:rsidRPr="00DF023F" w:rsidRDefault="00DF023F" w:rsidP="00BC742D">
      <w:pPr>
        <w:rPr>
          <w:rFonts w:ascii="Arial" w:hAnsi="Arial" w:cs="Arial"/>
        </w:rPr>
      </w:pPr>
      <w:r w:rsidRPr="00DF023F">
        <w:rPr>
          <w:rFonts w:ascii="Arial" w:hAnsi="Arial" w:cs="Arial"/>
        </w:rPr>
        <w:t>In recent decades, businesses have become increasingly volatile, unpredictable, and vulnerable due to intense competition among both local and global players. The key to successful businesses lies in recogni</w:t>
      </w:r>
      <w:r>
        <w:rPr>
          <w:rFonts w:ascii="Arial" w:hAnsi="Arial" w:cs="Arial"/>
        </w:rPr>
        <w:t>s</w:t>
      </w:r>
      <w:r w:rsidRPr="00DF023F">
        <w:rPr>
          <w:rFonts w:ascii="Arial" w:hAnsi="Arial" w:cs="Arial"/>
        </w:rPr>
        <w:t>ing change as a systematic approach to addressing and managing the challenges and issues they face.</w:t>
      </w:r>
    </w:p>
    <w:p w14:paraId="6C0601C6" w14:textId="4FC0416B" w:rsidR="005B2126" w:rsidRDefault="005B2126" w:rsidP="00F917F5">
      <w:pPr>
        <w:rPr>
          <w:rFonts w:ascii="Arial" w:hAnsi="Arial" w:cs="Arial"/>
        </w:rPr>
      </w:pPr>
      <w:r w:rsidRPr="005B2126">
        <w:rPr>
          <w:rFonts w:ascii="Arial" w:hAnsi="Arial" w:cs="Arial"/>
        </w:rPr>
        <w:t>The paper evaluates the necessity for change driven by internal dynamics and external influences like digital disruption, economic shifts, and competitive forces. It underscores the significance of using systematic change management frameworks to facilitate effective digital transformation. The paper will explore the crucial influence of leadership on the success of such initiatives, which depends on the leadership style and the organi</w:t>
      </w:r>
      <w:r>
        <w:rPr>
          <w:rFonts w:ascii="Arial" w:hAnsi="Arial" w:cs="Arial"/>
        </w:rPr>
        <w:t>s</w:t>
      </w:r>
      <w:r w:rsidRPr="005B2126">
        <w:rPr>
          <w:rFonts w:ascii="Arial" w:hAnsi="Arial" w:cs="Arial"/>
        </w:rPr>
        <w:t>ational culture. It will suggest further advancements through the improvement of digital skills, fostering of innovation, and delivery of effective change management, all supported by comprehensive financial, communicative, and evaluative plans.</w:t>
      </w:r>
      <w:r w:rsidR="00FE7902">
        <w:rPr>
          <w:rFonts w:ascii="Arial" w:hAnsi="Arial" w:cs="Arial"/>
        </w:rPr>
        <w:t xml:space="preserve"> </w:t>
      </w:r>
    </w:p>
    <w:p w14:paraId="0D20BC56" w14:textId="77777777" w:rsidR="00705667" w:rsidRDefault="00705667" w:rsidP="00F917F5">
      <w:pPr>
        <w:rPr>
          <w:rFonts w:ascii="Arial" w:hAnsi="Arial" w:cs="Arial"/>
        </w:rPr>
      </w:pPr>
    </w:p>
    <w:p w14:paraId="7B7152F2" w14:textId="77777777" w:rsidR="00705667" w:rsidRDefault="00705667" w:rsidP="00F917F5">
      <w:pPr>
        <w:rPr>
          <w:rFonts w:ascii="Arial" w:hAnsi="Arial" w:cs="Arial"/>
        </w:rPr>
      </w:pPr>
    </w:p>
    <w:p w14:paraId="0F58E93C" w14:textId="77777777" w:rsidR="00705667" w:rsidRDefault="00705667" w:rsidP="00F917F5">
      <w:pPr>
        <w:rPr>
          <w:rFonts w:ascii="Arial" w:hAnsi="Arial" w:cs="Arial"/>
        </w:rPr>
      </w:pPr>
    </w:p>
    <w:p w14:paraId="33E71806" w14:textId="77777777" w:rsidR="00705667" w:rsidRDefault="00705667" w:rsidP="00F917F5">
      <w:pPr>
        <w:rPr>
          <w:rFonts w:ascii="Arial" w:hAnsi="Arial" w:cs="Arial"/>
        </w:rPr>
      </w:pPr>
    </w:p>
    <w:p w14:paraId="3BB6AC05" w14:textId="77777777" w:rsidR="00705667" w:rsidRDefault="00705667" w:rsidP="00F917F5">
      <w:pPr>
        <w:rPr>
          <w:rFonts w:ascii="Arial" w:hAnsi="Arial" w:cs="Arial"/>
        </w:rPr>
      </w:pPr>
    </w:p>
    <w:p w14:paraId="054FD590" w14:textId="77777777" w:rsidR="00705667" w:rsidRDefault="00705667" w:rsidP="00F917F5">
      <w:pPr>
        <w:rPr>
          <w:rFonts w:ascii="Arial" w:hAnsi="Arial" w:cs="Arial"/>
        </w:rPr>
      </w:pPr>
    </w:p>
    <w:p w14:paraId="14E9F59E" w14:textId="77777777" w:rsidR="00705667" w:rsidRDefault="00705667" w:rsidP="00F917F5">
      <w:pPr>
        <w:rPr>
          <w:rFonts w:ascii="Arial" w:hAnsi="Arial" w:cs="Arial"/>
        </w:rPr>
      </w:pPr>
    </w:p>
    <w:p w14:paraId="4F0F3659" w14:textId="77777777" w:rsidR="00705667" w:rsidRDefault="00705667" w:rsidP="00F917F5">
      <w:pPr>
        <w:rPr>
          <w:rFonts w:ascii="Arial" w:hAnsi="Arial" w:cs="Arial"/>
        </w:rPr>
      </w:pPr>
    </w:p>
    <w:p w14:paraId="6E24840D" w14:textId="77777777" w:rsidR="00705667" w:rsidRDefault="00705667" w:rsidP="00F917F5">
      <w:pPr>
        <w:rPr>
          <w:rFonts w:ascii="Arial" w:hAnsi="Arial" w:cs="Arial"/>
        </w:rPr>
      </w:pPr>
    </w:p>
    <w:p w14:paraId="1198FBA5" w14:textId="77777777" w:rsidR="00705667" w:rsidRDefault="00705667" w:rsidP="00F917F5">
      <w:pPr>
        <w:rPr>
          <w:rFonts w:ascii="Arial" w:hAnsi="Arial" w:cs="Arial"/>
        </w:rPr>
      </w:pPr>
    </w:p>
    <w:p w14:paraId="0CF0AAD0" w14:textId="77777777" w:rsidR="00705667" w:rsidRDefault="00705667" w:rsidP="00F917F5">
      <w:pPr>
        <w:rPr>
          <w:rFonts w:ascii="Arial" w:hAnsi="Arial" w:cs="Arial"/>
        </w:rPr>
      </w:pPr>
    </w:p>
    <w:p w14:paraId="2CA08B00" w14:textId="77777777" w:rsidR="00705667" w:rsidRDefault="00705667" w:rsidP="00F917F5">
      <w:pPr>
        <w:rPr>
          <w:rFonts w:ascii="Arial" w:hAnsi="Arial" w:cs="Arial"/>
        </w:rPr>
      </w:pPr>
    </w:p>
    <w:p w14:paraId="1AC8B827" w14:textId="77777777" w:rsidR="00705667" w:rsidRDefault="00705667" w:rsidP="00F917F5">
      <w:pPr>
        <w:rPr>
          <w:rFonts w:ascii="Arial" w:hAnsi="Arial" w:cs="Arial"/>
        </w:rPr>
      </w:pPr>
    </w:p>
    <w:p w14:paraId="343EBCB9" w14:textId="77777777" w:rsidR="00705667" w:rsidRDefault="00705667" w:rsidP="00F917F5">
      <w:pPr>
        <w:rPr>
          <w:rFonts w:ascii="Arial" w:hAnsi="Arial" w:cs="Arial"/>
        </w:rPr>
      </w:pPr>
    </w:p>
    <w:p w14:paraId="15DFE13C" w14:textId="77777777" w:rsidR="00705667" w:rsidRDefault="00705667" w:rsidP="00F917F5">
      <w:pPr>
        <w:rPr>
          <w:rFonts w:ascii="Arial" w:hAnsi="Arial" w:cs="Arial"/>
        </w:rPr>
      </w:pPr>
    </w:p>
    <w:p w14:paraId="035EF45A" w14:textId="77777777" w:rsidR="00705667" w:rsidRDefault="00705667" w:rsidP="00F917F5">
      <w:pPr>
        <w:rPr>
          <w:rFonts w:ascii="Arial" w:hAnsi="Arial" w:cs="Arial"/>
        </w:rPr>
      </w:pPr>
    </w:p>
    <w:p w14:paraId="14EC4301" w14:textId="77777777" w:rsidR="00705667" w:rsidRPr="00FE7902" w:rsidRDefault="00705667" w:rsidP="00F917F5">
      <w:pPr>
        <w:rPr>
          <w:rFonts w:ascii="Arial" w:hAnsi="Arial" w:cs="Arial"/>
          <w:b/>
          <w:bCs/>
        </w:rPr>
      </w:pPr>
    </w:p>
    <w:p w14:paraId="30B4A661" w14:textId="1D9A790B" w:rsidR="00705667" w:rsidRDefault="00FE7902" w:rsidP="00F917F5">
      <w:pPr>
        <w:rPr>
          <w:rFonts w:ascii="Arial" w:hAnsi="Arial" w:cs="Arial"/>
          <w:b/>
          <w:bCs/>
        </w:rPr>
      </w:pPr>
      <w:r w:rsidRPr="00FE7902">
        <w:rPr>
          <w:rFonts w:ascii="Arial" w:hAnsi="Arial" w:cs="Arial"/>
          <w:b/>
          <w:bCs/>
        </w:rPr>
        <w:lastRenderedPageBreak/>
        <w:t>Table of Content</w:t>
      </w:r>
    </w:p>
    <w:tbl>
      <w:tblPr>
        <w:tblStyle w:val="TableGrid"/>
        <w:tblW w:w="0" w:type="auto"/>
        <w:tblLook w:val="04A0" w:firstRow="1" w:lastRow="0" w:firstColumn="1" w:lastColumn="0" w:noHBand="0" w:noVBand="1"/>
      </w:tblPr>
      <w:tblGrid>
        <w:gridCol w:w="4508"/>
        <w:gridCol w:w="4508"/>
      </w:tblGrid>
      <w:tr w:rsidR="00FE7902" w14:paraId="1D25FE1A" w14:textId="77777777" w:rsidTr="00FE7902">
        <w:tc>
          <w:tcPr>
            <w:tcW w:w="4508" w:type="dxa"/>
          </w:tcPr>
          <w:p w14:paraId="3EA88713" w14:textId="467E49CD" w:rsidR="00FE7902" w:rsidRDefault="00FE7902" w:rsidP="00F917F5">
            <w:pPr>
              <w:rPr>
                <w:rFonts w:ascii="Arial" w:hAnsi="Arial" w:cs="Arial"/>
                <w:b/>
                <w:bCs/>
              </w:rPr>
            </w:pPr>
            <w:r w:rsidRPr="005B2126">
              <w:rPr>
                <w:rFonts w:ascii="Arial" w:hAnsi="Arial" w:cs="Arial"/>
                <w:b/>
                <w:bCs/>
              </w:rPr>
              <w:t>Introduction</w:t>
            </w:r>
          </w:p>
        </w:tc>
        <w:tc>
          <w:tcPr>
            <w:tcW w:w="4508" w:type="dxa"/>
          </w:tcPr>
          <w:p w14:paraId="6252CA41" w14:textId="7CF8C5D3" w:rsidR="00FE7902" w:rsidRDefault="00FE7902" w:rsidP="00F917F5">
            <w:pPr>
              <w:rPr>
                <w:rFonts w:ascii="Arial" w:hAnsi="Arial" w:cs="Arial"/>
                <w:b/>
                <w:bCs/>
              </w:rPr>
            </w:pPr>
            <w:r>
              <w:rPr>
                <w:rFonts w:ascii="Arial" w:hAnsi="Arial" w:cs="Arial"/>
                <w:b/>
                <w:bCs/>
              </w:rPr>
              <w:t>Page 4</w:t>
            </w:r>
          </w:p>
        </w:tc>
      </w:tr>
      <w:tr w:rsidR="00FE7902" w14:paraId="69E5276F" w14:textId="77777777" w:rsidTr="00FE7902">
        <w:tc>
          <w:tcPr>
            <w:tcW w:w="4508" w:type="dxa"/>
          </w:tcPr>
          <w:p w14:paraId="5591E0CB" w14:textId="00436F94" w:rsidR="00FE7902" w:rsidRDefault="00FE7902" w:rsidP="00F917F5">
            <w:pPr>
              <w:rPr>
                <w:rFonts w:ascii="Arial" w:hAnsi="Arial" w:cs="Arial"/>
                <w:b/>
                <w:bCs/>
              </w:rPr>
            </w:pPr>
            <w:r w:rsidRPr="00145A45">
              <w:rPr>
                <w:rFonts w:ascii="Arial" w:hAnsi="Arial" w:cs="Arial"/>
                <w:b/>
                <w:bCs/>
              </w:rPr>
              <w:t>Company Overview</w:t>
            </w:r>
          </w:p>
        </w:tc>
        <w:tc>
          <w:tcPr>
            <w:tcW w:w="4508" w:type="dxa"/>
          </w:tcPr>
          <w:p w14:paraId="5869B22C" w14:textId="6E086F3C" w:rsidR="00FE7902" w:rsidRDefault="00FE7902" w:rsidP="00F917F5">
            <w:pPr>
              <w:rPr>
                <w:rFonts w:ascii="Arial" w:hAnsi="Arial" w:cs="Arial"/>
                <w:b/>
                <w:bCs/>
              </w:rPr>
            </w:pPr>
            <w:r>
              <w:rPr>
                <w:rFonts w:ascii="Arial" w:hAnsi="Arial" w:cs="Arial"/>
                <w:b/>
                <w:bCs/>
              </w:rPr>
              <w:t>Page 4</w:t>
            </w:r>
          </w:p>
        </w:tc>
      </w:tr>
      <w:tr w:rsidR="00FE7902" w14:paraId="37812E27" w14:textId="77777777" w:rsidTr="00FE7902">
        <w:tc>
          <w:tcPr>
            <w:tcW w:w="4508" w:type="dxa"/>
          </w:tcPr>
          <w:p w14:paraId="1726CB48" w14:textId="7FB15AE6" w:rsidR="00FE7902" w:rsidRDefault="00FE7902" w:rsidP="00F917F5">
            <w:pPr>
              <w:rPr>
                <w:rFonts w:ascii="Arial" w:hAnsi="Arial" w:cs="Arial"/>
                <w:b/>
                <w:bCs/>
              </w:rPr>
            </w:pPr>
            <w:r w:rsidRPr="00145A45">
              <w:rPr>
                <w:rFonts w:ascii="Arial" w:hAnsi="Arial" w:cs="Arial"/>
                <w:b/>
                <w:bCs/>
              </w:rPr>
              <w:t>Current Challenges</w:t>
            </w:r>
          </w:p>
        </w:tc>
        <w:tc>
          <w:tcPr>
            <w:tcW w:w="4508" w:type="dxa"/>
          </w:tcPr>
          <w:p w14:paraId="46514998" w14:textId="1D25E2D4" w:rsidR="00FE7902" w:rsidRDefault="000E4C1E" w:rsidP="00F917F5">
            <w:pPr>
              <w:rPr>
                <w:rFonts w:ascii="Arial" w:hAnsi="Arial" w:cs="Arial"/>
                <w:b/>
                <w:bCs/>
              </w:rPr>
            </w:pPr>
            <w:r>
              <w:rPr>
                <w:rFonts w:ascii="Arial" w:hAnsi="Arial" w:cs="Arial"/>
                <w:b/>
                <w:bCs/>
              </w:rPr>
              <w:t>Page 4</w:t>
            </w:r>
          </w:p>
        </w:tc>
      </w:tr>
      <w:tr w:rsidR="00FE7902" w14:paraId="47FD87DE" w14:textId="77777777" w:rsidTr="00FE7902">
        <w:tc>
          <w:tcPr>
            <w:tcW w:w="4508" w:type="dxa"/>
          </w:tcPr>
          <w:p w14:paraId="71D45127" w14:textId="60CB2696" w:rsidR="000E4C1E" w:rsidRDefault="000E4C1E" w:rsidP="00F917F5">
            <w:pPr>
              <w:rPr>
                <w:rFonts w:ascii="Arial" w:hAnsi="Arial" w:cs="Arial"/>
                <w:b/>
                <w:bCs/>
              </w:rPr>
            </w:pPr>
            <w:r w:rsidRPr="00145A45">
              <w:rPr>
                <w:rFonts w:ascii="Arial" w:hAnsi="Arial" w:cs="Arial"/>
                <w:b/>
                <w:bCs/>
              </w:rPr>
              <w:t>Strategic Goals</w:t>
            </w:r>
          </w:p>
        </w:tc>
        <w:tc>
          <w:tcPr>
            <w:tcW w:w="4508" w:type="dxa"/>
          </w:tcPr>
          <w:p w14:paraId="793A2DD7" w14:textId="402193BB" w:rsidR="00FE7902" w:rsidRDefault="000E4C1E" w:rsidP="00F917F5">
            <w:pPr>
              <w:rPr>
                <w:rFonts w:ascii="Arial" w:hAnsi="Arial" w:cs="Arial"/>
                <w:b/>
                <w:bCs/>
              </w:rPr>
            </w:pPr>
            <w:r>
              <w:rPr>
                <w:rFonts w:ascii="Arial" w:hAnsi="Arial" w:cs="Arial"/>
                <w:b/>
                <w:bCs/>
              </w:rPr>
              <w:t>Page4/5</w:t>
            </w:r>
          </w:p>
        </w:tc>
      </w:tr>
      <w:tr w:rsidR="00FE7902" w14:paraId="1E7ABA7D" w14:textId="77777777" w:rsidTr="00FE7902">
        <w:tc>
          <w:tcPr>
            <w:tcW w:w="4508" w:type="dxa"/>
          </w:tcPr>
          <w:p w14:paraId="645225BD" w14:textId="1974BC6F" w:rsidR="00FE7902" w:rsidRDefault="000E4C1E" w:rsidP="00F917F5">
            <w:pPr>
              <w:rPr>
                <w:rFonts w:ascii="Arial" w:hAnsi="Arial" w:cs="Arial"/>
                <w:b/>
                <w:bCs/>
              </w:rPr>
            </w:pPr>
            <w:r w:rsidRPr="000E1E88">
              <w:rPr>
                <w:rFonts w:ascii="Arial" w:hAnsi="Arial" w:cs="Arial"/>
                <w:b/>
                <w:bCs/>
              </w:rPr>
              <w:t>Analysis of Marks and Spencer's external environment using PEST</w:t>
            </w:r>
          </w:p>
        </w:tc>
        <w:tc>
          <w:tcPr>
            <w:tcW w:w="4508" w:type="dxa"/>
          </w:tcPr>
          <w:p w14:paraId="3E7EB88C" w14:textId="5F474906" w:rsidR="00FE7902" w:rsidRDefault="000E4C1E" w:rsidP="00F917F5">
            <w:pPr>
              <w:rPr>
                <w:rFonts w:ascii="Arial" w:hAnsi="Arial" w:cs="Arial"/>
                <w:b/>
                <w:bCs/>
              </w:rPr>
            </w:pPr>
            <w:r>
              <w:rPr>
                <w:rFonts w:ascii="Arial" w:hAnsi="Arial" w:cs="Arial"/>
                <w:b/>
                <w:bCs/>
              </w:rPr>
              <w:t>Page 5/6</w:t>
            </w:r>
          </w:p>
        </w:tc>
      </w:tr>
      <w:tr w:rsidR="00FE7902" w14:paraId="5FE11867" w14:textId="77777777" w:rsidTr="00FE7902">
        <w:tc>
          <w:tcPr>
            <w:tcW w:w="4508" w:type="dxa"/>
          </w:tcPr>
          <w:p w14:paraId="655108E7" w14:textId="2BDA085E" w:rsidR="00FE7902" w:rsidRDefault="000E4C1E" w:rsidP="00F917F5">
            <w:pPr>
              <w:rPr>
                <w:rFonts w:ascii="Arial" w:hAnsi="Arial" w:cs="Arial"/>
                <w:b/>
                <w:bCs/>
              </w:rPr>
            </w:pPr>
            <w:r w:rsidRPr="000E1E88">
              <w:rPr>
                <w:rFonts w:ascii="Arial" w:hAnsi="Arial" w:cs="Arial"/>
                <w:b/>
                <w:bCs/>
              </w:rPr>
              <w:t>Models of Change Management and How They Apply to Marks and Spencer</w:t>
            </w:r>
            <w:r>
              <w:rPr>
                <w:rFonts w:ascii="Arial" w:hAnsi="Arial" w:cs="Arial"/>
                <w:b/>
                <w:bCs/>
              </w:rPr>
              <w:t xml:space="preserve"> (What M&amp;S really did)</w:t>
            </w:r>
          </w:p>
        </w:tc>
        <w:tc>
          <w:tcPr>
            <w:tcW w:w="4508" w:type="dxa"/>
          </w:tcPr>
          <w:p w14:paraId="70CF684C" w14:textId="347EE1E3" w:rsidR="00FE7902" w:rsidRDefault="000E4C1E" w:rsidP="00F917F5">
            <w:pPr>
              <w:rPr>
                <w:rFonts w:ascii="Arial" w:hAnsi="Arial" w:cs="Arial"/>
                <w:b/>
                <w:bCs/>
              </w:rPr>
            </w:pPr>
            <w:r>
              <w:rPr>
                <w:rFonts w:ascii="Arial" w:hAnsi="Arial" w:cs="Arial"/>
                <w:b/>
                <w:bCs/>
              </w:rPr>
              <w:t>Page 6</w:t>
            </w:r>
          </w:p>
        </w:tc>
      </w:tr>
      <w:tr w:rsidR="00FE7902" w14:paraId="26087226" w14:textId="77777777" w:rsidTr="00FE7902">
        <w:tc>
          <w:tcPr>
            <w:tcW w:w="4508" w:type="dxa"/>
          </w:tcPr>
          <w:p w14:paraId="59721DBA" w14:textId="3E3D5824" w:rsidR="00FE7902" w:rsidRDefault="000E4C1E" w:rsidP="00F917F5">
            <w:pPr>
              <w:rPr>
                <w:rFonts w:ascii="Arial" w:hAnsi="Arial" w:cs="Arial"/>
                <w:b/>
                <w:bCs/>
              </w:rPr>
            </w:pPr>
            <w:r w:rsidRPr="000E1E88">
              <w:rPr>
                <w:rFonts w:ascii="Arial" w:hAnsi="Arial" w:cs="Arial"/>
                <w:b/>
                <w:bCs/>
              </w:rPr>
              <w:t>Kotter's Eight-Step Model</w:t>
            </w:r>
          </w:p>
        </w:tc>
        <w:tc>
          <w:tcPr>
            <w:tcW w:w="4508" w:type="dxa"/>
          </w:tcPr>
          <w:p w14:paraId="09EB6182" w14:textId="7A8C3D35" w:rsidR="00FE7902" w:rsidRDefault="000E4C1E" w:rsidP="00F917F5">
            <w:pPr>
              <w:rPr>
                <w:rFonts w:ascii="Arial" w:hAnsi="Arial" w:cs="Arial"/>
                <w:b/>
                <w:bCs/>
              </w:rPr>
            </w:pPr>
            <w:r>
              <w:rPr>
                <w:rFonts w:ascii="Arial" w:hAnsi="Arial" w:cs="Arial"/>
                <w:b/>
                <w:bCs/>
              </w:rPr>
              <w:t>Page 6/7</w:t>
            </w:r>
          </w:p>
        </w:tc>
      </w:tr>
      <w:tr w:rsidR="00FE7902" w14:paraId="797AE78D" w14:textId="77777777" w:rsidTr="00FE7902">
        <w:tc>
          <w:tcPr>
            <w:tcW w:w="4508" w:type="dxa"/>
          </w:tcPr>
          <w:p w14:paraId="2D0FDEF1" w14:textId="7A032BC9" w:rsidR="00FE7902" w:rsidRDefault="000E4C1E" w:rsidP="00F917F5">
            <w:pPr>
              <w:rPr>
                <w:rFonts w:ascii="Arial" w:hAnsi="Arial" w:cs="Arial"/>
                <w:b/>
                <w:bCs/>
              </w:rPr>
            </w:pPr>
            <w:r w:rsidRPr="00EC1F23">
              <w:rPr>
                <w:rFonts w:ascii="Arial" w:hAnsi="Arial" w:cs="Arial"/>
                <w:b/>
                <w:bCs/>
              </w:rPr>
              <w:t>Lewin’s Change Model</w:t>
            </w:r>
          </w:p>
        </w:tc>
        <w:tc>
          <w:tcPr>
            <w:tcW w:w="4508" w:type="dxa"/>
          </w:tcPr>
          <w:p w14:paraId="54E893CC" w14:textId="2F004CAE" w:rsidR="00FE7902" w:rsidRDefault="000E4C1E" w:rsidP="00F917F5">
            <w:pPr>
              <w:rPr>
                <w:rFonts w:ascii="Arial" w:hAnsi="Arial" w:cs="Arial"/>
                <w:b/>
                <w:bCs/>
              </w:rPr>
            </w:pPr>
            <w:r>
              <w:rPr>
                <w:rFonts w:ascii="Arial" w:hAnsi="Arial" w:cs="Arial"/>
                <w:b/>
                <w:bCs/>
              </w:rPr>
              <w:t>Page 8</w:t>
            </w:r>
          </w:p>
        </w:tc>
      </w:tr>
      <w:tr w:rsidR="00FE7902" w14:paraId="77A73A0D" w14:textId="77777777" w:rsidTr="00FE7902">
        <w:tc>
          <w:tcPr>
            <w:tcW w:w="4508" w:type="dxa"/>
          </w:tcPr>
          <w:p w14:paraId="7B120262" w14:textId="32E86081" w:rsidR="00FE7902" w:rsidRDefault="000E4C1E" w:rsidP="00F917F5">
            <w:pPr>
              <w:rPr>
                <w:rFonts w:ascii="Arial" w:hAnsi="Arial" w:cs="Arial"/>
                <w:b/>
                <w:bCs/>
              </w:rPr>
            </w:pPr>
            <w:r w:rsidRPr="005A1190">
              <w:rPr>
                <w:rFonts w:ascii="Arial" w:hAnsi="Arial" w:cs="Arial"/>
                <w:b/>
                <w:bCs/>
              </w:rPr>
              <w:t>Transformational Leadership</w:t>
            </w:r>
          </w:p>
        </w:tc>
        <w:tc>
          <w:tcPr>
            <w:tcW w:w="4508" w:type="dxa"/>
          </w:tcPr>
          <w:p w14:paraId="7CF254AC" w14:textId="7D9B423A" w:rsidR="00FE7902" w:rsidRDefault="000E4C1E" w:rsidP="00F917F5">
            <w:pPr>
              <w:rPr>
                <w:rFonts w:ascii="Arial" w:hAnsi="Arial" w:cs="Arial"/>
                <w:b/>
                <w:bCs/>
              </w:rPr>
            </w:pPr>
            <w:r>
              <w:rPr>
                <w:rFonts w:ascii="Arial" w:hAnsi="Arial" w:cs="Arial"/>
                <w:b/>
                <w:bCs/>
              </w:rPr>
              <w:t>Page 9</w:t>
            </w:r>
          </w:p>
        </w:tc>
      </w:tr>
      <w:tr w:rsidR="00FE7902" w14:paraId="3FF6EDC9" w14:textId="77777777" w:rsidTr="00FE7902">
        <w:tc>
          <w:tcPr>
            <w:tcW w:w="4508" w:type="dxa"/>
          </w:tcPr>
          <w:p w14:paraId="656AF065" w14:textId="31E847FA" w:rsidR="00FE7902" w:rsidRDefault="000E4C1E" w:rsidP="00F917F5">
            <w:pPr>
              <w:rPr>
                <w:rFonts w:ascii="Arial" w:hAnsi="Arial" w:cs="Arial"/>
                <w:b/>
                <w:bCs/>
              </w:rPr>
            </w:pPr>
            <w:r w:rsidRPr="005A1190">
              <w:rPr>
                <w:rFonts w:ascii="Arial" w:hAnsi="Arial" w:cs="Arial"/>
                <w:b/>
                <w:bCs/>
              </w:rPr>
              <w:t>Transactional Leadership</w:t>
            </w:r>
          </w:p>
        </w:tc>
        <w:tc>
          <w:tcPr>
            <w:tcW w:w="4508" w:type="dxa"/>
          </w:tcPr>
          <w:p w14:paraId="52952D47" w14:textId="2E5466BD" w:rsidR="00FE7902" w:rsidRDefault="000E4C1E" w:rsidP="00F917F5">
            <w:pPr>
              <w:rPr>
                <w:rFonts w:ascii="Arial" w:hAnsi="Arial" w:cs="Arial"/>
                <w:b/>
                <w:bCs/>
              </w:rPr>
            </w:pPr>
            <w:r>
              <w:rPr>
                <w:rFonts w:ascii="Arial" w:hAnsi="Arial" w:cs="Arial"/>
                <w:b/>
                <w:bCs/>
              </w:rPr>
              <w:t>Page 9/10</w:t>
            </w:r>
          </w:p>
        </w:tc>
      </w:tr>
      <w:tr w:rsidR="00FE7902" w14:paraId="6850CB91" w14:textId="77777777" w:rsidTr="00FE7902">
        <w:tc>
          <w:tcPr>
            <w:tcW w:w="4508" w:type="dxa"/>
          </w:tcPr>
          <w:p w14:paraId="7F0D0E8F" w14:textId="42F1FB9F" w:rsidR="00FE7902" w:rsidRDefault="006A0C58" w:rsidP="00F917F5">
            <w:pPr>
              <w:rPr>
                <w:rFonts w:ascii="Arial" w:hAnsi="Arial" w:cs="Arial"/>
                <w:b/>
                <w:bCs/>
              </w:rPr>
            </w:pPr>
            <w:r w:rsidRPr="005A1190">
              <w:rPr>
                <w:rFonts w:ascii="Arial" w:hAnsi="Arial" w:cs="Arial"/>
                <w:b/>
                <w:bCs/>
              </w:rPr>
              <w:t>Store Closures and Reorganisations as a Case Study Example</w:t>
            </w:r>
          </w:p>
        </w:tc>
        <w:tc>
          <w:tcPr>
            <w:tcW w:w="4508" w:type="dxa"/>
          </w:tcPr>
          <w:p w14:paraId="32F47C49" w14:textId="0B008455" w:rsidR="00FE7902" w:rsidRDefault="006A0C58" w:rsidP="00F917F5">
            <w:pPr>
              <w:rPr>
                <w:rFonts w:ascii="Arial" w:hAnsi="Arial" w:cs="Arial"/>
                <w:b/>
                <w:bCs/>
              </w:rPr>
            </w:pPr>
            <w:r>
              <w:rPr>
                <w:rFonts w:ascii="Arial" w:hAnsi="Arial" w:cs="Arial"/>
                <w:b/>
                <w:bCs/>
              </w:rPr>
              <w:t>Page 10</w:t>
            </w:r>
          </w:p>
        </w:tc>
      </w:tr>
      <w:tr w:rsidR="00FE7902" w14:paraId="2A202E46" w14:textId="77777777" w:rsidTr="00FE7902">
        <w:tc>
          <w:tcPr>
            <w:tcW w:w="4508" w:type="dxa"/>
          </w:tcPr>
          <w:p w14:paraId="7E9E6BB7" w14:textId="23CA740C" w:rsidR="00FE7902" w:rsidRDefault="006A0C58" w:rsidP="00F917F5">
            <w:pPr>
              <w:rPr>
                <w:rFonts w:ascii="Arial" w:hAnsi="Arial" w:cs="Arial"/>
                <w:b/>
                <w:bCs/>
              </w:rPr>
            </w:pPr>
            <w:r>
              <w:rPr>
                <w:rFonts w:ascii="Arial" w:hAnsi="Arial" w:cs="Arial"/>
                <w:b/>
                <w:bCs/>
              </w:rPr>
              <w:t>T</w:t>
            </w:r>
            <w:r w:rsidRPr="005A1190">
              <w:rPr>
                <w:rFonts w:ascii="Arial" w:hAnsi="Arial" w:cs="Arial"/>
                <w:b/>
                <w:bCs/>
              </w:rPr>
              <w:t>he Effect of Organisational Culture on Change at Marks &amp; Spencer</w:t>
            </w:r>
          </w:p>
        </w:tc>
        <w:tc>
          <w:tcPr>
            <w:tcW w:w="4508" w:type="dxa"/>
          </w:tcPr>
          <w:p w14:paraId="1E9736DB" w14:textId="3A6D39E8" w:rsidR="00FE7902" w:rsidRDefault="006A0C58" w:rsidP="00F917F5">
            <w:pPr>
              <w:rPr>
                <w:rFonts w:ascii="Arial" w:hAnsi="Arial" w:cs="Arial"/>
                <w:b/>
                <w:bCs/>
              </w:rPr>
            </w:pPr>
            <w:r>
              <w:rPr>
                <w:rFonts w:ascii="Arial" w:hAnsi="Arial" w:cs="Arial"/>
                <w:b/>
                <w:bCs/>
              </w:rPr>
              <w:t>Page 10/11/12</w:t>
            </w:r>
          </w:p>
        </w:tc>
      </w:tr>
      <w:tr w:rsidR="00FE7902" w14:paraId="7F4EF130" w14:textId="77777777" w:rsidTr="00FE7902">
        <w:tc>
          <w:tcPr>
            <w:tcW w:w="4508" w:type="dxa"/>
          </w:tcPr>
          <w:p w14:paraId="2F9C0E8B" w14:textId="4A1F390A" w:rsidR="00FE7902" w:rsidRDefault="006A0C58" w:rsidP="00F917F5">
            <w:pPr>
              <w:rPr>
                <w:rFonts w:ascii="Arial" w:hAnsi="Arial" w:cs="Arial"/>
                <w:b/>
                <w:bCs/>
              </w:rPr>
            </w:pPr>
            <w:r w:rsidRPr="00DF023F">
              <w:rPr>
                <w:rFonts w:ascii="Arial" w:hAnsi="Arial" w:cs="Arial"/>
                <w:b/>
                <w:bCs/>
              </w:rPr>
              <w:t>Marks and Spencer's proposed change management plan</w:t>
            </w:r>
          </w:p>
        </w:tc>
        <w:tc>
          <w:tcPr>
            <w:tcW w:w="4508" w:type="dxa"/>
          </w:tcPr>
          <w:p w14:paraId="10E6BF8B" w14:textId="0A82923F" w:rsidR="00FE7902" w:rsidRDefault="006A0C58" w:rsidP="00F917F5">
            <w:pPr>
              <w:rPr>
                <w:rFonts w:ascii="Arial" w:hAnsi="Arial" w:cs="Arial"/>
                <w:b/>
                <w:bCs/>
              </w:rPr>
            </w:pPr>
            <w:r>
              <w:rPr>
                <w:rFonts w:ascii="Arial" w:hAnsi="Arial" w:cs="Arial"/>
                <w:b/>
                <w:bCs/>
              </w:rPr>
              <w:t>Page 12</w:t>
            </w:r>
          </w:p>
        </w:tc>
      </w:tr>
      <w:tr w:rsidR="00FE7902" w14:paraId="63463B29" w14:textId="77777777" w:rsidTr="00FE7902">
        <w:tc>
          <w:tcPr>
            <w:tcW w:w="4508" w:type="dxa"/>
          </w:tcPr>
          <w:p w14:paraId="1287B966" w14:textId="1074C465" w:rsidR="00FE7902" w:rsidRDefault="006A0C58" w:rsidP="00F917F5">
            <w:pPr>
              <w:rPr>
                <w:rFonts w:ascii="Arial" w:hAnsi="Arial" w:cs="Arial"/>
                <w:b/>
                <w:bCs/>
              </w:rPr>
            </w:pPr>
            <w:r w:rsidRPr="00DF023F">
              <w:rPr>
                <w:rFonts w:ascii="Arial" w:hAnsi="Arial" w:cs="Arial"/>
                <w:b/>
                <w:bCs/>
              </w:rPr>
              <w:t>Proposed Change: Furthering Digital Transformation</w:t>
            </w:r>
          </w:p>
        </w:tc>
        <w:tc>
          <w:tcPr>
            <w:tcW w:w="4508" w:type="dxa"/>
          </w:tcPr>
          <w:p w14:paraId="7BE03460" w14:textId="24EC604E" w:rsidR="00FE7902" w:rsidRDefault="006A0C58" w:rsidP="00F917F5">
            <w:pPr>
              <w:rPr>
                <w:rFonts w:ascii="Arial" w:hAnsi="Arial" w:cs="Arial"/>
                <w:b/>
                <w:bCs/>
              </w:rPr>
            </w:pPr>
            <w:r>
              <w:rPr>
                <w:rFonts w:ascii="Arial" w:hAnsi="Arial" w:cs="Arial"/>
                <w:b/>
                <w:bCs/>
              </w:rPr>
              <w:t>Page 12</w:t>
            </w:r>
          </w:p>
        </w:tc>
      </w:tr>
      <w:tr w:rsidR="00FE7902" w14:paraId="272A6EC1" w14:textId="77777777" w:rsidTr="00FE7902">
        <w:tc>
          <w:tcPr>
            <w:tcW w:w="4508" w:type="dxa"/>
          </w:tcPr>
          <w:p w14:paraId="18589081" w14:textId="28DEF0E9" w:rsidR="00FE7902" w:rsidRDefault="006A0C58" w:rsidP="00F917F5">
            <w:pPr>
              <w:rPr>
                <w:rFonts w:ascii="Arial" w:hAnsi="Arial" w:cs="Arial"/>
                <w:b/>
                <w:bCs/>
              </w:rPr>
            </w:pPr>
            <w:r w:rsidRPr="00DF023F">
              <w:rPr>
                <w:rFonts w:ascii="Arial" w:hAnsi="Arial" w:cs="Arial"/>
                <w:b/>
                <w:bCs/>
              </w:rPr>
              <w:t>Financial Plan</w:t>
            </w:r>
          </w:p>
        </w:tc>
        <w:tc>
          <w:tcPr>
            <w:tcW w:w="4508" w:type="dxa"/>
          </w:tcPr>
          <w:p w14:paraId="18AC5AF7" w14:textId="33A742FA" w:rsidR="00FE7902" w:rsidRDefault="006A0C58" w:rsidP="00F917F5">
            <w:pPr>
              <w:rPr>
                <w:rFonts w:ascii="Arial" w:hAnsi="Arial" w:cs="Arial"/>
                <w:b/>
                <w:bCs/>
              </w:rPr>
            </w:pPr>
            <w:r>
              <w:rPr>
                <w:rFonts w:ascii="Arial" w:hAnsi="Arial" w:cs="Arial"/>
                <w:b/>
                <w:bCs/>
              </w:rPr>
              <w:t>Page 12/13</w:t>
            </w:r>
          </w:p>
        </w:tc>
      </w:tr>
      <w:tr w:rsidR="00FE7902" w14:paraId="62F0E0A3" w14:textId="77777777" w:rsidTr="00FE7902">
        <w:tc>
          <w:tcPr>
            <w:tcW w:w="4508" w:type="dxa"/>
          </w:tcPr>
          <w:p w14:paraId="21E79E5C" w14:textId="28665E17" w:rsidR="00FE7902" w:rsidRDefault="006A0C58" w:rsidP="00F917F5">
            <w:pPr>
              <w:rPr>
                <w:rFonts w:ascii="Arial" w:hAnsi="Arial" w:cs="Arial"/>
                <w:b/>
                <w:bCs/>
              </w:rPr>
            </w:pPr>
            <w:r w:rsidRPr="00DF023F">
              <w:rPr>
                <w:rFonts w:ascii="Arial" w:hAnsi="Arial" w:cs="Arial"/>
                <w:b/>
                <w:bCs/>
              </w:rPr>
              <w:t>Communication Strategy</w:t>
            </w:r>
          </w:p>
        </w:tc>
        <w:tc>
          <w:tcPr>
            <w:tcW w:w="4508" w:type="dxa"/>
          </w:tcPr>
          <w:p w14:paraId="4DB2E465" w14:textId="1509B4FF" w:rsidR="00FE7902" w:rsidRDefault="006A0C58" w:rsidP="00F917F5">
            <w:pPr>
              <w:rPr>
                <w:rFonts w:ascii="Arial" w:hAnsi="Arial" w:cs="Arial"/>
                <w:b/>
                <w:bCs/>
              </w:rPr>
            </w:pPr>
            <w:r>
              <w:rPr>
                <w:rFonts w:ascii="Arial" w:hAnsi="Arial" w:cs="Arial"/>
                <w:b/>
                <w:bCs/>
              </w:rPr>
              <w:t>Page 13/14</w:t>
            </w:r>
          </w:p>
        </w:tc>
      </w:tr>
      <w:tr w:rsidR="00FE7902" w14:paraId="6CFAE9D9" w14:textId="77777777" w:rsidTr="00FE7902">
        <w:tc>
          <w:tcPr>
            <w:tcW w:w="4508" w:type="dxa"/>
          </w:tcPr>
          <w:p w14:paraId="4DE6C746" w14:textId="324FDF87" w:rsidR="00FE7902" w:rsidRDefault="006A0C58" w:rsidP="00F917F5">
            <w:pPr>
              <w:rPr>
                <w:rFonts w:ascii="Arial" w:hAnsi="Arial" w:cs="Arial"/>
                <w:b/>
                <w:bCs/>
              </w:rPr>
            </w:pPr>
            <w:r w:rsidRPr="00DF023F">
              <w:rPr>
                <w:rStyle w:val="Strong"/>
                <w:rFonts w:ascii="Arial" w:hAnsi="Arial" w:cs="Arial"/>
              </w:rPr>
              <w:t>Evaluation Plan</w:t>
            </w:r>
          </w:p>
        </w:tc>
        <w:tc>
          <w:tcPr>
            <w:tcW w:w="4508" w:type="dxa"/>
          </w:tcPr>
          <w:p w14:paraId="29779E26" w14:textId="59B0E707" w:rsidR="00FE7902" w:rsidRDefault="006A0C58" w:rsidP="00F917F5">
            <w:pPr>
              <w:rPr>
                <w:rFonts w:ascii="Arial" w:hAnsi="Arial" w:cs="Arial"/>
                <w:b/>
                <w:bCs/>
              </w:rPr>
            </w:pPr>
            <w:r>
              <w:rPr>
                <w:rFonts w:ascii="Arial" w:hAnsi="Arial" w:cs="Arial"/>
                <w:b/>
                <w:bCs/>
              </w:rPr>
              <w:t>Page 14/15</w:t>
            </w:r>
          </w:p>
        </w:tc>
      </w:tr>
      <w:tr w:rsidR="00FE7902" w14:paraId="13E1068E" w14:textId="77777777" w:rsidTr="00FE7902">
        <w:tc>
          <w:tcPr>
            <w:tcW w:w="4508" w:type="dxa"/>
          </w:tcPr>
          <w:p w14:paraId="70EA260F" w14:textId="01CC3222" w:rsidR="00FE7902" w:rsidRDefault="006A0C58" w:rsidP="00F917F5">
            <w:pPr>
              <w:rPr>
                <w:rFonts w:ascii="Arial" w:hAnsi="Arial" w:cs="Arial"/>
                <w:b/>
                <w:bCs/>
              </w:rPr>
            </w:pPr>
            <w:r w:rsidRPr="00DF023F">
              <w:rPr>
                <w:rStyle w:val="Strong"/>
                <w:rFonts w:ascii="Arial" w:hAnsi="Arial" w:cs="Arial"/>
              </w:rPr>
              <w:t>Evaluation Plan</w:t>
            </w:r>
          </w:p>
        </w:tc>
        <w:tc>
          <w:tcPr>
            <w:tcW w:w="4508" w:type="dxa"/>
          </w:tcPr>
          <w:p w14:paraId="61C313F2" w14:textId="47C50BBF" w:rsidR="00FE7902" w:rsidRDefault="006A0C58" w:rsidP="00F917F5">
            <w:pPr>
              <w:rPr>
                <w:rFonts w:ascii="Arial" w:hAnsi="Arial" w:cs="Arial"/>
                <w:b/>
                <w:bCs/>
              </w:rPr>
            </w:pPr>
            <w:r>
              <w:rPr>
                <w:rFonts w:ascii="Arial" w:hAnsi="Arial" w:cs="Arial"/>
                <w:b/>
                <w:bCs/>
              </w:rPr>
              <w:t>Page 14/15</w:t>
            </w:r>
          </w:p>
        </w:tc>
      </w:tr>
      <w:tr w:rsidR="00FE7902" w14:paraId="4B83A03C" w14:textId="77777777" w:rsidTr="00FE7902">
        <w:tc>
          <w:tcPr>
            <w:tcW w:w="4508" w:type="dxa"/>
          </w:tcPr>
          <w:p w14:paraId="3AC52EAF" w14:textId="7BEE645E" w:rsidR="00FE7902" w:rsidRDefault="002628B8" w:rsidP="00F917F5">
            <w:pPr>
              <w:rPr>
                <w:rFonts w:ascii="Arial" w:hAnsi="Arial" w:cs="Arial"/>
                <w:b/>
                <w:bCs/>
              </w:rPr>
            </w:pPr>
            <w:r>
              <w:rPr>
                <w:rFonts w:ascii="Arial" w:hAnsi="Arial" w:cs="Arial"/>
                <w:b/>
                <w:bCs/>
              </w:rPr>
              <w:t>Conclusion</w:t>
            </w:r>
          </w:p>
        </w:tc>
        <w:tc>
          <w:tcPr>
            <w:tcW w:w="4508" w:type="dxa"/>
          </w:tcPr>
          <w:p w14:paraId="399CB2C9" w14:textId="3C0EE4EF" w:rsidR="00FE7902" w:rsidRDefault="002628B8" w:rsidP="00F917F5">
            <w:pPr>
              <w:rPr>
                <w:rFonts w:ascii="Arial" w:hAnsi="Arial" w:cs="Arial"/>
                <w:b/>
                <w:bCs/>
              </w:rPr>
            </w:pPr>
            <w:r>
              <w:rPr>
                <w:rFonts w:ascii="Arial" w:hAnsi="Arial" w:cs="Arial"/>
                <w:b/>
                <w:bCs/>
              </w:rPr>
              <w:t>Page 15</w:t>
            </w:r>
          </w:p>
        </w:tc>
      </w:tr>
      <w:tr w:rsidR="002628B8" w14:paraId="358FAE26" w14:textId="77777777" w:rsidTr="00FE7902">
        <w:tc>
          <w:tcPr>
            <w:tcW w:w="4508" w:type="dxa"/>
          </w:tcPr>
          <w:p w14:paraId="5D73C75B" w14:textId="1F2A0E7D" w:rsidR="002628B8" w:rsidRDefault="002628B8" w:rsidP="00F917F5">
            <w:pPr>
              <w:rPr>
                <w:rFonts w:ascii="Arial" w:hAnsi="Arial" w:cs="Arial"/>
                <w:b/>
                <w:bCs/>
              </w:rPr>
            </w:pPr>
            <w:r>
              <w:rPr>
                <w:rFonts w:ascii="Arial" w:hAnsi="Arial" w:cs="Arial"/>
                <w:b/>
                <w:bCs/>
              </w:rPr>
              <w:t>Reference</w:t>
            </w:r>
          </w:p>
        </w:tc>
        <w:tc>
          <w:tcPr>
            <w:tcW w:w="4508" w:type="dxa"/>
          </w:tcPr>
          <w:p w14:paraId="3DB3CB6B" w14:textId="265BF0A9" w:rsidR="002628B8" w:rsidRDefault="002628B8" w:rsidP="00F917F5">
            <w:pPr>
              <w:rPr>
                <w:rFonts w:ascii="Arial" w:hAnsi="Arial" w:cs="Arial"/>
                <w:b/>
                <w:bCs/>
              </w:rPr>
            </w:pPr>
            <w:r>
              <w:rPr>
                <w:rFonts w:ascii="Arial" w:hAnsi="Arial" w:cs="Arial"/>
                <w:b/>
                <w:bCs/>
              </w:rPr>
              <w:t>Page 16</w:t>
            </w:r>
          </w:p>
        </w:tc>
      </w:tr>
    </w:tbl>
    <w:p w14:paraId="25D2403D" w14:textId="77777777" w:rsidR="00FE7902" w:rsidRPr="00FE7902" w:rsidRDefault="00FE7902" w:rsidP="00F917F5">
      <w:pPr>
        <w:rPr>
          <w:rFonts w:ascii="Arial" w:hAnsi="Arial" w:cs="Arial"/>
          <w:b/>
          <w:bCs/>
        </w:rPr>
      </w:pPr>
    </w:p>
    <w:p w14:paraId="7A612636" w14:textId="77777777" w:rsidR="00705667" w:rsidRDefault="00705667" w:rsidP="00F917F5">
      <w:pPr>
        <w:rPr>
          <w:rFonts w:ascii="Arial" w:hAnsi="Arial" w:cs="Arial"/>
        </w:rPr>
      </w:pPr>
    </w:p>
    <w:p w14:paraId="3BCB4417" w14:textId="77777777" w:rsidR="00705667" w:rsidRDefault="00705667" w:rsidP="00F917F5">
      <w:pPr>
        <w:rPr>
          <w:rFonts w:ascii="Arial" w:hAnsi="Arial" w:cs="Arial"/>
        </w:rPr>
      </w:pPr>
    </w:p>
    <w:p w14:paraId="185062D1" w14:textId="77777777" w:rsidR="00705667" w:rsidRDefault="00705667" w:rsidP="00F917F5">
      <w:pPr>
        <w:rPr>
          <w:rFonts w:ascii="Arial" w:hAnsi="Arial" w:cs="Arial"/>
        </w:rPr>
      </w:pPr>
    </w:p>
    <w:p w14:paraId="12518CF2" w14:textId="77777777" w:rsidR="00705667" w:rsidRDefault="00705667" w:rsidP="00F917F5">
      <w:pPr>
        <w:rPr>
          <w:rFonts w:ascii="Arial" w:hAnsi="Arial" w:cs="Arial"/>
        </w:rPr>
      </w:pPr>
    </w:p>
    <w:p w14:paraId="4990E4E8" w14:textId="77777777" w:rsidR="00705667" w:rsidRDefault="00705667" w:rsidP="00F917F5">
      <w:pPr>
        <w:rPr>
          <w:rFonts w:ascii="Arial" w:hAnsi="Arial" w:cs="Arial"/>
        </w:rPr>
      </w:pPr>
    </w:p>
    <w:p w14:paraId="6510F39C" w14:textId="77777777" w:rsidR="00705667" w:rsidRDefault="00705667" w:rsidP="00F917F5">
      <w:pPr>
        <w:rPr>
          <w:rFonts w:ascii="Arial" w:hAnsi="Arial" w:cs="Arial"/>
        </w:rPr>
      </w:pPr>
    </w:p>
    <w:p w14:paraId="07EAF318" w14:textId="77777777" w:rsidR="00705667" w:rsidRDefault="00705667" w:rsidP="00F917F5">
      <w:pPr>
        <w:rPr>
          <w:rFonts w:ascii="Arial" w:hAnsi="Arial" w:cs="Arial"/>
        </w:rPr>
      </w:pPr>
    </w:p>
    <w:p w14:paraId="562D4B11" w14:textId="77777777" w:rsidR="00705667" w:rsidRDefault="00705667" w:rsidP="00F917F5">
      <w:pPr>
        <w:rPr>
          <w:rFonts w:ascii="Arial" w:hAnsi="Arial" w:cs="Arial"/>
        </w:rPr>
      </w:pPr>
    </w:p>
    <w:p w14:paraId="48F1AE07" w14:textId="77777777" w:rsidR="00705667" w:rsidRDefault="00705667" w:rsidP="00F917F5">
      <w:pPr>
        <w:rPr>
          <w:rFonts w:ascii="Arial" w:hAnsi="Arial" w:cs="Arial"/>
        </w:rPr>
      </w:pPr>
    </w:p>
    <w:p w14:paraId="061EBAC9" w14:textId="77777777" w:rsidR="00705667" w:rsidRDefault="00705667" w:rsidP="00F917F5">
      <w:pPr>
        <w:rPr>
          <w:rFonts w:ascii="Arial" w:hAnsi="Arial" w:cs="Arial"/>
        </w:rPr>
      </w:pPr>
    </w:p>
    <w:p w14:paraId="162A0662" w14:textId="77777777" w:rsidR="00705667" w:rsidRDefault="00705667" w:rsidP="00F917F5">
      <w:pPr>
        <w:rPr>
          <w:rFonts w:ascii="Arial" w:hAnsi="Arial" w:cs="Arial"/>
        </w:rPr>
      </w:pPr>
    </w:p>
    <w:p w14:paraId="6E6BE38D" w14:textId="77777777" w:rsidR="00705667" w:rsidRDefault="00705667" w:rsidP="00F917F5">
      <w:pPr>
        <w:rPr>
          <w:rFonts w:ascii="Arial" w:hAnsi="Arial" w:cs="Arial"/>
        </w:rPr>
      </w:pPr>
    </w:p>
    <w:p w14:paraId="6E1AE178" w14:textId="77777777" w:rsidR="000E4C1E" w:rsidRDefault="000E4C1E" w:rsidP="00F917F5">
      <w:pPr>
        <w:rPr>
          <w:rFonts w:ascii="Arial" w:hAnsi="Arial" w:cs="Arial"/>
        </w:rPr>
      </w:pPr>
    </w:p>
    <w:p w14:paraId="7690D760" w14:textId="77777777" w:rsidR="002628B8" w:rsidRDefault="002628B8" w:rsidP="00F917F5">
      <w:pPr>
        <w:rPr>
          <w:rFonts w:ascii="Arial" w:hAnsi="Arial" w:cs="Arial"/>
        </w:rPr>
      </w:pPr>
    </w:p>
    <w:p w14:paraId="1FE1C09D" w14:textId="22717B38" w:rsidR="005B2126" w:rsidRDefault="005B2126" w:rsidP="00F917F5">
      <w:pPr>
        <w:rPr>
          <w:rFonts w:ascii="Arial" w:hAnsi="Arial" w:cs="Arial"/>
          <w:b/>
          <w:bCs/>
        </w:rPr>
      </w:pPr>
      <w:r w:rsidRPr="005B2126">
        <w:rPr>
          <w:rFonts w:ascii="Arial" w:hAnsi="Arial" w:cs="Arial"/>
          <w:b/>
          <w:bCs/>
        </w:rPr>
        <w:lastRenderedPageBreak/>
        <w:t>Introduction</w:t>
      </w:r>
    </w:p>
    <w:p w14:paraId="1A909EEC" w14:textId="38015CA9" w:rsidR="00DF023F" w:rsidRDefault="00DF023F" w:rsidP="00F917F5">
      <w:pPr>
        <w:rPr>
          <w:rFonts w:ascii="Arial" w:hAnsi="Arial" w:cs="Arial"/>
        </w:rPr>
      </w:pPr>
      <w:r w:rsidRPr="00DF023F">
        <w:rPr>
          <w:rFonts w:ascii="Arial" w:hAnsi="Arial" w:cs="Arial"/>
        </w:rPr>
        <w:t>This report concentrates on the retail industry, specifically the challenges and opportunities that Marks and Spencer (M&amp;S) faces, highlighting the necessity for strategic change management within a dynamic global context. It underscores the company's need to adapt in response to the challenges brought about by digitali</w:t>
      </w:r>
      <w:r>
        <w:rPr>
          <w:rFonts w:ascii="Arial" w:hAnsi="Arial" w:cs="Arial"/>
        </w:rPr>
        <w:t>s</w:t>
      </w:r>
      <w:r w:rsidRPr="00DF023F">
        <w:rPr>
          <w:rFonts w:ascii="Arial" w:hAnsi="Arial" w:cs="Arial"/>
        </w:rPr>
        <w:t>ation, economic volatility, and globali</w:t>
      </w:r>
      <w:r>
        <w:rPr>
          <w:rFonts w:ascii="Arial" w:hAnsi="Arial" w:cs="Arial"/>
        </w:rPr>
        <w:t>s</w:t>
      </w:r>
      <w:r w:rsidRPr="00DF023F">
        <w:rPr>
          <w:rFonts w:ascii="Arial" w:hAnsi="Arial" w:cs="Arial"/>
        </w:rPr>
        <w:t xml:space="preserve">ation. </w:t>
      </w:r>
      <w:r w:rsidRPr="008B2F5D">
        <w:rPr>
          <w:rFonts w:ascii="Arial" w:hAnsi="Arial" w:cs="Arial"/>
        </w:rPr>
        <w:t>Change initiatives are not simply about responding to internal or external triggers; their main objective is to ensure the successful continuation of the business and the attainment of its goals and objectives</w:t>
      </w:r>
      <w:r w:rsidR="008B2F5D">
        <w:rPr>
          <w:rFonts w:ascii="Arial" w:hAnsi="Arial" w:cs="Arial"/>
          <w:b/>
          <w:bCs/>
        </w:rPr>
        <w:t xml:space="preserve"> (</w:t>
      </w:r>
      <w:r w:rsidR="008B2F5D" w:rsidRPr="008B2F5D">
        <w:rPr>
          <w:rFonts w:ascii="Arial" w:eastAsia="Times New Roman" w:hAnsi="Arial" w:cs="Arial"/>
          <w:szCs w:val="24"/>
        </w:rPr>
        <w:t>Tariq, 2025</w:t>
      </w:r>
      <w:r w:rsidR="008B2F5D">
        <w:rPr>
          <w:rFonts w:ascii="Arial" w:eastAsia="Times New Roman" w:hAnsi="Arial" w:cs="Arial"/>
          <w:szCs w:val="24"/>
        </w:rPr>
        <w:t>).</w:t>
      </w:r>
      <w:r w:rsidRPr="00DF023F">
        <w:rPr>
          <w:rFonts w:ascii="Arial" w:hAnsi="Arial" w:cs="Arial"/>
        </w:rPr>
        <w:t xml:space="preserve"> The business landscape acknowledges triggers of varying degrees, stemming from both internal and external sources, which require accurate interpretation and the implementation of a prompt and effective change strategy. As a result, change is becoming an inevitable evolutionary process in our personal lives, businesses, and geopolitical spheres.</w:t>
      </w:r>
    </w:p>
    <w:p w14:paraId="355BDEA5" w14:textId="3D164638" w:rsidR="00145A45" w:rsidRDefault="00145A45" w:rsidP="00F917F5">
      <w:pPr>
        <w:rPr>
          <w:rFonts w:ascii="Arial" w:hAnsi="Arial" w:cs="Arial"/>
        </w:rPr>
      </w:pPr>
      <w:r w:rsidRPr="00145A45">
        <w:rPr>
          <w:rFonts w:ascii="Arial" w:hAnsi="Arial" w:cs="Arial"/>
        </w:rPr>
        <w:t>The report starts by assessing the company's present situation, then delves into the effects of external factors like e-commerce expansion and supply chain challenges. It continues with an evaluation and analysis of two notable change management models: Kotter’s 8-phase model and Lewin’s Change model, offering systematic guidelines for managing change. It examines leadership approaches for their effectiveness in facilitating change and investigates the spread of culture during change initiatives. Ultimately, it outlines a detailed action plan that includes financial, communication, and evaluation tactics for M&amp;S management to execute, aiming to secure the company's successful digital transformation and operational efficiency.</w:t>
      </w:r>
    </w:p>
    <w:p w14:paraId="00B597C5" w14:textId="18FD4395" w:rsidR="00145A45" w:rsidRDefault="00145A45" w:rsidP="00F917F5">
      <w:pPr>
        <w:rPr>
          <w:rFonts w:ascii="Arial" w:hAnsi="Arial" w:cs="Arial"/>
          <w:b/>
          <w:bCs/>
        </w:rPr>
      </w:pPr>
      <w:r w:rsidRPr="00145A45">
        <w:rPr>
          <w:rFonts w:ascii="Arial" w:hAnsi="Arial" w:cs="Arial"/>
          <w:b/>
          <w:bCs/>
        </w:rPr>
        <w:t>Company Overview</w:t>
      </w:r>
    </w:p>
    <w:p w14:paraId="5A30FB35" w14:textId="207E5CE3" w:rsidR="00145A45" w:rsidRDefault="00145A45" w:rsidP="00F917F5">
      <w:pPr>
        <w:rPr>
          <w:rFonts w:ascii="Arial" w:hAnsi="Arial" w:cs="Arial"/>
        </w:rPr>
      </w:pPr>
      <w:r w:rsidRPr="00145A45">
        <w:rPr>
          <w:rFonts w:ascii="Arial" w:hAnsi="Arial" w:cs="Arial"/>
        </w:rPr>
        <w:t xml:space="preserve">Marks and Spencer (M&amp;S) </w:t>
      </w:r>
      <w:r w:rsidR="00AE1564" w:rsidRPr="00145A45">
        <w:rPr>
          <w:rFonts w:ascii="Arial" w:hAnsi="Arial" w:cs="Arial"/>
        </w:rPr>
        <w:t>stand</w:t>
      </w:r>
      <w:r w:rsidRPr="00145A45">
        <w:rPr>
          <w:rFonts w:ascii="Arial" w:hAnsi="Arial" w:cs="Arial"/>
        </w:rPr>
        <w:t xml:space="preserve"> as a distinguished British multinational retailer, known for its superior clothing, food, and home products. Over the past century, M&amp;S has established a robust reputation for exceptional customer service and product quality, mainly operating in two segments: General Merchandise (clothing and home) and Food. Although the food division remains prosperous, the clothing and home segment has faced considerable challenges due to changing consumer tastes, increased competition, and economic variability (Ausloos, 2020).</w:t>
      </w:r>
    </w:p>
    <w:p w14:paraId="7FE74FB3" w14:textId="4E4E43D2" w:rsidR="00145A45" w:rsidRDefault="00145A45" w:rsidP="00F917F5">
      <w:pPr>
        <w:rPr>
          <w:rFonts w:ascii="Arial" w:hAnsi="Arial" w:cs="Arial"/>
          <w:b/>
          <w:bCs/>
        </w:rPr>
      </w:pPr>
      <w:r w:rsidRPr="00145A45">
        <w:rPr>
          <w:rFonts w:ascii="Arial" w:hAnsi="Arial" w:cs="Arial"/>
          <w:b/>
          <w:bCs/>
        </w:rPr>
        <w:t>Current Challenges</w:t>
      </w:r>
    </w:p>
    <w:p w14:paraId="5AA17876" w14:textId="3E6269DD" w:rsidR="00145A45" w:rsidRPr="00145A45" w:rsidRDefault="00145A45" w:rsidP="00F917F5">
      <w:pPr>
        <w:rPr>
          <w:rFonts w:ascii="Arial" w:hAnsi="Arial" w:cs="Arial"/>
        </w:rPr>
      </w:pPr>
      <w:r w:rsidRPr="00145A45">
        <w:rPr>
          <w:rFonts w:ascii="Arial" w:hAnsi="Arial" w:cs="Arial"/>
        </w:rPr>
        <w:t xml:space="preserve">At present, M&amp;S is experiencing a downturn in profitability within its clothing and home division, facing challenges in attracting a younger demographic amidst competition from fast-fashion brands such as Primark and Zara. The rise of online rivals like ASOS and Boohoo has further diverted the attention of tech-savvy consumers. Compounding these challenges are internal organizational issues, marked by frequent management shifts and restructuring attempts that have not yielded a unified long-term strategy. Moreover, the company's broad network of stores, which includes numerous poorly performing sites, has resulted in operational inefficiencies </w:t>
      </w:r>
      <w:r w:rsidRPr="008B2F5D">
        <w:rPr>
          <w:rFonts w:ascii="Arial" w:eastAsia="Times New Roman" w:hAnsi="Arial" w:cs="Arial"/>
          <w:szCs w:val="24"/>
          <w:lang w:val="en-US"/>
        </w:rPr>
        <w:t>(Barman and Das, 2020).</w:t>
      </w:r>
    </w:p>
    <w:p w14:paraId="0661C514" w14:textId="11F7E7AF" w:rsidR="00145A45" w:rsidRDefault="00145A45" w:rsidP="00F917F5">
      <w:pPr>
        <w:rPr>
          <w:rFonts w:ascii="Arial" w:hAnsi="Arial" w:cs="Arial"/>
          <w:b/>
          <w:bCs/>
        </w:rPr>
      </w:pPr>
      <w:r w:rsidRPr="00145A45">
        <w:rPr>
          <w:rFonts w:ascii="Arial" w:hAnsi="Arial" w:cs="Arial"/>
          <w:b/>
          <w:bCs/>
        </w:rPr>
        <w:t>Strategic Goals</w:t>
      </w:r>
    </w:p>
    <w:p w14:paraId="0C9918E3" w14:textId="351E9CE1" w:rsidR="00145A45" w:rsidRDefault="00145A45" w:rsidP="00F917F5">
      <w:pPr>
        <w:rPr>
          <w:rFonts w:ascii="Arial" w:hAnsi="Arial" w:cs="Arial"/>
        </w:rPr>
      </w:pPr>
      <w:r w:rsidRPr="00145A45">
        <w:rPr>
          <w:rFonts w:ascii="Arial" w:hAnsi="Arial" w:cs="Arial"/>
        </w:rPr>
        <w:t>In addressing these challenges, M&amp;S has established strategic objectives to secure its future sustainability. The company is prioriti</w:t>
      </w:r>
      <w:r>
        <w:rPr>
          <w:rFonts w:ascii="Arial" w:hAnsi="Arial" w:cs="Arial"/>
        </w:rPr>
        <w:t>s</w:t>
      </w:r>
      <w:r w:rsidRPr="00145A45">
        <w:rPr>
          <w:rFonts w:ascii="Arial" w:hAnsi="Arial" w:cs="Arial"/>
        </w:rPr>
        <w:t>ing the expansion of its digital footprint by investing in e-commerce and forming partnerships, notably with Ocado for grocery deliveries. Another vital area is the enhancement of supply chain efficiency, leveraging data analytics and automation to refine logistics and inventory control, particularly within the food sector (Beyne, 2020).</w:t>
      </w:r>
      <w:r>
        <w:rPr>
          <w:rFonts w:ascii="Arial" w:hAnsi="Arial" w:cs="Arial"/>
        </w:rPr>
        <w:t xml:space="preserve"> </w:t>
      </w:r>
      <w:r w:rsidRPr="00145A45">
        <w:rPr>
          <w:rFonts w:ascii="Arial" w:hAnsi="Arial" w:cs="Arial"/>
        </w:rPr>
        <w:t xml:space="preserve">Additionally, M&amp;S is committed to sustainability, with a goal to reach net-zero carbon emissions by 2040 as part of its "Plan A" initiative. Through focusing on digital </w:t>
      </w:r>
      <w:r w:rsidRPr="00145A45">
        <w:rPr>
          <w:rFonts w:ascii="Arial" w:hAnsi="Arial" w:cs="Arial"/>
        </w:rPr>
        <w:lastRenderedPageBreak/>
        <w:t>transformation, improving supply chain processes, and enhancing sustainability efforts, M&amp;S strives to preserve its brand significance and competitive edge in the fast-changing retail sector (Bose et al., 2022).</w:t>
      </w:r>
    </w:p>
    <w:p w14:paraId="4F2F161C" w14:textId="77777777" w:rsidR="000E1E88" w:rsidRDefault="000E1E88" w:rsidP="00BE578D">
      <w:pPr>
        <w:rPr>
          <w:rFonts w:ascii="Arial" w:hAnsi="Arial" w:cs="Arial"/>
          <w:b/>
          <w:bCs/>
        </w:rPr>
      </w:pPr>
      <w:r w:rsidRPr="000E1E88">
        <w:rPr>
          <w:rFonts w:ascii="Arial" w:hAnsi="Arial" w:cs="Arial"/>
          <w:b/>
          <w:bCs/>
        </w:rPr>
        <w:t>Analysis of Marks and Spencer's external environment using PEST</w:t>
      </w:r>
    </w:p>
    <w:p w14:paraId="4D624B9A" w14:textId="5C701FBD" w:rsidR="000E1E88" w:rsidRDefault="000E1E88" w:rsidP="00BE578D">
      <w:pPr>
        <w:rPr>
          <w:rFonts w:ascii="Arial" w:hAnsi="Arial" w:cs="Arial"/>
          <w:b/>
          <w:bCs/>
        </w:rPr>
      </w:pPr>
      <w:r>
        <w:rPr>
          <w:noProof/>
          <w:lang w:val="en-US"/>
        </w:rPr>
        <w:drawing>
          <wp:inline distT="0" distB="0" distL="0" distR="0" wp14:anchorId="16731B5D" wp14:editId="58ED890A">
            <wp:extent cx="4597045" cy="2115880"/>
            <wp:effectExtent l="0" t="0" r="0" b="0"/>
            <wp:docPr id="3" name="Picture 3" descr="PEST Analys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EST Analysis "/>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4625165" cy="2128823"/>
                    </a:xfrm>
                    <a:prstGeom prst="rect">
                      <a:avLst/>
                    </a:prstGeom>
                    <a:noFill/>
                    <a:ln>
                      <a:noFill/>
                    </a:ln>
                    <a:extLst>
                      <a:ext uri="{53640926-AAD7-44D8-BBD7-CCE9431645EC}">
                        <a14:shadowObscured xmlns:a14="http://schemas.microsoft.com/office/drawing/2010/main"/>
                      </a:ext>
                    </a:extLst>
                  </pic:spPr>
                </pic:pic>
              </a:graphicData>
            </a:graphic>
          </wp:inline>
        </w:drawing>
      </w:r>
    </w:p>
    <w:p w14:paraId="02C74855" w14:textId="4963D2F7" w:rsidR="000E1E88" w:rsidRPr="000E1E88" w:rsidRDefault="000E1E88" w:rsidP="000E1E88">
      <w:pPr>
        <w:pStyle w:val="Caption"/>
        <w:rPr>
          <w:rFonts w:eastAsia="Times New Roman" w:cstheme="majorBidi"/>
          <w:sz w:val="24"/>
          <w:szCs w:val="24"/>
          <w:lang w:val="en-US"/>
        </w:rPr>
      </w:pPr>
      <w:bookmarkStart w:id="0" w:name="_Toc179767979"/>
      <w:r>
        <w:t xml:space="preserve">Figure </w:t>
      </w:r>
      <w:r>
        <w:fldChar w:fldCharType="begin"/>
      </w:r>
      <w:r>
        <w:instrText xml:space="preserve"> SEQ Figure \* ARABIC </w:instrText>
      </w:r>
      <w:r>
        <w:fldChar w:fldCharType="separate"/>
      </w:r>
      <w:r>
        <w:rPr>
          <w:noProof/>
        </w:rPr>
        <w:t>1</w:t>
      </w:r>
      <w:r>
        <w:rPr>
          <w:noProof/>
        </w:rPr>
        <w:fldChar w:fldCharType="end"/>
      </w:r>
      <w:r>
        <w:t>:</w:t>
      </w:r>
      <w:bookmarkEnd w:id="0"/>
      <w:r>
        <w:t xml:space="preserve"> PEST Analysis</w:t>
      </w:r>
      <w:r w:rsidR="00615913">
        <w:t xml:space="preserve"> (Keyser24)</w:t>
      </w:r>
    </w:p>
    <w:p w14:paraId="37116497" w14:textId="3D02D7D4" w:rsidR="000E1E88" w:rsidRDefault="000E1E88" w:rsidP="00BE578D">
      <w:pPr>
        <w:rPr>
          <w:rFonts w:ascii="Arial" w:hAnsi="Arial" w:cs="Arial"/>
        </w:rPr>
      </w:pPr>
      <w:r w:rsidRPr="000E1E88">
        <w:rPr>
          <w:rFonts w:ascii="Arial" w:hAnsi="Arial" w:cs="Arial"/>
        </w:rPr>
        <w:t>A PEST analysis examines the external forces that may influence Marks and Spencer (M&amp;S), focusing on the Political, Economic, Social, and Technological factors that shape the company's strategic direction in a competitive marketplace</w:t>
      </w:r>
      <w:r w:rsidR="008B2F5D">
        <w:rPr>
          <w:rFonts w:ascii="Arial" w:hAnsi="Arial" w:cs="Arial"/>
        </w:rPr>
        <w:t xml:space="preserve"> (Keyser 24)</w:t>
      </w:r>
      <w:r w:rsidRPr="000E1E88">
        <w:rPr>
          <w:rFonts w:ascii="Arial" w:hAnsi="Arial" w:cs="Arial"/>
        </w:rPr>
        <w:t>.</w:t>
      </w:r>
    </w:p>
    <w:p w14:paraId="3FF71F55" w14:textId="2C0A2408" w:rsidR="000E1E88" w:rsidRDefault="000E1E88" w:rsidP="00BE578D">
      <w:pPr>
        <w:rPr>
          <w:rFonts w:ascii="Arial" w:eastAsia="Times New Roman" w:hAnsi="Arial" w:cs="Arial"/>
          <w:szCs w:val="24"/>
          <w:lang w:val="en-US"/>
        </w:rPr>
      </w:pPr>
      <w:r w:rsidRPr="000E1E88">
        <w:rPr>
          <w:rFonts w:ascii="Arial" w:hAnsi="Arial" w:cs="Arial"/>
          <w:b/>
          <w:bCs/>
        </w:rPr>
        <w:t>Political Factor</w:t>
      </w:r>
      <w:r>
        <w:rPr>
          <w:rFonts w:ascii="Arial" w:hAnsi="Arial" w:cs="Arial"/>
          <w:b/>
          <w:bCs/>
        </w:rPr>
        <w:t>s</w:t>
      </w:r>
      <w:r w:rsidRPr="000E1E88">
        <w:rPr>
          <w:rFonts w:ascii="Arial" w:hAnsi="Arial" w:cs="Arial"/>
          <w:b/>
          <w:bCs/>
        </w:rPr>
        <w:t xml:space="preserve">: </w:t>
      </w:r>
      <w:r w:rsidRPr="000E1E88">
        <w:rPr>
          <w:rFonts w:ascii="Arial" w:hAnsi="Arial" w:cs="Arial"/>
        </w:rPr>
        <w:t xml:space="preserve">The stability of M&amp;S has been significantly impacted by the political landscape, specifically Brexit. Brexit's influence extends beyond supply chain uncertainties due to the UK's departure from the EU; it has also led to tariffs, customs complexities, and labour shortages. Additionally, cost control has been compromised by elevated import expenses, particularly for products imported from Europe, which have in turn influenced overall operational costs </w:t>
      </w:r>
      <w:r w:rsidRPr="000E1E88">
        <w:rPr>
          <w:rFonts w:ascii="Arial" w:eastAsia="Times New Roman" w:hAnsi="Arial" w:cs="Arial"/>
          <w:szCs w:val="24"/>
          <w:lang w:val="en-US"/>
        </w:rPr>
        <w:t>(Burak, 2021). Furthermore, unfair trade practices have necessitated M&amp;S to tailor specific products for local markets. The pandemic's aftermath has also impacted in-store sales, compelling consumers to transition to online purchasing behaviors, which requires a greater emphasis on e-commerce strategies to align with the new normal.</w:t>
      </w:r>
    </w:p>
    <w:p w14:paraId="56C7AA47" w14:textId="61C36D3D" w:rsidR="000E1E88" w:rsidRDefault="000E1E88" w:rsidP="00BE578D">
      <w:pPr>
        <w:rPr>
          <w:rFonts w:ascii="Arial" w:eastAsia="Times New Roman" w:hAnsi="Arial" w:cs="Arial"/>
          <w:szCs w:val="24"/>
          <w:lang w:val="en-US"/>
        </w:rPr>
      </w:pPr>
      <w:r w:rsidRPr="000E1E88">
        <w:rPr>
          <w:rFonts w:ascii="Arial" w:eastAsia="Times New Roman" w:hAnsi="Arial" w:cs="Arial"/>
          <w:b/>
          <w:bCs/>
          <w:szCs w:val="24"/>
          <w:lang w:val="en-US"/>
        </w:rPr>
        <w:t>Economic Factor</w:t>
      </w:r>
      <w:r>
        <w:rPr>
          <w:rFonts w:ascii="Arial" w:eastAsia="Times New Roman" w:hAnsi="Arial" w:cs="Arial"/>
          <w:b/>
          <w:bCs/>
          <w:szCs w:val="24"/>
          <w:lang w:val="en-US"/>
        </w:rPr>
        <w:t xml:space="preserve">s: </w:t>
      </w:r>
      <w:r w:rsidRPr="000E1E88">
        <w:rPr>
          <w:rFonts w:ascii="Arial" w:eastAsia="Times New Roman" w:hAnsi="Arial" w:cs="Arial"/>
          <w:szCs w:val="24"/>
          <w:lang w:val="en-US"/>
        </w:rPr>
        <w:t>M&amp;S faces risks linked to volatility, particularly concerning supply chain complications. The global supply chain has become a challenging and costly aspect of both raw and finished goods, with the conflict in Ukraine disrupting food supplies. Inflation has also affected consumer purchasing power, especially for discretionary products like clothing and home goods, which are M&amp;S's specialties. This situation has intensified competition from budget-friendly competitors such as Primark and Zara, compelling M&amp;S to balance cost control with maintaining quality as a crucial differentiator (Cone and Unni, 2020).</w:t>
      </w:r>
    </w:p>
    <w:p w14:paraId="12F8290E" w14:textId="6283EFC5" w:rsidR="000E1E88" w:rsidRDefault="000E1E88" w:rsidP="00BE578D">
      <w:pPr>
        <w:rPr>
          <w:rFonts w:ascii="Arial" w:hAnsi="Arial" w:cs="Arial"/>
        </w:rPr>
      </w:pPr>
      <w:r>
        <w:rPr>
          <w:rFonts w:ascii="Arial" w:hAnsi="Arial" w:cs="Arial"/>
          <w:b/>
          <w:bCs/>
        </w:rPr>
        <w:t xml:space="preserve">Social Factors: </w:t>
      </w:r>
      <w:r w:rsidRPr="000E1E88">
        <w:rPr>
          <w:rFonts w:ascii="Arial" w:hAnsi="Arial" w:cs="Arial"/>
        </w:rPr>
        <w:t>The online encroachment has significantly affected the corporate operations of M&amp;S, compelling the company to enhance its online services and implement a click-and-collect system. The shift towards online grocery sales was further emphasi</w:t>
      </w:r>
      <w:r>
        <w:rPr>
          <w:rFonts w:ascii="Arial" w:hAnsi="Arial" w:cs="Arial"/>
        </w:rPr>
        <w:t>s</w:t>
      </w:r>
      <w:r w:rsidRPr="000E1E88">
        <w:rPr>
          <w:rFonts w:ascii="Arial" w:hAnsi="Arial" w:cs="Arial"/>
        </w:rPr>
        <w:t>ed by the COVID-19 crisis, leading M&amp;S to partner with Ocado for its online sales initiatives (Daniel, 2020). The imperative to embrace digitali</w:t>
      </w:r>
      <w:r>
        <w:rPr>
          <w:rFonts w:ascii="Arial" w:hAnsi="Arial" w:cs="Arial"/>
        </w:rPr>
        <w:t>s</w:t>
      </w:r>
      <w:r w:rsidRPr="000E1E88">
        <w:rPr>
          <w:rFonts w:ascii="Arial" w:hAnsi="Arial" w:cs="Arial"/>
        </w:rPr>
        <w:t>ation, marketing, and customer engagement through digital channels has become crucial in addressing the consumer demands of the new generation.</w:t>
      </w:r>
    </w:p>
    <w:p w14:paraId="56CCA422" w14:textId="3BC9BE53" w:rsidR="000E1E88" w:rsidRDefault="000E1E88" w:rsidP="00BE578D">
      <w:pPr>
        <w:rPr>
          <w:rFonts w:ascii="Arial" w:hAnsi="Arial" w:cs="Arial"/>
        </w:rPr>
      </w:pPr>
      <w:r w:rsidRPr="000E1E88">
        <w:rPr>
          <w:rFonts w:ascii="Arial" w:hAnsi="Arial" w:cs="Arial"/>
          <w:b/>
          <w:bCs/>
        </w:rPr>
        <w:t>Technological Factors</w:t>
      </w:r>
      <w:r>
        <w:rPr>
          <w:rFonts w:ascii="Arial" w:hAnsi="Arial" w:cs="Arial"/>
          <w:b/>
          <w:bCs/>
        </w:rPr>
        <w:t xml:space="preserve">: </w:t>
      </w:r>
      <w:r w:rsidRPr="000E1E88">
        <w:rPr>
          <w:rFonts w:ascii="Arial" w:hAnsi="Arial" w:cs="Arial"/>
        </w:rPr>
        <w:t xml:space="preserve">In the retail sector, a key area for M&amp;S, the adoption of technologies like AI and automation has brought about significant transformations. AI has </w:t>
      </w:r>
      <w:r w:rsidRPr="000E1E88">
        <w:rPr>
          <w:rFonts w:ascii="Arial" w:hAnsi="Arial" w:cs="Arial"/>
        </w:rPr>
        <w:lastRenderedPageBreak/>
        <w:t>enhanced efficiency in customer service and trend forecasting, leading to better online experiences and inventory management. Additionally, increased automation has improved the supply chain with more efficient logistics, greater order accuracy, and reduced labour costs, thanks to robotics and Automated Self-Checkout systems (Esoimeme, 2020).</w:t>
      </w:r>
    </w:p>
    <w:p w14:paraId="7C9F4723" w14:textId="0578FAA3" w:rsidR="000E1E88" w:rsidRDefault="000E1E88" w:rsidP="00BE578D">
      <w:pPr>
        <w:rPr>
          <w:rFonts w:ascii="Arial" w:hAnsi="Arial" w:cs="Arial"/>
          <w:b/>
          <w:bCs/>
        </w:rPr>
      </w:pPr>
      <w:r w:rsidRPr="000E1E88">
        <w:rPr>
          <w:rFonts w:ascii="Arial" w:hAnsi="Arial" w:cs="Arial"/>
          <w:b/>
          <w:bCs/>
        </w:rPr>
        <w:t>Globalisation</w:t>
      </w:r>
      <w:r>
        <w:rPr>
          <w:rFonts w:ascii="Arial" w:hAnsi="Arial" w:cs="Arial"/>
          <w:b/>
          <w:bCs/>
        </w:rPr>
        <w:t xml:space="preserve"> </w:t>
      </w:r>
    </w:p>
    <w:p w14:paraId="55AE79EE" w14:textId="489FE1CD" w:rsidR="000E1E88" w:rsidRDefault="000E1E88" w:rsidP="000E1E88">
      <w:pPr>
        <w:rPr>
          <w:rFonts w:ascii="Arial" w:hAnsi="Arial" w:cs="Arial"/>
        </w:rPr>
      </w:pPr>
      <w:r w:rsidRPr="000E1E88">
        <w:rPr>
          <w:rFonts w:ascii="Arial" w:hAnsi="Arial" w:cs="Arial"/>
        </w:rPr>
        <w:t>M&amp;S continues to face increased pressure from global competitors like Zara and H&amp;M, who excel at rapidly refreshing their product offerings. This competitive landscape necessitates a prompt reassessment of M&amp;S's mobile phone pricing to stay competitive while still providing quality products. Globali</w:t>
      </w:r>
      <w:r>
        <w:rPr>
          <w:rFonts w:ascii="Arial" w:hAnsi="Arial" w:cs="Arial"/>
        </w:rPr>
        <w:t>s</w:t>
      </w:r>
      <w:r w:rsidRPr="000E1E88">
        <w:rPr>
          <w:rFonts w:ascii="Arial" w:hAnsi="Arial" w:cs="Arial"/>
        </w:rPr>
        <w:t>ation impacts its logistics and sourcing of goods, and it has been recommended that M&amp;S diversify its supply sources worldwide and consider local procurement to mitigate potential impacts from global trade fluctuations (Fashami and Boolaky, 2020). As a result, M&amp;S must adeptly handle external pressures and challenges to thrive in the dynamic trade environment.</w:t>
      </w:r>
    </w:p>
    <w:p w14:paraId="6C4C064F" w14:textId="447083BA" w:rsidR="000E1E88" w:rsidRDefault="000E1E88" w:rsidP="000E1E88">
      <w:pPr>
        <w:rPr>
          <w:rFonts w:ascii="Arial" w:hAnsi="Arial" w:cs="Arial"/>
          <w:b/>
          <w:bCs/>
        </w:rPr>
      </w:pPr>
      <w:r w:rsidRPr="000E1E88">
        <w:rPr>
          <w:rFonts w:ascii="Arial" w:hAnsi="Arial" w:cs="Arial"/>
          <w:b/>
          <w:bCs/>
        </w:rPr>
        <w:t>Models of Change Management and How They Apply to Marks and Spencer</w:t>
      </w:r>
      <w:r w:rsidR="00805E7E">
        <w:rPr>
          <w:rFonts w:ascii="Arial" w:hAnsi="Arial" w:cs="Arial"/>
          <w:b/>
          <w:bCs/>
        </w:rPr>
        <w:t xml:space="preserve"> (What </w:t>
      </w:r>
      <w:r w:rsidR="00705667">
        <w:rPr>
          <w:rFonts w:ascii="Arial" w:hAnsi="Arial" w:cs="Arial"/>
          <w:b/>
          <w:bCs/>
        </w:rPr>
        <w:t>M</w:t>
      </w:r>
      <w:r w:rsidR="00805E7E">
        <w:rPr>
          <w:rFonts w:ascii="Arial" w:hAnsi="Arial" w:cs="Arial"/>
          <w:b/>
          <w:bCs/>
        </w:rPr>
        <w:t>&amp;</w:t>
      </w:r>
      <w:r w:rsidR="00705667">
        <w:rPr>
          <w:rFonts w:ascii="Arial" w:hAnsi="Arial" w:cs="Arial"/>
          <w:b/>
          <w:bCs/>
        </w:rPr>
        <w:t>S</w:t>
      </w:r>
      <w:r w:rsidR="00805E7E">
        <w:rPr>
          <w:rFonts w:ascii="Arial" w:hAnsi="Arial" w:cs="Arial"/>
          <w:b/>
          <w:bCs/>
        </w:rPr>
        <w:t xml:space="preserve"> really did)</w:t>
      </w:r>
    </w:p>
    <w:p w14:paraId="33A4DD2A" w14:textId="37468805" w:rsidR="000E1E88" w:rsidRDefault="000E1E88" w:rsidP="000E1E88">
      <w:pPr>
        <w:rPr>
          <w:rFonts w:ascii="Arial" w:hAnsi="Arial" w:cs="Arial"/>
        </w:rPr>
      </w:pPr>
      <w:r w:rsidRPr="000E1E88">
        <w:rPr>
          <w:rFonts w:ascii="Arial" w:hAnsi="Arial" w:cs="Arial"/>
        </w:rPr>
        <w:t xml:space="preserve">Currently, Marks and Spencer (M&amp;S) </w:t>
      </w:r>
      <w:r w:rsidR="008B2F5D" w:rsidRPr="000E1E88">
        <w:rPr>
          <w:rFonts w:ascii="Arial" w:hAnsi="Arial" w:cs="Arial"/>
        </w:rPr>
        <w:t>face</w:t>
      </w:r>
      <w:r w:rsidR="008B2F5D">
        <w:rPr>
          <w:rFonts w:ascii="Arial" w:hAnsi="Arial" w:cs="Arial"/>
        </w:rPr>
        <w:t xml:space="preserve">s </w:t>
      </w:r>
      <w:r w:rsidRPr="000E1E88">
        <w:rPr>
          <w:rFonts w:ascii="Arial" w:hAnsi="Arial" w:cs="Arial"/>
        </w:rPr>
        <w:t>several challenges within the modern retail landscape, which has been reshaped by digitali</w:t>
      </w:r>
      <w:r>
        <w:rPr>
          <w:rFonts w:ascii="Arial" w:hAnsi="Arial" w:cs="Arial"/>
        </w:rPr>
        <w:t>s</w:t>
      </w:r>
      <w:r w:rsidRPr="000E1E88">
        <w:rPr>
          <w:rFonts w:ascii="Arial" w:hAnsi="Arial" w:cs="Arial"/>
        </w:rPr>
        <w:t>ation, globali</w:t>
      </w:r>
      <w:r>
        <w:rPr>
          <w:rFonts w:ascii="Arial" w:hAnsi="Arial" w:cs="Arial"/>
        </w:rPr>
        <w:t>s</w:t>
      </w:r>
      <w:r w:rsidRPr="000E1E88">
        <w:rPr>
          <w:rFonts w:ascii="Arial" w:hAnsi="Arial" w:cs="Arial"/>
        </w:rPr>
        <w:t>ation, an uncertain economic climate, and increasing competition. To maintain its market position, it is crucial for M&amp;S to adopt a robust change management strategy. Fortunately, this can be effectively guided by Kotter’s 8-Step Model and Lewin’s Change Model. This analysis will examine how each model can be applied to facilitate M&amp;S's transformation process.</w:t>
      </w:r>
    </w:p>
    <w:p w14:paraId="622DBC38" w14:textId="77777777" w:rsidR="000E1E88" w:rsidRPr="000E1E88" w:rsidRDefault="000E1E88" w:rsidP="000E1E88">
      <w:pPr>
        <w:rPr>
          <w:rFonts w:ascii="Arial" w:hAnsi="Arial" w:cs="Arial"/>
          <w:b/>
          <w:bCs/>
        </w:rPr>
      </w:pPr>
      <w:r w:rsidRPr="000E1E88">
        <w:rPr>
          <w:rFonts w:ascii="Arial" w:hAnsi="Arial" w:cs="Arial"/>
          <w:b/>
          <w:bCs/>
        </w:rPr>
        <w:t>Kotter's Eight-Step Model</w:t>
      </w:r>
    </w:p>
    <w:p w14:paraId="32514132" w14:textId="5A7D9161" w:rsidR="000E1E88" w:rsidRDefault="000E1E88" w:rsidP="000E1E88">
      <w:pPr>
        <w:rPr>
          <w:rFonts w:ascii="Arial" w:hAnsi="Arial" w:cs="Arial"/>
        </w:rPr>
      </w:pPr>
      <w:r>
        <w:rPr>
          <w:noProof/>
          <w:lang w:val="en-US"/>
        </w:rPr>
        <w:drawing>
          <wp:inline distT="0" distB="0" distL="0" distR="0" wp14:anchorId="1E3F1626" wp14:editId="68DA0322">
            <wp:extent cx="5041900" cy="2424529"/>
            <wp:effectExtent l="0" t="0" r="6350" b="0"/>
            <wp:docPr id="4" name="Picture 4" descr="https://www.inkstrategy.com/wp-content/uploads/2023/03/john-kotter-model-of-chan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www.inkstrategy.com/wp-content/uploads/2023/03/john-kotter-model-of-chang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51448" cy="2429120"/>
                    </a:xfrm>
                    <a:prstGeom prst="rect">
                      <a:avLst/>
                    </a:prstGeom>
                    <a:noFill/>
                    <a:ln>
                      <a:noFill/>
                    </a:ln>
                  </pic:spPr>
                </pic:pic>
              </a:graphicData>
            </a:graphic>
          </wp:inline>
        </w:drawing>
      </w:r>
    </w:p>
    <w:p w14:paraId="661D6A94" w14:textId="79FD99FC" w:rsidR="000E1E88" w:rsidRPr="000E1E88" w:rsidRDefault="000E1E88" w:rsidP="000E1E88">
      <w:pPr>
        <w:pStyle w:val="Caption"/>
        <w:rPr>
          <w:rFonts w:cstheme="majorBidi"/>
          <w:sz w:val="24"/>
          <w:szCs w:val="24"/>
        </w:rPr>
      </w:pPr>
      <w:bookmarkStart w:id="1" w:name="_Toc179767981"/>
      <w:r>
        <w:t xml:space="preserve">Figure2: </w:t>
      </w:r>
      <w:r w:rsidRPr="00612384">
        <w:t>Kotter’s 8-Step Model</w:t>
      </w:r>
      <w:bookmarkEnd w:id="1"/>
      <w:r w:rsidR="00615913">
        <w:t xml:space="preserve"> (</w:t>
      </w:r>
      <w:hyperlink r:id="rId11" w:history="1">
        <w:r w:rsidR="00615913" w:rsidRPr="00615913">
          <w:rPr>
            <w:rStyle w:val="Hyperlink"/>
          </w:rPr>
          <w:t>info@inkstrategy.com</w:t>
        </w:r>
      </w:hyperlink>
      <w:r w:rsidR="00615913">
        <w:t>)</w:t>
      </w:r>
    </w:p>
    <w:p w14:paraId="23D93592" w14:textId="7F3B4396" w:rsidR="000E1E88" w:rsidRDefault="000E1E88" w:rsidP="000E1E88">
      <w:pPr>
        <w:rPr>
          <w:rFonts w:ascii="Arial" w:hAnsi="Arial" w:cs="Arial"/>
        </w:rPr>
      </w:pPr>
      <w:r w:rsidRPr="000E1E88">
        <w:rPr>
          <w:rFonts w:ascii="Arial" w:hAnsi="Arial" w:cs="Arial"/>
        </w:rPr>
        <w:t>Kotter's eight-step change model is a well-regarded framework for managing change, emphasi</w:t>
      </w:r>
      <w:r>
        <w:rPr>
          <w:rFonts w:ascii="Arial" w:hAnsi="Arial" w:cs="Arial"/>
        </w:rPr>
        <w:t>s</w:t>
      </w:r>
      <w:r w:rsidRPr="000E1E88">
        <w:rPr>
          <w:rFonts w:ascii="Arial" w:hAnsi="Arial" w:cs="Arial"/>
        </w:rPr>
        <w:t>ing the importance of creating a sense of urgency, forming a change sponsorship team, and ensuring continuous progress via action-driving milestones. This is how M&amp;S might implement each step:</w:t>
      </w:r>
    </w:p>
    <w:p w14:paraId="1AB21E88" w14:textId="00988D53" w:rsidR="000E1E88" w:rsidRPr="000E1E88" w:rsidRDefault="000E1E88" w:rsidP="000E1E88">
      <w:pPr>
        <w:rPr>
          <w:rFonts w:ascii="Arial" w:hAnsi="Arial" w:cs="Arial"/>
          <w:b/>
          <w:bCs/>
        </w:rPr>
      </w:pPr>
      <w:r w:rsidRPr="000E1E88">
        <w:rPr>
          <w:rFonts w:ascii="Arial" w:hAnsi="Arial" w:cs="Arial"/>
          <w:b/>
          <w:bCs/>
        </w:rPr>
        <w:t xml:space="preserve">Establish a Sense of Immediacy: </w:t>
      </w:r>
      <w:r w:rsidRPr="000E1E88">
        <w:rPr>
          <w:rFonts w:ascii="Arial" w:hAnsi="Arial" w:cs="Arial"/>
        </w:rPr>
        <w:t xml:space="preserve">The initial step for M&amp;S is to articulate a compelling value proposition for change, highlighting the significant risks associated with maintaining the status quo. The rise in online sales and the advent of digital-only retailers like Amazon and ASOS have prompted a shift in traditional retail; M&amp;S has recognized the urgent need </w:t>
      </w:r>
      <w:r w:rsidRPr="000E1E88">
        <w:rPr>
          <w:rFonts w:ascii="Arial" w:hAnsi="Arial" w:cs="Arial"/>
        </w:rPr>
        <w:lastRenderedPageBreak/>
        <w:t>for transformation. It's crucial to communicate the potential hazards of the change process, such as the loss of market share and customer loyalty, to both the organization's leadership and its employees to foster their willingness to embrace the change (Ferraro, Hemsley, and Sands, 2022).</w:t>
      </w:r>
    </w:p>
    <w:p w14:paraId="549853CB" w14:textId="683788EA" w:rsidR="000E1E88" w:rsidRPr="000E1E88" w:rsidRDefault="000E1E88" w:rsidP="000E1E88">
      <w:pPr>
        <w:rPr>
          <w:rFonts w:ascii="Arial" w:hAnsi="Arial" w:cs="Arial"/>
          <w:b/>
          <w:bCs/>
        </w:rPr>
      </w:pPr>
      <w:r w:rsidRPr="000E1E88">
        <w:rPr>
          <w:rFonts w:ascii="Arial" w:hAnsi="Arial" w:cs="Arial"/>
          <w:b/>
          <w:bCs/>
        </w:rPr>
        <w:t>Create a Leading Alliance</w:t>
      </w:r>
      <w:r>
        <w:rPr>
          <w:rFonts w:ascii="Arial" w:hAnsi="Arial" w:cs="Arial"/>
          <w:b/>
          <w:bCs/>
        </w:rPr>
        <w:t xml:space="preserve">: </w:t>
      </w:r>
      <w:r w:rsidRPr="000E1E88">
        <w:rPr>
          <w:rFonts w:ascii="Arial" w:hAnsi="Arial" w:cs="Arial"/>
        </w:rPr>
        <w:t>M&amp;S should establish a team of advocates that includes executives, technology experts, and key stakeholders from the information technology and marketing departments. This group will spearhead the digital business strategy, ensuring that online ventures align with broader goals, such as the Ocado online grocery partnership (Jones et al., 2017).</w:t>
      </w:r>
    </w:p>
    <w:p w14:paraId="03F7C1A2" w14:textId="796BA06E" w:rsidR="000E1E88" w:rsidRDefault="000E1E88" w:rsidP="000E1E88">
      <w:pPr>
        <w:rPr>
          <w:rFonts w:ascii="Arial" w:hAnsi="Arial" w:cs="Arial"/>
        </w:rPr>
      </w:pPr>
      <w:r w:rsidRPr="000E1E88">
        <w:rPr>
          <w:rFonts w:ascii="Arial" w:hAnsi="Arial" w:cs="Arial"/>
          <w:b/>
          <w:bCs/>
        </w:rPr>
        <w:t xml:space="preserve">Formulate a Strategy and Vision: </w:t>
      </w:r>
      <w:r w:rsidRPr="000E1E88">
        <w:rPr>
          <w:rFonts w:ascii="Arial" w:hAnsi="Arial" w:cs="Arial"/>
        </w:rPr>
        <w:t>Achieving effective transformation is challenging without a clear vision for change. M&amp;S urgently needs to evolve into a digital-first retail business, focusing on optimi</w:t>
      </w:r>
      <w:r>
        <w:rPr>
          <w:rFonts w:ascii="Arial" w:hAnsi="Arial" w:cs="Arial"/>
        </w:rPr>
        <w:t>s</w:t>
      </w:r>
      <w:r w:rsidRPr="000E1E88">
        <w:rPr>
          <w:rFonts w:ascii="Arial" w:hAnsi="Arial" w:cs="Arial"/>
        </w:rPr>
        <w:t>ing online sales and innovating delivery methods. This may include adopting new technologies, reshaping employee skills for digital roles, and automating supply chain processes (Jones and Comfort, 2021).</w:t>
      </w:r>
    </w:p>
    <w:p w14:paraId="58E5E116" w14:textId="33E023D3" w:rsidR="000E1E88" w:rsidRDefault="000E1E88" w:rsidP="000E1E88">
      <w:pPr>
        <w:rPr>
          <w:rFonts w:ascii="Arial" w:hAnsi="Arial" w:cs="Arial"/>
        </w:rPr>
      </w:pPr>
      <w:r w:rsidRPr="000E1E88">
        <w:rPr>
          <w:rFonts w:ascii="Arial" w:hAnsi="Arial" w:cs="Arial"/>
          <w:b/>
          <w:bCs/>
        </w:rPr>
        <w:t xml:space="preserve">Share the vision: </w:t>
      </w:r>
      <w:r w:rsidRPr="000E1E88">
        <w:rPr>
          <w:rFonts w:ascii="Arial" w:hAnsi="Arial" w:cs="Arial"/>
        </w:rPr>
        <w:t>It has been emphasi</w:t>
      </w:r>
      <w:r>
        <w:rPr>
          <w:rFonts w:ascii="Arial" w:hAnsi="Arial" w:cs="Arial"/>
        </w:rPr>
        <w:t>s</w:t>
      </w:r>
      <w:r w:rsidRPr="000E1E88">
        <w:rPr>
          <w:rFonts w:ascii="Arial" w:hAnsi="Arial" w:cs="Arial"/>
        </w:rPr>
        <w:t>ed that effective communication of the vision is crucial across the entire organization. M&amp;S could utili</w:t>
      </w:r>
      <w:r>
        <w:rPr>
          <w:rFonts w:ascii="Arial" w:hAnsi="Arial" w:cs="Arial"/>
        </w:rPr>
        <w:t>s</w:t>
      </w:r>
      <w:r w:rsidRPr="000E1E88">
        <w:rPr>
          <w:rFonts w:ascii="Arial" w:hAnsi="Arial" w:cs="Arial"/>
        </w:rPr>
        <w:t>e organi</w:t>
      </w:r>
      <w:r>
        <w:rPr>
          <w:rFonts w:ascii="Arial" w:hAnsi="Arial" w:cs="Arial"/>
        </w:rPr>
        <w:t>s</w:t>
      </w:r>
      <w:r w:rsidRPr="000E1E88">
        <w:rPr>
          <w:rFonts w:ascii="Arial" w:hAnsi="Arial" w:cs="Arial"/>
        </w:rPr>
        <w:t>ational channels such as internal magazines and social media to ensure that every member understands the necessity for change and their role in the process. Articulating the long-term benefits, including increased competitive advantage and customer satisfaction, will help secure support at all levels of the organization (Jones and Comfort, 2024).</w:t>
      </w:r>
    </w:p>
    <w:p w14:paraId="3B9B8ED0" w14:textId="32027481" w:rsidR="000E1E88" w:rsidRDefault="000E1E88" w:rsidP="000E1E88">
      <w:pPr>
        <w:rPr>
          <w:rFonts w:ascii="Arial" w:hAnsi="Arial" w:cs="Arial"/>
        </w:rPr>
      </w:pPr>
      <w:r w:rsidRPr="000E1E88">
        <w:rPr>
          <w:rFonts w:ascii="Arial" w:hAnsi="Arial" w:cs="Arial"/>
          <w:b/>
          <w:bCs/>
        </w:rPr>
        <w:t xml:space="preserve">Encourage Wide-Based Initiatives: </w:t>
      </w:r>
      <w:r w:rsidRPr="000E1E88">
        <w:rPr>
          <w:rFonts w:ascii="Arial" w:hAnsi="Arial" w:cs="Arial"/>
        </w:rPr>
        <w:t>Resistance to change often impedes the process of transformation, and therefore, M&amp;S must remove obstacles to change and provide support to employees as necessary. This could include streamlining the decision-making structure, providing digital training to staff, and making the latest technologies available to them. For rapid and effective transformation, significant authority should be delegated to the teams (Komal and Saad, 2024).</w:t>
      </w:r>
    </w:p>
    <w:p w14:paraId="60ABC587" w14:textId="37EBAC4C" w:rsidR="000E1E88" w:rsidRDefault="000E1E88" w:rsidP="000E1E88">
      <w:pPr>
        <w:rPr>
          <w:rFonts w:ascii="Arial" w:hAnsi="Arial" w:cs="Arial"/>
        </w:rPr>
      </w:pPr>
      <w:r w:rsidRPr="000E1E88">
        <w:rPr>
          <w:rFonts w:ascii="Arial" w:hAnsi="Arial" w:cs="Arial"/>
          <w:b/>
          <w:bCs/>
        </w:rPr>
        <w:t xml:space="preserve">Bring About Quick Gains: </w:t>
      </w:r>
      <w:r w:rsidRPr="000E1E88">
        <w:rPr>
          <w:rFonts w:ascii="Arial" w:hAnsi="Arial" w:cs="Arial"/>
        </w:rPr>
        <w:t>It is crucial to identify and address issues promptly as this sustains significant progress. M&amp;S could sharpen its competitive edge by enhancing the usability of its online grocery store, boosting grocery sales through an improved relationship with Ocado, or by updating its delivery methods to significantly reduce delivery times. Recogni</w:t>
      </w:r>
      <w:r>
        <w:rPr>
          <w:rFonts w:ascii="Arial" w:hAnsi="Arial" w:cs="Arial"/>
        </w:rPr>
        <w:t>si</w:t>
      </w:r>
      <w:r w:rsidRPr="000E1E88">
        <w:rPr>
          <w:rFonts w:ascii="Arial" w:hAnsi="Arial" w:cs="Arial"/>
        </w:rPr>
        <w:t>ng these efforts will also bolster confidence and cultivate support for the ongoing change process (Konina, 2023).</w:t>
      </w:r>
    </w:p>
    <w:p w14:paraId="7584F26B" w14:textId="725D2106" w:rsidR="000E1E88" w:rsidRDefault="000E1E88" w:rsidP="000E1E88">
      <w:pPr>
        <w:rPr>
          <w:rFonts w:ascii="Arial" w:hAnsi="Arial" w:cs="Arial"/>
        </w:rPr>
      </w:pPr>
      <w:r w:rsidRPr="000E1E88">
        <w:rPr>
          <w:rFonts w:ascii="Arial" w:hAnsi="Arial" w:cs="Arial"/>
          <w:b/>
          <w:bCs/>
        </w:rPr>
        <w:t xml:space="preserve">Combine Gains and Generate Additional Change: </w:t>
      </w:r>
      <w:r w:rsidRPr="000E1E88">
        <w:rPr>
          <w:rFonts w:ascii="Arial" w:hAnsi="Arial" w:cs="Arial"/>
        </w:rPr>
        <w:t>Consequently, M&amp;S must maintain its momentum by learning to implement broader changes following initial successes. For example, enhancing its online marketplace could necessitate the integration of AI into the customer relations department and the expansion of personalized product offerings. This also implies that the guiding coalition must focus on data that illustrates progress and other variables, ensuring that early victories lay the foundation for more substantial changes (Kozhigaliyeva, 2021).</w:t>
      </w:r>
    </w:p>
    <w:p w14:paraId="2A1F6B7A" w14:textId="53BED696" w:rsidR="000E1E88" w:rsidRDefault="000E1E88" w:rsidP="000E1E88">
      <w:pPr>
        <w:rPr>
          <w:rFonts w:ascii="Arial" w:hAnsi="Arial" w:cs="Arial"/>
        </w:rPr>
      </w:pPr>
      <w:r w:rsidRPr="000E1E88">
        <w:rPr>
          <w:rFonts w:ascii="Arial" w:hAnsi="Arial" w:cs="Arial"/>
          <w:b/>
          <w:bCs/>
        </w:rPr>
        <w:t>Integrate New Methods into the Culture:</w:t>
      </w:r>
      <w:r w:rsidRPr="000E1E88">
        <w:t xml:space="preserve"> </w:t>
      </w:r>
      <w:r w:rsidRPr="000E1E88">
        <w:rPr>
          <w:rFonts w:ascii="Arial" w:hAnsi="Arial" w:cs="Arial"/>
        </w:rPr>
        <w:t>The final step involves integrating the changes into the company's organizational culture. For M&amp;S, establishing a foundation is impossible without fostering a culture that values innovation, agility, and digital proficiency. If these values are consistently recognized through programs, instilled via training sessions, and endorsed by leadership example, then the changes will be embedded into the company's long-term procedures (Mc Loughlin et al., 2021).</w:t>
      </w:r>
    </w:p>
    <w:p w14:paraId="483A8785" w14:textId="77777777" w:rsidR="000E4C1E" w:rsidRDefault="000E4C1E" w:rsidP="000E1E88">
      <w:pPr>
        <w:rPr>
          <w:rFonts w:ascii="Arial" w:hAnsi="Arial" w:cs="Arial"/>
          <w:b/>
          <w:bCs/>
        </w:rPr>
      </w:pPr>
    </w:p>
    <w:p w14:paraId="078272CB" w14:textId="505E2EE9" w:rsidR="000E1E88" w:rsidRPr="000E1E88" w:rsidRDefault="000E1E88" w:rsidP="000E1E88">
      <w:pPr>
        <w:rPr>
          <w:rFonts w:ascii="Arial" w:hAnsi="Arial" w:cs="Arial"/>
          <w:b/>
          <w:bCs/>
        </w:rPr>
      </w:pPr>
      <w:r w:rsidRPr="00EC1F23">
        <w:rPr>
          <w:rFonts w:ascii="Arial" w:hAnsi="Arial" w:cs="Arial"/>
          <w:b/>
          <w:bCs/>
        </w:rPr>
        <w:lastRenderedPageBreak/>
        <w:t>Lewin</w:t>
      </w:r>
      <w:r w:rsidR="00EC1F23" w:rsidRPr="00EC1F23">
        <w:rPr>
          <w:rFonts w:ascii="Arial" w:hAnsi="Arial" w:cs="Arial"/>
          <w:b/>
          <w:bCs/>
        </w:rPr>
        <w:t>’s Change Model</w:t>
      </w:r>
    </w:p>
    <w:p w14:paraId="4AE95F44" w14:textId="1848AF35" w:rsidR="00EC1F23" w:rsidRDefault="00EC1F23" w:rsidP="000E1E88">
      <w:pPr>
        <w:rPr>
          <w:rFonts w:ascii="Arial" w:hAnsi="Arial" w:cs="Arial"/>
        </w:rPr>
      </w:pPr>
      <w:r w:rsidRPr="00EC1F23">
        <w:rPr>
          <w:rFonts w:ascii="Arial" w:hAnsi="Arial" w:cs="Arial"/>
        </w:rPr>
        <w:t>The "Unfreeze-Change-Refreeze" model, also known as Lewin's Change Management Model, encapsulates the psychological aspects of change. It tackles the necessary issues to facilitate an organi</w:t>
      </w:r>
      <w:r>
        <w:rPr>
          <w:rFonts w:ascii="Arial" w:hAnsi="Arial" w:cs="Arial"/>
        </w:rPr>
        <w:t>s</w:t>
      </w:r>
      <w:r w:rsidRPr="00EC1F23">
        <w:rPr>
          <w:rFonts w:ascii="Arial" w:hAnsi="Arial" w:cs="Arial"/>
        </w:rPr>
        <w:t>ation's transition and offers strategies to reshape employee behaviour.</w:t>
      </w:r>
    </w:p>
    <w:p w14:paraId="403584ED" w14:textId="6039505D" w:rsidR="00EC1F23" w:rsidRPr="000E1E88" w:rsidRDefault="00EC1F23" w:rsidP="000E1E88">
      <w:pPr>
        <w:rPr>
          <w:rFonts w:ascii="Arial" w:hAnsi="Arial" w:cs="Arial"/>
        </w:rPr>
      </w:pPr>
      <w:r>
        <w:rPr>
          <w:noProof/>
          <w:lang w:val="en-US"/>
        </w:rPr>
        <w:drawing>
          <wp:inline distT="0" distB="0" distL="0" distR="0" wp14:anchorId="11CCD894" wp14:editId="7AF65D73">
            <wp:extent cx="5340350" cy="2541801"/>
            <wp:effectExtent l="0" t="0" r="0" b="0"/>
            <wp:docPr id="5" name="Picture 5" descr="Understanding Lewin’s Change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Understanding Lewin’s Change Management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52625" cy="2547643"/>
                    </a:xfrm>
                    <a:prstGeom prst="rect">
                      <a:avLst/>
                    </a:prstGeom>
                    <a:noFill/>
                    <a:ln>
                      <a:noFill/>
                    </a:ln>
                  </pic:spPr>
                </pic:pic>
              </a:graphicData>
            </a:graphic>
          </wp:inline>
        </w:drawing>
      </w:r>
    </w:p>
    <w:p w14:paraId="4F6D43E2" w14:textId="400F34A0" w:rsidR="00EC1F23" w:rsidRDefault="00EC1F23" w:rsidP="00EC1F23">
      <w:pPr>
        <w:pStyle w:val="Caption"/>
      </w:pPr>
      <w:bookmarkStart w:id="2" w:name="_Toc179767982"/>
      <w:r>
        <w:t xml:space="preserve">Figure 3: </w:t>
      </w:r>
      <w:r w:rsidRPr="00612384">
        <w:t>Lewin’s Change Model</w:t>
      </w:r>
      <w:bookmarkEnd w:id="2"/>
      <w:r w:rsidR="00160B9C">
        <w:t xml:space="preserve"> (LinkedIn 24)</w:t>
      </w:r>
    </w:p>
    <w:p w14:paraId="31EBA154" w14:textId="1341BAC5" w:rsidR="00EC1F23" w:rsidRDefault="00EC1F23" w:rsidP="00EC1F23">
      <w:pPr>
        <w:rPr>
          <w:rFonts w:ascii="Arial" w:hAnsi="Arial" w:cs="Arial"/>
        </w:rPr>
      </w:pPr>
      <w:r w:rsidRPr="00EC1F23">
        <w:rPr>
          <w:rFonts w:ascii="Arial" w:hAnsi="Arial" w:cs="Arial"/>
          <w:b/>
          <w:bCs/>
        </w:rPr>
        <w:t>Unfreeze:</w:t>
      </w:r>
      <w:r>
        <w:rPr>
          <w:rFonts w:ascii="Arial" w:hAnsi="Arial" w:cs="Arial"/>
          <w:b/>
          <w:bCs/>
        </w:rPr>
        <w:t xml:space="preserve"> </w:t>
      </w:r>
      <w:r w:rsidRPr="00EC1F23">
        <w:rPr>
          <w:rFonts w:ascii="Arial" w:hAnsi="Arial" w:cs="Arial"/>
        </w:rPr>
        <w:t>The initial process involves identifying necessary changes and understanding the current state to facilitate its transformation. For M&amp;S, this has shifted the paradigm, necessitating organi</w:t>
      </w:r>
      <w:r>
        <w:rPr>
          <w:rFonts w:ascii="Arial" w:hAnsi="Arial" w:cs="Arial"/>
        </w:rPr>
        <w:t>s</w:t>
      </w:r>
      <w:r w:rsidRPr="00EC1F23">
        <w:rPr>
          <w:rFonts w:ascii="Arial" w:hAnsi="Arial" w:cs="Arial"/>
        </w:rPr>
        <w:t>ational readiness for change. This implies that leaders must acknowledge underperforming areas of the retail business and demonstrate a transition towards online sales. It is concluded that within a change framework, employees should have the opportunity to voice their concerns and understand the rationale behind the changes, which can be achieved through workshops and focus groups to address informal sentiments (McEachern, Middleton, and Cassidy, 2020).</w:t>
      </w:r>
    </w:p>
    <w:p w14:paraId="27CE21EC" w14:textId="3592D174" w:rsidR="00EC1F23" w:rsidRDefault="00EC1F23" w:rsidP="00EC1F23">
      <w:pPr>
        <w:rPr>
          <w:rFonts w:ascii="Arial" w:hAnsi="Arial" w:cs="Arial"/>
        </w:rPr>
      </w:pPr>
      <w:r w:rsidRPr="00EC1F23">
        <w:rPr>
          <w:rFonts w:ascii="Arial" w:hAnsi="Arial" w:cs="Arial"/>
          <w:b/>
          <w:bCs/>
        </w:rPr>
        <w:t>Change</w:t>
      </w:r>
      <w:r>
        <w:rPr>
          <w:rFonts w:ascii="Arial" w:hAnsi="Arial" w:cs="Arial"/>
          <w:b/>
          <w:bCs/>
        </w:rPr>
        <w:t xml:space="preserve">: </w:t>
      </w:r>
      <w:r w:rsidRPr="00EC1F23">
        <w:rPr>
          <w:rFonts w:ascii="Arial" w:hAnsi="Arial" w:cs="Arial"/>
        </w:rPr>
        <w:t>Change can occur when an organi</w:t>
      </w:r>
      <w:r>
        <w:rPr>
          <w:rFonts w:ascii="Arial" w:hAnsi="Arial" w:cs="Arial"/>
        </w:rPr>
        <w:t>s</w:t>
      </w:r>
      <w:r w:rsidRPr="00EC1F23">
        <w:rPr>
          <w:rFonts w:ascii="Arial" w:hAnsi="Arial" w:cs="Arial"/>
        </w:rPr>
        <w:t>ation is ready. It is essential to recogni</w:t>
      </w:r>
      <w:r>
        <w:rPr>
          <w:rFonts w:ascii="Arial" w:hAnsi="Arial" w:cs="Arial"/>
        </w:rPr>
        <w:t>s</w:t>
      </w:r>
      <w:r w:rsidRPr="00EC1F23">
        <w:rPr>
          <w:rFonts w:ascii="Arial" w:hAnsi="Arial" w:cs="Arial"/>
        </w:rPr>
        <w:t>e that the initiation of change begins once the organi</w:t>
      </w:r>
      <w:r>
        <w:rPr>
          <w:rFonts w:ascii="Arial" w:hAnsi="Arial" w:cs="Arial"/>
        </w:rPr>
        <w:t>s</w:t>
      </w:r>
      <w:r w:rsidRPr="00EC1F23">
        <w:rPr>
          <w:rFonts w:ascii="Arial" w:hAnsi="Arial" w:cs="Arial"/>
        </w:rPr>
        <w:t>ation is prepared. Proposed new measures include the adoption of new technologies, restructuring teams to focus more on digital expertise, and shifting focus towards e-commerce. Skills pertinent to digital roles will be crucial, necessitating significant training programs to equip existing employees for these new positions. Enhanced communication frequency during this phase is critical to ensure that employees are informed about the ongoing progress and their responsibilities within the new system (Memon, 2021).</w:t>
      </w:r>
    </w:p>
    <w:p w14:paraId="7BA3F414" w14:textId="316D1572" w:rsidR="000E4C1E" w:rsidRDefault="00EC1F23" w:rsidP="00EC1F23">
      <w:pPr>
        <w:rPr>
          <w:rFonts w:ascii="Arial" w:hAnsi="Arial" w:cs="Arial"/>
        </w:rPr>
      </w:pPr>
      <w:r w:rsidRPr="00EC1F23">
        <w:rPr>
          <w:rFonts w:ascii="Arial" w:hAnsi="Arial" w:cs="Arial"/>
          <w:b/>
          <w:bCs/>
        </w:rPr>
        <w:t>Refreeze</w:t>
      </w:r>
      <w:r>
        <w:rPr>
          <w:rFonts w:ascii="Arial" w:hAnsi="Arial" w:cs="Arial"/>
          <w:b/>
          <w:bCs/>
        </w:rPr>
        <w:t>:</w:t>
      </w:r>
      <w:r w:rsidRPr="00EC1F23">
        <w:t xml:space="preserve"> </w:t>
      </w:r>
      <w:r w:rsidRPr="00EC1F23">
        <w:rPr>
          <w:rFonts w:ascii="Arial" w:hAnsi="Arial" w:cs="Arial"/>
        </w:rPr>
        <w:t>The last phase is centred on ensuring organi</w:t>
      </w:r>
      <w:r>
        <w:rPr>
          <w:rFonts w:ascii="Arial" w:hAnsi="Arial" w:cs="Arial"/>
        </w:rPr>
        <w:t>s</w:t>
      </w:r>
      <w:r w:rsidRPr="00EC1F23">
        <w:rPr>
          <w:rFonts w:ascii="Arial" w:hAnsi="Arial" w:cs="Arial"/>
        </w:rPr>
        <w:t>ational stability once the change has been implemented. Consequently, M&amp;S can establish innovative performance metrics related to digital efficiency, such as web sales and customer engagement. Persistently reinforcing that change is ongoing and supported by providing incentives to employees for adopting digital initiatives contributes to the cultural shift necessary for these changes to take root permanently (Morgan, 2022).</w:t>
      </w:r>
    </w:p>
    <w:p w14:paraId="6432F1DA" w14:textId="77777777" w:rsidR="006A0C58" w:rsidRPr="006A0C58" w:rsidRDefault="006A0C58" w:rsidP="00EC1F23">
      <w:pPr>
        <w:rPr>
          <w:rFonts w:ascii="Arial" w:hAnsi="Arial" w:cs="Arial"/>
        </w:rPr>
      </w:pPr>
    </w:p>
    <w:p w14:paraId="53335596" w14:textId="77777777" w:rsidR="006A0C58" w:rsidRDefault="006A0C58" w:rsidP="00EC1F23">
      <w:pPr>
        <w:rPr>
          <w:rFonts w:ascii="Arial" w:hAnsi="Arial" w:cs="Arial"/>
          <w:b/>
          <w:bCs/>
        </w:rPr>
      </w:pPr>
    </w:p>
    <w:p w14:paraId="5C7B0CC3" w14:textId="77777777" w:rsidR="006A0C58" w:rsidRDefault="006A0C58" w:rsidP="00EC1F23">
      <w:pPr>
        <w:rPr>
          <w:rFonts w:ascii="Arial" w:hAnsi="Arial" w:cs="Arial"/>
          <w:b/>
          <w:bCs/>
        </w:rPr>
      </w:pPr>
    </w:p>
    <w:p w14:paraId="119BCBAC" w14:textId="7367497C" w:rsidR="005A1190" w:rsidRDefault="005A1190" w:rsidP="00EC1F23">
      <w:pPr>
        <w:rPr>
          <w:rFonts w:ascii="Arial" w:hAnsi="Arial" w:cs="Arial"/>
          <w:b/>
          <w:bCs/>
        </w:rPr>
      </w:pPr>
      <w:r w:rsidRPr="005A1190">
        <w:rPr>
          <w:rFonts w:ascii="Arial" w:hAnsi="Arial" w:cs="Arial"/>
          <w:b/>
          <w:bCs/>
        </w:rPr>
        <w:lastRenderedPageBreak/>
        <w:t>Transformational Leadership</w:t>
      </w:r>
    </w:p>
    <w:p w14:paraId="0E861AC5" w14:textId="49BDA965" w:rsidR="005A1190" w:rsidRPr="005A1190" w:rsidRDefault="005A1190" w:rsidP="00EC1F23">
      <w:pPr>
        <w:rPr>
          <w:rFonts w:ascii="Arial" w:hAnsi="Arial" w:cs="Arial"/>
          <w:b/>
          <w:bCs/>
        </w:rPr>
      </w:pPr>
      <w:r>
        <w:rPr>
          <w:noProof/>
        </w:rPr>
        <w:drawing>
          <wp:inline distT="0" distB="0" distL="0" distR="0" wp14:anchorId="0C185984" wp14:editId="0B1FC588">
            <wp:extent cx="4061935" cy="2702160"/>
            <wp:effectExtent l="0" t="0" r="0" b="3175"/>
            <wp:docPr id="6" name="Picture 6" descr="Transformational Leadership - Overview, How It Works, Character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Transformational Leadership - Overview, How It Works, Characteristic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78585" cy="2713236"/>
                    </a:xfrm>
                    <a:prstGeom prst="rect">
                      <a:avLst/>
                    </a:prstGeom>
                    <a:noFill/>
                    <a:ln>
                      <a:noFill/>
                    </a:ln>
                  </pic:spPr>
                </pic:pic>
              </a:graphicData>
            </a:graphic>
          </wp:inline>
        </w:drawing>
      </w:r>
    </w:p>
    <w:p w14:paraId="424B319B" w14:textId="22B99AE3" w:rsidR="005A1190" w:rsidRDefault="005A1190" w:rsidP="005A1190">
      <w:pPr>
        <w:pStyle w:val="Caption"/>
        <w:rPr>
          <w:rFonts w:cstheme="majorBidi"/>
          <w:sz w:val="22"/>
          <w:szCs w:val="22"/>
        </w:rPr>
      </w:pPr>
      <w:bookmarkStart w:id="3" w:name="_Toc179767983"/>
      <w:r w:rsidRPr="000B4CA8">
        <w:rPr>
          <w:sz w:val="22"/>
          <w:szCs w:val="22"/>
        </w:rPr>
        <w:t xml:space="preserve">Figure </w:t>
      </w:r>
      <w:r>
        <w:rPr>
          <w:sz w:val="22"/>
          <w:szCs w:val="22"/>
        </w:rPr>
        <w:t>4</w:t>
      </w:r>
      <w:r w:rsidRPr="000B4CA8">
        <w:rPr>
          <w:sz w:val="22"/>
          <w:szCs w:val="22"/>
        </w:rPr>
        <w:t xml:space="preserve">: </w:t>
      </w:r>
      <w:r w:rsidRPr="000B4CA8">
        <w:rPr>
          <w:rFonts w:cstheme="majorBidi"/>
          <w:sz w:val="22"/>
          <w:szCs w:val="22"/>
        </w:rPr>
        <w:t>Transformational Leadership</w:t>
      </w:r>
      <w:bookmarkEnd w:id="3"/>
      <w:r w:rsidR="00160B9C">
        <w:rPr>
          <w:rFonts w:cstheme="majorBidi"/>
          <w:sz w:val="22"/>
          <w:szCs w:val="22"/>
        </w:rPr>
        <w:t xml:space="preserve"> (</w:t>
      </w:r>
      <w:r w:rsidR="00160B9C" w:rsidRPr="00160B9C">
        <w:rPr>
          <w:rFonts w:cstheme="majorBidi"/>
          <w:sz w:val="22"/>
          <w:szCs w:val="22"/>
        </w:rPr>
        <w:t>2024 CFI</w:t>
      </w:r>
      <w:r w:rsidR="00160B9C">
        <w:rPr>
          <w:rFonts w:cstheme="majorBidi"/>
          <w:sz w:val="22"/>
          <w:szCs w:val="22"/>
        </w:rPr>
        <w:t>)</w:t>
      </w:r>
    </w:p>
    <w:p w14:paraId="32ACD176" w14:textId="39DE7249" w:rsidR="000E1E88" w:rsidRDefault="005A1190" w:rsidP="000E1E88">
      <w:pPr>
        <w:rPr>
          <w:rFonts w:ascii="Arial" w:hAnsi="Arial" w:cs="Arial"/>
        </w:rPr>
      </w:pPr>
      <w:r w:rsidRPr="005A1190">
        <w:rPr>
          <w:rFonts w:ascii="Arial" w:hAnsi="Arial" w:cs="Arial"/>
        </w:rPr>
        <w:t>Transformational leadership is centred on inspiring employees to embrace higher ideals and the organization's vision, leading them to exceed their expected performance. At M&amp;S, this approach has been pivotal, particularly in digitalizing the organization and advancing sustainability initiatives (Nyame-Asiamah and Ghulam, 2019). As a result, and reflected in the FTSE 100 index, the company has revamped its online presence and client interface, guided by CEO Steve Rowe, Chairman Archie Norman, and CEO Stuart Machin. A notable strategic transformational move in 2020 was the Ocado partnership, through which M&amp;S sought to expand its online grocery business and diversify its business model.</w:t>
      </w:r>
    </w:p>
    <w:p w14:paraId="6CE4D47D" w14:textId="46BCEAFA" w:rsidR="005A1190" w:rsidRDefault="005A1190" w:rsidP="000E1E88">
      <w:pPr>
        <w:rPr>
          <w:rFonts w:ascii="Arial" w:hAnsi="Arial" w:cs="Arial"/>
        </w:rPr>
      </w:pPr>
      <w:r w:rsidRPr="005A1190">
        <w:rPr>
          <w:rFonts w:ascii="Arial" w:hAnsi="Arial" w:cs="Arial"/>
        </w:rPr>
        <w:t>The company's leadership has promoted a progressive vision and adaptability in response to the evolution of e-commerce and shifting consumer demands. Additionally, the company respects Plan A, initiated in 2007, aiming to achieve climate change neutrality in its operations by 2040. Leaders have exemplified sustainability as a dual mandate of business necessity and accountability, converting it into objectives that engage both employees and consumers (Morgan, 2022).</w:t>
      </w:r>
    </w:p>
    <w:p w14:paraId="75D25DE4" w14:textId="4A0CBC02" w:rsidR="005A1190" w:rsidRDefault="005A1190" w:rsidP="000E1E88">
      <w:pPr>
        <w:rPr>
          <w:rFonts w:ascii="Arial" w:hAnsi="Arial" w:cs="Arial"/>
          <w:b/>
          <w:bCs/>
        </w:rPr>
      </w:pPr>
      <w:r w:rsidRPr="005A1190">
        <w:rPr>
          <w:rFonts w:ascii="Arial" w:hAnsi="Arial" w:cs="Arial"/>
          <w:b/>
          <w:bCs/>
        </w:rPr>
        <w:t>Transactional Leadership</w:t>
      </w:r>
    </w:p>
    <w:p w14:paraId="25255758" w14:textId="32CDA9DD" w:rsidR="000E1E88" w:rsidRDefault="005A1190" w:rsidP="000E1E88">
      <w:pPr>
        <w:rPr>
          <w:rFonts w:ascii="Arial" w:hAnsi="Arial" w:cs="Arial"/>
          <w:b/>
          <w:bCs/>
        </w:rPr>
      </w:pPr>
      <w:r>
        <w:rPr>
          <w:noProof/>
        </w:rPr>
        <w:drawing>
          <wp:inline distT="0" distB="0" distL="0" distR="0" wp14:anchorId="3B360BF4" wp14:editId="53DEB540">
            <wp:extent cx="5130165" cy="2114550"/>
            <wp:effectExtent l="0" t="0" r="0" b="0"/>
            <wp:docPr id="7" name="Picture 7" descr="Key features of the transactional leadership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Key features of the transactional leadership theor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54626" cy="2124632"/>
                    </a:xfrm>
                    <a:prstGeom prst="rect">
                      <a:avLst/>
                    </a:prstGeom>
                    <a:noFill/>
                    <a:ln>
                      <a:noFill/>
                    </a:ln>
                  </pic:spPr>
                </pic:pic>
              </a:graphicData>
            </a:graphic>
          </wp:inline>
        </w:drawing>
      </w:r>
    </w:p>
    <w:p w14:paraId="1A34EE9B" w14:textId="329E854F" w:rsidR="005A1190" w:rsidRDefault="005A1190" w:rsidP="005A1190">
      <w:pPr>
        <w:pStyle w:val="Caption"/>
      </w:pPr>
      <w:bookmarkStart w:id="4" w:name="_Toc179767984"/>
      <w:r>
        <w:t xml:space="preserve">Figure 5: </w:t>
      </w:r>
      <w:r w:rsidRPr="00612384">
        <w:t>Transactional Leadership</w:t>
      </w:r>
      <w:bookmarkEnd w:id="4"/>
      <w:r w:rsidR="00160B9C">
        <w:t xml:space="preserve"> (Miller 22)</w:t>
      </w:r>
    </w:p>
    <w:p w14:paraId="5E721760" w14:textId="68C30B25" w:rsidR="005A1190" w:rsidRDefault="005A1190" w:rsidP="005A1190">
      <w:pPr>
        <w:rPr>
          <w:rFonts w:ascii="Arial" w:hAnsi="Arial" w:cs="Arial"/>
        </w:rPr>
      </w:pPr>
      <w:r w:rsidRPr="005A1190">
        <w:rPr>
          <w:rFonts w:ascii="Arial" w:hAnsi="Arial" w:cs="Arial"/>
        </w:rPr>
        <w:lastRenderedPageBreak/>
        <w:t>Transactional leadership, on the other hand, emphasizes order, control, and a system of rewards and punishments. This method has been prevalent in various initiatives by M&amp;S to reduce costs and enhance operational efficiency, particularly in its clothing division, which has suffered losses. For instance, M&amp;S announced plans to close around 100 unprofitable stores by 2022 as a move to consolidate its retail space, according to Omoikhudu (2017).</w:t>
      </w:r>
    </w:p>
    <w:p w14:paraId="5ECFC09F" w14:textId="2449D892" w:rsidR="005A1190" w:rsidRDefault="005A1190" w:rsidP="005A1190">
      <w:pPr>
        <w:rPr>
          <w:rFonts w:ascii="Arial" w:hAnsi="Arial" w:cs="Arial"/>
        </w:rPr>
      </w:pPr>
      <w:r w:rsidRPr="005A1190">
        <w:rPr>
          <w:rFonts w:ascii="Arial" w:hAnsi="Arial" w:cs="Arial"/>
        </w:rPr>
        <w:t>The strategic restructuring was carried out with defined accountability and measurable performance outcomes. Additionally, transactional leadership played a role in reforming management teams, especially in decision-making processes and the effective assignment of roles within the food, clothing, and home divisions. A stewardship approach was employed by leaders to ensure adherence to the strategic leaders' expectations, thereby reali</w:t>
      </w:r>
      <w:r>
        <w:rPr>
          <w:rFonts w:ascii="Arial" w:hAnsi="Arial" w:cs="Arial"/>
        </w:rPr>
        <w:t>s</w:t>
      </w:r>
      <w:r w:rsidRPr="005A1190">
        <w:rPr>
          <w:rFonts w:ascii="Arial" w:hAnsi="Arial" w:cs="Arial"/>
        </w:rPr>
        <w:t>ing goals related to cost management and revenue generation (Owura Kuffuor et al., 2024).</w:t>
      </w:r>
    </w:p>
    <w:p w14:paraId="50C74E89" w14:textId="77777777" w:rsidR="005A1190" w:rsidRDefault="005A1190" w:rsidP="005A1190">
      <w:pPr>
        <w:rPr>
          <w:rFonts w:ascii="Arial" w:hAnsi="Arial" w:cs="Arial"/>
          <w:b/>
          <w:bCs/>
        </w:rPr>
      </w:pPr>
      <w:r w:rsidRPr="005A1190">
        <w:rPr>
          <w:rFonts w:ascii="Arial" w:hAnsi="Arial" w:cs="Arial"/>
          <w:b/>
          <w:bCs/>
        </w:rPr>
        <w:t>Store Closures and Reorganisations as a Case Study Example</w:t>
      </w:r>
    </w:p>
    <w:p w14:paraId="432E0112" w14:textId="0C09D9CB" w:rsidR="005A1190" w:rsidRDefault="005A1190" w:rsidP="005A1190">
      <w:pPr>
        <w:rPr>
          <w:rFonts w:ascii="Arial" w:hAnsi="Arial" w:cs="Arial"/>
        </w:rPr>
      </w:pPr>
      <w:r w:rsidRPr="005A1190">
        <w:rPr>
          <w:rFonts w:ascii="Arial" w:hAnsi="Arial" w:cs="Arial"/>
        </w:rPr>
        <w:t>An illustration of the M&amp;S leadership transition process is the store closure program previously mentioned. One of the largest and most debated strategies undertaken by the company was the shutting down of numerous stores, including many within the United Kingdom. Initially, the organi</w:t>
      </w:r>
      <w:r>
        <w:rPr>
          <w:rFonts w:ascii="Arial" w:hAnsi="Arial" w:cs="Arial"/>
        </w:rPr>
        <w:t>s</w:t>
      </w:r>
      <w:r w:rsidRPr="005A1190">
        <w:rPr>
          <w:rFonts w:ascii="Arial" w:hAnsi="Arial" w:cs="Arial"/>
        </w:rPr>
        <w:t>ational management, led by Steve Rowe during his tenure as CEO, had to defend these closures by stating that such measures were vital for the company's financial health and future growth. Rowe had to focus intensively on the store portfolio, enhancing its effectiveness in the most lucrative locations and advancing the development of digital channels (Paavola and Cuthbertson, 2022).</w:t>
      </w:r>
    </w:p>
    <w:p w14:paraId="44D973D8" w14:textId="18168A6F" w:rsidR="005A1190" w:rsidRDefault="005A1190" w:rsidP="005A1190">
      <w:pPr>
        <w:rPr>
          <w:rFonts w:ascii="Arial" w:hAnsi="Arial" w:cs="Arial"/>
        </w:rPr>
      </w:pPr>
      <w:r w:rsidRPr="005A1190">
        <w:rPr>
          <w:rFonts w:ascii="Arial" w:hAnsi="Arial" w:cs="Arial"/>
        </w:rPr>
        <w:t>The decision for M&amp;S to withdraw from Europe was difficult but necessary for future planning. The store closures were executed using both transformational and transactional strategies. The decision was primarily financially driven (transactional), yet the vision of becoming a streamlined, leveraged, and digitalized company helped to mitigate concerns and maintain employee engagement with the ongoing changes (transformational) (Priporas, Vellore Nagarajan, and Kamenidou, 2023).</w:t>
      </w:r>
    </w:p>
    <w:p w14:paraId="1D1E2F44" w14:textId="77777777" w:rsidR="005A1190" w:rsidRPr="005A1190" w:rsidRDefault="005A1190" w:rsidP="005A1190">
      <w:pPr>
        <w:rPr>
          <w:rFonts w:ascii="Arial" w:hAnsi="Arial" w:cs="Arial"/>
          <w:b/>
          <w:bCs/>
        </w:rPr>
      </w:pPr>
      <w:r w:rsidRPr="005A1190">
        <w:rPr>
          <w:rFonts w:ascii="Arial" w:hAnsi="Arial" w:cs="Arial"/>
          <w:b/>
          <w:bCs/>
        </w:rPr>
        <w:t>The Effect of Organisational Culture on Change at Marks &amp; Spencer</w:t>
      </w:r>
    </w:p>
    <w:p w14:paraId="297D88B0" w14:textId="77777777" w:rsidR="005A1190" w:rsidRDefault="005A1190" w:rsidP="005A1190">
      <w:pPr>
        <w:rPr>
          <w:rFonts w:ascii="Arial" w:hAnsi="Arial" w:cs="Arial"/>
        </w:rPr>
      </w:pPr>
      <w:r w:rsidRPr="005A1190">
        <w:rPr>
          <w:rFonts w:ascii="Arial" w:hAnsi="Arial" w:cs="Arial"/>
          <w:b/>
          <w:bCs/>
        </w:rPr>
        <w:t>Current Culture</w:t>
      </w:r>
      <w:r>
        <w:rPr>
          <w:rFonts w:ascii="Arial" w:hAnsi="Arial" w:cs="Arial"/>
          <w:b/>
          <w:bCs/>
        </w:rPr>
        <w:t xml:space="preserve">: </w:t>
      </w:r>
      <w:r w:rsidRPr="005A1190">
        <w:rPr>
          <w:rFonts w:ascii="Arial" w:hAnsi="Arial" w:cs="Arial"/>
        </w:rPr>
        <w:t>Marks and Spencer (M&amp;S) has gained a competitive edge through a distinct organi</w:t>
      </w:r>
      <w:r>
        <w:rPr>
          <w:rFonts w:ascii="Arial" w:hAnsi="Arial" w:cs="Arial"/>
        </w:rPr>
        <w:t>s</w:t>
      </w:r>
      <w:r w:rsidRPr="005A1190">
        <w:rPr>
          <w:rFonts w:ascii="Arial" w:hAnsi="Arial" w:cs="Arial"/>
        </w:rPr>
        <w:t>ational culture rooted in customer service, quality, and targeting the middle market. Historically, M&amp;S has solidified its brand by offering quality products to middle-class consumers seeking reliable, essential, and reasonably priced goods, particularly in apparel and food. The company has prioritized customer satisfaction and has promoted the M&amp;S brand as synonymous with family values and trustworthiness. This commitment to quality and service has proven effective in retaining customer loyalty throughout varying market conditions (Schmid, de Thomas Wagner, and Morschett, 2021).</w:t>
      </w:r>
      <w:r>
        <w:rPr>
          <w:rFonts w:ascii="Arial" w:hAnsi="Arial" w:cs="Arial"/>
        </w:rPr>
        <w:t xml:space="preserve"> </w:t>
      </w:r>
    </w:p>
    <w:p w14:paraId="72CDDCDB" w14:textId="29186F96" w:rsidR="005A1190" w:rsidRDefault="005A1190" w:rsidP="005A1190">
      <w:pPr>
        <w:rPr>
          <w:rFonts w:ascii="Arial" w:hAnsi="Arial" w:cs="Arial"/>
        </w:rPr>
      </w:pPr>
      <w:r w:rsidRPr="005A1190">
        <w:rPr>
          <w:rFonts w:ascii="Arial" w:hAnsi="Arial" w:cs="Arial"/>
        </w:rPr>
        <w:t>Despite the transformation of the retail landscape, the company has had to integrate its traditional culture with new changes. The company's strategy of targeting the middle market, which once provided a competitive edge over both low-cost retailers and luxury brands, has faced challenges. Low-price competitors like Primark and upscale fast fashion brands such as Zara have pressured M&amp;S, which has struggled to attract modern, digitally-aware customers. Nonetheless, the company has remained committed to its core values of offering quality, sustainable, and customer-focused products and services while embracing change (Shail, 2022).</w:t>
      </w:r>
    </w:p>
    <w:p w14:paraId="1A3B7F4D" w14:textId="0465082E" w:rsidR="005A1190" w:rsidRDefault="005A1190" w:rsidP="005A1190">
      <w:pPr>
        <w:rPr>
          <w:rFonts w:ascii="Arial" w:hAnsi="Arial" w:cs="Arial"/>
        </w:rPr>
      </w:pPr>
      <w:r w:rsidRPr="005A1190">
        <w:rPr>
          <w:rFonts w:ascii="Arial" w:hAnsi="Arial" w:cs="Arial"/>
          <w:b/>
          <w:bCs/>
        </w:rPr>
        <w:t>Change-Related Cultural Barriers</w:t>
      </w:r>
      <w:r>
        <w:rPr>
          <w:rFonts w:ascii="Arial" w:hAnsi="Arial" w:cs="Arial"/>
          <w:b/>
          <w:bCs/>
        </w:rPr>
        <w:t xml:space="preserve">: </w:t>
      </w:r>
      <w:r w:rsidRPr="005A1190">
        <w:rPr>
          <w:rFonts w:ascii="Arial" w:hAnsi="Arial" w:cs="Arial"/>
        </w:rPr>
        <w:t xml:space="preserve">The organisational culture at M&amp;S, established over many years, has been a cornerstone of its strength. However, it also presents significant challenges when implementing change. A common issue in manufacturing is technological </w:t>
      </w:r>
      <w:r w:rsidRPr="005A1190">
        <w:rPr>
          <w:rFonts w:ascii="Arial" w:hAnsi="Arial" w:cs="Arial"/>
        </w:rPr>
        <w:lastRenderedPageBreak/>
        <w:t>resistance, and M&amp;S has faced this as well. Historically a retail business with a focus on physical stores, M&amp;S has encountered resistance each time it has tried to transition to online sales. Long-standing staff members may find it difficult to adapt to new technologies, and deeply ingrained practices can be resistant to change (Sittrop and Crosthwaite, 2021).</w:t>
      </w:r>
    </w:p>
    <w:p w14:paraId="124AD4CC" w14:textId="1C044953" w:rsidR="005A1190" w:rsidRDefault="005A1190" w:rsidP="005A1190">
      <w:pPr>
        <w:rPr>
          <w:rFonts w:ascii="Arial" w:hAnsi="Arial" w:cs="Arial"/>
        </w:rPr>
      </w:pPr>
      <w:r w:rsidRPr="005A1190">
        <w:rPr>
          <w:rFonts w:ascii="Arial" w:hAnsi="Arial" w:cs="Arial"/>
        </w:rPr>
        <w:t>Another cultural difference is attributed to Marks &amp; Spencer's (M&amp;S) adherence to traditional retail strategies. Historically, the company has relied on physical stores as the primary point of contact with its customers. However, M&amp;S has struggled with the rise of online retailing and changing consumer behaviours, leading to the closure and restructuring of its stores. Resistance to these closures by employees and devoted customers highlights a wider challenge: transitioning to a digital-focused company without alienating those who value the company's physical presence (Taylor, 2019).</w:t>
      </w:r>
    </w:p>
    <w:p w14:paraId="0CFEFD33" w14:textId="4D59DA76" w:rsidR="005A1190" w:rsidRDefault="005A1190" w:rsidP="005A1190">
      <w:pPr>
        <w:rPr>
          <w:rFonts w:ascii="Arial" w:hAnsi="Arial" w:cs="Arial"/>
        </w:rPr>
      </w:pPr>
      <w:r w:rsidRPr="005A1190">
        <w:rPr>
          <w:rFonts w:ascii="Arial" w:hAnsi="Arial" w:cs="Arial"/>
        </w:rPr>
        <w:t>Moreover, certain companies have been sluggish in embracing innovation as a competitive advantage to confront their rivals. M&amp;S, for instance, has shed its entirely old-fashioned image by partnering with Ocado to improve online shopping; yet, the pace of change has been tepid relative to what is necessary to fend off competitors. The ingrained culture of conventional retail often views innovation as a high-risk venture, particularly for a company with the longstanding history that Xenon possesses (Tipu, 2021).</w:t>
      </w:r>
    </w:p>
    <w:p w14:paraId="2F8DD23F" w14:textId="3EBF707B" w:rsidR="005A1190" w:rsidRDefault="005A1190" w:rsidP="005A1190">
      <w:pPr>
        <w:rPr>
          <w:rFonts w:ascii="Arial" w:hAnsi="Arial" w:cs="Arial"/>
        </w:rPr>
      </w:pPr>
      <w:r w:rsidRPr="005A1190">
        <w:rPr>
          <w:rFonts w:ascii="Arial" w:hAnsi="Arial" w:cs="Arial"/>
          <w:b/>
          <w:bCs/>
        </w:rPr>
        <w:t>Endorsing a Cultural Change</w:t>
      </w:r>
      <w:r>
        <w:rPr>
          <w:rFonts w:ascii="Arial" w:hAnsi="Arial" w:cs="Arial"/>
          <w:b/>
          <w:bCs/>
        </w:rPr>
        <w:t xml:space="preserve">: </w:t>
      </w:r>
      <w:r w:rsidRPr="005A1190">
        <w:rPr>
          <w:rFonts w:ascii="Arial" w:hAnsi="Arial" w:cs="Arial"/>
        </w:rPr>
        <w:t>To align with its new strategic direction, M&amp;S needs a cultural shift that prioritizes innovation, agility, and digital proficiency across the organi</w:t>
      </w:r>
      <w:r>
        <w:rPr>
          <w:rFonts w:ascii="Arial" w:hAnsi="Arial" w:cs="Arial"/>
        </w:rPr>
        <w:t>s</w:t>
      </w:r>
      <w:r w:rsidRPr="005A1190">
        <w:rPr>
          <w:rFonts w:ascii="Arial" w:hAnsi="Arial" w:cs="Arial"/>
        </w:rPr>
        <w:t>ation. Key employees who are likely to be impacted by this shift must address challenges in both the current and future retail landscape. Supporting cultural change can involve fostering innovation at various company levels. M&amp;S's senior management could develop an organi</w:t>
      </w:r>
      <w:r>
        <w:rPr>
          <w:rFonts w:ascii="Arial" w:hAnsi="Arial" w:cs="Arial"/>
        </w:rPr>
        <w:t>s</w:t>
      </w:r>
      <w:r w:rsidRPr="005A1190">
        <w:rPr>
          <w:rFonts w:ascii="Arial" w:hAnsi="Arial" w:cs="Arial"/>
        </w:rPr>
        <w:t>ational culture that encourages fresh ideas, especially in terms of the digital revolution and enhancing customer satisfaction. The company could also introduce reward systems to encourage advancements, such as awarding honorary mentions to those who contribute significantly to digital projects or customer service improvements (Trewern et al., 2021).</w:t>
      </w:r>
    </w:p>
    <w:p w14:paraId="6140EAA8" w14:textId="19BBA600" w:rsidR="005A1190" w:rsidRDefault="005A1190" w:rsidP="005A1190">
      <w:pPr>
        <w:rPr>
          <w:rFonts w:ascii="Arial" w:hAnsi="Arial" w:cs="Arial"/>
        </w:rPr>
      </w:pPr>
      <w:r w:rsidRPr="005A1190">
        <w:rPr>
          <w:rFonts w:ascii="Arial" w:hAnsi="Arial" w:cs="Arial"/>
        </w:rPr>
        <w:t>Training and development are crucial in aiding cultural transformation. The company should prioriti</w:t>
      </w:r>
      <w:r>
        <w:rPr>
          <w:rFonts w:ascii="Arial" w:hAnsi="Arial" w:cs="Arial"/>
        </w:rPr>
        <w:t>s</w:t>
      </w:r>
      <w:r w:rsidRPr="005A1190">
        <w:rPr>
          <w:rFonts w:ascii="Arial" w:hAnsi="Arial" w:cs="Arial"/>
        </w:rPr>
        <w:t>e fostering relationships with staff to enhance their technical skills in a digital setting. This could encompass training programs, workshops, or other initiatives aimed at fostering adaptation and creativity in a modern retail environment. As altering employee mindsets is a time-consuming challenge, tailored training for the new digital ecosystem could lead to greater employee engagement in transformational projects than currently observed (Wijethilake, Upadhaya, and Lama, 2021).</w:t>
      </w:r>
    </w:p>
    <w:p w14:paraId="184C7468" w14:textId="481A860F" w:rsidR="00DF023F" w:rsidRDefault="005A1190" w:rsidP="005A1190">
      <w:pPr>
        <w:rPr>
          <w:rFonts w:ascii="Arial" w:hAnsi="Arial" w:cs="Arial"/>
        </w:rPr>
      </w:pPr>
      <w:r w:rsidRPr="005A1190">
        <w:rPr>
          <w:rFonts w:ascii="Arial" w:hAnsi="Arial" w:cs="Arial"/>
        </w:rPr>
        <w:t>Flexibility in thought and operations can be integral to the approach and emphasized as a priority. M&amp;S could benefit from promoting decentralized decision-making, ensuring responses to changes are swift. This may involve advocating for cross-functional teams that break down traditional structures, enhancing problem-solving capabilities. Thus, flexibility might empower M&amp;S to navigate both internal and external challenges, adapting to shifts in customer preferences and supply chain dynamics</w:t>
      </w:r>
      <w:r>
        <w:rPr>
          <w:rFonts w:ascii="Arial" w:hAnsi="Arial" w:cs="Arial"/>
        </w:rPr>
        <w:t>.</w:t>
      </w:r>
    </w:p>
    <w:p w14:paraId="1323E970" w14:textId="17F42B5A" w:rsidR="005A1190" w:rsidRDefault="005A1190" w:rsidP="005A1190">
      <w:pPr>
        <w:rPr>
          <w:rFonts w:ascii="Arial" w:hAnsi="Arial" w:cs="Arial"/>
        </w:rPr>
      </w:pPr>
      <w:r w:rsidRPr="005A1190">
        <w:rPr>
          <w:rFonts w:ascii="Arial" w:hAnsi="Arial" w:cs="Arial"/>
        </w:rPr>
        <w:t>In conclusion, M&amp;S has the potential to transform its corporate culture to align with its new strategic vision by intensifying its commitment to sustainability and engaging employees with the company's strategic goals. Currently, the company's significant strides towards this objective are evident through its Plan A sustainability initiative. By continuing to prioriti</w:t>
      </w:r>
      <w:r>
        <w:rPr>
          <w:rFonts w:ascii="Arial" w:hAnsi="Arial" w:cs="Arial"/>
        </w:rPr>
        <w:t>s</w:t>
      </w:r>
      <w:r w:rsidRPr="005A1190">
        <w:rPr>
          <w:rFonts w:ascii="Arial" w:hAnsi="Arial" w:cs="Arial"/>
        </w:rPr>
        <w:t>e sustainability at the highest strategic level and integrating it into the organi</w:t>
      </w:r>
      <w:r>
        <w:rPr>
          <w:rFonts w:ascii="Arial" w:hAnsi="Arial" w:cs="Arial"/>
        </w:rPr>
        <w:t>s</w:t>
      </w:r>
      <w:r w:rsidRPr="005A1190">
        <w:rPr>
          <w:rFonts w:ascii="Arial" w:hAnsi="Arial" w:cs="Arial"/>
        </w:rPr>
        <w:t>ational culture, M&amp;S can cultivate a collective sense of organi</w:t>
      </w:r>
      <w:r>
        <w:rPr>
          <w:rFonts w:ascii="Arial" w:hAnsi="Arial" w:cs="Arial"/>
        </w:rPr>
        <w:t>s</w:t>
      </w:r>
      <w:r w:rsidRPr="005A1190">
        <w:rPr>
          <w:rFonts w:ascii="Arial" w:hAnsi="Arial" w:cs="Arial"/>
        </w:rPr>
        <w:t xml:space="preserve">ational values, encouraging all members to </w:t>
      </w:r>
      <w:r w:rsidRPr="005A1190">
        <w:rPr>
          <w:rFonts w:ascii="Arial" w:hAnsi="Arial" w:cs="Arial"/>
        </w:rPr>
        <w:lastRenderedPageBreak/>
        <w:t>support change management initiatives for the improvement of both the company and society</w:t>
      </w:r>
      <w:r>
        <w:rPr>
          <w:rFonts w:ascii="Arial" w:hAnsi="Arial" w:cs="Arial"/>
        </w:rPr>
        <w:t>.</w:t>
      </w:r>
    </w:p>
    <w:p w14:paraId="4F319E95" w14:textId="77777777" w:rsidR="00DF023F" w:rsidRDefault="00DF023F" w:rsidP="00DF023F">
      <w:pPr>
        <w:rPr>
          <w:rFonts w:ascii="Arial" w:hAnsi="Arial" w:cs="Arial"/>
          <w:b/>
          <w:bCs/>
        </w:rPr>
      </w:pPr>
      <w:r w:rsidRPr="00DF023F">
        <w:rPr>
          <w:rFonts w:ascii="Arial" w:hAnsi="Arial" w:cs="Arial"/>
          <w:b/>
          <w:bCs/>
        </w:rPr>
        <w:t>Marks and Spencer's proposed change management plan</w:t>
      </w:r>
    </w:p>
    <w:p w14:paraId="42CCB73B" w14:textId="790BE955" w:rsidR="00DF023F" w:rsidRDefault="00DF023F" w:rsidP="00DF023F">
      <w:pPr>
        <w:rPr>
          <w:rFonts w:ascii="Arial" w:hAnsi="Arial" w:cs="Arial"/>
        </w:rPr>
      </w:pPr>
      <w:r w:rsidRPr="00DF023F">
        <w:rPr>
          <w:rFonts w:ascii="Arial" w:hAnsi="Arial" w:cs="Arial"/>
        </w:rPr>
        <w:t>As the retail sector undergoes rapid changes with a shift towards e-Commerce and omnichannel retailing, the subsequent change management plan is designed for Marks and Spencer (M&amp;S) to enhance its digital strategy and streamline its business processes by leveraging technology and fostering employee competencies. This initiative will equip M&amp;S to navigate the dynamics of the evolving digital marketplace, curate and administer optimal consumer experiences, and maintain their leadership in the sustainability movement.</w:t>
      </w:r>
    </w:p>
    <w:p w14:paraId="26F59265" w14:textId="467846D4" w:rsidR="00DF023F" w:rsidRPr="00DF023F" w:rsidRDefault="00DF023F" w:rsidP="00DF023F">
      <w:pPr>
        <w:rPr>
          <w:rFonts w:ascii="Arial" w:hAnsi="Arial" w:cs="Arial"/>
          <w:b/>
          <w:bCs/>
        </w:rPr>
      </w:pPr>
      <w:r w:rsidRPr="00DF023F">
        <w:rPr>
          <w:rFonts w:ascii="Arial" w:hAnsi="Arial" w:cs="Arial"/>
          <w:b/>
          <w:bCs/>
        </w:rPr>
        <w:t>Proposed Change: Furthering Digital Transformation</w:t>
      </w:r>
    </w:p>
    <w:tbl>
      <w:tblPr>
        <w:tblStyle w:val="PlainTable1"/>
        <w:tblW w:w="0" w:type="auto"/>
        <w:tblLook w:val="04A0" w:firstRow="1" w:lastRow="0" w:firstColumn="1" w:lastColumn="0" w:noHBand="0" w:noVBand="1"/>
      </w:tblPr>
      <w:tblGrid>
        <w:gridCol w:w="1403"/>
        <w:gridCol w:w="7613"/>
      </w:tblGrid>
      <w:tr w:rsidR="00DF023F" w:rsidRPr="00DF023F" w14:paraId="2F9016A3" w14:textId="77777777" w:rsidTr="008C6B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80B46A"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Aspect</w:t>
            </w:r>
          </w:p>
        </w:tc>
        <w:tc>
          <w:tcPr>
            <w:tcW w:w="0" w:type="auto"/>
            <w:hideMark/>
          </w:tcPr>
          <w:p w14:paraId="4C95F2CA" w14:textId="77777777" w:rsidR="00DF023F" w:rsidRPr="00DF023F" w:rsidRDefault="00DF023F" w:rsidP="008C6BC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F023F">
              <w:rPr>
                <w:rStyle w:val="Strong"/>
                <w:rFonts w:ascii="Arial" w:hAnsi="Arial" w:cs="Arial"/>
              </w:rPr>
              <w:t>Details</w:t>
            </w:r>
          </w:p>
        </w:tc>
      </w:tr>
      <w:tr w:rsidR="00DF023F" w:rsidRPr="00DF023F" w14:paraId="5F890602" w14:textId="77777777" w:rsidTr="008C6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C12A3B" w14:textId="77777777" w:rsidR="00DF023F" w:rsidRPr="00DF023F" w:rsidRDefault="00DF023F" w:rsidP="008C6BC0">
            <w:pPr>
              <w:spacing w:line="360" w:lineRule="auto"/>
              <w:jc w:val="both"/>
              <w:rPr>
                <w:rFonts w:ascii="Arial" w:hAnsi="Arial" w:cs="Arial"/>
                <w:b w:val="0"/>
                <w:bCs w:val="0"/>
              </w:rPr>
            </w:pPr>
            <w:r w:rsidRPr="00DF023F">
              <w:rPr>
                <w:rStyle w:val="Strong"/>
                <w:rFonts w:ascii="Arial" w:hAnsi="Arial" w:cs="Arial"/>
              </w:rPr>
              <w:t>Strategic Goal</w:t>
            </w:r>
          </w:p>
        </w:tc>
        <w:tc>
          <w:tcPr>
            <w:tcW w:w="0" w:type="auto"/>
            <w:hideMark/>
          </w:tcPr>
          <w:p w14:paraId="1E7DEA0F" w14:textId="7EFB6D0E"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DF023F">
              <w:rPr>
                <w:rFonts w:ascii="Arial" w:hAnsi="Arial" w:cs="Arial"/>
                <w:lang w:val="en-GB"/>
              </w:rPr>
              <w:t>Transition to a more in-depth focus on electronic commerce from a basic retail approach.</w:t>
            </w:r>
          </w:p>
        </w:tc>
      </w:tr>
      <w:tr w:rsidR="00DF023F" w:rsidRPr="00DF023F" w14:paraId="1E819A76" w14:textId="77777777" w:rsidTr="008C6BC0">
        <w:tc>
          <w:tcPr>
            <w:cnfStyle w:val="001000000000" w:firstRow="0" w:lastRow="0" w:firstColumn="1" w:lastColumn="0" w:oddVBand="0" w:evenVBand="0" w:oddHBand="0" w:evenHBand="0" w:firstRowFirstColumn="0" w:firstRowLastColumn="0" w:lastRowFirstColumn="0" w:lastRowLastColumn="0"/>
            <w:tcW w:w="0" w:type="auto"/>
            <w:hideMark/>
          </w:tcPr>
          <w:p w14:paraId="26B85C49"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Focus Areas</w:t>
            </w:r>
          </w:p>
        </w:tc>
        <w:tc>
          <w:tcPr>
            <w:tcW w:w="0" w:type="auto"/>
            <w:hideMark/>
          </w:tcPr>
          <w:p w14:paraId="09B92308" w14:textId="51A9BCF5"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DF023F">
              <w:rPr>
                <w:rFonts w:ascii="Arial" w:hAnsi="Arial" w:cs="Arial"/>
                <w:lang w:val="en-GB"/>
              </w:rPr>
              <w:t>Improve the functions of electronic business</w:t>
            </w:r>
          </w:p>
        </w:tc>
      </w:tr>
      <w:tr w:rsidR="00DF023F" w:rsidRPr="00DF023F" w14:paraId="00CFA6C3" w14:textId="77777777" w:rsidTr="008C6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0F6F51" w14:textId="77777777" w:rsidR="00DF023F" w:rsidRPr="00DF023F" w:rsidRDefault="00DF023F" w:rsidP="008C6BC0">
            <w:pPr>
              <w:spacing w:line="360" w:lineRule="auto"/>
              <w:jc w:val="both"/>
              <w:rPr>
                <w:rFonts w:ascii="Arial" w:hAnsi="Arial" w:cs="Arial"/>
              </w:rPr>
            </w:pPr>
          </w:p>
        </w:tc>
        <w:tc>
          <w:tcPr>
            <w:tcW w:w="0" w:type="auto"/>
            <w:hideMark/>
          </w:tcPr>
          <w:p w14:paraId="042E5716" w14:textId="6A2A2898"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DF023F">
              <w:rPr>
                <w:rFonts w:ascii="Arial" w:hAnsi="Arial" w:cs="Arial"/>
                <w:lang w:val="en-GB"/>
              </w:rPr>
              <w:t>Improve the customer experience across all channels</w:t>
            </w:r>
          </w:p>
        </w:tc>
      </w:tr>
      <w:tr w:rsidR="00DF023F" w:rsidRPr="00DF023F" w14:paraId="18B46CAA" w14:textId="77777777" w:rsidTr="008C6BC0">
        <w:tc>
          <w:tcPr>
            <w:cnfStyle w:val="001000000000" w:firstRow="0" w:lastRow="0" w:firstColumn="1" w:lastColumn="0" w:oddVBand="0" w:evenVBand="0" w:oddHBand="0" w:evenHBand="0" w:firstRowFirstColumn="0" w:firstRowLastColumn="0" w:lastRowFirstColumn="0" w:lastRowLastColumn="0"/>
            <w:tcW w:w="0" w:type="auto"/>
            <w:hideMark/>
          </w:tcPr>
          <w:p w14:paraId="393D2A0F" w14:textId="77777777" w:rsidR="00DF023F" w:rsidRPr="00DF023F" w:rsidRDefault="00DF023F" w:rsidP="008C6BC0">
            <w:pPr>
              <w:spacing w:line="360" w:lineRule="auto"/>
              <w:jc w:val="both"/>
              <w:rPr>
                <w:rFonts w:ascii="Arial" w:hAnsi="Arial" w:cs="Arial"/>
              </w:rPr>
            </w:pPr>
          </w:p>
        </w:tc>
        <w:tc>
          <w:tcPr>
            <w:tcW w:w="0" w:type="auto"/>
            <w:hideMark/>
          </w:tcPr>
          <w:p w14:paraId="7A834329" w14:textId="1F3813E0"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DF023F">
              <w:rPr>
                <w:rFonts w:ascii="Arial" w:hAnsi="Arial" w:cs="Arial"/>
                <w:lang w:val="en-GB"/>
              </w:rPr>
              <w:t>Integrate inventory management and digital technology solutions into the supply chain.</w:t>
            </w:r>
          </w:p>
        </w:tc>
      </w:tr>
      <w:tr w:rsidR="00DF023F" w:rsidRPr="00DF023F" w14:paraId="0E201036" w14:textId="77777777" w:rsidTr="008C6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B97778"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Key Initiatives</w:t>
            </w:r>
          </w:p>
        </w:tc>
        <w:tc>
          <w:tcPr>
            <w:tcW w:w="0" w:type="auto"/>
            <w:hideMark/>
          </w:tcPr>
          <w:p w14:paraId="52291BE5" w14:textId="638FE345"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DF023F">
              <w:rPr>
                <w:rFonts w:ascii="Arial" w:hAnsi="Arial" w:cs="Arial"/>
                <w:lang w:val="en-GB"/>
              </w:rPr>
              <w:t>This will stimulate the development of new mobile applications and website features that facilitate effortless shopping.</w:t>
            </w:r>
          </w:p>
        </w:tc>
      </w:tr>
      <w:tr w:rsidR="00DF023F" w:rsidRPr="00DF023F" w14:paraId="5CF819D9" w14:textId="77777777" w:rsidTr="008C6BC0">
        <w:tc>
          <w:tcPr>
            <w:cnfStyle w:val="001000000000" w:firstRow="0" w:lastRow="0" w:firstColumn="1" w:lastColumn="0" w:oddVBand="0" w:evenVBand="0" w:oddHBand="0" w:evenHBand="0" w:firstRowFirstColumn="0" w:firstRowLastColumn="0" w:lastRowFirstColumn="0" w:lastRowLastColumn="0"/>
            <w:tcW w:w="0" w:type="auto"/>
            <w:hideMark/>
          </w:tcPr>
          <w:p w14:paraId="7F1AB04B" w14:textId="59A5B1EF" w:rsidR="00DF023F" w:rsidRPr="00DF023F" w:rsidRDefault="006F0795" w:rsidP="008C6BC0">
            <w:pPr>
              <w:spacing w:line="360" w:lineRule="auto"/>
              <w:jc w:val="both"/>
              <w:rPr>
                <w:rFonts w:ascii="Arial" w:hAnsi="Arial" w:cs="Arial"/>
              </w:rPr>
            </w:pPr>
            <w:r>
              <w:rPr>
                <w:rFonts w:ascii="Arial" w:hAnsi="Arial" w:cs="Arial"/>
              </w:rPr>
              <w:t xml:space="preserve">                               </w:t>
            </w:r>
          </w:p>
        </w:tc>
        <w:tc>
          <w:tcPr>
            <w:tcW w:w="0" w:type="auto"/>
            <w:hideMark/>
          </w:tcPr>
          <w:p w14:paraId="3DEA34CB" w14:textId="6A7DCA2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DF023F">
              <w:rPr>
                <w:rFonts w:ascii="Arial" w:hAnsi="Arial" w:cs="Arial"/>
                <w:lang w:val="en-GB"/>
              </w:rPr>
              <w:t>Numerous examples exist demonstrating the use of data analysis and artificial intelligence to tailor the shopping experience.</w:t>
            </w:r>
          </w:p>
        </w:tc>
      </w:tr>
      <w:tr w:rsidR="006F0795" w:rsidRPr="00DF023F" w14:paraId="36B0E671" w14:textId="77777777" w:rsidTr="008C6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6B38B5F" w14:textId="77777777" w:rsidR="006F0795" w:rsidRDefault="006F0795" w:rsidP="008C6BC0">
            <w:pPr>
              <w:spacing w:line="360" w:lineRule="auto"/>
              <w:jc w:val="both"/>
              <w:rPr>
                <w:rFonts w:ascii="Arial" w:hAnsi="Arial" w:cs="Arial"/>
                <w:b w:val="0"/>
                <w:bCs w:val="0"/>
              </w:rPr>
            </w:pPr>
          </w:p>
          <w:p w14:paraId="24384F2A" w14:textId="77777777" w:rsidR="006F0795" w:rsidRPr="00DF023F" w:rsidRDefault="006F0795" w:rsidP="008C6BC0">
            <w:pPr>
              <w:spacing w:line="360" w:lineRule="auto"/>
              <w:jc w:val="both"/>
              <w:rPr>
                <w:rFonts w:ascii="Arial" w:hAnsi="Arial" w:cs="Arial"/>
              </w:rPr>
            </w:pPr>
          </w:p>
        </w:tc>
        <w:tc>
          <w:tcPr>
            <w:tcW w:w="0" w:type="auto"/>
          </w:tcPr>
          <w:p w14:paraId="1F41B45C" w14:textId="77777777" w:rsidR="006F0795" w:rsidRPr="00DF023F" w:rsidRDefault="006F0795"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DF023F" w:rsidRPr="00DF023F" w14:paraId="218B70F3" w14:textId="77777777" w:rsidTr="008C6BC0">
        <w:tc>
          <w:tcPr>
            <w:cnfStyle w:val="001000000000" w:firstRow="0" w:lastRow="0" w:firstColumn="1" w:lastColumn="0" w:oddVBand="0" w:evenVBand="0" w:oddHBand="0" w:evenHBand="0" w:firstRowFirstColumn="0" w:firstRowLastColumn="0" w:lastRowFirstColumn="0" w:lastRowLastColumn="0"/>
            <w:tcW w:w="0" w:type="auto"/>
            <w:hideMark/>
          </w:tcPr>
          <w:p w14:paraId="35048C53" w14:textId="77777777" w:rsidR="00DF023F" w:rsidRPr="00DF023F" w:rsidRDefault="00DF023F" w:rsidP="008C6BC0">
            <w:pPr>
              <w:spacing w:line="360" w:lineRule="auto"/>
              <w:jc w:val="both"/>
              <w:rPr>
                <w:rFonts w:ascii="Arial" w:hAnsi="Arial" w:cs="Arial"/>
              </w:rPr>
            </w:pPr>
          </w:p>
        </w:tc>
        <w:tc>
          <w:tcPr>
            <w:tcW w:w="0" w:type="auto"/>
            <w:hideMark/>
          </w:tcPr>
          <w:p w14:paraId="0A88149D" w14:textId="6979B344"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Increase “click and collect” operations across the stores</w:t>
            </w:r>
          </w:p>
        </w:tc>
      </w:tr>
      <w:tr w:rsidR="00DF023F" w:rsidRPr="00DF023F" w14:paraId="0DC15776" w14:textId="77777777" w:rsidTr="008C6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78F0AB" w14:textId="77777777" w:rsidR="00DF023F" w:rsidRPr="00DF023F" w:rsidRDefault="00DF023F" w:rsidP="008C6BC0">
            <w:pPr>
              <w:spacing w:line="360" w:lineRule="auto"/>
              <w:jc w:val="both"/>
              <w:rPr>
                <w:rFonts w:ascii="Arial" w:hAnsi="Arial" w:cs="Arial"/>
              </w:rPr>
            </w:pPr>
          </w:p>
        </w:tc>
        <w:tc>
          <w:tcPr>
            <w:tcW w:w="0" w:type="auto"/>
            <w:hideMark/>
          </w:tcPr>
          <w:p w14:paraId="23B5BA85" w14:textId="75A24974"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DF023F">
              <w:rPr>
                <w:rFonts w:ascii="Arial" w:hAnsi="Arial" w:cs="Arial"/>
                <w:lang w:val="en-GB"/>
              </w:rPr>
              <w:t>Employees should be digitally retrained for positions in IT, sales, and customer support.</w:t>
            </w:r>
          </w:p>
        </w:tc>
      </w:tr>
    </w:tbl>
    <w:p w14:paraId="2164987D" w14:textId="77777777" w:rsidR="00DF023F" w:rsidRPr="00DF023F" w:rsidRDefault="00DF023F" w:rsidP="00DF023F">
      <w:pPr>
        <w:rPr>
          <w:rFonts w:ascii="Arial" w:hAnsi="Arial" w:cs="Arial"/>
          <w:b/>
          <w:bCs/>
        </w:rPr>
      </w:pPr>
    </w:p>
    <w:p w14:paraId="686AF955" w14:textId="35FBA40D" w:rsidR="00DF023F" w:rsidRPr="00DF023F" w:rsidRDefault="00DF023F" w:rsidP="00DF023F">
      <w:pPr>
        <w:rPr>
          <w:rFonts w:ascii="Arial" w:hAnsi="Arial" w:cs="Arial"/>
          <w:b/>
          <w:bCs/>
        </w:rPr>
      </w:pPr>
      <w:r w:rsidRPr="00DF023F">
        <w:rPr>
          <w:rFonts w:ascii="Arial" w:hAnsi="Arial" w:cs="Arial"/>
          <w:b/>
          <w:bCs/>
        </w:rPr>
        <w:t>Financial Plan</w:t>
      </w:r>
    </w:p>
    <w:tbl>
      <w:tblPr>
        <w:tblStyle w:val="PlainTable1"/>
        <w:tblW w:w="0" w:type="auto"/>
        <w:tblLook w:val="04A0" w:firstRow="1" w:lastRow="0" w:firstColumn="1" w:lastColumn="0" w:noHBand="0" w:noVBand="1"/>
      </w:tblPr>
      <w:tblGrid>
        <w:gridCol w:w="1841"/>
        <w:gridCol w:w="1537"/>
        <w:gridCol w:w="5638"/>
      </w:tblGrid>
      <w:tr w:rsidR="00DF023F" w:rsidRPr="00DF023F" w14:paraId="0CB87350" w14:textId="77777777" w:rsidTr="008C6B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F4C686"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Category</w:t>
            </w:r>
          </w:p>
        </w:tc>
        <w:tc>
          <w:tcPr>
            <w:tcW w:w="1537" w:type="dxa"/>
            <w:hideMark/>
          </w:tcPr>
          <w:p w14:paraId="0270CAD7" w14:textId="77777777" w:rsidR="00DF023F" w:rsidRPr="00DF023F" w:rsidRDefault="00DF023F" w:rsidP="008C6BC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F023F">
              <w:rPr>
                <w:rStyle w:val="Strong"/>
                <w:rFonts w:ascii="Arial" w:hAnsi="Arial" w:cs="Arial"/>
              </w:rPr>
              <w:t>Estimated Cost</w:t>
            </w:r>
          </w:p>
        </w:tc>
        <w:tc>
          <w:tcPr>
            <w:tcW w:w="5638" w:type="dxa"/>
            <w:hideMark/>
          </w:tcPr>
          <w:p w14:paraId="3C2258E1" w14:textId="77777777" w:rsidR="00DF023F" w:rsidRPr="00DF023F" w:rsidRDefault="00DF023F" w:rsidP="008C6BC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F023F">
              <w:rPr>
                <w:rStyle w:val="Strong"/>
                <w:rFonts w:ascii="Arial" w:hAnsi="Arial" w:cs="Arial"/>
              </w:rPr>
              <w:t>Description</w:t>
            </w:r>
          </w:p>
        </w:tc>
      </w:tr>
      <w:tr w:rsidR="00DF023F" w:rsidRPr="00DF023F" w14:paraId="41EC5C64" w14:textId="77777777" w:rsidTr="008C6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2C69E7"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Staff Training and Development</w:t>
            </w:r>
          </w:p>
        </w:tc>
        <w:tc>
          <w:tcPr>
            <w:tcW w:w="1537" w:type="dxa"/>
            <w:hideMark/>
          </w:tcPr>
          <w:p w14:paraId="11E79258"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£25 million</w:t>
            </w:r>
          </w:p>
        </w:tc>
        <w:tc>
          <w:tcPr>
            <w:tcW w:w="5638" w:type="dxa"/>
            <w:hideMark/>
          </w:tcPr>
          <w:p w14:paraId="7BE6021F" w14:textId="4A1F89F3"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Enhancing employee skills is key for digital empowerment and effective interpersonal communication, alongside advancements in customer service roles.</w:t>
            </w:r>
          </w:p>
        </w:tc>
      </w:tr>
      <w:tr w:rsidR="00DF023F" w:rsidRPr="00DF023F" w14:paraId="55ED4233" w14:textId="77777777" w:rsidTr="008C6BC0">
        <w:tc>
          <w:tcPr>
            <w:cnfStyle w:val="001000000000" w:firstRow="0" w:lastRow="0" w:firstColumn="1" w:lastColumn="0" w:oddVBand="0" w:evenVBand="0" w:oddHBand="0" w:evenHBand="0" w:firstRowFirstColumn="0" w:firstRowLastColumn="0" w:lastRowFirstColumn="0" w:lastRowLastColumn="0"/>
            <w:tcW w:w="0" w:type="auto"/>
            <w:hideMark/>
          </w:tcPr>
          <w:p w14:paraId="23A14F5B" w14:textId="77777777" w:rsidR="00DF023F" w:rsidRPr="00DF023F" w:rsidRDefault="00DF023F" w:rsidP="008C6BC0">
            <w:pPr>
              <w:spacing w:line="360" w:lineRule="auto"/>
              <w:jc w:val="both"/>
              <w:rPr>
                <w:rFonts w:ascii="Arial" w:hAnsi="Arial" w:cs="Arial"/>
              </w:rPr>
            </w:pPr>
          </w:p>
        </w:tc>
        <w:tc>
          <w:tcPr>
            <w:tcW w:w="1537" w:type="dxa"/>
            <w:hideMark/>
          </w:tcPr>
          <w:p w14:paraId="7E6E2687"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5638" w:type="dxa"/>
            <w:hideMark/>
          </w:tcPr>
          <w:p w14:paraId="62C90C64" w14:textId="3B5923FF"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DF023F">
              <w:rPr>
                <w:rFonts w:ascii="Arial" w:hAnsi="Arial" w:cs="Arial"/>
                <w:lang w:val="en-GB"/>
              </w:rPr>
              <w:t>inventory management via digital means</w:t>
            </w:r>
          </w:p>
        </w:tc>
      </w:tr>
      <w:tr w:rsidR="00DF023F" w:rsidRPr="00DF023F" w14:paraId="237D99C5" w14:textId="77777777" w:rsidTr="008C6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A11919F" w14:textId="77777777" w:rsidR="00DF023F" w:rsidRPr="00DF023F" w:rsidRDefault="00DF023F" w:rsidP="008C6BC0">
            <w:pPr>
              <w:spacing w:line="360" w:lineRule="auto"/>
              <w:jc w:val="both"/>
              <w:rPr>
                <w:rFonts w:ascii="Arial" w:hAnsi="Arial" w:cs="Arial"/>
                <w:b w:val="0"/>
                <w:bCs w:val="0"/>
              </w:rPr>
            </w:pPr>
            <w:r w:rsidRPr="00DF023F">
              <w:rPr>
                <w:rStyle w:val="Strong"/>
                <w:rFonts w:ascii="Arial" w:hAnsi="Arial" w:cs="Arial"/>
              </w:rPr>
              <w:lastRenderedPageBreak/>
              <w:t>Technology Investment</w:t>
            </w:r>
          </w:p>
        </w:tc>
        <w:tc>
          <w:tcPr>
            <w:tcW w:w="1537" w:type="dxa"/>
          </w:tcPr>
          <w:p w14:paraId="5F0C343C"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£100 million</w:t>
            </w:r>
          </w:p>
        </w:tc>
        <w:tc>
          <w:tcPr>
            <w:tcW w:w="5638" w:type="dxa"/>
          </w:tcPr>
          <w:p w14:paraId="723CD9D4" w14:textId="2F57E4D4"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Newly improved or updated IT, organizational websites, and mobile applications (Memon, 2021).</w:t>
            </w:r>
          </w:p>
        </w:tc>
      </w:tr>
      <w:tr w:rsidR="00DF023F" w:rsidRPr="00DF023F" w14:paraId="21730269" w14:textId="77777777" w:rsidTr="008C6BC0">
        <w:tc>
          <w:tcPr>
            <w:cnfStyle w:val="001000000000" w:firstRow="0" w:lastRow="0" w:firstColumn="1" w:lastColumn="0" w:oddVBand="0" w:evenVBand="0" w:oddHBand="0" w:evenHBand="0" w:firstRowFirstColumn="0" w:firstRowLastColumn="0" w:lastRowFirstColumn="0" w:lastRowLastColumn="0"/>
            <w:tcW w:w="0" w:type="auto"/>
          </w:tcPr>
          <w:p w14:paraId="2480E8DE" w14:textId="77777777" w:rsidR="00DF023F" w:rsidRPr="00DF023F" w:rsidRDefault="00DF023F" w:rsidP="008C6BC0">
            <w:pPr>
              <w:spacing w:line="360" w:lineRule="auto"/>
              <w:jc w:val="both"/>
              <w:rPr>
                <w:rFonts w:ascii="Arial" w:hAnsi="Arial" w:cs="Arial"/>
              </w:rPr>
            </w:pPr>
          </w:p>
        </w:tc>
        <w:tc>
          <w:tcPr>
            <w:tcW w:w="1537" w:type="dxa"/>
          </w:tcPr>
          <w:p w14:paraId="00725F60"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5638" w:type="dxa"/>
          </w:tcPr>
          <w:p w14:paraId="3EC1875E" w14:textId="6C310B08"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DF023F">
              <w:rPr>
                <w:rFonts w:ascii="Arial" w:hAnsi="Arial" w:cs="Arial"/>
                <w:lang w:val="en-GB"/>
              </w:rPr>
              <w:t>AI integration for supply chain management and customising procedures</w:t>
            </w:r>
          </w:p>
        </w:tc>
      </w:tr>
      <w:tr w:rsidR="00DF023F" w:rsidRPr="00DF023F" w14:paraId="511E3ACD" w14:textId="77777777" w:rsidTr="008C6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302C3E"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Marketing and Communication</w:t>
            </w:r>
          </w:p>
        </w:tc>
        <w:tc>
          <w:tcPr>
            <w:tcW w:w="1537" w:type="dxa"/>
            <w:hideMark/>
          </w:tcPr>
          <w:p w14:paraId="571E25E8"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£15 million</w:t>
            </w:r>
          </w:p>
        </w:tc>
        <w:tc>
          <w:tcPr>
            <w:tcW w:w="5638" w:type="dxa"/>
            <w:hideMark/>
          </w:tcPr>
          <w:p w14:paraId="3AA117E3" w14:textId="0B817EF0"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DF023F">
              <w:rPr>
                <w:rFonts w:ascii="Arial" w:hAnsi="Arial" w:cs="Arial"/>
                <w:lang w:val="en-GB"/>
              </w:rPr>
              <w:t>Announcements of new customer offers and digital services.</w:t>
            </w:r>
          </w:p>
        </w:tc>
      </w:tr>
      <w:tr w:rsidR="00DF023F" w:rsidRPr="00DF023F" w14:paraId="28604CC2" w14:textId="77777777" w:rsidTr="008C6BC0">
        <w:tc>
          <w:tcPr>
            <w:cnfStyle w:val="001000000000" w:firstRow="0" w:lastRow="0" w:firstColumn="1" w:lastColumn="0" w:oddVBand="0" w:evenVBand="0" w:oddHBand="0" w:evenHBand="0" w:firstRowFirstColumn="0" w:firstRowLastColumn="0" w:lastRowFirstColumn="0" w:lastRowLastColumn="0"/>
            <w:tcW w:w="0" w:type="auto"/>
            <w:hideMark/>
          </w:tcPr>
          <w:p w14:paraId="0FC2B46D"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Short-term Losses</w:t>
            </w:r>
          </w:p>
        </w:tc>
        <w:tc>
          <w:tcPr>
            <w:tcW w:w="1537" w:type="dxa"/>
            <w:hideMark/>
          </w:tcPr>
          <w:p w14:paraId="3B9066EE"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£20 million (short-term)</w:t>
            </w:r>
          </w:p>
        </w:tc>
        <w:tc>
          <w:tcPr>
            <w:tcW w:w="5638" w:type="dxa"/>
            <w:hideMark/>
          </w:tcPr>
          <w:p w14:paraId="2DC98E2E" w14:textId="26CD0AF1"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DF023F">
              <w:rPr>
                <w:rFonts w:ascii="Arial" w:hAnsi="Arial" w:cs="Arial"/>
                <w:lang w:val="en-GB"/>
              </w:rPr>
              <w:t>Anticipated operational disruptions caused by organisational involvement during the change management process (Memon, 2021).</w:t>
            </w:r>
          </w:p>
        </w:tc>
      </w:tr>
      <w:tr w:rsidR="00DF023F" w:rsidRPr="00DF023F" w14:paraId="37C69270" w14:textId="77777777" w:rsidTr="008C6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6D8459"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Total Investment</w:t>
            </w:r>
          </w:p>
        </w:tc>
        <w:tc>
          <w:tcPr>
            <w:tcW w:w="1537" w:type="dxa"/>
            <w:hideMark/>
          </w:tcPr>
          <w:p w14:paraId="317B03F4"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Style w:val="Strong"/>
                <w:rFonts w:ascii="Arial" w:hAnsi="Arial" w:cs="Arial"/>
              </w:rPr>
              <w:t>£160 million</w:t>
            </w:r>
          </w:p>
        </w:tc>
        <w:tc>
          <w:tcPr>
            <w:tcW w:w="5638" w:type="dxa"/>
            <w:hideMark/>
          </w:tcPr>
          <w:p w14:paraId="57537544"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53140DA3" w14:textId="77777777" w:rsidR="00DF023F" w:rsidRPr="00DF023F" w:rsidRDefault="00DF023F" w:rsidP="00DF023F">
      <w:pPr>
        <w:rPr>
          <w:rFonts w:ascii="Arial" w:hAnsi="Arial" w:cs="Arial"/>
          <w:b/>
          <w:bCs/>
        </w:rPr>
      </w:pPr>
    </w:p>
    <w:p w14:paraId="6CB9B06E" w14:textId="77777777" w:rsidR="00DF023F" w:rsidRDefault="00DF023F" w:rsidP="005A1190">
      <w:pPr>
        <w:rPr>
          <w:rFonts w:ascii="Arial" w:hAnsi="Arial" w:cs="Arial"/>
          <w:b/>
          <w:bCs/>
        </w:rPr>
      </w:pPr>
      <w:r w:rsidRPr="00DF023F">
        <w:rPr>
          <w:rFonts w:ascii="Arial" w:hAnsi="Arial" w:cs="Arial"/>
          <w:b/>
          <w:bCs/>
        </w:rPr>
        <w:t>Communication Strategy</w:t>
      </w:r>
    </w:p>
    <w:p w14:paraId="00A9540F" w14:textId="11D1521B" w:rsidR="00DF023F" w:rsidRPr="00FE7902" w:rsidRDefault="00DF023F" w:rsidP="005A1190">
      <w:pPr>
        <w:rPr>
          <w:rFonts w:ascii="Arial" w:hAnsi="Arial" w:cs="Arial"/>
          <w:b/>
          <w:bCs/>
        </w:rPr>
      </w:pPr>
      <w:r w:rsidRPr="00DF023F">
        <w:rPr>
          <w:rFonts w:ascii="Arial" w:hAnsi="Arial" w:cs="Arial"/>
        </w:rPr>
        <w:t>For a transformation to be successful and to ensure stakeholder engagement, it is essential to execute a structured communication strategy that addresses the concerns of individuals within and external to the organisation (Morgan, 2022).</w:t>
      </w:r>
    </w:p>
    <w:tbl>
      <w:tblPr>
        <w:tblStyle w:val="PlainTable1"/>
        <w:tblW w:w="0" w:type="auto"/>
        <w:tblLook w:val="04A0" w:firstRow="1" w:lastRow="0" w:firstColumn="1" w:lastColumn="0" w:noHBand="0" w:noVBand="1"/>
      </w:tblPr>
      <w:tblGrid>
        <w:gridCol w:w="1758"/>
        <w:gridCol w:w="2463"/>
        <w:gridCol w:w="1755"/>
        <w:gridCol w:w="1682"/>
        <w:gridCol w:w="1358"/>
      </w:tblGrid>
      <w:tr w:rsidR="00DF023F" w:rsidRPr="00DF023F" w14:paraId="451FC395" w14:textId="77777777" w:rsidTr="008C6B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A6799A"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Stage</w:t>
            </w:r>
          </w:p>
        </w:tc>
        <w:tc>
          <w:tcPr>
            <w:tcW w:w="0" w:type="auto"/>
            <w:hideMark/>
          </w:tcPr>
          <w:p w14:paraId="1193FA8A" w14:textId="77777777" w:rsidR="00DF023F" w:rsidRPr="00DF023F" w:rsidRDefault="00DF023F" w:rsidP="008C6BC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F023F">
              <w:rPr>
                <w:rStyle w:val="Strong"/>
                <w:rFonts w:ascii="Arial" w:hAnsi="Arial" w:cs="Arial"/>
              </w:rPr>
              <w:t>Action</w:t>
            </w:r>
          </w:p>
        </w:tc>
        <w:tc>
          <w:tcPr>
            <w:tcW w:w="0" w:type="auto"/>
            <w:hideMark/>
          </w:tcPr>
          <w:p w14:paraId="74FF41B1" w14:textId="77777777" w:rsidR="00DF023F" w:rsidRPr="00DF023F" w:rsidRDefault="00DF023F" w:rsidP="008C6BC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F023F">
              <w:rPr>
                <w:rStyle w:val="Strong"/>
                <w:rFonts w:ascii="Arial" w:hAnsi="Arial" w:cs="Arial"/>
              </w:rPr>
              <w:t>Target Audience</w:t>
            </w:r>
          </w:p>
        </w:tc>
        <w:tc>
          <w:tcPr>
            <w:tcW w:w="0" w:type="auto"/>
            <w:hideMark/>
          </w:tcPr>
          <w:p w14:paraId="7F882107" w14:textId="77777777" w:rsidR="00DF023F" w:rsidRPr="00DF023F" w:rsidRDefault="00DF023F" w:rsidP="008C6BC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F023F">
              <w:rPr>
                <w:rStyle w:val="Strong"/>
                <w:rFonts w:ascii="Arial" w:hAnsi="Arial" w:cs="Arial"/>
              </w:rPr>
              <w:t>Channel</w:t>
            </w:r>
          </w:p>
        </w:tc>
        <w:tc>
          <w:tcPr>
            <w:tcW w:w="0" w:type="auto"/>
            <w:hideMark/>
          </w:tcPr>
          <w:p w14:paraId="246801F4" w14:textId="77777777" w:rsidR="00DF023F" w:rsidRPr="00DF023F" w:rsidRDefault="00DF023F" w:rsidP="008C6BC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F023F">
              <w:rPr>
                <w:rStyle w:val="Strong"/>
                <w:rFonts w:ascii="Arial" w:hAnsi="Arial" w:cs="Arial"/>
              </w:rPr>
              <w:t>Frequency</w:t>
            </w:r>
          </w:p>
        </w:tc>
      </w:tr>
      <w:tr w:rsidR="00DF023F" w:rsidRPr="00DF023F" w14:paraId="67FDBB6D" w14:textId="77777777" w:rsidTr="008C6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9F1214" w14:textId="77777777" w:rsidR="00DF023F" w:rsidRPr="00DF023F" w:rsidRDefault="00DF023F" w:rsidP="008C6BC0">
            <w:pPr>
              <w:spacing w:line="360" w:lineRule="auto"/>
              <w:jc w:val="both"/>
              <w:rPr>
                <w:rFonts w:ascii="Arial" w:hAnsi="Arial" w:cs="Arial"/>
                <w:b w:val="0"/>
                <w:bCs w:val="0"/>
              </w:rPr>
            </w:pPr>
            <w:r w:rsidRPr="00DF023F">
              <w:rPr>
                <w:rStyle w:val="Strong"/>
                <w:rFonts w:ascii="Arial" w:hAnsi="Arial" w:cs="Arial"/>
              </w:rPr>
              <w:t>Announcement</w:t>
            </w:r>
          </w:p>
        </w:tc>
        <w:tc>
          <w:tcPr>
            <w:tcW w:w="0" w:type="auto"/>
            <w:hideMark/>
          </w:tcPr>
          <w:p w14:paraId="67857922"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Explaining the vision and goals of the digital transformation process officially.</w:t>
            </w:r>
          </w:p>
        </w:tc>
        <w:tc>
          <w:tcPr>
            <w:tcW w:w="0" w:type="auto"/>
            <w:hideMark/>
          </w:tcPr>
          <w:p w14:paraId="0684EE8A"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All employees, shareholders, customers</w:t>
            </w:r>
          </w:p>
        </w:tc>
        <w:tc>
          <w:tcPr>
            <w:tcW w:w="0" w:type="auto"/>
            <w:hideMark/>
          </w:tcPr>
          <w:p w14:paraId="34BFC7CD"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Email, press release, website</w:t>
            </w:r>
          </w:p>
        </w:tc>
        <w:tc>
          <w:tcPr>
            <w:tcW w:w="0" w:type="auto"/>
            <w:hideMark/>
          </w:tcPr>
          <w:p w14:paraId="3C60C8A2"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At launch</w:t>
            </w:r>
          </w:p>
        </w:tc>
      </w:tr>
      <w:tr w:rsidR="00DF023F" w:rsidRPr="00DF023F" w14:paraId="3D479631" w14:textId="77777777" w:rsidTr="008C6BC0">
        <w:tc>
          <w:tcPr>
            <w:cnfStyle w:val="001000000000" w:firstRow="0" w:lastRow="0" w:firstColumn="1" w:lastColumn="0" w:oddVBand="0" w:evenVBand="0" w:oddHBand="0" w:evenHBand="0" w:firstRowFirstColumn="0" w:firstRowLastColumn="0" w:lastRowFirstColumn="0" w:lastRowLastColumn="0"/>
            <w:tcW w:w="0" w:type="auto"/>
            <w:hideMark/>
          </w:tcPr>
          <w:p w14:paraId="0C0C36DE"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Change Champions</w:t>
            </w:r>
          </w:p>
        </w:tc>
        <w:tc>
          <w:tcPr>
            <w:tcW w:w="0" w:type="auto"/>
            <w:hideMark/>
          </w:tcPr>
          <w:p w14:paraId="4BA19633" w14:textId="66FD735C"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Assign "Digital Champions" to centralise accountability for change across departments.</w:t>
            </w:r>
          </w:p>
        </w:tc>
        <w:tc>
          <w:tcPr>
            <w:tcW w:w="0" w:type="auto"/>
            <w:hideMark/>
          </w:tcPr>
          <w:p w14:paraId="110BFB2C"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Employees</w:t>
            </w:r>
          </w:p>
        </w:tc>
        <w:tc>
          <w:tcPr>
            <w:tcW w:w="0" w:type="auto"/>
            <w:hideMark/>
          </w:tcPr>
          <w:p w14:paraId="13AF75E4"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Workshops, in-person meetings</w:t>
            </w:r>
          </w:p>
        </w:tc>
        <w:tc>
          <w:tcPr>
            <w:tcW w:w="0" w:type="auto"/>
            <w:hideMark/>
          </w:tcPr>
          <w:p w14:paraId="4D4A7A6D"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Ongoing</w:t>
            </w:r>
          </w:p>
        </w:tc>
      </w:tr>
      <w:tr w:rsidR="00DF023F" w:rsidRPr="00DF023F" w14:paraId="74363772" w14:textId="77777777" w:rsidTr="008C6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59B388"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Customer Engagement</w:t>
            </w:r>
          </w:p>
        </w:tc>
        <w:tc>
          <w:tcPr>
            <w:tcW w:w="0" w:type="auto"/>
            <w:hideMark/>
          </w:tcPr>
          <w:p w14:paraId="52497186"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Use campaigns to communicate new digital services to the customers such as click &amp; collect, and personalised shopping.</w:t>
            </w:r>
          </w:p>
        </w:tc>
        <w:tc>
          <w:tcPr>
            <w:tcW w:w="0" w:type="auto"/>
            <w:hideMark/>
          </w:tcPr>
          <w:p w14:paraId="66950B1A"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Customers</w:t>
            </w:r>
          </w:p>
        </w:tc>
        <w:tc>
          <w:tcPr>
            <w:tcW w:w="0" w:type="auto"/>
            <w:hideMark/>
          </w:tcPr>
          <w:p w14:paraId="7ED7D416"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Social media, website, app</w:t>
            </w:r>
          </w:p>
        </w:tc>
        <w:tc>
          <w:tcPr>
            <w:tcW w:w="0" w:type="auto"/>
            <w:hideMark/>
          </w:tcPr>
          <w:p w14:paraId="38F0428F"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As new services roll out</w:t>
            </w:r>
          </w:p>
        </w:tc>
      </w:tr>
      <w:tr w:rsidR="00DF023F" w:rsidRPr="00DF023F" w14:paraId="6755FFA8" w14:textId="77777777" w:rsidTr="008C6BC0">
        <w:tc>
          <w:tcPr>
            <w:cnfStyle w:val="001000000000" w:firstRow="0" w:lastRow="0" w:firstColumn="1" w:lastColumn="0" w:oddVBand="0" w:evenVBand="0" w:oddHBand="0" w:evenHBand="0" w:firstRowFirstColumn="0" w:firstRowLastColumn="0" w:lastRowFirstColumn="0" w:lastRowLastColumn="0"/>
            <w:tcW w:w="0" w:type="auto"/>
            <w:hideMark/>
          </w:tcPr>
          <w:p w14:paraId="5EFA05E6"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lastRenderedPageBreak/>
              <w:t>Executive Leadership</w:t>
            </w:r>
          </w:p>
        </w:tc>
        <w:tc>
          <w:tcPr>
            <w:tcW w:w="0" w:type="auto"/>
            <w:hideMark/>
          </w:tcPr>
          <w:p w14:paraId="38C14191"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Announcing general assembly online sessions at least once a quarter targeting to report on the progress of such agendas.</w:t>
            </w:r>
          </w:p>
        </w:tc>
        <w:tc>
          <w:tcPr>
            <w:tcW w:w="0" w:type="auto"/>
            <w:hideMark/>
          </w:tcPr>
          <w:p w14:paraId="68FD1890"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All employees</w:t>
            </w:r>
          </w:p>
        </w:tc>
        <w:tc>
          <w:tcPr>
            <w:tcW w:w="0" w:type="auto"/>
            <w:hideMark/>
          </w:tcPr>
          <w:p w14:paraId="50A431B1"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Video conferencing, intranet</w:t>
            </w:r>
          </w:p>
        </w:tc>
        <w:tc>
          <w:tcPr>
            <w:tcW w:w="0" w:type="auto"/>
            <w:hideMark/>
          </w:tcPr>
          <w:p w14:paraId="461323EC"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Quarterly</w:t>
            </w:r>
          </w:p>
        </w:tc>
      </w:tr>
      <w:tr w:rsidR="00DF023F" w:rsidRPr="00DF023F" w14:paraId="49EBC7B0" w14:textId="77777777" w:rsidTr="008C6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3DB196"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Feedback Loops</w:t>
            </w:r>
          </w:p>
        </w:tc>
        <w:tc>
          <w:tcPr>
            <w:tcW w:w="0" w:type="auto"/>
            <w:hideMark/>
          </w:tcPr>
          <w:p w14:paraId="7ED2B45C" w14:textId="0BF4B263"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Communicate with the store’s teams and departments to identify further change and adoption and main difficulties.</w:t>
            </w:r>
          </w:p>
        </w:tc>
        <w:tc>
          <w:tcPr>
            <w:tcW w:w="0" w:type="auto"/>
            <w:hideMark/>
          </w:tcPr>
          <w:p w14:paraId="745E2AB3"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Employees</w:t>
            </w:r>
          </w:p>
        </w:tc>
        <w:tc>
          <w:tcPr>
            <w:tcW w:w="0" w:type="auto"/>
            <w:hideMark/>
          </w:tcPr>
          <w:p w14:paraId="5B9909D7"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Intranet surveys, team meetings</w:t>
            </w:r>
          </w:p>
        </w:tc>
        <w:tc>
          <w:tcPr>
            <w:tcW w:w="0" w:type="auto"/>
            <w:hideMark/>
          </w:tcPr>
          <w:p w14:paraId="191B5DD7"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Bi-monthly</w:t>
            </w:r>
          </w:p>
        </w:tc>
      </w:tr>
    </w:tbl>
    <w:p w14:paraId="177C42B9" w14:textId="77777777" w:rsidR="005A1190" w:rsidRPr="00DF023F" w:rsidRDefault="005A1190" w:rsidP="005A1190">
      <w:pPr>
        <w:rPr>
          <w:rFonts w:ascii="Arial" w:hAnsi="Arial" w:cs="Arial"/>
          <w:b/>
          <w:bCs/>
        </w:rPr>
      </w:pPr>
    </w:p>
    <w:p w14:paraId="1C6F2804" w14:textId="6F5ED440" w:rsidR="00DF023F" w:rsidRPr="005A1190" w:rsidRDefault="00DF023F" w:rsidP="005A1190">
      <w:pPr>
        <w:rPr>
          <w:rFonts w:ascii="Arial" w:hAnsi="Arial" w:cs="Arial"/>
          <w:b/>
          <w:bCs/>
        </w:rPr>
      </w:pPr>
      <w:r w:rsidRPr="00DF023F">
        <w:rPr>
          <w:rStyle w:val="Strong"/>
          <w:rFonts w:ascii="Arial" w:hAnsi="Arial" w:cs="Arial"/>
        </w:rPr>
        <w:t>Evaluation Plan</w:t>
      </w:r>
    </w:p>
    <w:p w14:paraId="428C5720" w14:textId="15DAE244" w:rsidR="005A1190" w:rsidRDefault="00DF023F" w:rsidP="005A1190">
      <w:pPr>
        <w:rPr>
          <w:rFonts w:ascii="Arial" w:hAnsi="Arial" w:cs="Arial"/>
        </w:rPr>
      </w:pPr>
      <w:r w:rsidRPr="00DF023F">
        <w:rPr>
          <w:rFonts w:ascii="Arial" w:hAnsi="Arial" w:cs="Arial"/>
        </w:rPr>
        <w:t>The program's success and accomplishments will be gauged using key performance indicators (KPIs) that monitor operational, financial, and employee engagement metrics. Evaluations should be thorough enough to ensure that the changes yield the anticipated benefits and contribute to the enhancement process.</w:t>
      </w:r>
    </w:p>
    <w:p w14:paraId="5903107B" w14:textId="77777777" w:rsidR="00DF023F" w:rsidRPr="00DF023F" w:rsidRDefault="00DF023F" w:rsidP="005A1190">
      <w:pPr>
        <w:rPr>
          <w:rFonts w:ascii="Arial" w:hAnsi="Arial" w:cs="Arial"/>
        </w:rPr>
      </w:pPr>
    </w:p>
    <w:tbl>
      <w:tblPr>
        <w:tblStyle w:val="PlainTable1"/>
        <w:tblW w:w="0" w:type="auto"/>
        <w:tblLook w:val="04A0" w:firstRow="1" w:lastRow="0" w:firstColumn="1" w:lastColumn="0" w:noHBand="0" w:noVBand="1"/>
      </w:tblPr>
      <w:tblGrid>
        <w:gridCol w:w="1900"/>
        <w:gridCol w:w="2875"/>
        <w:gridCol w:w="2663"/>
        <w:gridCol w:w="1578"/>
      </w:tblGrid>
      <w:tr w:rsidR="00DF023F" w:rsidRPr="00DF023F" w14:paraId="222B4F36" w14:textId="77777777" w:rsidTr="008C6B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6ECFF7"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KPI</w:t>
            </w:r>
          </w:p>
        </w:tc>
        <w:tc>
          <w:tcPr>
            <w:tcW w:w="0" w:type="auto"/>
            <w:hideMark/>
          </w:tcPr>
          <w:p w14:paraId="132CF4B3" w14:textId="77777777" w:rsidR="00DF023F" w:rsidRPr="00DF023F" w:rsidRDefault="00DF023F" w:rsidP="008C6BC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F023F">
              <w:rPr>
                <w:rStyle w:val="Strong"/>
                <w:rFonts w:ascii="Arial" w:hAnsi="Arial" w:cs="Arial"/>
              </w:rPr>
              <w:t>Metric</w:t>
            </w:r>
          </w:p>
        </w:tc>
        <w:tc>
          <w:tcPr>
            <w:tcW w:w="0" w:type="auto"/>
            <w:hideMark/>
          </w:tcPr>
          <w:p w14:paraId="3EB432D2" w14:textId="77777777" w:rsidR="00DF023F" w:rsidRPr="00DF023F" w:rsidRDefault="00DF023F" w:rsidP="008C6BC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F023F">
              <w:rPr>
                <w:rStyle w:val="Strong"/>
                <w:rFonts w:ascii="Arial" w:hAnsi="Arial" w:cs="Arial"/>
              </w:rPr>
              <w:t>Target</w:t>
            </w:r>
          </w:p>
        </w:tc>
        <w:tc>
          <w:tcPr>
            <w:tcW w:w="0" w:type="auto"/>
            <w:hideMark/>
          </w:tcPr>
          <w:p w14:paraId="220E85AF" w14:textId="77777777" w:rsidR="00DF023F" w:rsidRPr="00DF023F" w:rsidRDefault="00DF023F" w:rsidP="008C6BC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F023F">
              <w:rPr>
                <w:rStyle w:val="Strong"/>
                <w:rFonts w:ascii="Arial" w:hAnsi="Arial" w:cs="Arial"/>
              </w:rPr>
              <w:t>Evaluation Frequency</w:t>
            </w:r>
          </w:p>
        </w:tc>
      </w:tr>
      <w:tr w:rsidR="00DF023F" w:rsidRPr="00DF023F" w14:paraId="5AD2A08B" w14:textId="77777777" w:rsidTr="008C6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8A8CC7"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Cost Savings</w:t>
            </w:r>
          </w:p>
        </w:tc>
        <w:tc>
          <w:tcPr>
            <w:tcW w:w="0" w:type="auto"/>
            <w:hideMark/>
          </w:tcPr>
          <w:p w14:paraId="4847970B"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Reduction in operational costs through automation and efficiency</w:t>
            </w:r>
          </w:p>
        </w:tc>
        <w:tc>
          <w:tcPr>
            <w:tcW w:w="0" w:type="auto"/>
            <w:hideMark/>
          </w:tcPr>
          <w:p w14:paraId="7D7A586F"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£50 million annual savings</w:t>
            </w:r>
          </w:p>
        </w:tc>
        <w:tc>
          <w:tcPr>
            <w:tcW w:w="0" w:type="auto"/>
            <w:hideMark/>
          </w:tcPr>
          <w:p w14:paraId="599F998D"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Annually</w:t>
            </w:r>
          </w:p>
        </w:tc>
      </w:tr>
      <w:tr w:rsidR="00DF023F" w:rsidRPr="00DF023F" w14:paraId="46D8934F" w14:textId="77777777" w:rsidTr="008C6BC0">
        <w:tc>
          <w:tcPr>
            <w:cnfStyle w:val="001000000000" w:firstRow="0" w:lastRow="0" w:firstColumn="1" w:lastColumn="0" w:oddVBand="0" w:evenVBand="0" w:oddHBand="0" w:evenHBand="0" w:firstRowFirstColumn="0" w:firstRowLastColumn="0" w:lastRowFirstColumn="0" w:lastRowLastColumn="0"/>
            <w:tcW w:w="0" w:type="auto"/>
            <w:hideMark/>
          </w:tcPr>
          <w:p w14:paraId="5D65EB08" w14:textId="77777777" w:rsidR="00DF023F" w:rsidRPr="00DF023F" w:rsidRDefault="00DF023F" w:rsidP="008C6BC0">
            <w:pPr>
              <w:spacing w:line="360" w:lineRule="auto"/>
              <w:jc w:val="both"/>
              <w:rPr>
                <w:rFonts w:ascii="Arial" w:hAnsi="Arial" w:cs="Arial"/>
                <w:b w:val="0"/>
                <w:bCs w:val="0"/>
              </w:rPr>
            </w:pPr>
            <w:r w:rsidRPr="00DF023F">
              <w:rPr>
                <w:rStyle w:val="Strong"/>
                <w:rFonts w:ascii="Arial" w:hAnsi="Arial" w:cs="Arial"/>
              </w:rPr>
              <w:t>Customer Satisfaction</w:t>
            </w:r>
          </w:p>
        </w:tc>
        <w:tc>
          <w:tcPr>
            <w:tcW w:w="0" w:type="auto"/>
            <w:hideMark/>
          </w:tcPr>
          <w:p w14:paraId="29F67962"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Net Promoter Score (NPS)</w:t>
            </w:r>
          </w:p>
        </w:tc>
        <w:tc>
          <w:tcPr>
            <w:tcW w:w="0" w:type="auto"/>
            <w:hideMark/>
          </w:tcPr>
          <w:p w14:paraId="6F9B7885"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Increase by 15% in the first year</w:t>
            </w:r>
          </w:p>
        </w:tc>
        <w:tc>
          <w:tcPr>
            <w:tcW w:w="0" w:type="auto"/>
            <w:hideMark/>
          </w:tcPr>
          <w:p w14:paraId="3A6B70F1"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Quarterly</w:t>
            </w:r>
          </w:p>
        </w:tc>
      </w:tr>
      <w:tr w:rsidR="00DF023F" w:rsidRPr="00DF023F" w14:paraId="5C0CBB8C" w14:textId="77777777" w:rsidTr="008C6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981BA8"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Digital Literacy</w:t>
            </w:r>
          </w:p>
        </w:tc>
        <w:tc>
          <w:tcPr>
            <w:tcW w:w="0" w:type="auto"/>
            <w:hideMark/>
          </w:tcPr>
          <w:p w14:paraId="4F69F3B1"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Number of employees completing digital literacy training</w:t>
            </w:r>
          </w:p>
        </w:tc>
        <w:tc>
          <w:tcPr>
            <w:tcW w:w="0" w:type="auto"/>
            <w:hideMark/>
          </w:tcPr>
          <w:p w14:paraId="2EB6AA4A"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90% completion rate in the first 6 months</w:t>
            </w:r>
          </w:p>
        </w:tc>
        <w:tc>
          <w:tcPr>
            <w:tcW w:w="0" w:type="auto"/>
            <w:hideMark/>
          </w:tcPr>
          <w:p w14:paraId="30AF9C52"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Quarterly</w:t>
            </w:r>
          </w:p>
        </w:tc>
      </w:tr>
      <w:tr w:rsidR="00DF023F" w:rsidRPr="00DF023F" w14:paraId="2158C806" w14:textId="77777777" w:rsidTr="008C6BC0">
        <w:tc>
          <w:tcPr>
            <w:cnfStyle w:val="001000000000" w:firstRow="0" w:lastRow="0" w:firstColumn="1" w:lastColumn="0" w:oddVBand="0" w:evenVBand="0" w:oddHBand="0" w:evenHBand="0" w:firstRowFirstColumn="0" w:firstRowLastColumn="0" w:lastRowFirstColumn="0" w:lastRowLastColumn="0"/>
            <w:tcW w:w="0" w:type="auto"/>
            <w:hideMark/>
          </w:tcPr>
          <w:p w14:paraId="6F83C7D1"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Employee Engagement</w:t>
            </w:r>
          </w:p>
        </w:tc>
        <w:tc>
          <w:tcPr>
            <w:tcW w:w="0" w:type="auto"/>
            <w:hideMark/>
          </w:tcPr>
          <w:p w14:paraId="2D959496"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Employee satisfaction score</w:t>
            </w:r>
          </w:p>
        </w:tc>
        <w:tc>
          <w:tcPr>
            <w:tcW w:w="0" w:type="auto"/>
            <w:hideMark/>
          </w:tcPr>
          <w:p w14:paraId="5E721B7A"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10% improvement in employee engagement surveys</w:t>
            </w:r>
          </w:p>
        </w:tc>
        <w:tc>
          <w:tcPr>
            <w:tcW w:w="0" w:type="auto"/>
            <w:hideMark/>
          </w:tcPr>
          <w:p w14:paraId="5A95011E"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Bi-annually</w:t>
            </w:r>
          </w:p>
        </w:tc>
      </w:tr>
      <w:tr w:rsidR="00DF023F" w:rsidRPr="00DF023F" w14:paraId="66E0C626" w14:textId="77777777" w:rsidTr="008C6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FE45C6"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t>Omnichannel Engagement</w:t>
            </w:r>
          </w:p>
        </w:tc>
        <w:tc>
          <w:tcPr>
            <w:tcW w:w="0" w:type="auto"/>
            <w:hideMark/>
          </w:tcPr>
          <w:p w14:paraId="66C7B497"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Number of "click-and-collect" orders and app usage</w:t>
            </w:r>
          </w:p>
        </w:tc>
        <w:tc>
          <w:tcPr>
            <w:tcW w:w="0" w:type="auto"/>
            <w:hideMark/>
          </w:tcPr>
          <w:p w14:paraId="1667E1C5"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Increase in customer app usage by 25% in 12 months</w:t>
            </w:r>
          </w:p>
        </w:tc>
        <w:tc>
          <w:tcPr>
            <w:tcW w:w="0" w:type="auto"/>
            <w:hideMark/>
          </w:tcPr>
          <w:p w14:paraId="2A4CFF09" w14:textId="77777777" w:rsidR="00DF023F" w:rsidRPr="00DF023F" w:rsidRDefault="00DF023F" w:rsidP="008C6BC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F023F">
              <w:rPr>
                <w:rFonts w:ascii="Arial" w:hAnsi="Arial" w:cs="Arial"/>
              </w:rPr>
              <w:t>Monthly</w:t>
            </w:r>
          </w:p>
        </w:tc>
      </w:tr>
      <w:tr w:rsidR="00DF023F" w:rsidRPr="00DF023F" w14:paraId="1EB111DB" w14:textId="77777777" w:rsidTr="008C6BC0">
        <w:tc>
          <w:tcPr>
            <w:cnfStyle w:val="001000000000" w:firstRow="0" w:lastRow="0" w:firstColumn="1" w:lastColumn="0" w:oddVBand="0" w:evenVBand="0" w:oddHBand="0" w:evenHBand="0" w:firstRowFirstColumn="0" w:firstRowLastColumn="0" w:lastRowFirstColumn="0" w:lastRowLastColumn="0"/>
            <w:tcW w:w="0" w:type="auto"/>
            <w:hideMark/>
          </w:tcPr>
          <w:p w14:paraId="581E7D64" w14:textId="77777777" w:rsidR="00DF023F" w:rsidRPr="00DF023F" w:rsidRDefault="00DF023F" w:rsidP="008C6BC0">
            <w:pPr>
              <w:spacing w:line="360" w:lineRule="auto"/>
              <w:jc w:val="both"/>
              <w:rPr>
                <w:rFonts w:ascii="Arial" w:hAnsi="Arial" w:cs="Arial"/>
              </w:rPr>
            </w:pPr>
            <w:r w:rsidRPr="00DF023F">
              <w:rPr>
                <w:rStyle w:val="Strong"/>
                <w:rFonts w:ascii="Arial" w:hAnsi="Arial" w:cs="Arial"/>
              </w:rPr>
              <w:lastRenderedPageBreak/>
              <w:t>Online Sales Growth</w:t>
            </w:r>
          </w:p>
        </w:tc>
        <w:tc>
          <w:tcPr>
            <w:tcW w:w="0" w:type="auto"/>
            <w:hideMark/>
          </w:tcPr>
          <w:p w14:paraId="24BD3A26"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Percentage growth in online revenue</w:t>
            </w:r>
          </w:p>
        </w:tc>
        <w:tc>
          <w:tcPr>
            <w:tcW w:w="0" w:type="auto"/>
            <w:hideMark/>
          </w:tcPr>
          <w:p w14:paraId="0A6C8EF6"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20% year-over-year growth</w:t>
            </w:r>
          </w:p>
        </w:tc>
        <w:tc>
          <w:tcPr>
            <w:tcW w:w="0" w:type="auto"/>
            <w:hideMark/>
          </w:tcPr>
          <w:p w14:paraId="01B52DF7" w14:textId="77777777" w:rsidR="00DF023F" w:rsidRPr="00DF023F" w:rsidRDefault="00DF023F" w:rsidP="008C6BC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F023F">
              <w:rPr>
                <w:rFonts w:ascii="Arial" w:hAnsi="Arial" w:cs="Arial"/>
              </w:rPr>
              <w:t>Monthly</w:t>
            </w:r>
          </w:p>
        </w:tc>
      </w:tr>
    </w:tbl>
    <w:p w14:paraId="7C19B62D" w14:textId="77777777" w:rsidR="00DF023F" w:rsidRDefault="00DF023F" w:rsidP="005A1190">
      <w:pPr>
        <w:rPr>
          <w:rFonts w:ascii="Arial" w:hAnsi="Arial" w:cs="Arial"/>
        </w:rPr>
      </w:pPr>
    </w:p>
    <w:p w14:paraId="572E00CC" w14:textId="0F517E8B" w:rsidR="00DF023F" w:rsidRDefault="00DF023F" w:rsidP="005A1190">
      <w:pPr>
        <w:rPr>
          <w:rFonts w:ascii="Arial" w:hAnsi="Arial" w:cs="Arial"/>
          <w:b/>
          <w:bCs/>
        </w:rPr>
      </w:pPr>
      <w:r w:rsidRPr="00DF023F">
        <w:rPr>
          <w:rFonts w:ascii="Arial" w:hAnsi="Arial" w:cs="Arial"/>
          <w:b/>
          <w:bCs/>
        </w:rPr>
        <w:t>Conclusion</w:t>
      </w:r>
    </w:p>
    <w:p w14:paraId="75D5ABEC" w14:textId="77BAB8D5" w:rsidR="00DF023F" w:rsidRDefault="00DF023F" w:rsidP="005A1190">
      <w:pPr>
        <w:rPr>
          <w:rFonts w:ascii="Arial" w:hAnsi="Arial" w:cs="Arial"/>
        </w:rPr>
      </w:pPr>
      <w:r w:rsidRPr="00DF023F">
        <w:rPr>
          <w:rFonts w:ascii="Arial" w:hAnsi="Arial" w:cs="Arial"/>
        </w:rPr>
        <w:t>In summary, the present and future landscape presents distinct risks and challenges for Marks and Spencer, driven by digital disruption, economic fluctuations, and worldwide competition. Consequently, a well-thought-out change management strategy is essential to meet goals and integrate contemporary modifications. The company must maintain its competitive edge by adopting digital strategies, which will involve engaging technology solution providers to implement superior technology, training its workforce, and enhancing its processes. Crucial to success will be the transformation of leadership within the organi</w:t>
      </w:r>
      <w:r>
        <w:rPr>
          <w:rFonts w:ascii="Arial" w:hAnsi="Arial" w:cs="Arial"/>
        </w:rPr>
        <w:t>s</w:t>
      </w:r>
      <w:r w:rsidRPr="00DF023F">
        <w:rPr>
          <w:rFonts w:ascii="Arial" w:hAnsi="Arial" w:cs="Arial"/>
        </w:rPr>
        <w:t>ation's teams to surmount change resistance and foster a culture of innovation and adaptability.</w:t>
      </w:r>
    </w:p>
    <w:p w14:paraId="0D46A5DD" w14:textId="6235F02D" w:rsidR="00DF023F" w:rsidRDefault="00DF023F" w:rsidP="005A1190">
      <w:pPr>
        <w:rPr>
          <w:rFonts w:ascii="Arial" w:hAnsi="Arial" w:cs="Arial"/>
        </w:rPr>
      </w:pPr>
      <w:r w:rsidRPr="00DF023F">
        <w:rPr>
          <w:rFonts w:ascii="Arial" w:hAnsi="Arial" w:cs="Arial"/>
        </w:rPr>
        <w:t>Implementing a communication strategy and appointing change champions will ensure stakeholder engagement throughout the entire process. Another evaluative factor is the ongoing monitoring of KPIs, which includes customer satisfaction, an increase in online sales, and employee engagement. Regular assessments and necessary adaptations will be made to guarantee that M&amp;S achieves its strategic goals within the set timeframe.</w:t>
      </w:r>
    </w:p>
    <w:p w14:paraId="072F56A6" w14:textId="5708E4EC" w:rsidR="00EF544E" w:rsidRDefault="00EF544E" w:rsidP="005A1190">
      <w:pPr>
        <w:rPr>
          <w:rFonts w:ascii="Arial" w:hAnsi="Arial" w:cs="Arial"/>
          <w:b/>
          <w:bCs/>
        </w:rPr>
      </w:pPr>
      <w:r w:rsidRPr="00EF544E">
        <w:rPr>
          <w:rFonts w:ascii="Arial" w:hAnsi="Arial" w:cs="Arial"/>
          <w:b/>
          <w:bCs/>
        </w:rPr>
        <w:t>Reference</w:t>
      </w:r>
    </w:p>
    <w:p w14:paraId="2F4AC25C" w14:textId="77777777" w:rsidR="00FD37EC" w:rsidRDefault="00160B9C" w:rsidP="00FD37EC">
      <w:pPr>
        <w:rPr>
          <w:rFonts w:ascii="Arial" w:hAnsi="Arial" w:cs="Arial"/>
        </w:rPr>
      </w:pPr>
      <w:r w:rsidRPr="00160B9C">
        <w:rPr>
          <w:rFonts w:ascii="Arial" w:hAnsi="Arial" w:cs="Arial"/>
        </w:rPr>
        <w:t>Ausloos, M., 2020. Valuation Models Applied to Value-Based Management—Application to the Case of UK Companies with Problems. </w:t>
      </w:r>
      <w:r w:rsidRPr="00160B9C">
        <w:rPr>
          <w:rFonts w:ascii="Arial" w:hAnsi="Arial" w:cs="Arial"/>
          <w:i/>
          <w:iCs/>
        </w:rPr>
        <w:t>Forecasting</w:t>
      </w:r>
      <w:r w:rsidRPr="00160B9C">
        <w:rPr>
          <w:rFonts w:ascii="Arial" w:hAnsi="Arial" w:cs="Arial"/>
        </w:rPr>
        <w:t>, </w:t>
      </w:r>
      <w:r w:rsidRPr="00160B9C">
        <w:rPr>
          <w:rFonts w:ascii="Arial" w:hAnsi="Arial" w:cs="Arial"/>
          <w:i/>
          <w:iCs/>
        </w:rPr>
        <w:t>2</w:t>
      </w:r>
      <w:r w:rsidRPr="00160B9C">
        <w:rPr>
          <w:rFonts w:ascii="Arial" w:hAnsi="Arial" w:cs="Arial"/>
        </w:rPr>
        <w:t>(4), pp.549-565.</w:t>
      </w:r>
    </w:p>
    <w:p w14:paraId="153DFC6B" w14:textId="77777777" w:rsidR="00FD37EC" w:rsidRDefault="00FD37EC" w:rsidP="00FD37EC">
      <w:pPr>
        <w:rPr>
          <w:rFonts w:ascii="Arial" w:hAnsi="Arial" w:cs="Arial"/>
        </w:rPr>
      </w:pPr>
      <w:hyperlink r:id="rId15" w:history="1">
        <w:r w:rsidRPr="00160B9C">
          <w:rPr>
            <w:rStyle w:val="Hyperlink"/>
            <w:rFonts w:ascii="Arial" w:eastAsia="Times New Roman" w:hAnsi="Arial" w:cs="Arial"/>
          </w:rPr>
          <w:t>An ultimate guide on transactional leadership theory</w:t>
        </w:r>
      </w:hyperlink>
    </w:p>
    <w:p w14:paraId="45C0A944" w14:textId="77777777" w:rsidR="00FD37EC" w:rsidRDefault="00EF544E" w:rsidP="00FD37EC">
      <w:pPr>
        <w:rPr>
          <w:rFonts w:ascii="Arial" w:hAnsi="Arial" w:cs="Arial"/>
        </w:rPr>
      </w:pPr>
      <w:r w:rsidRPr="00160B9C">
        <w:rPr>
          <w:rFonts w:ascii="Arial" w:eastAsia="Times New Roman" w:hAnsi="Arial" w:cs="Arial"/>
          <w:lang w:val="en-US"/>
        </w:rPr>
        <w:t xml:space="preserve">Barman, A. and Das, K. (2020). </w:t>
      </w:r>
      <w:r w:rsidRPr="00160B9C">
        <w:rPr>
          <w:rFonts w:ascii="Arial" w:eastAsia="Times New Roman" w:hAnsi="Arial" w:cs="Arial"/>
          <w:i/>
          <w:iCs/>
          <w:lang w:val="en-US"/>
        </w:rPr>
        <w:t>Whether B-Schools Care Spencer &amp; Spencer’s Workplace Competency Framework in the 21 st Century? -Revalidating through Reliability</w:t>
      </w:r>
      <w:r w:rsidRPr="00160B9C">
        <w:rPr>
          <w:rFonts w:ascii="Arial" w:eastAsia="Times New Roman" w:hAnsi="Arial" w:cs="Arial"/>
          <w:lang w:val="en-US"/>
        </w:rPr>
        <w:t>. [online] Available at: https://www.researchgate.net/profile/Arup-Barman/publication/342200074_Whether_B-Schools_Care_Spencer_Spencer [Accessed 14 Oct. 2024].</w:t>
      </w:r>
    </w:p>
    <w:p w14:paraId="61B3A452" w14:textId="311D227B" w:rsidR="00FD37EC" w:rsidRDefault="00EF544E" w:rsidP="00FD37EC">
      <w:pPr>
        <w:rPr>
          <w:rFonts w:ascii="Arial" w:hAnsi="Arial" w:cs="Arial"/>
        </w:rPr>
      </w:pPr>
      <w:r w:rsidRPr="00160B9C">
        <w:rPr>
          <w:rFonts w:ascii="Arial" w:eastAsia="Times New Roman" w:hAnsi="Arial" w:cs="Arial"/>
          <w:lang w:val="en-US"/>
        </w:rPr>
        <w:t xml:space="preserve">Beyne, J. (2020). Designing and Implementing Sustainability: An Integrative Framework for Implementing the Sustainable Development Goals. </w:t>
      </w:r>
      <w:r w:rsidRPr="00160B9C">
        <w:rPr>
          <w:rFonts w:ascii="Arial" w:eastAsia="Times New Roman" w:hAnsi="Arial" w:cs="Arial"/>
          <w:i/>
          <w:iCs/>
          <w:lang w:val="en-US"/>
        </w:rPr>
        <w:t>European Journal of Sustainable Development</w:t>
      </w:r>
      <w:r w:rsidRPr="00160B9C">
        <w:rPr>
          <w:rFonts w:ascii="Arial" w:eastAsia="Times New Roman" w:hAnsi="Arial" w:cs="Arial"/>
          <w:lang w:val="en-US"/>
        </w:rPr>
        <w:t>, 9(3), p.1. doi:https://doi.org/10.14207/ejsd.2020.v9n3p1.</w:t>
      </w:r>
    </w:p>
    <w:p w14:paraId="445771FB" w14:textId="77777777" w:rsidR="00FD37EC" w:rsidRDefault="00EF544E" w:rsidP="00FD37EC">
      <w:pPr>
        <w:rPr>
          <w:rFonts w:ascii="Arial" w:hAnsi="Arial" w:cs="Arial"/>
        </w:rPr>
      </w:pPr>
      <w:r w:rsidRPr="00160B9C">
        <w:rPr>
          <w:rFonts w:ascii="Arial" w:eastAsia="Times New Roman" w:hAnsi="Arial" w:cs="Arial"/>
          <w:lang w:val="en-US"/>
        </w:rPr>
        <w:t>Bose, S., Burns, N., Minnick, K. and Shams, S. (2022). Climate</w:t>
      </w:r>
      <w:r w:rsidRPr="00160B9C">
        <w:rPr>
          <w:rFonts w:ascii="Cambria Math" w:eastAsia="Times New Roman" w:hAnsi="Cambria Math" w:cs="Cambria Math"/>
          <w:lang w:val="en-US"/>
        </w:rPr>
        <w:t>‐</w:t>
      </w:r>
      <w:r w:rsidRPr="00160B9C">
        <w:rPr>
          <w:rFonts w:ascii="Arial" w:eastAsia="Times New Roman" w:hAnsi="Arial" w:cs="Arial"/>
          <w:lang w:val="en-US"/>
        </w:rPr>
        <w:t xml:space="preserve">linked compensation, societal values, and climate change impact: International evidence. </w:t>
      </w:r>
      <w:r w:rsidRPr="00160B9C">
        <w:rPr>
          <w:rFonts w:ascii="Arial" w:eastAsia="Times New Roman" w:hAnsi="Arial" w:cs="Arial"/>
          <w:i/>
          <w:iCs/>
          <w:lang w:val="en-US"/>
        </w:rPr>
        <w:t>Corporate Governance: An International Review</w:t>
      </w:r>
      <w:r w:rsidRPr="00160B9C">
        <w:rPr>
          <w:rFonts w:ascii="Arial" w:eastAsia="Times New Roman" w:hAnsi="Arial" w:cs="Arial"/>
          <w:lang w:val="en-US"/>
        </w:rPr>
        <w:t>. doi:https://doi.org/10.1111/corg.12504.</w:t>
      </w:r>
    </w:p>
    <w:p w14:paraId="172F4A78" w14:textId="77777777" w:rsidR="00FD37EC" w:rsidRDefault="00EF544E" w:rsidP="00FD37EC">
      <w:pPr>
        <w:rPr>
          <w:rFonts w:ascii="Arial" w:hAnsi="Arial" w:cs="Arial"/>
        </w:rPr>
      </w:pPr>
      <w:r w:rsidRPr="00160B9C">
        <w:rPr>
          <w:rFonts w:ascii="Arial" w:eastAsia="Times New Roman" w:hAnsi="Arial" w:cs="Arial"/>
          <w:lang w:val="en-US"/>
        </w:rPr>
        <w:t xml:space="preserve">Burak (2021). </w:t>
      </w:r>
      <w:r w:rsidRPr="00160B9C">
        <w:rPr>
          <w:rFonts w:ascii="Arial" w:eastAsia="Times New Roman" w:hAnsi="Arial" w:cs="Arial"/>
          <w:i/>
          <w:iCs/>
          <w:lang w:val="en-US"/>
        </w:rPr>
        <w:t>(PDF) Change Management Process in a Mining Company: Kotter’s 8-Step Change Model</w:t>
      </w:r>
      <w:r w:rsidRPr="00160B9C">
        <w:rPr>
          <w:rFonts w:ascii="Arial" w:eastAsia="Times New Roman" w:hAnsi="Arial" w:cs="Arial"/>
          <w:lang w:val="en-US"/>
        </w:rPr>
        <w:t>. [online] ResearchGate. Available at: https://www.researchgate.net/profile/Ferdinand</w:t>
      </w:r>
      <w:r w:rsidR="00FD37EC">
        <w:rPr>
          <w:rFonts w:ascii="Arial" w:eastAsia="Times New Roman" w:hAnsi="Arial" w:cs="Arial"/>
          <w:lang w:val="en-US"/>
        </w:rPr>
        <w:t xml:space="preserve"> </w:t>
      </w:r>
      <w:r w:rsidRPr="00160B9C">
        <w:rPr>
          <w:rFonts w:ascii="Arial" w:eastAsia="Times New Roman" w:hAnsi="Arial" w:cs="Arial"/>
          <w:lang w:val="en-US"/>
        </w:rPr>
        <w:t>Abocejo/publication/354614425_Change_Management_Process_in_a_Mining_Company_Kotter.</w:t>
      </w:r>
    </w:p>
    <w:p w14:paraId="0E5EF5D3" w14:textId="76CC503E" w:rsidR="00FD37EC" w:rsidRDefault="00EF544E" w:rsidP="00FD37EC">
      <w:pPr>
        <w:rPr>
          <w:rFonts w:ascii="Arial" w:hAnsi="Arial" w:cs="Arial"/>
        </w:rPr>
      </w:pPr>
      <w:r w:rsidRPr="00160B9C">
        <w:rPr>
          <w:rFonts w:ascii="Arial" w:eastAsia="Times New Roman" w:hAnsi="Arial" w:cs="Arial"/>
          <w:lang w:val="en-US"/>
        </w:rPr>
        <w:t xml:space="preserve">Cone, C. and Unni, E. (2020). Achieving consensus using a modified Delphi Technique embedded in Lewin’s change management model designed to improve faculty satisfaction in a pharmacy school. </w:t>
      </w:r>
      <w:r w:rsidRPr="00160B9C">
        <w:rPr>
          <w:rFonts w:ascii="Arial" w:eastAsia="Times New Roman" w:hAnsi="Arial" w:cs="Arial"/>
          <w:i/>
          <w:iCs/>
          <w:lang w:val="en-US"/>
        </w:rPr>
        <w:t>Research in Social and Administrative Pharmacy</w:t>
      </w:r>
      <w:r w:rsidRPr="00160B9C">
        <w:rPr>
          <w:rFonts w:ascii="Arial" w:eastAsia="Times New Roman" w:hAnsi="Arial" w:cs="Arial"/>
          <w:lang w:val="en-US"/>
        </w:rPr>
        <w:t>, 16(12).</w:t>
      </w:r>
    </w:p>
    <w:p w14:paraId="2E899EAE" w14:textId="77777777" w:rsidR="00FD37EC" w:rsidRDefault="00EF544E" w:rsidP="00FD37EC">
      <w:pPr>
        <w:rPr>
          <w:rFonts w:ascii="Arial" w:hAnsi="Arial" w:cs="Arial"/>
        </w:rPr>
      </w:pPr>
      <w:r w:rsidRPr="00160B9C">
        <w:rPr>
          <w:rFonts w:ascii="Arial" w:eastAsia="Times New Roman" w:hAnsi="Arial" w:cs="Arial"/>
          <w:lang w:val="en-US"/>
        </w:rPr>
        <w:t xml:space="preserve">Daniel (2020). </w:t>
      </w:r>
      <w:r w:rsidRPr="00160B9C">
        <w:rPr>
          <w:rFonts w:ascii="Arial" w:eastAsia="Times New Roman" w:hAnsi="Arial" w:cs="Arial"/>
          <w:i/>
          <w:iCs/>
          <w:lang w:val="en-US"/>
        </w:rPr>
        <w:t>Change Management by Negation: Exploring the Power of the Rejected - ProQuest</w:t>
      </w:r>
      <w:r w:rsidRPr="00160B9C">
        <w:rPr>
          <w:rFonts w:ascii="Arial" w:eastAsia="Times New Roman" w:hAnsi="Arial" w:cs="Arial"/>
          <w:lang w:val="en-US"/>
        </w:rPr>
        <w:t xml:space="preserve">. [online] Proquest.com. Available at: </w:t>
      </w:r>
      <w:r w:rsidRPr="00160B9C">
        <w:rPr>
          <w:rFonts w:ascii="Arial" w:eastAsia="Times New Roman" w:hAnsi="Arial" w:cs="Arial"/>
          <w:lang w:val="en-US"/>
        </w:rPr>
        <w:lastRenderedPageBreak/>
        <w:t>https://search.proquest.com/openview/f48992e1e3f1abaea34754919fc4894e/1?pq-origsite=gscholar&amp;cbl=546310 [Accessed 14 Oct. 2024].</w:t>
      </w:r>
    </w:p>
    <w:p w14:paraId="59262903" w14:textId="77777777" w:rsidR="00FD37EC" w:rsidRDefault="00EF544E" w:rsidP="00FD37EC">
      <w:pPr>
        <w:rPr>
          <w:rFonts w:ascii="Arial" w:hAnsi="Arial" w:cs="Arial"/>
        </w:rPr>
      </w:pPr>
      <w:r w:rsidRPr="00160B9C">
        <w:rPr>
          <w:rFonts w:ascii="Arial" w:eastAsia="Times New Roman" w:hAnsi="Arial" w:cs="Arial"/>
          <w:lang w:val="en-US"/>
        </w:rPr>
        <w:t xml:space="preserve">Esoimeme, E. (2020). Using the Risk-Based Approach To Curb Modern Slavery in the Supply Chain: The Anglo American and Marks and Spencer Example. </w:t>
      </w:r>
      <w:r w:rsidRPr="00160B9C">
        <w:rPr>
          <w:rFonts w:ascii="Arial" w:eastAsia="Times New Roman" w:hAnsi="Arial" w:cs="Arial"/>
          <w:i/>
          <w:iCs/>
          <w:lang w:val="en-US"/>
        </w:rPr>
        <w:t>SSRN Electronic Journal</w:t>
      </w:r>
      <w:r w:rsidRPr="00160B9C">
        <w:rPr>
          <w:rFonts w:ascii="Arial" w:eastAsia="Times New Roman" w:hAnsi="Arial" w:cs="Arial"/>
          <w:lang w:val="en-US"/>
        </w:rPr>
        <w:t>. doi:https://doi.org/10.2139/ssrn.3752300.</w:t>
      </w:r>
    </w:p>
    <w:p w14:paraId="0001A8B6" w14:textId="77777777" w:rsidR="00FD37EC" w:rsidRDefault="00EF544E" w:rsidP="00FD37EC">
      <w:pPr>
        <w:rPr>
          <w:rFonts w:ascii="Arial" w:hAnsi="Arial" w:cs="Arial"/>
        </w:rPr>
      </w:pPr>
      <w:r w:rsidRPr="00160B9C">
        <w:rPr>
          <w:rFonts w:ascii="Arial" w:eastAsia="Times New Roman" w:hAnsi="Arial" w:cs="Arial"/>
          <w:lang w:val="en-US"/>
        </w:rPr>
        <w:t xml:space="preserve">Fashami, A. and Boolaky, K. (2020). Threats to Auditor Independence: Evidence from Iran. </w:t>
      </w:r>
      <w:r w:rsidRPr="00160B9C">
        <w:rPr>
          <w:rFonts w:ascii="Arial" w:eastAsia="Times New Roman" w:hAnsi="Arial" w:cs="Arial"/>
          <w:i/>
          <w:iCs/>
          <w:lang w:val="en-US"/>
        </w:rPr>
        <w:t>Athens Journal of Business &amp; Economics</w:t>
      </w:r>
      <w:r w:rsidRPr="00160B9C">
        <w:rPr>
          <w:rFonts w:ascii="Arial" w:eastAsia="Times New Roman" w:hAnsi="Arial" w:cs="Arial"/>
          <w:lang w:val="en-US"/>
        </w:rPr>
        <w:t>, [online] 6(2), pp.1–50. doi:https://doi.org/10.30958/ajbe.X-Y-Z.</w:t>
      </w:r>
    </w:p>
    <w:p w14:paraId="31E9D58A" w14:textId="2DD2833E" w:rsidR="00FD37EC" w:rsidRDefault="00EF544E" w:rsidP="00FD37EC">
      <w:pPr>
        <w:rPr>
          <w:rFonts w:ascii="Arial" w:hAnsi="Arial" w:cs="Arial"/>
        </w:rPr>
      </w:pPr>
      <w:r w:rsidRPr="00160B9C">
        <w:rPr>
          <w:rFonts w:ascii="Arial" w:eastAsia="Times New Roman" w:hAnsi="Arial" w:cs="Arial"/>
          <w:lang w:val="en-US"/>
        </w:rPr>
        <w:t xml:space="preserve">Ferraro, C., Hemsley, A. and Sands, S. (2022). Embracing diversity, equity, and inclusion (DEI): Considerations and opportunities for brand managers. </w:t>
      </w:r>
      <w:r w:rsidRPr="00160B9C">
        <w:rPr>
          <w:rFonts w:ascii="Arial" w:eastAsia="Times New Roman" w:hAnsi="Arial" w:cs="Arial"/>
          <w:i/>
          <w:iCs/>
          <w:lang w:val="en-US"/>
        </w:rPr>
        <w:t>Business Horizons</w:t>
      </w:r>
      <w:r w:rsidRPr="00160B9C">
        <w:rPr>
          <w:rFonts w:ascii="Arial" w:eastAsia="Times New Roman" w:hAnsi="Arial" w:cs="Arial"/>
          <w:lang w:val="en-US"/>
        </w:rPr>
        <w:t>, [online] 66(4). doi:https://doi.org/10.1016/j.bushor.2022.09.005.</w:t>
      </w:r>
    </w:p>
    <w:p w14:paraId="6D514E9F" w14:textId="77777777" w:rsidR="00FD37EC" w:rsidRDefault="00EF544E" w:rsidP="00FD37EC">
      <w:pPr>
        <w:rPr>
          <w:rFonts w:ascii="Arial" w:hAnsi="Arial" w:cs="Arial"/>
        </w:rPr>
      </w:pPr>
      <w:r w:rsidRPr="00160B9C">
        <w:rPr>
          <w:rFonts w:ascii="Arial" w:eastAsia="Times New Roman" w:hAnsi="Arial" w:cs="Arial"/>
          <w:lang w:val="en-US"/>
        </w:rPr>
        <w:t xml:space="preserve">Jones, P., Bown, R., Hillier, D. and Comfort, D. (2017). Sustainability, Materiality and Independent External Assurance. </w:t>
      </w:r>
      <w:r w:rsidRPr="00160B9C">
        <w:rPr>
          <w:rFonts w:ascii="Arial" w:eastAsia="Times New Roman" w:hAnsi="Arial" w:cs="Arial"/>
          <w:i/>
          <w:iCs/>
          <w:lang w:val="en-US"/>
        </w:rPr>
        <w:t>Sustainability Challenges in the Agrofood Sector</w:t>
      </w:r>
      <w:r w:rsidRPr="00160B9C">
        <w:rPr>
          <w:rFonts w:ascii="Arial" w:eastAsia="Times New Roman" w:hAnsi="Arial" w:cs="Arial"/>
          <w:lang w:val="en-US"/>
        </w:rPr>
        <w:t>, pp.227–254. doi:https://doi.org/10.1002/9781119072737.ch11.</w:t>
      </w:r>
    </w:p>
    <w:p w14:paraId="151C3B71" w14:textId="45A25AE2" w:rsidR="00FD37EC" w:rsidRDefault="00EF544E" w:rsidP="00FD37EC">
      <w:pPr>
        <w:rPr>
          <w:rFonts w:ascii="Arial" w:hAnsi="Arial" w:cs="Arial"/>
        </w:rPr>
      </w:pPr>
      <w:r w:rsidRPr="00160B9C">
        <w:rPr>
          <w:rFonts w:ascii="Arial" w:eastAsia="Times New Roman" w:hAnsi="Arial" w:cs="Arial"/>
          <w:lang w:val="en-US"/>
        </w:rPr>
        <w:t xml:space="preserve">Jones, P. and Comfort, D. (2021). Leading Retailers in the UK and Modern Slavery Statements. </w:t>
      </w:r>
      <w:r w:rsidRPr="00160B9C">
        <w:rPr>
          <w:rFonts w:ascii="Arial" w:eastAsia="Times New Roman" w:hAnsi="Arial" w:cs="Arial"/>
          <w:i/>
          <w:iCs/>
          <w:lang w:val="en-US"/>
        </w:rPr>
        <w:t>International Journal of Sales, Retailing and Marketing</w:t>
      </w:r>
      <w:r w:rsidRPr="00160B9C">
        <w:rPr>
          <w:rFonts w:ascii="Arial" w:eastAsia="Times New Roman" w:hAnsi="Arial" w:cs="Arial"/>
          <w:lang w:val="en-US"/>
        </w:rPr>
        <w:t xml:space="preserve">, [online] 10(2), pp.18–26. Available at: </w:t>
      </w:r>
      <w:hyperlink r:id="rId16" w:history="1">
        <w:r w:rsidR="00FD37EC" w:rsidRPr="0043540A">
          <w:rPr>
            <w:rStyle w:val="Hyperlink"/>
            <w:rFonts w:ascii="Arial" w:eastAsia="Times New Roman" w:hAnsi="Arial" w:cs="Arial"/>
            <w:lang w:val="en-US"/>
          </w:rPr>
          <w:t>https://eprints.glos.ac.uk/10009/</w:t>
        </w:r>
      </w:hyperlink>
      <w:r w:rsidRPr="00160B9C">
        <w:rPr>
          <w:rFonts w:ascii="Arial" w:eastAsia="Times New Roman" w:hAnsi="Arial" w:cs="Arial"/>
          <w:lang w:val="en-US"/>
        </w:rPr>
        <w:t>.</w:t>
      </w:r>
    </w:p>
    <w:p w14:paraId="42698084" w14:textId="77777777" w:rsidR="00FD37EC" w:rsidRDefault="00EF544E" w:rsidP="00FD37EC">
      <w:pPr>
        <w:rPr>
          <w:rFonts w:ascii="Arial" w:hAnsi="Arial" w:cs="Arial"/>
        </w:rPr>
      </w:pPr>
      <w:r w:rsidRPr="00160B9C">
        <w:rPr>
          <w:rFonts w:ascii="Arial" w:eastAsia="Times New Roman" w:hAnsi="Arial" w:cs="Arial"/>
          <w:lang w:val="en-US"/>
        </w:rPr>
        <w:t xml:space="preserve">Jones, P. and Comfort, D. (2024). Storytelling and Corporate Social Responsibility Reporting: A Case Study of Leading UK Retailers. </w:t>
      </w:r>
      <w:r w:rsidRPr="00160B9C">
        <w:rPr>
          <w:rFonts w:ascii="Arial" w:eastAsia="Times New Roman" w:hAnsi="Arial" w:cs="Arial"/>
          <w:i/>
          <w:iCs/>
          <w:lang w:val="en-US"/>
        </w:rPr>
        <w:t>European Journal of Sustainable Development Research</w:t>
      </w:r>
      <w:r w:rsidRPr="00160B9C">
        <w:rPr>
          <w:rFonts w:ascii="Arial" w:eastAsia="Times New Roman" w:hAnsi="Arial" w:cs="Arial"/>
          <w:lang w:val="en-US"/>
        </w:rPr>
        <w:t>, 2(4). doi:https://doi.org/10.20897/ejosdr/3916.</w:t>
      </w:r>
    </w:p>
    <w:p w14:paraId="3774C819" w14:textId="77777777" w:rsidR="00FD37EC" w:rsidRDefault="00EF544E" w:rsidP="00FD37EC">
      <w:pPr>
        <w:rPr>
          <w:rFonts w:ascii="Arial" w:hAnsi="Arial" w:cs="Arial"/>
        </w:rPr>
      </w:pPr>
      <w:r w:rsidRPr="00160B9C">
        <w:rPr>
          <w:rFonts w:ascii="Arial" w:eastAsia="Times New Roman" w:hAnsi="Arial" w:cs="Arial"/>
          <w:lang w:val="en-US"/>
        </w:rPr>
        <w:t xml:space="preserve">Komal, S. and Saad, S.M. (2024). Supply Chain Management Strategies Approach for the UK Textile Industry. </w:t>
      </w:r>
      <w:r w:rsidRPr="00160B9C">
        <w:rPr>
          <w:rFonts w:ascii="Arial" w:eastAsia="Times New Roman" w:hAnsi="Arial" w:cs="Arial"/>
          <w:i/>
          <w:iCs/>
          <w:lang w:val="en-US"/>
        </w:rPr>
        <w:t>Procedia Computer Science</w:t>
      </w:r>
      <w:r w:rsidRPr="00160B9C">
        <w:rPr>
          <w:rFonts w:ascii="Arial" w:eastAsia="Times New Roman" w:hAnsi="Arial" w:cs="Arial"/>
          <w:lang w:val="en-US"/>
        </w:rPr>
        <w:t>, [online] 232, pp.117–127. doi:https://doi.org/10.1016/j.procs.2024.01.012.</w:t>
      </w:r>
    </w:p>
    <w:p w14:paraId="01955857" w14:textId="77777777" w:rsidR="00FD37EC" w:rsidRDefault="00EF544E" w:rsidP="00FD37EC">
      <w:pPr>
        <w:rPr>
          <w:rFonts w:ascii="Arial" w:hAnsi="Arial" w:cs="Arial"/>
        </w:rPr>
      </w:pPr>
      <w:r w:rsidRPr="00160B9C">
        <w:rPr>
          <w:rFonts w:ascii="Arial" w:eastAsia="Times New Roman" w:hAnsi="Arial" w:cs="Arial"/>
          <w:lang w:val="en-US"/>
        </w:rPr>
        <w:t>Konina, N. (2023). Smart Digital Innovations in the Global Fashion Industry and a Climate Change Action Plan. pp.255–263. doi:https://doi.org/10.1007/978-3-031-28457-1_27.</w:t>
      </w:r>
    </w:p>
    <w:p w14:paraId="2D0EA8A2" w14:textId="77777777" w:rsidR="00FD37EC" w:rsidRDefault="00EF544E" w:rsidP="00FD37EC">
      <w:pPr>
        <w:rPr>
          <w:rFonts w:ascii="Arial" w:hAnsi="Arial" w:cs="Arial"/>
        </w:rPr>
      </w:pPr>
      <w:r w:rsidRPr="00160B9C">
        <w:rPr>
          <w:rFonts w:ascii="Arial" w:eastAsia="Times New Roman" w:hAnsi="Arial" w:cs="Arial"/>
          <w:lang w:val="en-US"/>
        </w:rPr>
        <w:t xml:space="preserve">Kozhigaliyeva (2021). </w:t>
      </w:r>
      <w:r w:rsidRPr="00160B9C">
        <w:rPr>
          <w:rFonts w:ascii="Arial" w:eastAsia="Times New Roman" w:hAnsi="Arial" w:cs="Arial"/>
          <w:i/>
          <w:iCs/>
          <w:lang w:val="en-US"/>
        </w:rPr>
        <w:t>Factors Influencing the Effective Implementation of Leadership Development Programs: A Case Study - ProQuest</w:t>
      </w:r>
      <w:r w:rsidRPr="00160B9C">
        <w:rPr>
          <w:rFonts w:ascii="Arial" w:eastAsia="Times New Roman" w:hAnsi="Arial" w:cs="Arial"/>
          <w:lang w:val="en-US"/>
        </w:rPr>
        <w:t>. [online] www.proquest.com. Available at: https://search.proquest.com/openview/be98c418b2c43bf9f7cec1e9f4d66b92/1?pq-origsite=gscholar&amp;cbl=18750&amp;diss=y.</w:t>
      </w:r>
    </w:p>
    <w:p w14:paraId="531D576A" w14:textId="77777777" w:rsidR="00FD37EC" w:rsidRDefault="00EF544E" w:rsidP="00FD37EC">
      <w:pPr>
        <w:rPr>
          <w:rFonts w:ascii="Arial" w:hAnsi="Arial" w:cs="Arial"/>
        </w:rPr>
      </w:pPr>
      <w:r w:rsidRPr="00160B9C">
        <w:rPr>
          <w:rFonts w:ascii="Arial" w:eastAsia="Times New Roman" w:hAnsi="Arial" w:cs="Arial"/>
          <w:lang w:val="en-US"/>
        </w:rPr>
        <w:t xml:space="preserve">Mc Loughlin, K., Lewis, K., Lascelles, D. and Nudurupati, S. (2021). Sustainability in supply chains: reappraising business process management. </w:t>
      </w:r>
      <w:r w:rsidRPr="00160B9C">
        <w:rPr>
          <w:rFonts w:ascii="Arial" w:eastAsia="Times New Roman" w:hAnsi="Arial" w:cs="Arial"/>
          <w:i/>
          <w:iCs/>
          <w:lang w:val="en-US"/>
        </w:rPr>
        <w:t>Production Planning &amp; Control</w:t>
      </w:r>
      <w:r w:rsidRPr="00160B9C">
        <w:rPr>
          <w:rFonts w:ascii="Arial" w:eastAsia="Times New Roman" w:hAnsi="Arial" w:cs="Arial"/>
          <w:lang w:val="en-US"/>
        </w:rPr>
        <w:t>, [online] 34(1), pp.1–34. Available at: https://www.tandfonline.com/doi/full/10.1080/09537287.2021.1884764.</w:t>
      </w:r>
    </w:p>
    <w:p w14:paraId="51E35A4C" w14:textId="77777777" w:rsidR="00FD37EC" w:rsidRDefault="00EF544E" w:rsidP="00FD37EC">
      <w:pPr>
        <w:rPr>
          <w:rFonts w:ascii="Arial" w:hAnsi="Arial" w:cs="Arial"/>
        </w:rPr>
      </w:pPr>
      <w:r w:rsidRPr="00160B9C">
        <w:rPr>
          <w:rFonts w:ascii="Arial" w:eastAsia="Times New Roman" w:hAnsi="Arial" w:cs="Arial"/>
          <w:lang w:val="en-US"/>
        </w:rPr>
        <w:t xml:space="preserve">McEachern, M.G., Middleton, D. and Cassidy, T. (2020). Encouraging Sustainable Behaviour Change via a Social Practice Approach: A Focus on Apparel Consumption Practices. </w:t>
      </w:r>
      <w:r w:rsidRPr="00160B9C">
        <w:rPr>
          <w:rFonts w:ascii="Arial" w:eastAsia="Times New Roman" w:hAnsi="Arial" w:cs="Arial"/>
          <w:i/>
          <w:iCs/>
          <w:lang w:val="en-US"/>
        </w:rPr>
        <w:t>Journal of Consumer Policy</w:t>
      </w:r>
      <w:r w:rsidRPr="00160B9C">
        <w:rPr>
          <w:rFonts w:ascii="Arial" w:eastAsia="Times New Roman" w:hAnsi="Arial" w:cs="Arial"/>
          <w:lang w:val="en-US"/>
        </w:rPr>
        <w:t>, 43. doi:https://doi.org/10.1007/s10603-020-09454-0.</w:t>
      </w:r>
    </w:p>
    <w:p w14:paraId="1C299DE0" w14:textId="77777777" w:rsidR="00FD37EC" w:rsidRDefault="00EF544E" w:rsidP="00FD37EC">
      <w:pPr>
        <w:rPr>
          <w:rFonts w:ascii="Arial" w:hAnsi="Arial" w:cs="Arial"/>
        </w:rPr>
      </w:pPr>
      <w:r w:rsidRPr="00160B9C">
        <w:rPr>
          <w:rFonts w:ascii="Arial" w:eastAsia="Times New Roman" w:hAnsi="Arial" w:cs="Arial"/>
          <w:lang w:val="en-US"/>
        </w:rPr>
        <w:t xml:space="preserve">Memon, F.A. (2021). IMPROVING EMPLOYEE’S ENGAGEMENT IN CHANGE: REASSESSING KURT LEWIN’S MODEL. </w:t>
      </w:r>
      <w:r w:rsidRPr="00160B9C">
        <w:rPr>
          <w:rFonts w:ascii="Arial" w:eastAsia="Times New Roman" w:hAnsi="Arial" w:cs="Arial"/>
          <w:i/>
          <w:iCs/>
          <w:lang w:val="en-US"/>
        </w:rPr>
        <w:t>CITY UNIVERSITY RESEARCH JOURNAL</w:t>
      </w:r>
      <w:r w:rsidRPr="00160B9C">
        <w:rPr>
          <w:rFonts w:ascii="Arial" w:eastAsia="Times New Roman" w:hAnsi="Arial" w:cs="Arial"/>
          <w:lang w:val="en-US"/>
        </w:rPr>
        <w:t>, [online] 11(1). Available at: http://www.cusitjournals.com/index.php/CURJ/article/view/282 [Accessed 28 Jun. 2022].</w:t>
      </w:r>
    </w:p>
    <w:p w14:paraId="3B5F4D84" w14:textId="77777777" w:rsidR="00FD37EC" w:rsidRDefault="00EF544E" w:rsidP="00FD37EC">
      <w:pPr>
        <w:rPr>
          <w:rFonts w:ascii="Arial" w:hAnsi="Arial" w:cs="Arial"/>
        </w:rPr>
      </w:pPr>
      <w:r w:rsidRPr="00160B9C">
        <w:rPr>
          <w:rFonts w:ascii="Arial" w:eastAsia="Times New Roman" w:hAnsi="Arial" w:cs="Arial"/>
          <w:lang w:val="en-US"/>
        </w:rPr>
        <w:t xml:space="preserve">Morgan, E. (2022). Plan A: Analysing Business Model Innovation for Sustainable Consumption in Mass-Market Clothes Retailing. </w:t>
      </w:r>
      <w:r w:rsidRPr="00160B9C">
        <w:rPr>
          <w:rFonts w:ascii="Arial" w:eastAsia="Times New Roman" w:hAnsi="Arial" w:cs="Arial"/>
          <w:i/>
          <w:iCs/>
          <w:lang w:val="en-US"/>
        </w:rPr>
        <w:t>Journal of Corporate Citizenship</w:t>
      </w:r>
      <w:r w:rsidRPr="00160B9C">
        <w:rPr>
          <w:rFonts w:ascii="Arial" w:eastAsia="Times New Roman" w:hAnsi="Arial" w:cs="Arial"/>
          <w:lang w:val="en-US"/>
        </w:rPr>
        <w:t>, 2015(57), pp.73–98. doi:https://doi.org/10.9774/gleaf.4700.2015.ma.00007.</w:t>
      </w:r>
    </w:p>
    <w:p w14:paraId="2468B091" w14:textId="77777777" w:rsidR="00FD37EC" w:rsidRDefault="00EF544E" w:rsidP="00FD37EC">
      <w:pPr>
        <w:rPr>
          <w:rFonts w:ascii="Arial" w:hAnsi="Arial" w:cs="Arial"/>
        </w:rPr>
      </w:pPr>
      <w:r w:rsidRPr="00160B9C">
        <w:rPr>
          <w:rFonts w:ascii="Arial" w:eastAsia="Times New Roman" w:hAnsi="Arial" w:cs="Arial"/>
          <w:lang w:val="en-US"/>
        </w:rPr>
        <w:lastRenderedPageBreak/>
        <w:t xml:space="preserve">Nyame-Asiamah, F. and Ghulam, S. (2019). The relationship between CSR activity and sales growth in the UK retailing sector. </w:t>
      </w:r>
      <w:r w:rsidRPr="00160B9C">
        <w:rPr>
          <w:rFonts w:ascii="Arial" w:eastAsia="Times New Roman" w:hAnsi="Arial" w:cs="Arial"/>
          <w:i/>
          <w:iCs/>
          <w:lang w:val="en-US"/>
        </w:rPr>
        <w:t>Social Responsibility Journal</w:t>
      </w:r>
      <w:r w:rsidRPr="00160B9C">
        <w:rPr>
          <w:rFonts w:ascii="Arial" w:eastAsia="Times New Roman" w:hAnsi="Arial" w:cs="Arial"/>
          <w:lang w:val="en-US"/>
        </w:rPr>
        <w:t>, [online] 16(3), pp.387–401. doi:https://doi.org/10.1108/SRJ-09-2018-0245.</w:t>
      </w:r>
    </w:p>
    <w:p w14:paraId="0C8A07F1" w14:textId="2BD14DAA" w:rsidR="00FD37EC" w:rsidRDefault="00EF544E" w:rsidP="00FD37EC">
      <w:pPr>
        <w:rPr>
          <w:rFonts w:ascii="Arial" w:hAnsi="Arial" w:cs="Arial"/>
        </w:rPr>
      </w:pPr>
      <w:r w:rsidRPr="00160B9C">
        <w:rPr>
          <w:rFonts w:ascii="Arial" w:eastAsia="Times New Roman" w:hAnsi="Arial" w:cs="Arial"/>
          <w:lang w:val="en-US"/>
        </w:rPr>
        <w:t xml:space="preserve">Omoikhudu, J. (2017). </w:t>
      </w:r>
      <w:r w:rsidRPr="00160B9C">
        <w:rPr>
          <w:rFonts w:ascii="Arial" w:eastAsia="Times New Roman" w:hAnsi="Arial" w:cs="Arial"/>
          <w:i/>
          <w:iCs/>
          <w:lang w:val="en-US"/>
        </w:rPr>
        <w:t>The Impact of Training and Development on Employee Retention in the Retail Sector, an Examination of the Role of Coaching in a Leading Retailer in Dublin, Republic of Ireland. A Case Study of Mark and Spencer’s Store Dublin.</w:t>
      </w:r>
      <w:r w:rsidRPr="00160B9C">
        <w:rPr>
          <w:rFonts w:ascii="Arial" w:eastAsia="Times New Roman" w:hAnsi="Arial" w:cs="Arial"/>
          <w:lang w:val="en-US"/>
        </w:rPr>
        <w:t xml:space="preserve"> [online] norma.ncirl.ie. Available at: </w:t>
      </w:r>
      <w:hyperlink r:id="rId17" w:history="1">
        <w:r w:rsidR="00FD37EC" w:rsidRPr="0043540A">
          <w:rPr>
            <w:rStyle w:val="Hyperlink"/>
            <w:rFonts w:ascii="Arial" w:eastAsia="Times New Roman" w:hAnsi="Arial" w:cs="Arial"/>
            <w:lang w:val="en-US"/>
          </w:rPr>
          <w:t>https://norma.ncirl.ie/id/eprint/2830</w:t>
        </w:r>
      </w:hyperlink>
      <w:r w:rsidRPr="00160B9C">
        <w:rPr>
          <w:rFonts w:ascii="Arial" w:eastAsia="Times New Roman" w:hAnsi="Arial" w:cs="Arial"/>
          <w:lang w:val="en-US"/>
        </w:rPr>
        <w:t>.</w:t>
      </w:r>
    </w:p>
    <w:p w14:paraId="4139180E" w14:textId="77777777" w:rsidR="00FD37EC" w:rsidRDefault="00EF544E" w:rsidP="00FD37EC">
      <w:pPr>
        <w:rPr>
          <w:rFonts w:ascii="Arial" w:hAnsi="Arial" w:cs="Arial"/>
        </w:rPr>
      </w:pPr>
      <w:r w:rsidRPr="00160B9C">
        <w:rPr>
          <w:rFonts w:ascii="Arial" w:eastAsia="Times New Roman" w:hAnsi="Arial" w:cs="Arial"/>
          <w:lang w:val="en-US"/>
        </w:rPr>
        <w:t xml:space="preserve">Owura Kuffuor, Sakhi Aggrawal, Jaiswal, A., Smith, R.J. and Morris, P.V. (2024). Transformative Pathways: Implementing Intercultural Competence Development in Higher Education Using Kotter’s Change Model . </w:t>
      </w:r>
      <w:r w:rsidRPr="00160B9C">
        <w:rPr>
          <w:rFonts w:ascii="Arial" w:eastAsia="Times New Roman" w:hAnsi="Arial" w:cs="Arial"/>
          <w:i/>
          <w:iCs/>
          <w:lang w:val="en-US"/>
        </w:rPr>
        <w:t>Education Sciences</w:t>
      </w:r>
      <w:r w:rsidRPr="00160B9C">
        <w:rPr>
          <w:rFonts w:ascii="Arial" w:eastAsia="Times New Roman" w:hAnsi="Arial" w:cs="Arial"/>
          <w:lang w:val="en-US"/>
        </w:rPr>
        <w:t>, 14(7), pp.686–686. doi:https://doi.org/10.3390/educsci14070686.</w:t>
      </w:r>
    </w:p>
    <w:p w14:paraId="1CBAEE51" w14:textId="77777777" w:rsidR="00FD37EC" w:rsidRDefault="00EF544E" w:rsidP="00FD37EC">
      <w:pPr>
        <w:rPr>
          <w:rFonts w:ascii="Arial" w:hAnsi="Arial" w:cs="Arial"/>
        </w:rPr>
      </w:pPr>
      <w:r w:rsidRPr="00160B9C">
        <w:rPr>
          <w:rFonts w:ascii="Arial" w:eastAsia="Times New Roman" w:hAnsi="Arial" w:cs="Arial"/>
          <w:lang w:val="en-US"/>
        </w:rPr>
        <w:t xml:space="preserve">Paavola, L. and Cuthbertson, R. (2022). Redefining capabilities as drivers of adaptation, incremental change, and transformation: recognizing the importance of strategic and operational intent on performance. </w:t>
      </w:r>
      <w:r w:rsidRPr="00160B9C">
        <w:rPr>
          <w:rFonts w:ascii="Arial" w:eastAsia="Times New Roman" w:hAnsi="Arial" w:cs="Arial"/>
          <w:i/>
          <w:iCs/>
          <w:lang w:val="en-US"/>
        </w:rPr>
        <w:t>Journal of Management &amp; Organization</w:t>
      </w:r>
      <w:r w:rsidRPr="00160B9C">
        <w:rPr>
          <w:rFonts w:ascii="Arial" w:eastAsia="Times New Roman" w:hAnsi="Arial" w:cs="Arial"/>
          <w:lang w:val="en-US"/>
        </w:rPr>
        <w:t>, pp.1–18. doi:https://doi.org/10.1017/jmo.2022.36.</w:t>
      </w:r>
    </w:p>
    <w:p w14:paraId="3E82DE58" w14:textId="77777777" w:rsidR="003C27B2" w:rsidRDefault="00EF544E" w:rsidP="003C27B2">
      <w:pPr>
        <w:rPr>
          <w:rFonts w:ascii="Arial" w:eastAsia="Times New Roman" w:hAnsi="Arial" w:cs="Arial"/>
          <w:lang w:val="en-US"/>
        </w:rPr>
      </w:pPr>
      <w:r w:rsidRPr="00160B9C">
        <w:rPr>
          <w:rFonts w:ascii="Arial" w:eastAsia="Times New Roman" w:hAnsi="Arial" w:cs="Arial"/>
          <w:lang w:val="en-US"/>
        </w:rPr>
        <w:t xml:space="preserve">Priporas, C.V., Vellore Nagarajan, D. and Kamenidou, I. (Eirini) (2023). A technology-people-integrated toolkit for retail care management during a crisis. </w:t>
      </w:r>
      <w:r w:rsidRPr="00160B9C">
        <w:rPr>
          <w:rFonts w:ascii="Arial" w:eastAsia="Times New Roman" w:hAnsi="Arial" w:cs="Arial"/>
          <w:i/>
          <w:iCs/>
          <w:lang w:val="en-US"/>
        </w:rPr>
        <w:t>Journal of Retailing and Consumer Services</w:t>
      </w:r>
      <w:r w:rsidRPr="00160B9C">
        <w:rPr>
          <w:rFonts w:ascii="Arial" w:eastAsia="Times New Roman" w:hAnsi="Arial" w:cs="Arial"/>
          <w:lang w:val="en-US"/>
        </w:rPr>
        <w:t>, [online] 73, p.103304. doi:https://doi.org/10.1016/j.jretconser.2023.103304.</w:t>
      </w:r>
    </w:p>
    <w:p w14:paraId="75060A73" w14:textId="03CBDA50" w:rsidR="003C27B2" w:rsidRDefault="00FD37EC" w:rsidP="003C27B2">
      <w:pPr>
        <w:rPr>
          <w:rFonts w:ascii="Arial" w:eastAsia="Times New Roman" w:hAnsi="Arial" w:cs="Arial"/>
          <w:lang w:val="en-US"/>
        </w:rPr>
      </w:pPr>
      <w:hyperlink r:id="rId18" w:history="1">
        <w:r w:rsidRPr="00160B9C">
          <w:rPr>
            <w:rStyle w:val="Hyperlink"/>
            <w:rFonts w:ascii="Arial" w:eastAsia="Times New Roman" w:hAnsi="Arial" w:cs="Arial"/>
          </w:rPr>
          <w:t>PEST Analysis</w:t>
        </w:r>
      </w:hyperlink>
    </w:p>
    <w:p w14:paraId="6B60B271" w14:textId="19448744" w:rsidR="00FD37EC" w:rsidRPr="003C27B2" w:rsidRDefault="00EF544E" w:rsidP="003C27B2">
      <w:pPr>
        <w:rPr>
          <w:rFonts w:ascii="Arial" w:eastAsia="Times New Roman" w:hAnsi="Arial" w:cs="Arial"/>
          <w:lang w:val="en-US"/>
        </w:rPr>
      </w:pPr>
      <w:r w:rsidRPr="00160B9C">
        <w:rPr>
          <w:rFonts w:ascii="Arial" w:eastAsia="Times New Roman" w:hAnsi="Arial" w:cs="Arial"/>
          <w:lang w:val="en-US"/>
        </w:rPr>
        <w:t xml:space="preserve">Schmid, D., de Thomas Wagner, F. and Morschett, D. (2021). Archetypes of Driver Combinations Leading to Foreign Market Exit: An Investigation into European Grocery Retailing. </w:t>
      </w:r>
      <w:r w:rsidRPr="00160B9C">
        <w:rPr>
          <w:rFonts w:ascii="Arial" w:eastAsia="Times New Roman" w:hAnsi="Arial" w:cs="Arial"/>
          <w:i/>
          <w:iCs/>
          <w:lang w:val="en-US"/>
        </w:rPr>
        <w:t>Management International Review</w:t>
      </w:r>
      <w:r w:rsidRPr="00160B9C">
        <w:rPr>
          <w:rFonts w:ascii="Arial" w:eastAsia="Times New Roman" w:hAnsi="Arial" w:cs="Arial"/>
          <w:lang w:val="en-US"/>
        </w:rPr>
        <w:t>. doi:https://doi.org/10.1007/s11575-021-00449-8.</w:t>
      </w:r>
    </w:p>
    <w:p w14:paraId="78A8B24E" w14:textId="77777777" w:rsidR="00FD37EC" w:rsidRDefault="00EF544E" w:rsidP="00FD37EC">
      <w:pPr>
        <w:rPr>
          <w:rFonts w:ascii="Arial" w:hAnsi="Arial" w:cs="Arial"/>
        </w:rPr>
      </w:pPr>
      <w:r w:rsidRPr="00160B9C">
        <w:rPr>
          <w:rFonts w:ascii="Arial" w:eastAsia="Times New Roman" w:hAnsi="Arial" w:cs="Arial"/>
          <w:lang w:val="en-US"/>
        </w:rPr>
        <w:t xml:space="preserve">Shail, R. (2022). Film in the Workplace: Exploring the Film Holdings of the Marks and Spencer Company Archive. </w:t>
      </w:r>
      <w:r w:rsidRPr="00160B9C">
        <w:rPr>
          <w:rFonts w:ascii="Arial" w:eastAsia="Times New Roman" w:hAnsi="Arial" w:cs="Arial"/>
          <w:i/>
          <w:iCs/>
          <w:lang w:val="en-US"/>
        </w:rPr>
        <w:t>Journal of British Cinema and Television</w:t>
      </w:r>
      <w:r w:rsidRPr="00160B9C">
        <w:rPr>
          <w:rFonts w:ascii="Arial" w:eastAsia="Times New Roman" w:hAnsi="Arial" w:cs="Arial"/>
          <w:lang w:val="en-US"/>
        </w:rPr>
        <w:t>, [online] 19(4), pp.536–553. Available at: https://www.euppublishing.com/doi/abs/10.3366/jbctv.2022.0646.</w:t>
      </w:r>
    </w:p>
    <w:p w14:paraId="52D91C4C" w14:textId="1FDF22CF" w:rsidR="00FD37EC" w:rsidRDefault="00EF544E" w:rsidP="00FD37EC">
      <w:pPr>
        <w:rPr>
          <w:rFonts w:ascii="Arial" w:eastAsia="Times New Roman" w:hAnsi="Arial" w:cs="Arial"/>
          <w:lang w:val="en-US"/>
        </w:rPr>
      </w:pPr>
      <w:r w:rsidRPr="00160B9C">
        <w:rPr>
          <w:rFonts w:ascii="Arial" w:eastAsia="Times New Roman" w:hAnsi="Arial" w:cs="Arial"/>
          <w:lang w:val="en-US"/>
        </w:rPr>
        <w:t xml:space="preserve">Sittrop, D. and Crosthwaite, C. (2021). Minimising Risk—The Application of Kotter’s Change Management Model on Customer Relationship Management Systems: A Case Study. </w:t>
      </w:r>
      <w:r w:rsidRPr="00160B9C">
        <w:rPr>
          <w:rFonts w:ascii="Arial" w:eastAsia="Times New Roman" w:hAnsi="Arial" w:cs="Arial"/>
          <w:i/>
          <w:iCs/>
          <w:lang w:val="en-US"/>
        </w:rPr>
        <w:t>Journal of Risk and Financial Management</w:t>
      </w:r>
      <w:r w:rsidRPr="00160B9C">
        <w:rPr>
          <w:rFonts w:ascii="Arial" w:eastAsia="Times New Roman" w:hAnsi="Arial" w:cs="Arial"/>
          <w:lang w:val="en-US"/>
        </w:rPr>
        <w:t xml:space="preserve">, [online] 14(10), p.496. Available at: </w:t>
      </w:r>
      <w:hyperlink r:id="rId19" w:history="1">
        <w:r w:rsidR="00FD37EC" w:rsidRPr="0043540A">
          <w:rPr>
            <w:rStyle w:val="Hyperlink"/>
            <w:rFonts w:ascii="Arial" w:eastAsia="Times New Roman" w:hAnsi="Arial" w:cs="Arial"/>
            <w:lang w:val="en-US"/>
          </w:rPr>
          <w:t>https://www.mdpi.com/1911-8074/14/10/496</w:t>
        </w:r>
      </w:hyperlink>
      <w:r w:rsidRPr="00160B9C">
        <w:rPr>
          <w:rFonts w:ascii="Arial" w:eastAsia="Times New Roman" w:hAnsi="Arial" w:cs="Arial"/>
          <w:lang w:val="en-US"/>
        </w:rPr>
        <w:t>.</w:t>
      </w:r>
    </w:p>
    <w:p w14:paraId="0557EA3C" w14:textId="47D37098" w:rsidR="00FD37EC" w:rsidRDefault="00FD37EC" w:rsidP="00FD37EC">
      <w:pPr>
        <w:rPr>
          <w:rFonts w:ascii="Arial" w:hAnsi="Arial" w:cs="Arial"/>
        </w:rPr>
      </w:pPr>
      <w:r w:rsidRPr="00160B9C">
        <w:rPr>
          <w:rFonts w:ascii="Arial" w:eastAsia="Times New Roman" w:hAnsi="Arial" w:cs="Arial"/>
        </w:rPr>
        <w:t>Tariq, M.U., 2025. Vision and strategy: Steering modern enterprises towards long-term success. In </w:t>
      </w:r>
      <w:r w:rsidRPr="00160B9C">
        <w:rPr>
          <w:rFonts w:ascii="Arial" w:eastAsia="Times New Roman" w:hAnsi="Arial" w:cs="Arial"/>
          <w:i/>
          <w:iCs/>
        </w:rPr>
        <w:t>Resiliency Strategies for Long-Term Business Success</w:t>
      </w:r>
      <w:r w:rsidRPr="00160B9C">
        <w:rPr>
          <w:rFonts w:ascii="Arial" w:eastAsia="Times New Roman" w:hAnsi="Arial" w:cs="Arial"/>
        </w:rPr>
        <w:t> (pp. 51-78). IGI Global</w:t>
      </w:r>
    </w:p>
    <w:p w14:paraId="1EE07736" w14:textId="77777777" w:rsidR="003C27B2" w:rsidRDefault="00EF544E" w:rsidP="00FD37EC">
      <w:pPr>
        <w:rPr>
          <w:rFonts w:ascii="Arial" w:eastAsia="Times New Roman" w:hAnsi="Arial" w:cs="Arial"/>
          <w:lang w:val="en-US"/>
        </w:rPr>
      </w:pPr>
      <w:r w:rsidRPr="00160B9C">
        <w:rPr>
          <w:rFonts w:ascii="Arial" w:eastAsia="Times New Roman" w:hAnsi="Arial" w:cs="Arial"/>
          <w:lang w:val="en-US"/>
        </w:rPr>
        <w:t xml:space="preserve">Taylor, A. (2019). </w:t>
      </w:r>
      <w:r w:rsidRPr="00160B9C">
        <w:rPr>
          <w:rFonts w:ascii="Arial" w:eastAsia="Times New Roman" w:hAnsi="Arial" w:cs="Arial"/>
          <w:i/>
          <w:iCs/>
          <w:lang w:val="en-US"/>
        </w:rPr>
        <w:t>An exploratory study of the relationship between job insecurity and employee engagement focusing on temporary employees in the retailing industry in the United Kingdom | Case study: Marks and Spencer Group plc</w:t>
      </w:r>
      <w:r w:rsidRPr="00160B9C">
        <w:rPr>
          <w:rFonts w:ascii="Arial" w:eastAsia="Times New Roman" w:hAnsi="Arial" w:cs="Arial"/>
          <w:lang w:val="en-US"/>
        </w:rPr>
        <w:t xml:space="preserve">. [online] www.theseus.fi. Available at: </w:t>
      </w:r>
      <w:hyperlink r:id="rId20" w:history="1">
        <w:r w:rsidR="00FD37EC" w:rsidRPr="0043540A">
          <w:rPr>
            <w:rStyle w:val="Hyperlink"/>
            <w:rFonts w:ascii="Arial" w:eastAsia="Times New Roman" w:hAnsi="Arial" w:cs="Arial"/>
            <w:lang w:val="en-US"/>
          </w:rPr>
          <w:t>https://www.theseus.fi/handle/10024/264570</w:t>
        </w:r>
      </w:hyperlink>
      <w:r w:rsidRPr="00160B9C">
        <w:rPr>
          <w:rFonts w:ascii="Arial" w:eastAsia="Times New Roman" w:hAnsi="Arial" w:cs="Arial"/>
          <w:lang w:val="en-US"/>
        </w:rPr>
        <w:t>.</w:t>
      </w:r>
    </w:p>
    <w:p w14:paraId="4B1447A2" w14:textId="77777777" w:rsidR="003C27B2" w:rsidRDefault="00FD37EC" w:rsidP="00FD37EC">
      <w:pPr>
        <w:rPr>
          <w:rFonts w:ascii="Arial" w:hAnsi="Arial" w:cs="Arial"/>
        </w:rPr>
      </w:pPr>
      <w:hyperlink r:id="rId21" w:history="1">
        <w:r w:rsidRPr="00160B9C">
          <w:rPr>
            <w:rStyle w:val="Hyperlink"/>
            <w:rFonts w:ascii="Arial" w:eastAsia="Times New Roman" w:hAnsi="Arial" w:cs="Arial"/>
          </w:rPr>
          <w:t>The Kotter model: an 8-step model to manage change   - Ink Strategy</w:t>
        </w:r>
      </w:hyperlink>
      <w:hyperlink r:id="rId22" w:history="1">
        <w:r w:rsidRPr="00160B9C">
          <w:rPr>
            <w:rStyle w:val="Hyperlink"/>
            <w:rFonts w:ascii="Arial" w:eastAsia="Times New Roman" w:hAnsi="Arial" w:cs="Arial"/>
          </w:rPr>
          <w:t>Transformational Leadership - Overview, How It Works, Characteristics</w:t>
        </w:r>
      </w:hyperlink>
    </w:p>
    <w:p w14:paraId="2D45C0F4" w14:textId="77777777" w:rsidR="003C27B2" w:rsidRDefault="00EF544E" w:rsidP="00FD37EC">
      <w:pPr>
        <w:rPr>
          <w:rFonts w:ascii="Arial" w:eastAsia="Times New Roman" w:hAnsi="Arial" w:cs="Arial"/>
          <w:lang w:val="en-US"/>
        </w:rPr>
      </w:pPr>
      <w:r w:rsidRPr="00160B9C">
        <w:rPr>
          <w:rFonts w:ascii="Arial" w:eastAsia="Times New Roman" w:hAnsi="Arial" w:cs="Arial"/>
          <w:lang w:val="en-US"/>
        </w:rPr>
        <w:t xml:space="preserve">Tipu, S.A.A. (2021). Organizational change for environmental, social, and financial sustainability: A systematic literature review. </w:t>
      </w:r>
      <w:r w:rsidRPr="00160B9C">
        <w:rPr>
          <w:rFonts w:ascii="Arial" w:eastAsia="Times New Roman" w:hAnsi="Arial" w:cs="Arial"/>
          <w:i/>
          <w:iCs/>
          <w:lang w:val="en-US"/>
        </w:rPr>
        <w:t>Review of Managerial Science</w:t>
      </w:r>
      <w:r w:rsidRPr="00160B9C">
        <w:rPr>
          <w:rFonts w:ascii="Arial" w:eastAsia="Times New Roman" w:hAnsi="Arial" w:cs="Arial"/>
          <w:lang w:val="en-US"/>
        </w:rPr>
        <w:t>, 16. doi:https://doi.org/10.1007/s11846-021-00494-5.</w:t>
      </w:r>
    </w:p>
    <w:p w14:paraId="6E0226F3" w14:textId="5B141A67" w:rsidR="003C27B2" w:rsidRDefault="00EF544E" w:rsidP="00FD37EC">
      <w:pPr>
        <w:rPr>
          <w:rFonts w:ascii="Arial" w:eastAsia="Times New Roman" w:hAnsi="Arial" w:cs="Arial"/>
          <w:lang w:val="en-US"/>
        </w:rPr>
      </w:pPr>
      <w:r w:rsidRPr="00160B9C">
        <w:rPr>
          <w:rFonts w:ascii="Arial" w:eastAsia="Times New Roman" w:hAnsi="Arial" w:cs="Arial"/>
          <w:lang w:val="en-US"/>
        </w:rPr>
        <w:lastRenderedPageBreak/>
        <w:t xml:space="preserve">Trewern, J., Chenoweth, J., Christie, I., Keller, E. and Halevy, S. (2021). Are UK retailers well placed to deliver ‘less and better’ meat and dairy to consumers?. </w:t>
      </w:r>
      <w:r w:rsidRPr="00160B9C">
        <w:rPr>
          <w:rFonts w:ascii="Arial" w:eastAsia="Times New Roman" w:hAnsi="Arial" w:cs="Arial"/>
          <w:i/>
          <w:iCs/>
          <w:lang w:val="en-US"/>
        </w:rPr>
        <w:t>Sustainable Production and Consumption</w:t>
      </w:r>
      <w:r w:rsidRPr="00160B9C">
        <w:rPr>
          <w:rFonts w:ascii="Arial" w:eastAsia="Times New Roman" w:hAnsi="Arial" w:cs="Arial"/>
          <w:lang w:val="en-US"/>
        </w:rPr>
        <w:t>, 28. doi:https://doi.org/10.1016/j.spc.2021.03.037.</w:t>
      </w:r>
    </w:p>
    <w:p w14:paraId="01F6C155" w14:textId="72637EBE" w:rsidR="003C27B2" w:rsidRDefault="00FD37EC" w:rsidP="00FD37EC">
      <w:pPr>
        <w:rPr>
          <w:rFonts w:ascii="Arial" w:eastAsia="Times New Roman" w:hAnsi="Arial" w:cs="Arial"/>
          <w:lang w:val="en-US"/>
        </w:rPr>
      </w:pPr>
      <w:hyperlink r:id="rId23" w:history="1">
        <w:r w:rsidRPr="00160B9C">
          <w:rPr>
            <w:rStyle w:val="Hyperlink"/>
            <w:rFonts w:ascii="Arial" w:eastAsia="Times New Roman" w:hAnsi="Arial" w:cs="Arial"/>
          </w:rPr>
          <w:t>Understanding Lewin’s Change Management Model</w:t>
        </w:r>
      </w:hyperlink>
    </w:p>
    <w:p w14:paraId="3F616CD5" w14:textId="1677835A" w:rsidR="00FD37EC" w:rsidRPr="003C27B2" w:rsidRDefault="00EF544E" w:rsidP="00FD37EC">
      <w:pPr>
        <w:rPr>
          <w:rFonts w:ascii="Arial" w:eastAsia="Times New Roman" w:hAnsi="Arial" w:cs="Arial"/>
          <w:lang w:val="en-US"/>
        </w:rPr>
      </w:pPr>
      <w:r w:rsidRPr="00160B9C">
        <w:rPr>
          <w:rFonts w:ascii="Arial" w:eastAsia="Times New Roman" w:hAnsi="Arial" w:cs="Arial"/>
          <w:lang w:val="en-US"/>
        </w:rPr>
        <w:t xml:space="preserve">Wijethilake, C., Upadhaya, B. and Lama, T. (2021). The role of organisational culture in organisational change towards sustainability: Evidence from the garment manufacturing industry. </w:t>
      </w:r>
      <w:r w:rsidRPr="00160B9C">
        <w:rPr>
          <w:rFonts w:ascii="Arial" w:eastAsia="Times New Roman" w:hAnsi="Arial" w:cs="Arial"/>
          <w:i/>
          <w:iCs/>
          <w:lang w:val="en-US"/>
        </w:rPr>
        <w:t>Production Planning &amp; Control</w:t>
      </w:r>
      <w:r w:rsidRPr="00160B9C">
        <w:rPr>
          <w:rFonts w:ascii="Arial" w:eastAsia="Times New Roman" w:hAnsi="Arial" w:cs="Arial"/>
          <w:lang w:val="en-US"/>
        </w:rPr>
        <w:t>, 34(3), pp.1–20.</w:t>
      </w:r>
    </w:p>
    <w:p w14:paraId="6BB09839" w14:textId="77777777" w:rsidR="005A1190" w:rsidRPr="00160B9C" w:rsidRDefault="005A1190" w:rsidP="005A1190">
      <w:pPr>
        <w:rPr>
          <w:rFonts w:ascii="Arial" w:hAnsi="Arial" w:cs="Arial"/>
        </w:rPr>
      </w:pPr>
    </w:p>
    <w:p w14:paraId="2958EC32" w14:textId="77777777" w:rsidR="005A1190" w:rsidRPr="00160B9C" w:rsidRDefault="005A1190" w:rsidP="000E1E88">
      <w:pPr>
        <w:rPr>
          <w:rFonts w:ascii="Arial" w:hAnsi="Arial" w:cs="Arial"/>
          <w:b/>
          <w:bCs/>
        </w:rPr>
      </w:pPr>
    </w:p>
    <w:p w14:paraId="5CE39934" w14:textId="77777777" w:rsidR="000E1E88" w:rsidRPr="00160B9C" w:rsidRDefault="000E1E88" w:rsidP="000E1E88">
      <w:pPr>
        <w:rPr>
          <w:rFonts w:ascii="Arial" w:hAnsi="Arial" w:cs="Arial"/>
          <w:b/>
          <w:bCs/>
        </w:rPr>
      </w:pPr>
    </w:p>
    <w:p w14:paraId="0A32A998" w14:textId="77777777" w:rsidR="000E1E88" w:rsidRPr="00160B9C" w:rsidRDefault="000E1E88" w:rsidP="000E1E88">
      <w:pPr>
        <w:rPr>
          <w:rFonts w:ascii="Arial" w:hAnsi="Arial" w:cs="Arial"/>
          <w:b/>
          <w:bCs/>
        </w:rPr>
      </w:pPr>
    </w:p>
    <w:p w14:paraId="4F448382" w14:textId="77777777" w:rsidR="000E1E88" w:rsidRPr="00160B9C" w:rsidRDefault="000E1E88" w:rsidP="000E1E88">
      <w:pPr>
        <w:rPr>
          <w:rFonts w:ascii="Arial" w:hAnsi="Arial" w:cs="Arial"/>
        </w:rPr>
      </w:pPr>
    </w:p>
    <w:p w14:paraId="310C3FEA" w14:textId="77777777" w:rsidR="000E1E88" w:rsidRPr="00160B9C" w:rsidRDefault="000E1E88" w:rsidP="000E1E88">
      <w:pPr>
        <w:rPr>
          <w:rFonts w:ascii="Arial" w:hAnsi="Arial" w:cs="Arial"/>
          <w:b/>
          <w:bCs/>
        </w:rPr>
      </w:pPr>
    </w:p>
    <w:sectPr w:rsidR="000E1E88" w:rsidRPr="00160B9C">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E70D06" w14:textId="77777777" w:rsidR="00257DA1" w:rsidRDefault="00257DA1" w:rsidP="003C27B2">
      <w:pPr>
        <w:spacing w:after="0" w:line="240" w:lineRule="auto"/>
      </w:pPr>
      <w:r>
        <w:separator/>
      </w:r>
    </w:p>
  </w:endnote>
  <w:endnote w:type="continuationSeparator" w:id="0">
    <w:p w14:paraId="6D2D21E7" w14:textId="77777777" w:rsidR="00257DA1" w:rsidRDefault="00257DA1" w:rsidP="003C2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BA041A" w14:textId="77777777" w:rsidR="00257DA1" w:rsidRDefault="00257DA1" w:rsidP="003C27B2">
      <w:pPr>
        <w:spacing w:after="0" w:line="240" w:lineRule="auto"/>
      </w:pPr>
      <w:r>
        <w:separator/>
      </w:r>
    </w:p>
  </w:footnote>
  <w:footnote w:type="continuationSeparator" w:id="0">
    <w:p w14:paraId="32931AA3" w14:textId="77777777" w:rsidR="00257DA1" w:rsidRDefault="00257DA1" w:rsidP="003C2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35194592"/>
      <w:docPartObj>
        <w:docPartGallery w:val="Page Numbers (Top of Page)"/>
        <w:docPartUnique/>
      </w:docPartObj>
    </w:sdtPr>
    <w:sdtEndPr>
      <w:rPr>
        <w:noProof/>
      </w:rPr>
    </w:sdtEndPr>
    <w:sdtContent>
      <w:p w14:paraId="049850C0" w14:textId="0A5D40DC" w:rsidR="003C27B2" w:rsidRDefault="003C27B2">
        <w:pPr>
          <w:pStyle w:val="Header"/>
        </w:pPr>
        <w:r>
          <w:fldChar w:fldCharType="begin"/>
        </w:r>
        <w:r>
          <w:instrText xml:space="preserve"> PAGE   \* MERGEFORMAT </w:instrText>
        </w:r>
        <w:r>
          <w:fldChar w:fldCharType="separate"/>
        </w:r>
        <w:r>
          <w:rPr>
            <w:noProof/>
          </w:rPr>
          <w:t>2</w:t>
        </w:r>
        <w:r>
          <w:rPr>
            <w:noProof/>
          </w:rPr>
          <w:fldChar w:fldCharType="end"/>
        </w:r>
      </w:p>
    </w:sdtContent>
  </w:sdt>
  <w:p w14:paraId="208E6E94" w14:textId="77777777" w:rsidR="003C27B2" w:rsidRDefault="003C27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9B1700"/>
    <w:multiLevelType w:val="multilevel"/>
    <w:tmpl w:val="121E6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68418B"/>
    <w:multiLevelType w:val="hybridMultilevel"/>
    <w:tmpl w:val="00AE78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13984639">
    <w:abstractNumId w:val="1"/>
  </w:num>
  <w:num w:numId="2" w16cid:durableId="1925534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42D"/>
    <w:rsid w:val="000E1E88"/>
    <w:rsid w:val="000E4C1E"/>
    <w:rsid w:val="00145A45"/>
    <w:rsid w:val="00160B9C"/>
    <w:rsid w:val="00180074"/>
    <w:rsid w:val="00222C96"/>
    <w:rsid w:val="00257DA1"/>
    <w:rsid w:val="002628B8"/>
    <w:rsid w:val="0028323B"/>
    <w:rsid w:val="002A2AE9"/>
    <w:rsid w:val="002B1935"/>
    <w:rsid w:val="003C27B2"/>
    <w:rsid w:val="005A1190"/>
    <w:rsid w:val="005B2126"/>
    <w:rsid w:val="00615913"/>
    <w:rsid w:val="006570E4"/>
    <w:rsid w:val="006A0C58"/>
    <w:rsid w:val="006F0795"/>
    <w:rsid w:val="00705667"/>
    <w:rsid w:val="00805E7E"/>
    <w:rsid w:val="008B2F5D"/>
    <w:rsid w:val="00917349"/>
    <w:rsid w:val="00A1438F"/>
    <w:rsid w:val="00A47EAE"/>
    <w:rsid w:val="00A91E4C"/>
    <w:rsid w:val="00AE1564"/>
    <w:rsid w:val="00B7185F"/>
    <w:rsid w:val="00BA1CAC"/>
    <w:rsid w:val="00BC742D"/>
    <w:rsid w:val="00BE578D"/>
    <w:rsid w:val="00C50481"/>
    <w:rsid w:val="00DF023F"/>
    <w:rsid w:val="00EC1F23"/>
    <w:rsid w:val="00EF544E"/>
    <w:rsid w:val="00F7620F"/>
    <w:rsid w:val="00F917F5"/>
    <w:rsid w:val="00FD37EC"/>
    <w:rsid w:val="00FE7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794E7"/>
  <w15:chartTrackingRefBased/>
  <w15:docId w15:val="{4D5D8572-1E08-49C7-8E14-F02C64C88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4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74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74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74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74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74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74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74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74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4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74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74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74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74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74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74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74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742D"/>
    <w:rPr>
      <w:rFonts w:eastAsiaTheme="majorEastAsia" w:cstheme="majorBidi"/>
      <w:color w:val="272727" w:themeColor="text1" w:themeTint="D8"/>
    </w:rPr>
  </w:style>
  <w:style w:type="paragraph" w:styleId="Title">
    <w:name w:val="Title"/>
    <w:basedOn w:val="Normal"/>
    <w:next w:val="Normal"/>
    <w:link w:val="TitleChar"/>
    <w:uiPriority w:val="10"/>
    <w:qFormat/>
    <w:rsid w:val="00BC74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4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74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74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742D"/>
    <w:pPr>
      <w:spacing w:before="160"/>
      <w:jc w:val="center"/>
    </w:pPr>
    <w:rPr>
      <w:i/>
      <w:iCs/>
      <w:color w:val="404040" w:themeColor="text1" w:themeTint="BF"/>
    </w:rPr>
  </w:style>
  <w:style w:type="character" w:customStyle="1" w:styleId="QuoteChar">
    <w:name w:val="Quote Char"/>
    <w:basedOn w:val="DefaultParagraphFont"/>
    <w:link w:val="Quote"/>
    <w:uiPriority w:val="29"/>
    <w:rsid w:val="00BC742D"/>
    <w:rPr>
      <w:i/>
      <w:iCs/>
      <w:color w:val="404040" w:themeColor="text1" w:themeTint="BF"/>
    </w:rPr>
  </w:style>
  <w:style w:type="paragraph" w:styleId="ListParagraph">
    <w:name w:val="List Paragraph"/>
    <w:basedOn w:val="Normal"/>
    <w:uiPriority w:val="34"/>
    <w:qFormat/>
    <w:rsid w:val="00BC742D"/>
    <w:pPr>
      <w:ind w:left="720"/>
      <w:contextualSpacing/>
    </w:pPr>
  </w:style>
  <w:style w:type="character" w:styleId="IntenseEmphasis">
    <w:name w:val="Intense Emphasis"/>
    <w:basedOn w:val="DefaultParagraphFont"/>
    <w:uiPriority w:val="21"/>
    <w:qFormat/>
    <w:rsid w:val="00BC742D"/>
    <w:rPr>
      <w:i/>
      <w:iCs/>
      <w:color w:val="0F4761" w:themeColor="accent1" w:themeShade="BF"/>
    </w:rPr>
  </w:style>
  <w:style w:type="paragraph" w:styleId="IntenseQuote">
    <w:name w:val="Intense Quote"/>
    <w:basedOn w:val="Normal"/>
    <w:next w:val="Normal"/>
    <w:link w:val="IntenseQuoteChar"/>
    <w:uiPriority w:val="30"/>
    <w:qFormat/>
    <w:rsid w:val="00BC74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742D"/>
    <w:rPr>
      <w:i/>
      <w:iCs/>
      <w:color w:val="0F4761" w:themeColor="accent1" w:themeShade="BF"/>
    </w:rPr>
  </w:style>
  <w:style w:type="character" w:styleId="IntenseReference">
    <w:name w:val="Intense Reference"/>
    <w:basedOn w:val="DefaultParagraphFont"/>
    <w:uiPriority w:val="32"/>
    <w:qFormat/>
    <w:rsid w:val="00BC742D"/>
    <w:rPr>
      <w:b/>
      <w:bCs/>
      <w:smallCaps/>
      <w:color w:val="0F4761" w:themeColor="accent1" w:themeShade="BF"/>
      <w:spacing w:val="5"/>
    </w:rPr>
  </w:style>
  <w:style w:type="paragraph" w:styleId="Caption">
    <w:name w:val="caption"/>
    <w:basedOn w:val="Normal"/>
    <w:next w:val="Normal"/>
    <w:uiPriority w:val="35"/>
    <w:unhideWhenUsed/>
    <w:qFormat/>
    <w:rsid w:val="000E1E88"/>
    <w:pPr>
      <w:spacing w:after="200" w:line="240" w:lineRule="auto"/>
    </w:pPr>
    <w:rPr>
      <w:rFonts w:asciiTheme="majorBidi" w:eastAsiaTheme="minorEastAsia" w:hAnsiTheme="majorBidi"/>
      <w:i/>
      <w:iCs/>
      <w:color w:val="0E2841" w:themeColor="text2"/>
      <w:kern w:val="0"/>
      <w:sz w:val="18"/>
      <w:szCs w:val="18"/>
      <w14:ligatures w14:val="none"/>
    </w:rPr>
  </w:style>
  <w:style w:type="character" w:styleId="Strong">
    <w:name w:val="Strong"/>
    <w:basedOn w:val="DefaultParagraphFont"/>
    <w:uiPriority w:val="22"/>
    <w:qFormat/>
    <w:rsid w:val="00DF023F"/>
    <w:rPr>
      <w:b/>
      <w:bCs/>
    </w:rPr>
  </w:style>
  <w:style w:type="table" w:styleId="PlainTable1">
    <w:name w:val="Plain Table 1"/>
    <w:basedOn w:val="TableNormal"/>
    <w:uiPriority w:val="41"/>
    <w:rsid w:val="00DF023F"/>
    <w:pPr>
      <w:spacing w:after="0" w:line="240" w:lineRule="auto"/>
    </w:pPr>
    <w:rPr>
      <w:kern w:val="0"/>
      <w:lang w:val="en-US"/>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EF544E"/>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Hyperlink">
    <w:name w:val="Hyperlink"/>
    <w:basedOn w:val="DefaultParagraphFont"/>
    <w:uiPriority w:val="99"/>
    <w:unhideWhenUsed/>
    <w:rsid w:val="008B2F5D"/>
    <w:rPr>
      <w:color w:val="467886" w:themeColor="hyperlink"/>
      <w:u w:val="single"/>
    </w:rPr>
  </w:style>
  <w:style w:type="character" w:styleId="UnresolvedMention">
    <w:name w:val="Unresolved Mention"/>
    <w:basedOn w:val="DefaultParagraphFont"/>
    <w:uiPriority w:val="99"/>
    <w:semiHidden/>
    <w:unhideWhenUsed/>
    <w:rsid w:val="008B2F5D"/>
    <w:rPr>
      <w:color w:val="605E5C"/>
      <w:shd w:val="clear" w:color="auto" w:fill="E1DFDD"/>
    </w:rPr>
  </w:style>
  <w:style w:type="paragraph" w:styleId="Header">
    <w:name w:val="header"/>
    <w:basedOn w:val="Normal"/>
    <w:link w:val="HeaderChar"/>
    <w:uiPriority w:val="99"/>
    <w:unhideWhenUsed/>
    <w:rsid w:val="003C2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7B2"/>
  </w:style>
  <w:style w:type="paragraph" w:styleId="Footer">
    <w:name w:val="footer"/>
    <w:basedOn w:val="Normal"/>
    <w:link w:val="FooterChar"/>
    <w:uiPriority w:val="99"/>
    <w:unhideWhenUsed/>
    <w:rsid w:val="003C2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7B2"/>
  </w:style>
  <w:style w:type="table" w:styleId="TableGrid">
    <w:name w:val="Table Grid"/>
    <w:basedOn w:val="TableNormal"/>
    <w:uiPriority w:val="39"/>
    <w:rsid w:val="00FE79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22871">
      <w:bodyDiv w:val="1"/>
      <w:marLeft w:val="0"/>
      <w:marRight w:val="0"/>
      <w:marTop w:val="0"/>
      <w:marBottom w:val="0"/>
      <w:divBdr>
        <w:top w:val="none" w:sz="0" w:space="0" w:color="auto"/>
        <w:left w:val="none" w:sz="0" w:space="0" w:color="auto"/>
        <w:bottom w:val="none" w:sz="0" w:space="0" w:color="auto"/>
        <w:right w:val="none" w:sz="0" w:space="0" w:color="auto"/>
      </w:divBdr>
    </w:div>
    <w:div w:id="49573070">
      <w:bodyDiv w:val="1"/>
      <w:marLeft w:val="0"/>
      <w:marRight w:val="0"/>
      <w:marTop w:val="0"/>
      <w:marBottom w:val="0"/>
      <w:divBdr>
        <w:top w:val="none" w:sz="0" w:space="0" w:color="auto"/>
        <w:left w:val="none" w:sz="0" w:space="0" w:color="auto"/>
        <w:bottom w:val="none" w:sz="0" w:space="0" w:color="auto"/>
        <w:right w:val="none" w:sz="0" w:space="0" w:color="auto"/>
      </w:divBdr>
    </w:div>
    <w:div w:id="74060776">
      <w:bodyDiv w:val="1"/>
      <w:marLeft w:val="0"/>
      <w:marRight w:val="0"/>
      <w:marTop w:val="0"/>
      <w:marBottom w:val="0"/>
      <w:divBdr>
        <w:top w:val="none" w:sz="0" w:space="0" w:color="auto"/>
        <w:left w:val="none" w:sz="0" w:space="0" w:color="auto"/>
        <w:bottom w:val="none" w:sz="0" w:space="0" w:color="auto"/>
        <w:right w:val="none" w:sz="0" w:space="0" w:color="auto"/>
      </w:divBdr>
    </w:div>
    <w:div w:id="110247552">
      <w:bodyDiv w:val="1"/>
      <w:marLeft w:val="0"/>
      <w:marRight w:val="0"/>
      <w:marTop w:val="0"/>
      <w:marBottom w:val="0"/>
      <w:divBdr>
        <w:top w:val="none" w:sz="0" w:space="0" w:color="auto"/>
        <w:left w:val="none" w:sz="0" w:space="0" w:color="auto"/>
        <w:bottom w:val="none" w:sz="0" w:space="0" w:color="auto"/>
        <w:right w:val="none" w:sz="0" w:space="0" w:color="auto"/>
      </w:divBdr>
    </w:div>
    <w:div w:id="145366191">
      <w:bodyDiv w:val="1"/>
      <w:marLeft w:val="0"/>
      <w:marRight w:val="0"/>
      <w:marTop w:val="0"/>
      <w:marBottom w:val="0"/>
      <w:divBdr>
        <w:top w:val="none" w:sz="0" w:space="0" w:color="auto"/>
        <w:left w:val="none" w:sz="0" w:space="0" w:color="auto"/>
        <w:bottom w:val="none" w:sz="0" w:space="0" w:color="auto"/>
        <w:right w:val="none" w:sz="0" w:space="0" w:color="auto"/>
      </w:divBdr>
    </w:div>
    <w:div w:id="148787094">
      <w:bodyDiv w:val="1"/>
      <w:marLeft w:val="0"/>
      <w:marRight w:val="0"/>
      <w:marTop w:val="0"/>
      <w:marBottom w:val="0"/>
      <w:divBdr>
        <w:top w:val="none" w:sz="0" w:space="0" w:color="auto"/>
        <w:left w:val="none" w:sz="0" w:space="0" w:color="auto"/>
        <w:bottom w:val="none" w:sz="0" w:space="0" w:color="auto"/>
        <w:right w:val="none" w:sz="0" w:space="0" w:color="auto"/>
      </w:divBdr>
    </w:div>
    <w:div w:id="228268656">
      <w:bodyDiv w:val="1"/>
      <w:marLeft w:val="0"/>
      <w:marRight w:val="0"/>
      <w:marTop w:val="0"/>
      <w:marBottom w:val="0"/>
      <w:divBdr>
        <w:top w:val="none" w:sz="0" w:space="0" w:color="auto"/>
        <w:left w:val="none" w:sz="0" w:space="0" w:color="auto"/>
        <w:bottom w:val="none" w:sz="0" w:space="0" w:color="auto"/>
        <w:right w:val="none" w:sz="0" w:space="0" w:color="auto"/>
      </w:divBdr>
    </w:div>
    <w:div w:id="244071580">
      <w:bodyDiv w:val="1"/>
      <w:marLeft w:val="0"/>
      <w:marRight w:val="0"/>
      <w:marTop w:val="0"/>
      <w:marBottom w:val="0"/>
      <w:divBdr>
        <w:top w:val="none" w:sz="0" w:space="0" w:color="auto"/>
        <w:left w:val="none" w:sz="0" w:space="0" w:color="auto"/>
        <w:bottom w:val="none" w:sz="0" w:space="0" w:color="auto"/>
        <w:right w:val="none" w:sz="0" w:space="0" w:color="auto"/>
      </w:divBdr>
    </w:div>
    <w:div w:id="251010353">
      <w:bodyDiv w:val="1"/>
      <w:marLeft w:val="0"/>
      <w:marRight w:val="0"/>
      <w:marTop w:val="0"/>
      <w:marBottom w:val="0"/>
      <w:divBdr>
        <w:top w:val="none" w:sz="0" w:space="0" w:color="auto"/>
        <w:left w:val="none" w:sz="0" w:space="0" w:color="auto"/>
        <w:bottom w:val="none" w:sz="0" w:space="0" w:color="auto"/>
        <w:right w:val="none" w:sz="0" w:space="0" w:color="auto"/>
      </w:divBdr>
    </w:div>
    <w:div w:id="260265825">
      <w:bodyDiv w:val="1"/>
      <w:marLeft w:val="0"/>
      <w:marRight w:val="0"/>
      <w:marTop w:val="0"/>
      <w:marBottom w:val="0"/>
      <w:divBdr>
        <w:top w:val="none" w:sz="0" w:space="0" w:color="auto"/>
        <w:left w:val="none" w:sz="0" w:space="0" w:color="auto"/>
        <w:bottom w:val="none" w:sz="0" w:space="0" w:color="auto"/>
        <w:right w:val="none" w:sz="0" w:space="0" w:color="auto"/>
      </w:divBdr>
    </w:div>
    <w:div w:id="268203508">
      <w:bodyDiv w:val="1"/>
      <w:marLeft w:val="0"/>
      <w:marRight w:val="0"/>
      <w:marTop w:val="0"/>
      <w:marBottom w:val="0"/>
      <w:divBdr>
        <w:top w:val="none" w:sz="0" w:space="0" w:color="auto"/>
        <w:left w:val="none" w:sz="0" w:space="0" w:color="auto"/>
        <w:bottom w:val="none" w:sz="0" w:space="0" w:color="auto"/>
        <w:right w:val="none" w:sz="0" w:space="0" w:color="auto"/>
      </w:divBdr>
    </w:div>
    <w:div w:id="367609184">
      <w:bodyDiv w:val="1"/>
      <w:marLeft w:val="0"/>
      <w:marRight w:val="0"/>
      <w:marTop w:val="0"/>
      <w:marBottom w:val="0"/>
      <w:divBdr>
        <w:top w:val="none" w:sz="0" w:space="0" w:color="auto"/>
        <w:left w:val="none" w:sz="0" w:space="0" w:color="auto"/>
        <w:bottom w:val="none" w:sz="0" w:space="0" w:color="auto"/>
        <w:right w:val="none" w:sz="0" w:space="0" w:color="auto"/>
      </w:divBdr>
    </w:div>
    <w:div w:id="413354799">
      <w:bodyDiv w:val="1"/>
      <w:marLeft w:val="0"/>
      <w:marRight w:val="0"/>
      <w:marTop w:val="0"/>
      <w:marBottom w:val="0"/>
      <w:divBdr>
        <w:top w:val="none" w:sz="0" w:space="0" w:color="auto"/>
        <w:left w:val="none" w:sz="0" w:space="0" w:color="auto"/>
        <w:bottom w:val="none" w:sz="0" w:space="0" w:color="auto"/>
        <w:right w:val="none" w:sz="0" w:space="0" w:color="auto"/>
      </w:divBdr>
    </w:div>
    <w:div w:id="430514252">
      <w:bodyDiv w:val="1"/>
      <w:marLeft w:val="0"/>
      <w:marRight w:val="0"/>
      <w:marTop w:val="0"/>
      <w:marBottom w:val="0"/>
      <w:divBdr>
        <w:top w:val="none" w:sz="0" w:space="0" w:color="auto"/>
        <w:left w:val="none" w:sz="0" w:space="0" w:color="auto"/>
        <w:bottom w:val="none" w:sz="0" w:space="0" w:color="auto"/>
        <w:right w:val="none" w:sz="0" w:space="0" w:color="auto"/>
      </w:divBdr>
    </w:div>
    <w:div w:id="499660674">
      <w:bodyDiv w:val="1"/>
      <w:marLeft w:val="0"/>
      <w:marRight w:val="0"/>
      <w:marTop w:val="0"/>
      <w:marBottom w:val="0"/>
      <w:divBdr>
        <w:top w:val="none" w:sz="0" w:space="0" w:color="auto"/>
        <w:left w:val="none" w:sz="0" w:space="0" w:color="auto"/>
        <w:bottom w:val="none" w:sz="0" w:space="0" w:color="auto"/>
        <w:right w:val="none" w:sz="0" w:space="0" w:color="auto"/>
      </w:divBdr>
    </w:div>
    <w:div w:id="566691862">
      <w:bodyDiv w:val="1"/>
      <w:marLeft w:val="0"/>
      <w:marRight w:val="0"/>
      <w:marTop w:val="0"/>
      <w:marBottom w:val="0"/>
      <w:divBdr>
        <w:top w:val="none" w:sz="0" w:space="0" w:color="auto"/>
        <w:left w:val="none" w:sz="0" w:space="0" w:color="auto"/>
        <w:bottom w:val="none" w:sz="0" w:space="0" w:color="auto"/>
        <w:right w:val="none" w:sz="0" w:space="0" w:color="auto"/>
      </w:divBdr>
    </w:div>
    <w:div w:id="600530696">
      <w:bodyDiv w:val="1"/>
      <w:marLeft w:val="0"/>
      <w:marRight w:val="0"/>
      <w:marTop w:val="0"/>
      <w:marBottom w:val="0"/>
      <w:divBdr>
        <w:top w:val="none" w:sz="0" w:space="0" w:color="auto"/>
        <w:left w:val="none" w:sz="0" w:space="0" w:color="auto"/>
        <w:bottom w:val="none" w:sz="0" w:space="0" w:color="auto"/>
        <w:right w:val="none" w:sz="0" w:space="0" w:color="auto"/>
      </w:divBdr>
    </w:div>
    <w:div w:id="639457700">
      <w:bodyDiv w:val="1"/>
      <w:marLeft w:val="0"/>
      <w:marRight w:val="0"/>
      <w:marTop w:val="0"/>
      <w:marBottom w:val="0"/>
      <w:divBdr>
        <w:top w:val="none" w:sz="0" w:space="0" w:color="auto"/>
        <w:left w:val="none" w:sz="0" w:space="0" w:color="auto"/>
        <w:bottom w:val="none" w:sz="0" w:space="0" w:color="auto"/>
        <w:right w:val="none" w:sz="0" w:space="0" w:color="auto"/>
      </w:divBdr>
    </w:div>
    <w:div w:id="644163083">
      <w:bodyDiv w:val="1"/>
      <w:marLeft w:val="0"/>
      <w:marRight w:val="0"/>
      <w:marTop w:val="0"/>
      <w:marBottom w:val="0"/>
      <w:divBdr>
        <w:top w:val="none" w:sz="0" w:space="0" w:color="auto"/>
        <w:left w:val="none" w:sz="0" w:space="0" w:color="auto"/>
        <w:bottom w:val="none" w:sz="0" w:space="0" w:color="auto"/>
        <w:right w:val="none" w:sz="0" w:space="0" w:color="auto"/>
      </w:divBdr>
    </w:div>
    <w:div w:id="656617036">
      <w:bodyDiv w:val="1"/>
      <w:marLeft w:val="0"/>
      <w:marRight w:val="0"/>
      <w:marTop w:val="0"/>
      <w:marBottom w:val="0"/>
      <w:divBdr>
        <w:top w:val="none" w:sz="0" w:space="0" w:color="auto"/>
        <w:left w:val="none" w:sz="0" w:space="0" w:color="auto"/>
        <w:bottom w:val="none" w:sz="0" w:space="0" w:color="auto"/>
        <w:right w:val="none" w:sz="0" w:space="0" w:color="auto"/>
      </w:divBdr>
    </w:div>
    <w:div w:id="683244614">
      <w:bodyDiv w:val="1"/>
      <w:marLeft w:val="0"/>
      <w:marRight w:val="0"/>
      <w:marTop w:val="0"/>
      <w:marBottom w:val="0"/>
      <w:divBdr>
        <w:top w:val="none" w:sz="0" w:space="0" w:color="auto"/>
        <w:left w:val="none" w:sz="0" w:space="0" w:color="auto"/>
        <w:bottom w:val="none" w:sz="0" w:space="0" w:color="auto"/>
        <w:right w:val="none" w:sz="0" w:space="0" w:color="auto"/>
      </w:divBdr>
    </w:div>
    <w:div w:id="686256859">
      <w:bodyDiv w:val="1"/>
      <w:marLeft w:val="0"/>
      <w:marRight w:val="0"/>
      <w:marTop w:val="0"/>
      <w:marBottom w:val="0"/>
      <w:divBdr>
        <w:top w:val="none" w:sz="0" w:space="0" w:color="auto"/>
        <w:left w:val="none" w:sz="0" w:space="0" w:color="auto"/>
        <w:bottom w:val="none" w:sz="0" w:space="0" w:color="auto"/>
        <w:right w:val="none" w:sz="0" w:space="0" w:color="auto"/>
      </w:divBdr>
    </w:div>
    <w:div w:id="695086535">
      <w:bodyDiv w:val="1"/>
      <w:marLeft w:val="0"/>
      <w:marRight w:val="0"/>
      <w:marTop w:val="0"/>
      <w:marBottom w:val="0"/>
      <w:divBdr>
        <w:top w:val="none" w:sz="0" w:space="0" w:color="auto"/>
        <w:left w:val="none" w:sz="0" w:space="0" w:color="auto"/>
        <w:bottom w:val="none" w:sz="0" w:space="0" w:color="auto"/>
        <w:right w:val="none" w:sz="0" w:space="0" w:color="auto"/>
      </w:divBdr>
    </w:div>
    <w:div w:id="752818765">
      <w:bodyDiv w:val="1"/>
      <w:marLeft w:val="0"/>
      <w:marRight w:val="0"/>
      <w:marTop w:val="0"/>
      <w:marBottom w:val="0"/>
      <w:divBdr>
        <w:top w:val="none" w:sz="0" w:space="0" w:color="auto"/>
        <w:left w:val="none" w:sz="0" w:space="0" w:color="auto"/>
        <w:bottom w:val="none" w:sz="0" w:space="0" w:color="auto"/>
        <w:right w:val="none" w:sz="0" w:space="0" w:color="auto"/>
      </w:divBdr>
    </w:div>
    <w:div w:id="766969227">
      <w:bodyDiv w:val="1"/>
      <w:marLeft w:val="0"/>
      <w:marRight w:val="0"/>
      <w:marTop w:val="0"/>
      <w:marBottom w:val="0"/>
      <w:divBdr>
        <w:top w:val="none" w:sz="0" w:space="0" w:color="auto"/>
        <w:left w:val="none" w:sz="0" w:space="0" w:color="auto"/>
        <w:bottom w:val="none" w:sz="0" w:space="0" w:color="auto"/>
        <w:right w:val="none" w:sz="0" w:space="0" w:color="auto"/>
      </w:divBdr>
      <w:divsChild>
        <w:div w:id="1655992204">
          <w:marLeft w:val="0"/>
          <w:marRight w:val="0"/>
          <w:marTop w:val="0"/>
          <w:marBottom w:val="0"/>
          <w:divBdr>
            <w:top w:val="none" w:sz="0" w:space="0" w:color="auto"/>
            <w:left w:val="none" w:sz="0" w:space="0" w:color="auto"/>
            <w:bottom w:val="none" w:sz="0" w:space="0" w:color="auto"/>
            <w:right w:val="none" w:sz="0" w:space="0" w:color="auto"/>
          </w:divBdr>
        </w:div>
        <w:div w:id="32270078">
          <w:marLeft w:val="0"/>
          <w:marRight w:val="300"/>
          <w:marTop w:val="0"/>
          <w:marBottom w:val="0"/>
          <w:divBdr>
            <w:top w:val="none" w:sz="0" w:space="0" w:color="auto"/>
            <w:left w:val="none" w:sz="0" w:space="0" w:color="auto"/>
            <w:bottom w:val="none" w:sz="0" w:space="0" w:color="auto"/>
            <w:right w:val="none" w:sz="0" w:space="0" w:color="auto"/>
          </w:divBdr>
        </w:div>
        <w:div w:id="1309825552">
          <w:marLeft w:val="0"/>
          <w:marRight w:val="150"/>
          <w:marTop w:val="0"/>
          <w:marBottom w:val="0"/>
          <w:divBdr>
            <w:top w:val="none" w:sz="0" w:space="0" w:color="auto"/>
            <w:left w:val="none" w:sz="0" w:space="0" w:color="auto"/>
            <w:bottom w:val="none" w:sz="0" w:space="0" w:color="auto"/>
            <w:right w:val="none" w:sz="0" w:space="0" w:color="auto"/>
          </w:divBdr>
        </w:div>
      </w:divsChild>
    </w:div>
    <w:div w:id="934942111">
      <w:bodyDiv w:val="1"/>
      <w:marLeft w:val="0"/>
      <w:marRight w:val="0"/>
      <w:marTop w:val="0"/>
      <w:marBottom w:val="0"/>
      <w:divBdr>
        <w:top w:val="none" w:sz="0" w:space="0" w:color="auto"/>
        <w:left w:val="none" w:sz="0" w:space="0" w:color="auto"/>
        <w:bottom w:val="none" w:sz="0" w:space="0" w:color="auto"/>
        <w:right w:val="none" w:sz="0" w:space="0" w:color="auto"/>
      </w:divBdr>
    </w:div>
    <w:div w:id="961379799">
      <w:bodyDiv w:val="1"/>
      <w:marLeft w:val="0"/>
      <w:marRight w:val="0"/>
      <w:marTop w:val="0"/>
      <w:marBottom w:val="0"/>
      <w:divBdr>
        <w:top w:val="none" w:sz="0" w:space="0" w:color="auto"/>
        <w:left w:val="none" w:sz="0" w:space="0" w:color="auto"/>
        <w:bottom w:val="none" w:sz="0" w:space="0" w:color="auto"/>
        <w:right w:val="none" w:sz="0" w:space="0" w:color="auto"/>
      </w:divBdr>
    </w:div>
    <w:div w:id="1033651923">
      <w:bodyDiv w:val="1"/>
      <w:marLeft w:val="0"/>
      <w:marRight w:val="0"/>
      <w:marTop w:val="0"/>
      <w:marBottom w:val="0"/>
      <w:divBdr>
        <w:top w:val="none" w:sz="0" w:space="0" w:color="auto"/>
        <w:left w:val="none" w:sz="0" w:space="0" w:color="auto"/>
        <w:bottom w:val="none" w:sz="0" w:space="0" w:color="auto"/>
        <w:right w:val="none" w:sz="0" w:space="0" w:color="auto"/>
      </w:divBdr>
    </w:div>
    <w:div w:id="1039819409">
      <w:bodyDiv w:val="1"/>
      <w:marLeft w:val="0"/>
      <w:marRight w:val="0"/>
      <w:marTop w:val="0"/>
      <w:marBottom w:val="0"/>
      <w:divBdr>
        <w:top w:val="none" w:sz="0" w:space="0" w:color="auto"/>
        <w:left w:val="none" w:sz="0" w:space="0" w:color="auto"/>
        <w:bottom w:val="none" w:sz="0" w:space="0" w:color="auto"/>
        <w:right w:val="none" w:sz="0" w:space="0" w:color="auto"/>
      </w:divBdr>
    </w:div>
    <w:div w:id="1126584731">
      <w:bodyDiv w:val="1"/>
      <w:marLeft w:val="0"/>
      <w:marRight w:val="0"/>
      <w:marTop w:val="0"/>
      <w:marBottom w:val="0"/>
      <w:divBdr>
        <w:top w:val="none" w:sz="0" w:space="0" w:color="auto"/>
        <w:left w:val="none" w:sz="0" w:space="0" w:color="auto"/>
        <w:bottom w:val="none" w:sz="0" w:space="0" w:color="auto"/>
        <w:right w:val="none" w:sz="0" w:space="0" w:color="auto"/>
      </w:divBdr>
    </w:div>
    <w:div w:id="1191726473">
      <w:bodyDiv w:val="1"/>
      <w:marLeft w:val="0"/>
      <w:marRight w:val="0"/>
      <w:marTop w:val="0"/>
      <w:marBottom w:val="0"/>
      <w:divBdr>
        <w:top w:val="none" w:sz="0" w:space="0" w:color="auto"/>
        <w:left w:val="none" w:sz="0" w:space="0" w:color="auto"/>
        <w:bottom w:val="none" w:sz="0" w:space="0" w:color="auto"/>
        <w:right w:val="none" w:sz="0" w:space="0" w:color="auto"/>
      </w:divBdr>
    </w:div>
    <w:div w:id="1222207362">
      <w:bodyDiv w:val="1"/>
      <w:marLeft w:val="0"/>
      <w:marRight w:val="0"/>
      <w:marTop w:val="0"/>
      <w:marBottom w:val="0"/>
      <w:divBdr>
        <w:top w:val="none" w:sz="0" w:space="0" w:color="auto"/>
        <w:left w:val="none" w:sz="0" w:space="0" w:color="auto"/>
        <w:bottom w:val="none" w:sz="0" w:space="0" w:color="auto"/>
        <w:right w:val="none" w:sz="0" w:space="0" w:color="auto"/>
      </w:divBdr>
    </w:div>
    <w:div w:id="1245802354">
      <w:bodyDiv w:val="1"/>
      <w:marLeft w:val="0"/>
      <w:marRight w:val="0"/>
      <w:marTop w:val="0"/>
      <w:marBottom w:val="0"/>
      <w:divBdr>
        <w:top w:val="none" w:sz="0" w:space="0" w:color="auto"/>
        <w:left w:val="none" w:sz="0" w:space="0" w:color="auto"/>
        <w:bottom w:val="none" w:sz="0" w:space="0" w:color="auto"/>
        <w:right w:val="none" w:sz="0" w:space="0" w:color="auto"/>
      </w:divBdr>
    </w:div>
    <w:div w:id="1250650221">
      <w:bodyDiv w:val="1"/>
      <w:marLeft w:val="0"/>
      <w:marRight w:val="0"/>
      <w:marTop w:val="0"/>
      <w:marBottom w:val="0"/>
      <w:divBdr>
        <w:top w:val="none" w:sz="0" w:space="0" w:color="auto"/>
        <w:left w:val="none" w:sz="0" w:space="0" w:color="auto"/>
        <w:bottom w:val="none" w:sz="0" w:space="0" w:color="auto"/>
        <w:right w:val="none" w:sz="0" w:space="0" w:color="auto"/>
      </w:divBdr>
    </w:div>
    <w:div w:id="1256287720">
      <w:bodyDiv w:val="1"/>
      <w:marLeft w:val="0"/>
      <w:marRight w:val="0"/>
      <w:marTop w:val="0"/>
      <w:marBottom w:val="0"/>
      <w:divBdr>
        <w:top w:val="none" w:sz="0" w:space="0" w:color="auto"/>
        <w:left w:val="none" w:sz="0" w:space="0" w:color="auto"/>
        <w:bottom w:val="none" w:sz="0" w:space="0" w:color="auto"/>
        <w:right w:val="none" w:sz="0" w:space="0" w:color="auto"/>
      </w:divBdr>
    </w:div>
    <w:div w:id="1256330055">
      <w:bodyDiv w:val="1"/>
      <w:marLeft w:val="0"/>
      <w:marRight w:val="0"/>
      <w:marTop w:val="0"/>
      <w:marBottom w:val="0"/>
      <w:divBdr>
        <w:top w:val="none" w:sz="0" w:space="0" w:color="auto"/>
        <w:left w:val="none" w:sz="0" w:space="0" w:color="auto"/>
        <w:bottom w:val="none" w:sz="0" w:space="0" w:color="auto"/>
        <w:right w:val="none" w:sz="0" w:space="0" w:color="auto"/>
      </w:divBdr>
    </w:div>
    <w:div w:id="1330986745">
      <w:bodyDiv w:val="1"/>
      <w:marLeft w:val="0"/>
      <w:marRight w:val="0"/>
      <w:marTop w:val="0"/>
      <w:marBottom w:val="0"/>
      <w:divBdr>
        <w:top w:val="none" w:sz="0" w:space="0" w:color="auto"/>
        <w:left w:val="none" w:sz="0" w:space="0" w:color="auto"/>
        <w:bottom w:val="none" w:sz="0" w:space="0" w:color="auto"/>
        <w:right w:val="none" w:sz="0" w:space="0" w:color="auto"/>
      </w:divBdr>
    </w:div>
    <w:div w:id="1346906348">
      <w:bodyDiv w:val="1"/>
      <w:marLeft w:val="0"/>
      <w:marRight w:val="0"/>
      <w:marTop w:val="0"/>
      <w:marBottom w:val="0"/>
      <w:divBdr>
        <w:top w:val="none" w:sz="0" w:space="0" w:color="auto"/>
        <w:left w:val="none" w:sz="0" w:space="0" w:color="auto"/>
        <w:bottom w:val="none" w:sz="0" w:space="0" w:color="auto"/>
        <w:right w:val="none" w:sz="0" w:space="0" w:color="auto"/>
      </w:divBdr>
    </w:div>
    <w:div w:id="1394741429">
      <w:bodyDiv w:val="1"/>
      <w:marLeft w:val="0"/>
      <w:marRight w:val="0"/>
      <w:marTop w:val="0"/>
      <w:marBottom w:val="0"/>
      <w:divBdr>
        <w:top w:val="none" w:sz="0" w:space="0" w:color="auto"/>
        <w:left w:val="none" w:sz="0" w:space="0" w:color="auto"/>
        <w:bottom w:val="none" w:sz="0" w:space="0" w:color="auto"/>
        <w:right w:val="none" w:sz="0" w:space="0" w:color="auto"/>
      </w:divBdr>
    </w:div>
    <w:div w:id="1465585809">
      <w:bodyDiv w:val="1"/>
      <w:marLeft w:val="0"/>
      <w:marRight w:val="0"/>
      <w:marTop w:val="0"/>
      <w:marBottom w:val="0"/>
      <w:divBdr>
        <w:top w:val="none" w:sz="0" w:space="0" w:color="auto"/>
        <w:left w:val="none" w:sz="0" w:space="0" w:color="auto"/>
        <w:bottom w:val="none" w:sz="0" w:space="0" w:color="auto"/>
        <w:right w:val="none" w:sz="0" w:space="0" w:color="auto"/>
      </w:divBdr>
    </w:div>
    <w:div w:id="1480417563">
      <w:bodyDiv w:val="1"/>
      <w:marLeft w:val="0"/>
      <w:marRight w:val="0"/>
      <w:marTop w:val="0"/>
      <w:marBottom w:val="0"/>
      <w:divBdr>
        <w:top w:val="none" w:sz="0" w:space="0" w:color="auto"/>
        <w:left w:val="none" w:sz="0" w:space="0" w:color="auto"/>
        <w:bottom w:val="none" w:sz="0" w:space="0" w:color="auto"/>
        <w:right w:val="none" w:sz="0" w:space="0" w:color="auto"/>
      </w:divBdr>
    </w:div>
    <w:div w:id="1484466347">
      <w:bodyDiv w:val="1"/>
      <w:marLeft w:val="0"/>
      <w:marRight w:val="0"/>
      <w:marTop w:val="0"/>
      <w:marBottom w:val="0"/>
      <w:divBdr>
        <w:top w:val="none" w:sz="0" w:space="0" w:color="auto"/>
        <w:left w:val="none" w:sz="0" w:space="0" w:color="auto"/>
        <w:bottom w:val="none" w:sz="0" w:space="0" w:color="auto"/>
        <w:right w:val="none" w:sz="0" w:space="0" w:color="auto"/>
      </w:divBdr>
    </w:div>
    <w:div w:id="1529365692">
      <w:bodyDiv w:val="1"/>
      <w:marLeft w:val="0"/>
      <w:marRight w:val="0"/>
      <w:marTop w:val="0"/>
      <w:marBottom w:val="0"/>
      <w:divBdr>
        <w:top w:val="none" w:sz="0" w:space="0" w:color="auto"/>
        <w:left w:val="none" w:sz="0" w:space="0" w:color="auto"/>
        <w:bottom w:val="none" w:sz="0" w:space="0" w:color="auto"/>
        <w:right w:val="none" w:sz="0" w:space="0" w:color="auto"/>
      </w:divBdr>
    </w:div>
    <w:div w:id="1544712436">
      <w:bodyDiv w:val="1"/>
      <w:marLeft w:val="0"/>
      <w:marRight w:val="0"/>
      <w:marTop w:val="0"/>
      <w:marBottom w:val="0"/>
      <w:divBdr>
        <w:top w:val="none" w:sz="0" w:space="0" w:color="auto"/>
        <w:left w:val="none" w:sz="0" w:space="0" w:color="auto"/>
        <w:bottom w:val="none" w:sz="0" w:space="0" w:color="auto"/>
        <w:right w:val="none" w:sz="0" w:space="0" w:color="auto"/>
      </w:divBdr>
    </w:div>
    <w:div w:id="1557280705">
      <w:bodyDiv w:val="1"/>
      <w:marLeft w:val="0"/>
      <w:marRight w:val="0"/>
      <w:marTop w:val="0"/>
      <w:marBottom w:val="0"/>
      <w:divBdr>
        <w:top w:val="none" w:sz="0" w:space="0" w:color="auto"/>
        <w:left w:val="none" w:sz="0" w:space="0" w:color="auto"/>
        <w:bottom w:val="none" w:sz="0" w:space="0" w:color="auto"/>
        <w:right w:val="none" w:sz="0" w:space="0" w:color="auto"/>
      </w:divBdr>
    </w:div>
    <w:div w:id="1576744137">
      <w:bodyDiv w:val="1"/>
      <w:marLeft w:val="0"/>
      <w:marRight w:val="0"/>
      <w:marTop w:val="0"/>
      <w:marBottom w:val="0"/>
      <w:divBdr>
        <w:top w:val="none" w:sz="0" w:space="0" w:color="auto"/>
        <w:left w:val="none" w:sz="0" w:space="0" w:color="auto"/>
        <w:bottom w:val="none" w:sz="0" w:space="0" w:color="auto"/>
        <w:right w:val="none" w:sz="0" w:space="0" w:color="auto"/>
      </w:divBdr>
    </w:div>
    <w:div w:id="1619605666">
      <w:bodyDiv w:val="1"/>
      <w:marLeft w:val="0"/>
      <w:marRight w:val="0"/>
      <w:marTop w:val="0"/>
      <w:marBottom w:val="0"/>
      <w:divBdr>
        <w:top w:val="none" w:sz="0" w:space="0" w:color="auto"/>
        <w:left w:val="none" w:sz="0" w:space="0" w:color="auto"/>
        <w:bottom w:val="none" w:sz="0" w:space="0" w:color="auto"/>
        <w:right w:val="none" w:sz="0" w:space="0" w:color="auto"/>
      </w:divBdr>
    </w:div>
    <w:div w:id="1662730686">
      <w:bodyDiv w:val="1"/>
      <w:marLeft w:val="0"/>
      <w:marRight w:val="0"/>
      <w:marTop w:val="0"/>
      <w:marBottom w:val="0"/>
      <w:divBdr>
        <w:top w:val="none" w:sz="0" w:space="0" w:color="auto"/>
        <w:left w:val="none" w:sz="0" w:space="0" w:color="auto"/>
        <w:bottom w:val="none" w:sz="0" w:space="0" w:color="auto"/>
        <w:right w:val="none" w:sz="0" w:space="0" w:color="auto"/>
      </w:divBdr>
    </w:div>
    <w:div w:id="1664357442">
      <w:bodyDiv w:val="1"/>
      <w:marLeft w:val="0"/>
      <w:marRight w:val="0"/>
      <w:marTop w:val="0"/>
      <w:marBottom w:val="0"/>
      <w:divBdr>
        <w:top w:val="none" w:sz="0" w:space="0" w:color="auto"/>
        <w:left w:val="none" w:sz="0" w:space="0" w:color="auto"/>
        <w:bottom w:val="none" w:sz="0" w:space="0" w:color="auto"/>
        <w:right w:val="none" w:sz="0" w:space="0" w:color="auto"/>
      </w:divBdr>
    </w:div>
    <w:div w:id="1697924004">
      <w:bodyDiv w:val="1"/>
      <w:marLeft w:val="0"/>
      <w:marRight w:val="0"/>
      <w:marTop w:val="0"/>
      <w:marBottom w:val="0"/>
      <w:divBdr>
        <w:top w:val="none" w:sz="0" w:space="0" w:color="auto"/>
        <w:left w:val="none" w:sz="0" w:space="0" w:color="auto"/>
        <w:bottom w:val="none" w:sz="0" w:space="0" w:color="auto"/>
        <w:right w:val="none" w:sz="0" w:space="0" w:color="auto"/>
      </w:divBdr>
    </w:div>
    <w:div w:id="1714773213">
      <w:bodyDiv w:val="1"/>
      <w:marLeft w:val="0"/>
      <w:marRight w:val="0"/>
      <w:marTop w:val="0"/>
      <w:marBottom w:val="0"/>
      <w:divBdr>
        <w:top w:val="none" w:sz="0" w:space="0" w:color="auto"/>
        <w:left w:val="none" w:sz="0" w:space="0" w:color="auto"/>
        <w:bottom w:val="none" w:sz="0" w:space="0" w:color="auto"/>
        <w:right w:val="none" w:sz="0" w:space="0" w:color="auto"/>
      </w:divBdr>
    </w:div>
    <w:div w:id="1768967211">
      <w:bodyDiv w:val="1"/>
      <w:marLeft w:val="0"/>
      <w:marRight w:val="0"/>
      <w:marTop w:val="0"/>
      <w:marBottom w:val="0"/>
      <w:divBdr>
        <w:top w:val="none" w:sz="0" w:space="0" w:color="auto"/>
        <w:left w:val="none" w:sz="0" w:space="0" w:color="auto"/>
        <w:bottom w:val="none" w:sz="0" w:space="0" w:color="auto"/>
        <w:right w:val="none" w:sz="0" w:space="0" w:color="auto"/>
      </w:divBdr>
    </w:div>
    <w:div w:id="1775899006">
      <w:bodyDiv w:val="1"/>
      <w:marLeft w:val="0"/>
      <w:marRight w:val="0"/>
      <w:marTop w:val="0"/>
      <w:marBottom w:val="0"/>
      <w:divBdr>
        <w:top w:val="none" w:sz="0" w:space="0" w:color="auto"/>
        <w:left w:val="none" w:sz="0" w:space="0" w:color="auto"/>
        <w:bottom w:val="none" w:sz="0" w:space="0" w:color="auto"/>
        <w:right w:val="none" w:sz="0" w:space="0" w:color="auto"/>
      </w:divBdr>
    </w:div>
    <w:div w:id="1792241712">
      <w:bodyDiv w:val="1"/>
      <w:marLeft w:val="0"/>
      <w:marRight w:val="0"/>
      <w:marTop w:val="0"/>
      <w:marBottom w:val="0"/>
      <w:divBdr>
        <w:top w:val="none" w:sz="0" w:space="0" w:color="auto"/>
        <w:left w:val="none" w:sz="0" w:space="0" w:color="auto"/>
        <w:bottom w:val="none" w:sz="0" w:space="0" w:color="auto"/>
        <w:right w:val="none" w:sz="0" w:space="0" w:color="auto"/>
      </w:divBdr>
    </w:div>
    <w:div w:id="1826162262">
      <w:bodyDiv w:val="1"/>
      <w:marLeft w:val="0"/>
      <w:marRight w:val="0"/>
      <w:marTop w:val="0"/>
      <w:marBottom w:val="0"/>
      <w:divBdr>
        <w:top w:val="none" w:sz="0" w:space="0" w:color="auto"/>
        <w:left w:val="none" w:sz="0" w:space="0" w:color="auto"/>
        <w:bottom w:val="none" w:sz="0" w:space="0" w:color="auto"/>
        <w:right w:val="none" w:sz="0" w:space="0" w:color="auto"/>
      </w:divBdr>
    </w:div>
    <w:div w:id="1866601409">
      <w:bodyDiv w:val="1"/>
      <w:marLeft w:val="0"/>
      <w:marRight w:val="0"/>
      <w:marTop w:val="0"/>
      <w:marBottom w:val="0"/>
      <w:divBdr>
        <w:top w:val="none" w:sz="0" w:space="0" w:color="auto"/>
        <w:left w:val="none" w:sz="0" w:space="0" w:color="auto"/>
        <w:bottom w:val="none" w:sz="0" w:space="0" w:color="auto"/>
        <w:right w:val="none" w:sz="0" w:space="0" w:color="auto"/>
      </w:divBdr>
    </w:div>
    <w:div w:id="1889685868">
      <w:bodyDiv w:val="1"/>
      <w:marLeft w:val="0"/>
      <w:marRight w:val="0"/>
      <w:marTop w:val="0"/>
      <w:marBottom w:val="0"/>
      <w:divBdr>
        <w:top w:val="none" w:sz="0" w:space="0" w:color="auto"/>
        <w:left w:val="none" w:sz="0" w:space="0" w:color="auto"/>
        <w:bottom w:val="none" w:sz="0" w:space="0" w:color="auto"/>
        <w:right w:val="none" w:sz="0" w:space="0" w:color="auto"/>
      </w:divBdr>
    </w:div>
    <w:div w:id="2024624366">
      <w:bodyDiv w:val="1"/>
      <w:marLeft w:val="0"/>
      <w:marRight w:val="0"/>
      <w:marTop w:val="0"/>
      <w:marBottom w:val="0"/>
      <w:divBdr>
        <w:top w:val="none" w:sz="0" w:space="0" w:color="auto"/>
        <w:left w:val="none" w:sz="0" w:space="0" w:color="auto"/>
        <w:bottom w:val="none" w:sz="0" w:space="0" w:color="auto"/>
        <w:right w:val="none" w:sz="0" w:space="0" w:color="auto"/>
      </w:divBdr>
    </w:div>
    <w:div w:id="2047023001">
      <w:bodyDiv w:val="1"/>
      <w:marLeft w:val="0"/>
      <w:marRight w:val="0"/>
      <w:marTop w:val="0"/>
      <w:marBottom w:val="0"/>
      <w:divBdr>
        <w:top w:val="none" w:sz="0" w:space="0" w:color="auto"/>
        <w:left w:val="none" w:sz="0" w:space="0" w:color="auto"/>
        <w:bottom w:val="none" w:sz="0" w:space="0" w:color="auto"/>
        <w:right w:val="none" w:sz="0" w:space="0" w:color="auto"/>
      </w:divBdr>
    </w:div>
    <w:div w:id="2066446844">
      <w:bodyDiv w:val="1"/>
      <w:marLeft w:val="0"/>
      <w:marRight w:val="0"/>
      <w:marTop w:val="0"/>
      <w:marBottom w:val="0"/>
      <w:divBdr>
        <w:top w:val="none" w:sz="0" w:space="0" w:color="auto"/>
        <w:left w:val="none" w:sz="0" w:space="0" w:color="auto"/>
        <w:bottom w:val="none" w:sz="0" w:space="0" w:color="auto"/>
        <w:right w:val="none" w:sz="0" w:space="0" w:color="auto"/>
      </w:divBdr>
      <w:divsChild>
        <w:div w:id="743379267">
          <w:marLeft w:val="0"/>
          <w:marRight w:val="0"/>
          <w:marTop w:val="0"/>
          <w:marBottom w:val="0"/>
          <w:divBdr>
            <w:top w:val="none" w:sz="0" w:space="0" w:color="auto"/>
            <w:left w:val="none" w:sz="0" w:space="0" w:color="auto"/>
            <w:bottom w:val="none" w:sz="0" w:space="0" w:color="auto"/>
            <w:right w:val="none" w:sz="0" w:space="0" w:color="auto"/>
          </w:divBdr>
        </w:div>
        <w:div w:id="1282762035">
          <w:marLeft w:val="0"/>
          <w:marRight w:val="300"/>
          <w:marTop w:val="0"/>
          <w:marBottom w:val="0"/>
          <w:divBdr>
            <w:top w:val="none" w:sz="0" w:space="0" w:color="auto"/>
            <w:left w:val="none" w:sz="0" w:space="0" w:color="auto"/>
            <w:bottom w:val="none" w:sz="0" w:space="0" w:color="auto"/>
            <w:right w:val="none" w:sz="0" w:space="0" w:color="auto"/>
          </w:divBdr>
        </w:div>
        <w:div w:id="1860462559">
          <w:marLeft w:val="0"/>
          <w:marRight w:val="15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venturefounders.com/pest-analysi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inkstrategy.com/post/the-kotter-model-8-steps-for-managing-change/"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norma.ncirl.ie/id/eprint/283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prints.glos.ac.uk/10009/" TargetMode="External"/><Relationship Id="rId20" Type="http://schemas.openxmlformats.org/officeDocument/2006/relationships/hyperlink" Target="https://www.theseus.fi/handle/10024/26457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info@inkstrategy.com"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crowjack.com/blog/strategy/leadership-theories/transactional-leadership-theory" TargetMode="External"/><Relationship Id="rId23" Type="http://schemas.openxmlformats.org/officeDocument/2006/relationships/hyperlink" Target="https://www.linkedin.com/pulse/understanding-lewins-change-management-model-first-step1" TargetMode="External"/><Relationship Id="rId10" Type="http://schemas.openxmlformats.org/officeDocument/2006/relationships/image" Target="media/image3.png"/><Relationship Id="rId19" Type="http://schemas.openxmlformats.org/officeDocument/2006/relationships/hyperlink" Target="https://www.mdpi.com/1911-8074/14/10/49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yperlink" Target="https://corporatefinanceinstitute.com/resources/management/transformational-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D2D815-0706-41BD-98FC-75EB5E10A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949</TotalTime>
  <Pages>18</Pages>
  <Words>6027</Words>
  <Characters>34357</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Fojlu Miah (2129058)</dc:creator>
  <cp:keywords/>
  <dc:description/>
  <cp:lastModifiedBy>Server Upgrade</cp:lastModifiedBy>
  <cp:revision>6</cp:revision>
  <dcterms:created xsi:type="dcterms:W3CDTF">2024-11-04T21:45:00Z</dcterms:created>
  <dcterms:modified xsi:type="dcterms:W3CDTF">2024-11-20T05:39:00Z</dcterms:modified>
</cp:coreProperties>
</file>