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C52516" w14:textId="77777777" w:rsidR="00E50E36" w:rsidRDefault="00E50E36" w:rsidP="00161CD1">
      <w:pPr>
        <w:jc w:val="center"/>
        <w:rPr>
          <w:rFonts w:ascii="Arial" w:hAnsi="Arial" w:cs="Arial"/>
          <w:b/>
          <w:bCs/>
          <w:sz w:val="28"/>
          <w:szCs w:val="28"/>
          <w:u w:val="single"/>
        </w:rPr>
      </w:pPr>
    </w:p>
    <w:p w14:paraId="10EE7A39" w14:textId="3BBAD813" w:rsidR="00E50E36" w:rsidRDefault="00166A6A" w:rsidP="00161CD1">
      <w:pPr>
        <w:jc w:val="center"/>
        <w:rPr>
          <w:rFonts w:ascii="Arial" w:hAnsi="Arial" w:cs="Arial"/>
          <w:b/>
          <w:bCs/>
          <w:sz w:val="28"/>
          <w:szCs w:val="28"/>
          <w:u w:val="single"/>
        </w:rPr>
      </w:pPr>
      <w:r>
        <w:rPr>
          <w:rFonts w:ascii="Arial" w:hAnsi="Arial" w:cs="Arial"/>
          <w:b/>
          <w:bCs/>
          <w:sz w:val="28"/>
          <w:szCs w:val="28"/>
          <w:u w:val="single"/>
        </w:rPr>
        <w:t>Student name – Aamina Faruki</w:t>
      </w:r>
    </w:p>
    <w:p w14:paraId="415DE4C0" w14:textId="5A4DDD5F" w:rsidR="00166A6A" w:rsidRDefault="005D5D54" w:rsidP="00161CD1">
      <w:pPr>
        <w:jc w:val="center"/>
        <w:rPr>
          <w:rFonts w:ascii="Arial" w:hAnsi="Arial" w:cs="Arial"/>
          <w:b/>
          <w:bCs/>
          <w:sz w:val="28"/>
          <w:szCs w:val="28"/>
          <w:u w:val="single"/>
        </w:rPr>
      </w:pPr>
      <w:r>
        <w:rPr>
          <w:rFonts w:ascii="Arial" w:hAnsi="Arial" w:cs="Arial"/>
          <w:b/>
          <w:bCs/>
          <w:sz w:val="28"/>
          <w:szCs w:val="28"/>
          <w:u w:val="single"/>
        </w:rPr>
        <w:t xml:space="preserve">Module – psychology in health and social care </w:t>
      </w:r>
    </w:p>
    <w:p w14:paraId="40894578" w14:textId="016BA892" w:rsidR="005D5D54" w:rsidRDefault="00955BEB" w:rsidP="00161CD1">
      <w:pPr>
        <w:jc w:val="center"/>
        <w:rPr>
          <w:rFonts w:ascii="Arial" w:hAnsi="Arial" w:cs="Arial"/>
          <w:b/>
          <w:bCs/>
          <w:sz w:val="28"/>
          <w:szCs w:val="28"/>
          <w:u w:val="single"/>
        </w:rPr>
      </w:pPr>
      <w:r>
        <w:rPr>
          <w:rFonts w:ascii="Arial" w:hAnsi="Arial" w:cs="Arial"/>
          <w:b/>
          <w:bCs/>
          <w:sz w:val="28"/>
          <w:szCs w:val="28"/>
          <w:u w:val="single"/>
        </w:rPr>
        <w:t>Module code – LCH4010</w:t>
      </w:r>
    </w:p>
    <w:p w14:paraId="54E3324D" w14:textId="5FCED199" w:rsidR="00B01D0C" w:rsidRDefault="00B01D0C" w:rsidP="00161CD1">
      <w:pPr>
        <w:jc w:val="center"/>
        <w:rPr>
          <w:rFonts w:ascii="Arial" w:hAnsi="Arial" w:cs="Arial"/>
          <w:b/>
          <w:bCs/>
          <w:sz w:val="28"/>
          <w:szCs w:val="28"/>
          <w:u w:val="single"/>
        </w:rPr>
      </w:pPr>
      <w:r>
        <w:rPr>
          <w:rFonts w:ascii="Arial" w:hAnsi="Arial" w:cs="Arial"/>
          <w:b/>
          <w:bCs/>
          <w:sz w:val="28"/>
          <w:szCs w:val="28"/>
          <w:u w:val="single"/>
        </w:rPr>
        <w:t xml:space="preserve">Lecture </w:t>
      </w:r>
      <w:r w:rsidR="000D1B0D">
        <w:rPr>
          <w:rFonts w:ascii="Arial" w:hAnsi="Arial" w:cs="Arial"/>
          <w:b/>
          <w:bCs/>
          <w:sz w:val="28"/>
          <w:szCs w:val="28"/>
          <w:u w:val="single"/>
        </w:rPr>
        <w:t>–</w:t>
      </w:r>
      <w:r>
        <w:rPr>
          <w:rFonts w:ascii="Arial" w:hAnsi="Arial" w:cs="Arial"/>
          <w:b/>
          <w:bCs/>
          <w:sz w:val="28"/>
          <w:szCs w:val="28"/>
          <w:u w:val="single"/>
        </w:rPr>
        <w:t xml:space="preserve"> </w:t>
      </w:r>
      <w:r w:rsidR="000D1B0D">
        <w:rPr>
          <w:rFonts w:ascii="Arial" w:hAnsi="Arial" w:cs="Arial"/>
          <w:b/>
          <w:bCs/>
          <w:sz w:val="28"/>
          <w:szCs w:val="28"/>
          <w:u w:val="single"/>
        </w:rPr>
        <w:t>Neale</w:t>
      </w:r>
      <w:r w:rsidR="007D1D6D">
        <w:rPr>
          <w:rFonts w:ascii="Arial" w:hAnsi="Arial" w:cs="Arial"/>
          <w:b/>
          <w:bCs/>
          <w:sz w:val="28"/>
          <w:szCs w:val="28"/>
          <w:u w:val="single"/>
        </w:rPr>
        <w:t xml:space="preserve"> Had</w:t>
      </w:r>
      <w:r w:rsidR="00887298">
        <w:rPr>
          <w:rFonts w:ascii="Arial" w:hAnsi="Arial" w:cs="Arial"/>
          <w:b/>
          <w:bCs/>
          <w:sz w:val="28"/>
          <w:szCs w:val="28"/>
          <w:u w:val="single"/>
        </w:rPr>
        <w:t>d</w:t>
      </w:r>
      <w:r w:rsidR="007D1D6D">
        <w:rPr>
          <w:rFonts w:ascii="Arial" w:hAnsi="Arial" w:cs="Arial"/>
          <w:b/>
          <w:bCs/>
          <w:sz w:val="28"/>
          <w:szCs w:val="28"/>
          <w:u w:val="single"/>
        </w:rPr>
        <w:t>on</w:t>
      </w:r>
      <w:r w:rsidR="000D1B0D">
        <w:rPr>
          <w:rFonts w:ascii="Arial" w:hAnsi="Arial" w:cs="Arial"/>
          <w:b/>
          <w:bCs/>
          <w:sz w:val="28"/>
          <w:szCs w:val="28"/>
          <w:u w:val="single"/>
        </w:rPr>
        <w:t xml:space="preserve"> </w:t>
      </w:r>
    </w:p>
    <w:p w14:paraId="799A14E4" w14:textId="77777777" w:rsidR="00E50E36" w:rsidRDefault="00E50E36" w:rsidP="00161CD1">
      <w:pPr>
        <w:jc w:val="center"/>
        <w:rPr>
          <w:rFonts w:ascii="Arial" w:hAnsi="Arial" w:cs="Arial"/>
          <w:b/>
          <w:bCs/>
          <w:sz w:val="28"/>
          <w:szCs w:val="28"/>
          <w:u w:val="single"/>
        </w:rPr>
      </w:pPr>
    </w:p>
    <w:p w14:paraId="20E907E5" w14:textId="77777777" w:rsidR="00E50E36" w:rsidRDefault="00E50E36" w:rsidP="00161CD1">
      <w:pPr>
        <w:jc w:val="center"/>
        <w:rPr>
          <w:rFonts w:ascii="Arial" w:hAnsi="Arial" w:cs="Arial"/>
          <w:b/>
          <w:bCs/>
          <w:sz w:val="28"/>
          <w:szCs w:val="28"/>
          <w:u w:val="single"/>
        </w:rPr>
      </w:pPr>
    </w:p>
    <w:p w14:paraId="146F5132" w14:textId="77777777" w:rsidR="00E50E36" w:rsidRDefault="00E50E36" w:rsidP="00161CD1">
      <w:pPr>
        <w:jc w:val="center"/>
        <w:rPr>
          <w:rFonts w:ascii="Arial" w:hAnsi="Arial" w:cs="Arial"/>
          <w:b/>
          <w:bCs/>
          <w:sz w:val="28"/>
          <w:szCs w:val="28"/>
          <w:u w:val="single"/>
        </w:rPr>
      </w:pPr>
    </w:p>
    <w:p w14:paraId="1AAFA2D9" w14:textId="77777777" w:rsidR="00E50E36" w:rsidRDefault="00E50E36" w:rsidP="00161CD1">
      <w:pPr>
        <w:jc w:val="center"/>
        <w:rPr>
          <w:rFonts w:ascii="Arial" w:hAnsi="Arial" w:cs="Arial"/>
          <w:b/>
          <w:bCs/>
          <w:sz w:val="28"/>
          <w:szCs w:val="28"/>
          <w:u w:val="single"/>
        </w:rPr>
      </w:pPr>
    </w:p>
    <w:p w14:paraId="2D5ED1FC" w14:textId="77777777" w:rsidR="00E50E36" w:rsidRDefault="00E50E36" w:rsidP="00161CD1">
      <w:pPr>
        <w:jc w:val="center"/>
        <w:rPr>
          <w:rFonts w:ascii="Arial" w:hAnsi="Arial" w:cs="Arial"/>
          <w:b/>
          <w:bCs/>
          <w:sz w:val="28"/>
          <w:szCs w:val="28"/>
          <w:u w:val="single"/>
        </w:rPr>
      </w:pPr>
    </w:p>
    <w:p w14:paraId="0CA03FC1" w14:textId="77777777" w:rsidR="00E50E36" w:rsidRDefault="00E50E36" w:rsidP="00161CD1">
      <w:pPr>
        <w:jc w:val="center"/>
        <w:rPr>
          <w:rFonts w:ascii="Arial" w:hAnsi="Arial" w:cs="Arial"/>
          <w:b/>
          <w:bCs/>
          <w:sz w:val="28"/>
          <w:szCs w:val="28"/>
          <w:u w:val="single"/>
        </w:rPr>
      </w:pPr>
    </w:p>
    <w:p w14:paraId="623EB4DC" w14:textId="77777777" w:rsidR="00E50E36" w:rsidRDefault="00E50E36" w:rsidP="00161CD1">
      <w:pPr>
        <w:jc w:val="center"/>
        <w:rPr>
          <w:rFonts w:ascii="Arial" w:hAnsi="Arial" w:cs="Arial"/>
          <w:b/>
          <w:bCs/>
          <w:sz w:val="28"/>
          <w:szCs w:val="28"/>
          <w:u w:val="single"/>
        </w:rPr>
      </w:pPr>
    </w:p>
    <w:p w14:paraId="03DCF588" w14:textId="77777777" w:rsidR="00E50E36" w:rsidRDefault="00E50E36" w:rsidP="00161CD1">
      <w:pPr>
        <w:jc w:val="center"/>
        <w:rPr>
          <w:rFonts w:ascii="Arial" w:hAnsi="Arial" w:cs="Arial"/>
          <w:b/>
          <w:bCs/>
          <w:sz w:val="28"/>
          <w:szCs w:val="28"/>
          <w:u w:val="single"/>
        </w:rPr>
      </w:pPr>
    </w:p>
    <w:p w14:paraId="51F5E2E1" w14:textId="77777777" w:rsidR="00E50E36" w:rsidRDefault="00E50E36" w:rsidP="00161CD1">
      <w:pPr>
        <w:jc w:val="center"/>
        <w:rPr>
          <w:rFonts w:ascii="Arial" w:hAnsi="Arial" w:cs="Arial"/>
          <w:b/>
          <w:bCs/>
          <w:sz w:val="28"/>
          <w:szCs w:val="28"/>
          <w:u w:val="single"/>
        </w:rPr>
      </w:pPr>
    </w:p>
    <w:p w14:paraId="64A45CA0" w14:textId="77777777" w:rsidR="00E50E36" w:rsidRDefault="00E50E36" w:rsidP="00161CD1">
      <w:pPr>
        <w:jc w:val="center"/>
        <w:rPr>
          <w:rFonts w:ascii="Arial" w:hAnsi="Arial" w:cs="Arial"/>
          <w:b/>
          <w:bCs/>
          <w:sz w:val="28"/>
          <w:szCs w:val="28"/>
          <w:u w:val="single"/>
        </w:rPr>
      </w:pPr>
    </w:p>
    <w:p w14:paraId="72A59854" w14:textId="77777777" w:rsidR="00E50E36" w:rsidRDefault="00E50E36" w:rsidP="00161CD1">
      <w:pPr>
        <w:jc w:val="center"/>
        <w:rPr>
          <w:rFonts w:ascii="Arial" w:hAnsi="Arial" w:cs="Arial"/>
          <w:b/>
          <w:bCs/>
          <w:sz w:val="28"/>
          <w:szCs w:val="28"/>
          <w:u w:val="single"/>
        </w:rPr>
      </w:pPr>
    </w:p>
    <w:p w14:paraId="693425C8" w14:textId="77777777" w:rsidR="00E50E36" w:rsidRDefault="00E50E36" w:rsidP="00161CD1">
      <w:pPr>
        <w:jc w:val="center"/>
        <w:rPr>
          <w:rFonts w:ascii="Arial" w:hAnsi="Arial" w:cs="Arial"/>
          <w:b/>
          <w:bCs/>
          <w:sz w:val="28"/>
          <w:szCs w:val="28"/>
          <w:u w:val="single"/>
        </w:rPr>
      </w:pPr>
    </w:p>
    <w:p w14:paraId="0F23CB5D" w14:textId="77777777" w:rsidR="00E50E36" w:rsidRDefault="00E50E36" w:rsidP="00161CD1">
      <w:pPr>
        <w:jc w:val="center"/>
        <w:rPr>
          <w:rFonts w:ascii="Arial" w:hAnsi="Arial" w:cs="Arial"/>
          <w:b/>
          <w:bCs/>
          <w:sz w:val="28"/>
          <w:szCs w:val="28"/>
          <w:u w:val="single"/>
        </w:rPr>
      </w:pPr>
    </w:p>
    <w:p w14:paraId="2EAD01F8" w14:textId="77777777" w:rsidR="00E50E36" w:rsidRDefault="00E50E36" w:rsidP="00161CD1">
      <w:pPr>
        <w:jc w:val="center"/>
        <w:rPr>
          <w:rFonts w:ascii="Arial" w:hAnsi="Arial" w:cs="Arial"/>
          <w:b/>
          <w:bCs/>
          <w:sz w:val="28"/>
          <w:szCs w:val="28"/>
          <w:u w:val="single"/>
        </w:rPr>
      </w:pPr>
    </w:p>
    <w:p w14:paraId="0394EE36" w14:textId="77777777" w:rsidR="00E50E36" w:rsidRDefault="00E50E36" w:rsidP="00161CD1">
      <w:pPr>
        <w:jc w:val="center"/>
        <w:rPr>
          <w:rFonts w:ascii="Arial" w:hAnsi="Arial" w:cs="Arial"/>
          <w:b/>
          <w:bCs/>
          <w:sz w:val="28"/>
          <w:szCs w:val="28"/>
          <w:u w:val="single"/>
        </w:rPr>
      </w:pPr>
    </w:p>
    <w:p w14:paraId="5F19F3BB" w14:textId="77777777" w:rsidR="00E50E36" w:rsidRDefault="00E50E36" w:rsidP="00161CD1">
      <w:pPr>
        <w:jc w:val="center"/>
        <w:rPr>
          <w:rFonts w:ascii="Arial" w:hAnsi="Arial" w:cs="Arial"/>
          <w:b/>
          <w:bCs/>
          <w:sz w:val="28"/>
          <w:szCs w:val="28"/>
          <w:u w:val="single"/>
        </w:rPr>
      </w:pPr>
    </w:p>
    <w:p w14:paraId="2EAFDFE4" w14:textId="77777777" w:rsidR="00E50E36" w:rsidRDefault="00E50E36" w:rsidP="00161CD1">
      <w:pPr>
        <w:jc w:val="center"/>
        <w:rPr>
          <w:rFonts w:ascii="Arial" w:hAnsi="Arial" w:cs="Arial"/>
          <w:b/>
          <w:bCs/>
          <w:sz w:val="28"/>
          <w:szCs w:val="28"/>
          <w:u w:val="single"/>
        </w:rPr>
      </w:pPr>
    </w:p>
    <w:p w14:paraId="54B49D81" w14:textId="77777777" w:rsidR="00E50E36" w:rsidRDefault="00E50E36" w:rsidP="00161CD1">
      <w:pPr>
        <w:jc w:val="center"/>
        <w:rPr>
          <w:rFonts w:ascii="Arial" w:hAnsi="Arial" w:cs="Arial"/>
          <w:b/>
          <w:bCs/>
          <w:sz w:val="28"/>
          <w:szCs w:val="28"/>
          <w:u w:val="single"/>
        </w:rPr>
      </w:pPr>
    </w:p>
    <w:p w14:paraId="395216F1" w14:textId="77777777" w:rsidR="00E50E36" w:rsidRDefault="00E50E36" w:rsidP="00161CD1">
      <w:pPr>
        <w:jc w:val="center"/>
        <w:rPr>
          <w:rFonts w:ascii="Arial" w:hAnsi="Arial" w:cs="Arial"/>
          <w:b/>
          <w:bCs/>
          <w:sz w:val="28"/>
          <w:szCs w:val="28"/>
          <w:u w:val="single"/>
        </w:rPr>
      </w:pPr>
    </w:p>
    <w:p w14:paraId="44F91DBE" w14:textId="77777777" w:rsidR="00E50E36" w:rsidRDefault="00E50E36" w:rsidP="00161CD1">
      <w:pPr>
        <w:jc w:val="center"/>
        <w:rPr>
          <w:rFonts w:ascii="Arial" w:hAnsi="Arial" w:cs="Arial"/>
          <w:b/>
          <w:bCs/>
          <w:sz w:val="28"/>
          <w:szCs w:val="28"/>
          <w:u w:val="single"/>
        </w:rPr>
      </w:pPr>
    </w:p>
    <w:p w14:paraId="1AC02A87" w14:textId="77777777" w:rsidR="00E50E36" w:rsidRDefault="00E50E36" w:rsidP="00887298">
      <w:pPr>
        <w:rPr>
          <w:rFonts w:ascii="Arial" w:hAnsi="Arial" w:cs="Arial"/>
          <w:b/>
          <w:bCs/>
          <w:sz w:val="28"/>
          <w:szCs w:val="28"/>
          <w:u w:val="single"/>
        </w:rPr>
      </w:pPr>
    </w:p>
    <w:p w14:paraId="77D471D1" w14:textId="77777777" w:rsidR="00887298" w:rsidRDefault="00887298" w:rsidP="00887298">
      <w:pPr>
        <w:rPr>
          <w:rFonts w:ascii="Arial" w:hAnsi="Arial" w:cs="Arial"/>
          <w:b/>
          <w:bCs/>
          <w:sz w:val="28"/>
          <w:szCs w:val="28"/>
          <w:u w:val="single"/>
        </w:rPr>
      </w:pPr>
    </w:p>
    <w:p w14:paraId="51B36301" w14:textId="74311A05" w:rsidR="004B1FE8" w:rsidRDefault="00161CD1" w:rsidP="00161CD1">
      <w:pPr>
        <w:jc w:val="center"/>
        <w:rPr>
          <w:rFonts w:ascii="Arial" w:hAnsi="Arial" w:cs="Arial"/>
          <w:b/>
          <w:bCs/>
          <w:sz w:val="28"/>
          <w:szCs w:val="28"/>
          <w:u w:val="single"/>
        </w:rPr>
      </w:pPr>
      <w:r w:rsidRPr="00161CD1">
        <w:rPr>
          <w:rFonts w:ascii="Arial" w:hAnsi="Arial" w:cs="Arial"/>
          <w:b/>
          <w:bCs/>
          <w:sz w:val="28"/>
          <w:szCs w:val="28"/>
          <w:u w:val="single"/>
        </w:rPr>
        <w:lastRenderedPageBreak/>
        <w:t>Discuss the impact of social media on</w:t>
      </w:r>
      <w:r w:rsidR="00755087">
        <w:rPr>
          <w:rFonts w:ascii="Arial" w:hAnsi="Arial" w:cs="Arial"/>
          <w:b/>
          <w:bCs/>
          <w:sz w:val="28"/>
          <w:szCs w:val="28"/>
          <w:u w:val="single"/>
        </w:rPr>
        <w:t xml:space="preserve"> the </w:t>
      </w:r>
      <w:r w:rsidRPr="00161CD1">
        <w:rPr>
          <w:rFonts w:ascii="Arial" w:hAnsi="Arial" w:cs="Arial"/>
          <w:b/>
          <w:bCs/>
          <w:sz w:val="28"/>
          <w:szCs w:val="28"/>
          <w:u w:val="single"/>
        </w:rPr>
        <w:t xml:space="preserve">mental health </w:t>
      </w:r>
      <w:r w:rsidR="00755087">
        <w:rPr>
          <w:rFonts w:ascii="Arial" w:hAnsi="Arial" w:cs="Arial"/>
          <w:b/>
          <w:bCs/>
          <w:sz w:val="28"/>
          <w:szCs w:val="28"/>
          <w:u w:val="single"/>
        </w:rPr>
        <w:t>of adolescents</w:t>
      </w:r>
      <w:r w:rsidR="005B699B">
        <w:rPr>
          <w:rFonts w:ascii="Arial" w:hAnsi="Arial" w:cs="Arial"/>
          <w:b/>
          <w:bCs/>
          <w:sz w:val="28"/>
          <w:szCs w:val="28"/>
          <w:u w:val="single"/>
        </w:rPr>
        <w:t>.</w:t>
      </w:r>
    </w:p>
    <w:p w14:paraId="5C0B7180" w14:textId="77777777" w:rsidR="005B699B" w:rsidRDefault="005B699B" w:rsidP="00161CD1">
      <w:pPr>
        <w:jc w:val="center"/>
        <w:rPr>
          <w:rFonts w:ascii="Arial" w:hAnsi="Arial" w:cs="Arial"/>
          <w:b/>
          <w:bCs/>
          <w:sz w:val="28"/>
          <w:szCs w:val="28"/>
          <w:u w:val="single"/>
        </w:rPr>
      </w:pPr>
    </w:p>
    <w:p w14:paraId="20F072E5" w14:textId="04761B1C" w:rsidR="005B699B" w:rsidRDefault="005B699B" w:rsidP="00161CD1">
      <w:pPr>
        <w:rPr>
          <w:rFonts w:ascii="Arial" w:hAnsi="Arial" w:cs="Arial"/>
        </w:rPr>
      </w:pPr>
      <w:r>
        <w:rPr>
          <w:rFonts w:ascii="Arial" w:hAnsi="Arial" w:cs="Arial"/>
        </w:rPr>
        <w:t>Social media has become integral to adolescents' daily lives, serving as a key platform for communication and relationship-building. Popular sites like TikTok, Facebook, and Instagram provide benefits such as educational resources and emotional support networks. These platforms shape the social landscape of youth through engaging content and shared experiences. However, they also have downsides, including anxiety, depression, and cyberbullying. Adolescents are typically individuals aged 10 to 19 years. This developmental stage marks a significant transition in human growth, characterised by physical, emotional, and social changes. During this period, young people experience puberty, which brings about various biological changes, and they often begin to solidify their identities, develop deeper relationships, and gain a greater sense of independence. Adolescents are also navigating complex educational environments and peer dynamics, which can significantly influence their personal development and decision-making (WHO</w:t>
      </w:r>
      <w:r w:rsidRPr="005B699B">
        <w:rPr>
          <w:rFonts w:ascii="Arial" w:hAnsi="Arial" w:cs="Arial"/>
        </w:rPr>
        <w:t xml:space="preserve">, </w:t>
      </w:r>
      <w:r>
        <w:rPr>
          <w:rFonts w:ascii="Arial" w:hAnsi="Arial" w:cs="Arial"/>
        </w:rPr>
        <w:t xml:space="preserve">2021). According to the World Health Organisation, approximately 11% of adolescents exhibit signs of problematic social media behaviours and find it difficult to manage </w:t>
      </w:r>
      <w:r w:rsidRPr="005B699B">
        <w:rPr>
          <w:rFonts w:ascii="Arial" w:hAnsi="Arial" w:cs="Arial"/>
        </w:rPr>
        <w:t>(W</w:t>
      </w:r>
      <w:r>
        <w:rPr>
          <w:rFonts w:ascii="Arial" w:hAnsi="Arial" w:cs="Arial"/>
        </w:rPr>
        <w:t>HO</w:t>
      </w:r>
      <w:r w:rsidRPr="005B699B">
        <w:rPr>
          <w:rFonts w:ascii="Arial" w:hAnsi="Arial" w:cs="Arial"/>
        </w:rPr>
        <w:t xml:space="preserve">, </w:t>
      </w:r>
      <w:r>
        <w:rPr>
          <w:rFonts w:ascii="Arial" w:hAnsi="Arial" w:cs="Arial"/>
        </w:rPr>
        <w:t>2024). Bandura and Erikson highlight that social media affects adolescents by influencing their identity development and promoting imitation of online behaviours.</w:t>
      </w:r>
    </w:p>
    <w:p w14:paraId="634E499C" w14:textId="77777777" w:rsidR="005050DD" w:rsidRDefault="005050DD" w:rsidP="00161CD1">
      <w:pPr>
        <w:rPr>
          <w:rFonts w:ascii="Arial" w:hAnsi="Arial" w:cs="Arial"/>
        </w:rPr>
      </w:pPr>
    </w:p>
    <w:p w14:paraId="12D63EE1" w14:textId="04E32028" w:rsidR="00CF2369" w:rsidRDefault="009979FB" w:rsidP="00CF2369">
      <w:pPr>
        <w:rPr>
          <w:rFonts w:ascii="Arial" w:hAnsi="Arial" w:cs="Arial"/>
        </w:rPr>
      </w:pPr>
      <w:r>
        <w:rPr>
          <w:rFonts w:ascii="Arial" w:hAnsi="Arial" w:cs="Arial"/>
        </w:rPr>
        <w:t xml:space="preserve">Adolescence is an important stage of life that happens between the ages of 10 and 19. This period involves major physical, emotional, cognitive, and social changes (WHO, 2021). One key change is the growth and development of the brain, which helps teenagers think more abstractly. As their brains develop, they better understand complex ideas and emotions. </w:t>
      </w:r>
      <w:proofErr w:type="gramStart"/>
      <w:r>
        <w:rPr>
          <w:rFonts w:ascii="Arial" w:hAnsi="Arial" w:cs="Arial"/>
        </w:rPr>
        <w:t>During</w:t>
      </w:r>
      <w:proofErr w:type="gramEnd"/>
      <w:r>
        <w:rPr>
          <w:rFonts w:ascii="Arial" w:hAnsi="Arial" w:cs="Arial"/>
        </w:rPr>
        <w:t xml:space="preserve"> puberty, teenagers experience growth spurts and hormonal changes that change their bodies. These physical changes can affect how they see themselves and their self-esteem. As a result, teens become more aware of themselves and worry more about what their peers think, which can impact their emotions. </w:t>
      </w:r>
      <w:proofErr w:type="gramStart"/>
      <w:r>
        <w:rPr>
          <w:rFonts w:ascii="Arial" w:hAnsi="Arial" w:cs="Arial"/>
        </w:rPr>
        <w:t>On</w:t>
      </w:r>
      <w:proofErr w:type="gramEnd"/>
      <w:r>
        <w:rPr>
          <w:rFonts w:ascii="Arial" w:hAnsi="Arial" w:cs="Arial"/>
        </w:rPr>
        <w:t xml:space="preserve"> the emotional side, adolescence is a time for exploring identity. Teens often question and reassess the values and beliefs they learned as children. This process helps them build deeper connections in friendships and romantic relationships. Such relationships are important for developing emotional intelligence and empathy. As they navigate these relationships, teens learn essential social skills, such as resolving conflicts and managing their emotions. </w:t>
      </w:r>
      <w:proofErr w:type="gramStart"/>
      <w:r>
        <w:rPr>
          <w:rFonts w:ascii="Arial" w:hAnsi="Arial" w:cs="Arial"/>
        </w:rPr>
        <w:t>Socially</w:t>
      </w:r>
      <w:proofErr w:type="gramEnd"/>
      <w:r>
        <w:rPr>
          <w:rFonts w:ascii="Arial" w:hAnsi="Arial" w:cs="Arial"/>
        </w:rPr>
        <w:t>, teenagers seek more independence, which can lead to conflicts with their parents. These disagreements can be tough, but they are necessary for developing responsibility and self-reliance. Peer relationships become a crucial part of life during this time and heavily influence how teens see themselves and make decisions. Friendships provide support, validation, and a sense of belonging, all vital aspects of the teenage experience (Cleveland Clinic, 2023).</w:t>
      </w:r>
    </w:p>
    <w:p w14:paraId="362C4EEE" w14:textId="77777777" w:rsidR="0033746B" w:rsidRDefault="0033746B" w:rsidP="00CF2369">
      <w:pPr>
        <w:rPr>
          <w:rFonts w:ascii="Arial" w:hAnsi="Arial" w:cs="Arial"/>
        </w:rPr>
      </w:pPr>
    </w:p>
    <w:p w14:paraId="3711BC7B" w14:textId="77777777" w:rsidR="002F4547" w:rsidRDefault="002F4547" w:rsidP="00CF2369">
      <w:pPr>
        <w:rPr>
          <w:rFonts w:ascii="Arial" w:hAnsi="Arial" w:cs="Arial"/>
        </w:rPr>
      </w:pPr>
      <w:r>
        <w:rPr>
          <w:rFonts w:ascii="Arial" w:hAnsi="Arial" w:cs="Arial"/>
        </w:rPr>
        <w:t>While social media is often linked to negative ideologies, it can also positively impact adolescents' mental health when used responsibly and with parental guidance. Adolescence is a crucial time for self-discovery, identity formation, and building relationships. Social media provides a platform for young individuals to explore interests, connect with peers, and cultivate hobbies.</w:t>
      </w:r>
    </w:p>
    <w:p w14:paraId="2F62F2D5" w14:textId="77777777" w:rsidR="002F4547" w:rsidRDefault="002F4547" w:rsidP="00CF2369">
      <w:pPr>
        <w:rPr>
          <w:rFonts w:ascii="Arial" w:hAnsi="Arial" w:cs="Arial"/>
        </w:rPr>
      </w:pPr>
    </w:p>
    <w:p w14:paraId="1E0D9AB2" w14:textId="178DB837" w:rsidR="00147718" w:rsidRDefault="002F4547" w:rsidP="00161CD1">
      <w:pPr>
        <w:rPr>
          <w:rFonts w:ascii="Arial" w:hAnsi="Arial" w:cs="Arial"/>
        </w:rPr>
      </w:pPr>
      <w:r>
        <w:rPr>
          <w:rFonts w:ascii="Arial" w:hAnsi="Arial" w:cs="Arial"/>
        </w:rPr>
        <w:lastRenderedPageBreak/>
        <w:t xml:space="preserve">For those experiencing social anxiety or disabilities, online interactions can be a more comfortable way to </w:t>
      </w:r>
      <w:r w:rsidR="004451E9">
        <w:rPr>
          <w:rFonts w:ascii="Arial" w:hAnsi="Arial" w:cs="Arial"/>
        </w:rPr>
        <w:t>socialise</w:t>
      </w:r>
      <w:r>
        <w:rPr>
          <w:rFonts w:ascii="Arial" w:hAnsi="Arial" w:cs="Arial"/>
        </w:rPr>
        <w:t xml:space="preserve"> compared to face-to-face communication. By engaging on platforms such as Facebook, Instagram, and TikTok, adolescents can form supportive communities and share their passions. When parents actively guide their children's social media use—by discussing privacy, setting boundaries, and fostering positive interactions—these platforms can enhance mental well-being while </w:t>
      </w:r>
      <w:r w:rsidR="004451E9">
        <w:rPr>
          <w:rFonts w:ascii="Arial" w:hAnsi="Arial" w:cs="Arial"/>
        </w:rPr>
        <w:t>minimising</w:t>
      </w:r>
      <w:r>
        <w:rPr>
          <w:rFonts w:ascii="Arial" w:hAnsi="Arial" w:cs="Arial"/>
        </w:rPr>
        <w:t xml:space="preserve"> risks. (The Positives of Social Media for Teens and How Parents Can Guide Safe Use, 2025)</w:t>
      </w:r>
      <w:r w:rsidR="001E68A6">
        <w:rPr>
          <w:rFonts w:ascii="Arial" w:hAnsi="Arial" w:cs="Arial"/>
        </w:rPr>
        <w:t xml:space="preserve">. </w:t>
      </w:r>
      <w:r w:rsidR="00381E92">
        <w:rPr>
          <w:rFonts w:ascii="Arial" w:hAnsi="Arial" w:cs="Arial"/>
        </w:rPr>
        <w:t>Research indicates that many individuals from minority groups, such as the LGBTQ+ and disability communities, feel more accepted on social media through various social groups than during in-person interactions</w:t>
      </w:r>
      <w:r w:rsidR="001E68A6">
        <w:rPr>
          <w:rFonts w:ascii="Arial" w:hAnsi="Arial" w:cs="Arial"/>
        </w:rPr>
        <w:t xml:space="preserve"> </w:t>
      </w:r>
      <w:r w:rsidR="001E68A6" w:rsidRPr="001E68A6">
        <w:rPr>
          <w:rFonts w:ascii="Arial" w:hAnsi="Arial" w:cs="Arial"/>
        </w:rPr>
        <w:t>(Office of the Surgeon General, 2023)</w:t>
      </w:r>
      <w:r w:rsidR="001E68A6">
        <w:rPr>
          <w:rFonts w:ascii="Arial" w:hAnsi="Arial" w:cs="Arial"/>
        </w:rPr>
        <w:t>.</w:t>
      </w:r>
      <w:r w:rsidR="00160A1D">
        <w:rPr>
          <w:rFonts w:ascii="Arial" w:hAnsi="Arial" w:cs="Arial"/>
        </w:rPr>
        <w:t xml:space="preserve"> </w:t>
      </w:r>
      <w:r w:rsidR="008F1DBD">
        <w:rPr>
          <w:rFonts w:ascii="Arial" w:hAnsi="Arial" w:cs="Arial"/>
        </w:rPr>
        <w:t>Social media can be a valuable resource for teens as they explore various study techniques and learning strategies. Different platforms offer a wealth of content, including tutorials, study tips, and group discussions. Students can connect with peers to share their experiences, suggest helpful resources, and collaborate on difficult subjects. Additionally, they can join study groups or follow accounts dedicated to educational content, which can provide motivation and support as they navigate their academic challenges.</w:t>
      </w:r>
    </w:p>
    <w:p w14:paraId="681D7E6E" w14:textId="6F3997BC" w:rsidR="00FE0469" w:rsidRDefault="005F6BD3" w:rsidP="00FE0469">
      <w:pPr>
        <w:rPr>
          <w:rFonts w:ascii="Arial" w:hAnsi="Arial" w:cs="Arial"/>
        </w:rPr>
      </w:pPr>
      <w:r w:rsidRPr="005F6BD3">
        <w:rPr>
          <w:rFonts w:ascii="Arial" w:hAnsi="Arial" w:cs="Arial"/>
        </w:rPr>
        <w:t xml:space="preserve">Social media has many advantages, but it also has serious negative effects on teenagers. Many young people feel less confident because they feel pressured to create a perfect online image. This need for likes and comments can lead to anxiety about what their friends think of them. Social media platforms often allow bullying to happen easily, which can hurt victims emotionally and lead to feelings of isolation. This can have long-lasting effects on mental health. The constant comparisons with </w:t>
      </w:r>
      <w:r w:rsidR="0087046F">
        <w:rPr>
          <w:rFonts w:ascii="Arial" w:hAnsi="Arial" w:cs="Arial"/>
        </w:rPr>
        <w:t>idealised</w:t>
      </w:r>
      <w:r w:rsidRPr="005F6BD3">
        <w:rPr>
          <w:rFonts w:ascii="Arial" w:hAnsi="Arial" w:cs="Arial"/>
        </w:rPr>
        <w:t xml:space="preserve"> versions of life can make teens feel inadequate and unhappy with their own lives. Additionally, social media can be addictive. Teens may spend hours scrolling through their feeds instead of spending time with friends and family. This can reduce their social skills and make them less active, as they prefer the digital world over outdoor play. Furthermore, seeing certain content, like risky </w:t>
      </w:r>
      <w:r w:rsidR="0087046F">
        <w:rPr>
          <w:rFonts w:ascii="Arial" w:hAnsi="Arial" w:cs="Arial"/>
        </w:rPr>
        <w:t>behaviour</w:t>
      </w:r>
      <w:r w:rsidRPr="005F6BD3">
        <w:rPr>
          <w:rFonts w:ascii="Arial" w:hAnsi="Arial" w:cs="Arial"/>
        </w:rPr>
        <w:t xml:space="preserve"> or violence, can draw young people in. This exposure can make harmful actions seem normal and lead some teens to imitate what they see. It’s important to balance the benefits and drawbacks of social media. As teens navigate this complicated online world, they need critical thinking skills and support to understand and handle these effects </w:t>
      </w:r>
      <w:proofErr w:type="gramStart"/>
      <w:r w:rsidRPr="005F6BD3">
        <w:rPr>
          <w:rFonts w:ascii="Arial" w:hAnsi="Arial" w:cs="Arial"/>
        </w:rPr>
        <w:t>effectively</w:t>
      </w:r>
      <w:r w:rsidR="00FE0469" w:rsidRPr="00FE0469">
        <w:rPr>
          <w:rFonts w:ascii="Arial" w:hAnsi="Arial" w:cs="Arial"/>
        </w:rPr>
        <w:t>(</w:t>
      </w:r>
      <w:proofErr w:type="gramEnd"/>
      <w:r w:rsidR="00FE0469" w:rsidRPr="00FE0469">
        <w:rPr>
          <w:rFonts w:ascii="Arial" w:hAnsi="Arial" w:cs="Arial"/>
        </w:rPr>
        <w:t>Mayo Clinic Staff, 2024)</w:t>
      </w:r>
    </w:p>
    <w:p w14:paraId="04E40DAE" w14:textId="0D9F0525" w:rsidR="003751BF" w:rsidRPr="003751BF" w:rsidRDefault="0017311B" w:rsidP="003751BF">
      <w:pPr>
        <w:rPr>
          <w:rFonts w:ascii="Arial" w:hAnsi="Arial" w:cs="Arial"/>
        </w:rPr>
      </w:pPr>
      <w:r>
        <w:rPr>
          <w:rFonts w:ascii="Arial" w:hAnsi="Arial" w:cs="Arial"/>
        </w:rPr>
        <w:t xml:space="preserve">Erikson’s fifth stage of psychosocial development is called identity versus role confusion. This stage is important during adolescence, usually between ages 12 and 18. During this time, teenagers explore their independence and try to understand who they are. They often ask themselves questions like “Who am I?” and “What is my purpose?” While figuring this out, they try different roles, beliefs, and interests. Erikson says this exploration is crucial for building a strong identity. Successfully going through this stage helps teens feel confident and makes a positive impact on their future choices and relationships. If they struggle during this time, they may feel confused and unsure about their direction. As teenagers face new experiences, their sense of self changes, helping them understand their place in the world and contributing to their emotional </w:t>
      </w:r>
      <w:r w:rsidR="002F5A9F">
        <w:rPr>
          <w:rFonts w:ascii="Arial" w:hAnsi="Arial" w:cs="Arial"/>
        </w:rPr>
        <w:t>well-being. Identity is very important</w:t>
      </w:r>
      <w:r w:rsidR="00AA3E3C">
        <w:rPr>
          <w:rFonts w:ascii="Arial" w:hAnsi="Arial" w:cs="Arial"/>
        </w:rPr>
        <w:t xml:space="preserve"> as </w:t>
      </w:r>
      <w:r w:rsidR="00912261">
        <w:rPr>
          <w:rFonts w:ascii="Arial" w:hAnsi="Arial" w:cs="Arial"/>
        </w:rPr>
        <w:t>it</w:t>
      </w:r>
      <w:r w:rsidR="002F5A9F">
        <w:rPr>
          <w:rFonts w:ascii="Arial" w:hAnsi="Arial" w:cs="Arial"/>
        </w:rPr>
        <w:t xml:space="preserve"> shapes who we are and affects our values and beliefs. It also influences how we connect with others. Identity includes aspects like our cultural background, personal experiences, and social roles. </w:t>
      </w:r>
      <w:r w:rsidR="0062218D">
        <w:rPr>
          <w:rFonts w:ascii="Arial" w:hAnsi="Arial" w:cs="Arial"/>
        </w:rPr>
        <w:t xml:space="preserve">Many factors shape how we see ourselves and feel like we belong. These can include our experiences, relationships, culture, and social interactions. However, when people face role confusion—meaning they are unsure of their role or identity in a certain situation—it can have serious effects on their mental and emotional health. This confusion can lead to feelings of insecurity and anxiety, as well as a lack of purpose. It can also affect relationships with others and hinder personal growth, creating a sense of disconnection. Addressing role </w:t>
      </w:r>
      <w:r w:rsidR="0062218D">
        <w:rPr>
          <w:rFonts w:ascii="Arial" w:hAnsi="Arial" w:cs="Arial"/>
        </w:rPr>
        <w:lastRenderedPageBreak/>
        <w:t>confusion is important for building a healthier self-image and regaining a sense of belonging</w:t>
      </w:r>
      <w:r w:rsidR="003751BF">
        <w:rPr>
          <w:rFonts w:ascii="Arial" w:hAnsi="Arial" w:cs="Arial"/>
        </w:rPr>
        <w:t xml:space="preserve"> </w:t>
      </w:r>
      <w:r w:rsidR="003751BF" w:rsidRPr="003751BF">
        <w:rPr>
          <w:rFonts w:ascii="Arial" w:hAnsi="Arial" w:cs="Arial"/>
        </w:rPr>
        <w:t>(Cherry, 2023)</w:t>
      </w:r>
      <w:r w:rsidR="003751BF">
        <w:rPr>
          <w:rFonts w:ascii="Arial" w:hAnsi="Arial" w:cs="Arial"/>
        </w:rPr>
        <w:t>.</w:t>
      </w:r>
    </w:p>
    <w:p w14:paraId="6D0E1FA6" w14:textId="3BED7DF7" w:rsidR="00147718" w:rsidRDefault="00147718" w:rsidP="00161CD1">
      <w:pPr>
        <w:rPr>
          <w:rFonts w:ascii="Arial" w:hAnsi="Arial" w:cs="Arial"/>
        </w:rPr>
      </w:pPr>
    </w:p>
    <w:p w14:paraId="72D4925D" w14:textId="09056CCF" w:rsidR="004E578D" w:rsidRPr="004E578D" w:rsidRDefault="00656219" w:rsidP="004E578D">
      <w:pPr>
        <w:rPr>
          <w:rFonts w:ascii="Arial" w:hAnsi="Arial" w:cs="Arial"/>
        </w:rPr>
      </w:pPr>
      <w:r>
        <w:rPr>
          <w:rFonts w:ascii="Arial" w:hAnsi="Arial" w:cs="Arial"/>
        </w:rPr>
        <w:t xml:space="preserve">Bandura's social learning theory suggests that individuals primarily learn new behaviours and attitudes through observation and imitation. This phenomenon is particularly evident during adolescence, a crucial developmental stage when teenagers are especially influenced by various role models in their lives. These role models can include parents, peers, celebrities, and even virtual influencers on social media platforms. According to Bandura, learning occurs not only through observation but also through reinforcement; young people are more likely to emulate behaviours that they see being rewarded or celebrated. This principle highlights the significance of social media, which provides a constant stream of exposure to diverse influences. It enables adolescents to observe firsthand the behaviours and attitudes that receive praise and acceptance, often prompting them to adopt similar actions </w:t>
      </w:r>
      <w:proofErr w:type="gramStart"/>
      <w:r>
        <w:rPr>
          <w:rFonts w:ascii="Arial" w:hAnsi="Arial" w:cs="Arial"/>
        </w:rPr>
        <w:t>in an effort to</w:t>
      </w:r>
      <w:proofErr w:type="gramEnd"/>
      <w:r>
        <w:rPr>
          <w:rFonts w:ascii="Arial" w:hAnsi="Arial" w:cs="Arial"/>
        </w:rPr>
        <w:t xml:space="preserve"> fit in or gain approval. Teens on different platforms may imitate the lifestyles or beauty standards of popular influencers due to their substantial follower counts. While this can promote positive behaviours, it can also lead to unrealistic body images, unhealthy dieting practices, or harmful trends. Additionally, repeated exposure to negative online behaviours such as cyberbullying or aggression increases the likelihood that adolescents will mimic these actions. Thus, Bandura's theory illustrates how social media can significantly impact the mental health of teenagers</w:t>
      </w:r>
      <w:r w:rsidR="004E578D">
        <w:rPr>
          <w:rFonts w:ascii="Arial" w:hAnsi="Arial" w:cs="Arial"/>
        </w:rPr>
        <w:t xml:space="preserve"> </w:t>
      </w:r>
      <w:r w:rsidR="004E578D" w:rsidRPr="004E578D">
        <w:rPr>
          <w:rFonts w:ascii="Arial" w:hAnsi="Arial" w:cs="Arial"/>
        </w:rPr>
        <w:t>(</w:t>
      </w:r>
      <w:proofErr w:type="spellStart"/>
      <w:r w:rsidR="004E578D" w:rsidRPr="004E578D">
        <w:rPr>
          <w:rFonts w:ascii="Arial" w:hAnsi="Arial" w:cs="Arial"/>
        </w:rPr>
        <w:t>Studocu</w:t>
      </w:r>
      <w:proofErr w:type="spellEnd"/>
      <w:r w:rsidR="004E578D" w:rsidRPr="004E578D">
        <w:rPr>
          <w:rFonts w:ascii="Arial" w:hAnsi="Arial" w:cs="Arial"/>
        </w:rPr>
        <w:t>, 2026)</w:t>
      </w:r>
      <w:r w:rsidR="004E578D">
        <w:rPr>
          <w:rFonts w:ascii="Arial" w:hAnsi="Arial" w:cs="Arial"/>
        </w:rPr>
        <w:t>.</w:t>
      </w:r>
    </w:p>
    <w:p w14:paraId="70A317D0" w14:textId="5FFFF484" w:rsidR="003375DB" w:rsidRDefault="003375DB" w:rsidP="00161CD1">
      <w:pPr>
        <w:rPr>
          <w:rFonts w:ascii="Arial" w:hAnsi="Arial" w:cs="Arial"/>
        </w:rPr>
      </w:pPr>
    </w:p>
    <w:p w14:paraId="216A69A9" w14:textId="5D9E2BFA" w:rsidR="005912A9" w:rsidRDefault="00D47DD7" w:rsidP="005912A9">
      <w:pPr>
        <w:rPr>
          <w:rFonts w:ascii="Arial" w:hAnsi="Arial" w:cs="Arial"/>
        </w:rPr>
      </w:pPr>
      <w:r w:rsidRPr="00D47DD7">
        <w:rPr>
          <w:rFonts w:ascii="Arial" w:hAnsi="Arial" w:cs="Arial"/>
        </w:rPr>
        <w:t xml:space="preserve">Erikson's psychosocial development theory and Bandura's social learning theory help us understand how social media affects adolescents' mental health. Erikson believed that adolescence involves figuring out one's identity amid role confusion. Young people want acceptance from others and can express themselves through social media. However, relying too much on likes and comments for validation can lead to identity confusion, low self-esteem, and anxiety. Bandura's theory suggests that adolescents learn </w:t>
      </w:r>
      <w:r w:rsidR="0087046F">
        <w:rPr>
          <w:rFonts w:ascii="Arial" w:hAnsi="Arial" w:cs="Arial"/>
        </w:rPr>
        <w:t>behaviours</w:t>
      </w:r>
      <w:r w:rsidRPr="00D47DD7">
        <w:rPr>
          <w:rFonts w:ascii="Arial" w:hAnsi="Arial" w:cs="Arial"/>
        </w:rPr>
        <w:t xml:space="preserve"> by watching others. Social media exposes them to influences like celebrities and peers, which can inspire both positive habits and harmful </w:t>
      </w:r>
      <w:r w:rsidR="0087046F">
        <w:rPr>
          <w:rFonts w:ascii="Arial" w:hAnsi="Arial" w:cs="Arial"/>
        </w:rPr>
        <w:t>behaviours</w:t>
      </w:r>
      <w:r w:rsidRPr="00D47DD7">
        <w:rPr>
          <w:rFonts w:ascii="Arial" w:hAnsi="Arial" w:cs="Arial"/>
        </w:rPr>
        <w:t xml:space="preserve">, such as imitating unrealistic beauty standards or experiencing cyberbullying. These theories highlight the impact of social media on identity and </w:t>
      </w:r>
      <w:r w:rsidR="0087046F">
        <w:rPr>
          <w:rFonts w:ascii="Arial" w:hAnsi="Arial" w:cs="Arial"/>
        </w:rPr>
        <w:t>behaviour</w:t>
      </w:r>
      <w:r w:rsidRPr="00D47DD7">
        <w:rPr>
          <w:rFonts w:ascii="Arial" w:hAnsi="Arial" w:cs="Arial"/>
        </w:rPr>
        <w:t>. However, they do not cover all aspects of adolescent mental health, as individual factors, health issues, family support, cultural context, and online experiences also play important roles. Understanding social media's impact requires looking at various theories and research for a complete view of its effects on mental health.</w:t>
      </w:r>
      <w:r w:rsidR="0087046F">
        <w:rPr>
          <w:rFonts w:ascii="Arial" w:hAnsi="Arial" w:cs="Arial"/>
        </w:rPr>
        <w:t xml:space="preserve"> </w:t>
      </w:r>
      <w:proofErr w:type="gramStart"/>
      <w:r w:rsidR="005912A9" w:rsidRPr="004E578D">
        <w:rPr>
          <w:rFonts w:ascii="Arial" w:hAnsi="Arial" w:cs="Arial"/>
        </w:rPr>
        <w:t>(</w:t>
      </w:r>
      <w:proofErr w:type="spellStart"/>
      <w:proofErr w:type="gramEnd"/>
      <w:r w:rsidR="005912A9" w:rsidRPr="004E578D">
        <w:rPr>
          <w:rFonts w:ascii="Arial" w:hAnsi="Arial" w:cs="Arial"/>
        </w:rPr>
        <w:t>Studocu</w:t>
      </w:r>
      <w:proofErr w:type="spellEnd"/>
      <w:r w:rsidR="005912A9" w:rsidRPr="004E578D">
        <w:rPr>
          <w:rFonts w:ascii="Arial" w:hAnsi="Arial" w:cs="Arial"/>
        </w:rPr>
        <w:t>, 2026</w:t>
      </w:r>
      <w:r w:rsidR="009D0742">
        <w:rPr>
          <w:rFonts w:ascii="Arial" w:hAnsi="Arial" w:cs="Arial"/>
        </w:rPr>
        <w:t xml:space="preserve">; </w:t>
      </w:r>
      <w:r w:rsidR="005912A9" w:rsidRPr="003751BF">
        <w:rPr>
          <w:rFonts w:ascii="Arial" w:hAnsi="Arial" w:cs="Arial"/>
        </w:rPr>
        <w:t>Cherry, 2023)</w:t>
      </w:r>
    </w:p>
    <w:p w14:paraId="71B75DA8" w14:textId="33927CCB" w:rsidR="005F6BD3" w:rsidRPr="004E578D" w:rsidRDefault="00E50E36" w:rsidP="005912A9">
      <w:pPr>
        <w:rPr>
          <w:rFonts w:ascii="Arial" w:hAnsi="Arial" w:cs="Arial"/>
        </w:rPr>
      </w:pPr>
      <w:r>
        <w:rPr>
          <w:rFonts w:ascii="Arial" w:hAnsi="Arial" w:cs="Arial"/>
          <w:lang w:val="en-US"/>
        </w:rPr>
        <w:t xml:space="preserve">In conclusion, social media has both positive and negative effects on adolescent mental health. It enhances communication and self-expression but can also lead to anxiety, depression, and body image issues. Psychosocial development theory explains its influence on identity, while Bandura's social learning theory shows how adolescents learn </w:t>
      </w:r>
      <w:proofErr w:type="spellStart"/>
      <w:r>
        <w:rPr>
          <w:rFonts w:ascii="Arial" w:hAnsi="Arial" w:cs="Arial"/>
          <w:lang w:val="en-US"/>
        </w:rPr>
        <w:t>behaviours</w:t>
      </w:r>
      <w:proofErr w:type="spellEnd"/>
      <w:r>
        <w:rPr>
          <w:rFonts w:ascii="Arial" w:hAnsi="Arial" w:cs="Arial"/>
          <w:lang w:val="en-US"/>
        </w:rPr>
        <w:t xml:space="preserve"> online. Promoting balanced social media use, digital literacy, and strong parental support can help benefit young people.</w:t>
      </w:r>
    </w:p>
    <w:p w14:paraId="0ADED497" w14:textId="0A6447D2" w:rsidR="006D09DF" w:rsidRPr="00816506" w:rsidRDefault="006D09DF" w:rsidP="00161CD1">
      <w:pPr>
        <w:rPr>
          <w:rFonts w:ascii="Arial" w:hAnsi="Arial" w:cs="Arial"/>
          <w:lang w:val="en-US"/>
        </w:rPr>
      </w:pPr>
    </w:p>
    <w:p w14:paraId="40451BA3" w14:textId="77777777" w:rsidR="00147718" w:rsidRDefault="00147718" w:rsidP="00161CD1">
      <w:pPr>
        <w:rPr>
          <w:rFonts w:ascii="Arial" w:hAnsi="Arial" w:cs="Arial"/>
        </w:rPr>
      </w:pPr>
    </w:p>
    <w:p w14:paraId="0C3BE7CD" w14:textId="77777777" w:rsidR="00E50E36" w:rsidRDefault="00E50E36" w:rsidP="00161CD1">
      <w:pPr>
        <w:rPr>
          <w:rFonts w:ascii="Arial" w:hAnsi="Arial" w:cs="Arial"/>
        </w:rPr>
      </w:pPr>
    </w:p>
    <w:p w14:paraId="0B4F8D28" w14:textId="77777777" w:rsidR="00E50E36" w:rsidRDefault="00E50E36" w:rsidP="00161CD1">
      <w:pPr>
        <w:rPr>
          <w:rFonts w:ascii="Arial" w:hAnsi="Arial" w:cs="Arial"/>
        </w:rPr>
      </w:pPr>
    </w:p>
    <w:p w14:paraId="444684E6" w14:textId="36879AEF" w:rsidR="00147718" w:rsidRDefault="00147718" w:rsidP="00161CD1">
      <w:pPr>
        <w:rPr>
          <w:rFonts w:ascii="Arial" w:hAnsi="Arial" w:cs="Arial"/>
        </w:rPr>
      </w:pPr>
      <w:r>
        <w:rPr>
          <w:rFonts w:ascii="Arial" w:hAnsi="Arial" w:cs="Arial"/>
        </w:rPr>
        <w:lastRenderedPageBreak/>
        <w:t>References</w:t>
      </w:r>
    </w:p>
    <w:p w14:paraId="78150D1C" w14:textId="1F6D3F98" w:rsidR="003751BF" w:rsidRDefault="0015425D" w:rsidP="00161CD1">
      <w:pPr>
        <w:rPr>
          <w:rFonts w:ascii="Arial" w:hAnsi="Arial" w:cs="Arial"/>
        </w:rPr>
      </w:pPr>
      <w:r w:rsidRPr="0015425D">
        <w:rPr>
          <w:rFonts w:ascii="Arial" w:hAnsi="Arial" w:cs="Arial"/>
        </w:rPr>
        <w:t xml:space="preserve">Cherry, K. (2023). </w:t>
      </w:r>
      <w:r w:rsidRPr="0015425D">
        <w:rPr>
          <w:rFonts w:ascii="Arial" w:hAnsi="Arial" w:cs="Arial"/>
          <w:i/>
          <w:iCs/>
        </w:rPr>
        <w:t>Identity vs. role confusion in psychosocial development</w:t>
      </w:r>
      <w:r w:rsidRPr="0015425D">
        <w:rPr>
          <w:rFonts w:ascii="Arial" w:hAnsi="Arial" w:cs="Arial"/>
        </w:rPr>
        <w:t xml:space="preserve">. [online] </w:t>
      </w:r>
      <w:proofErr w:type="spellStart"/>
      <w:r w:rsidRPr="0015425D">
        <w:rPr>
          <w:rFonts w:ascii="Arial" w:hAnsi="Arial" w:cs="Arial"/>
          <w:i/>
          <w:iCs/>
        </w:rPr>
        <w:t>Verywell</w:t>
      </w:r>
      <w:proofErr w:type="spellEnd"/>
      <w:r w:rsidRPr="0015425D">
        <w:rPr>
          <w:rFonts w:ascii="Arial" w:hAnsi="Arial" w:cs="Arial"/>
          <w:i/>
          <w:iCs/>
        </w:rPr>
        <w:t xml:space="preserve"> Mind</w:t>
      </w:r>
      <w:r w:rsidRPr="0015425D">
        <w:rPr>
          <w:rFonts w:ascii="Arial" w:hAnsi="Arial" w:cs="Arial"/>
        </w:rPr>
        <w:t>. Available at: https://www.verywellmind.com/identity-versus-confusion-2795735 [Accessed 20 July 2026].</w:t>
      </w:r>
    </w:p>
    <w:p w14:paraId="33A4B73B" w14:textId="77777777" w:rsidR="003A11D6" w:rsidRDefault="003A11D6" w:rsidP="003A11D6">
      <w:pPr>
        <w:rPr>
          <w:rFonts w:ascii="Arial" w:hAnsi="Arial" w:cs="Arial"/>
        </w:rPr>
      </w:pPr>
      <w:r w:rsidRPr="003A11D6">
        <w:rPr>
          <w:rFonts w:ascii="Arial" w:hAnsi="Arial" w:cs="Arial"/>
        </w:rPr>
        <w:t xml:space="preserve">Cleveland Clinic (2023). </w:t>
      </w:r>
      <w:r w:rsidRPr="003A11D6">
        <w:rPr>
          <w:rFonts w:ascii="Arial" w:hAnsi="Arial" w:cs="Arial"/>
          <w:i/>
          <w:iCs/>
        </w:rPr>
        <w:t>Adolescent development</w:t>
      </w:r>
      <w:r w:rsidRPr="003A11D6">
        <w:rPr>
          <w:rFonts w:ascii="Arial" w:hAnsi="Arial" w:cs="Arial"/>
        </w:rPr>
        <w:t xml:space="preserve">. [online] </w:t>
      </w:r>
      <w:r w:rsidRPr="003A11D6">
        <w:rPr>
          <w:rFonts w:ascii="Arial" w:hAnsi="Arial" w:cs="Arial"/>
          <w:i/>
          <w:iCs/>
        </w:rPr>
        <w:t>Cleveland Clinic</w:t>
      </w:r>
      <w:r w:rsidRPr="003A11D6">
        <w:rPr>
          <w:rFonts w:ascii="Arial" w:hAnsi="Arial" w:cs="Arial"/>
        </w:rPr>
        <w:t>. Available at: https://my.clevelandclinic.org/health/articles/7060-adolescent-development [Accessed 19 July 2026].</w:t>
      </w:r>
    </w:p>
    <w:p w14:paraId="62C9D7CB" w14:textId="77777777" w:rsidR="002B432C" w:rsidRDefault="002B432C" w:rsidP="002B432C">
      <w:pPr>
        <w:rPr>
          <w:rFonts w:ascii="Arial" w:hAnsi="Arial" w:cs="Arial"/>
        </w:rPr>
      </w:pPr>
      <w:r w:rsidRPr="002B432C">
        <w:rPr>
          <w:rFonts w:ascii="Arial" w:hAnsi="Arial" w:cs="Arial"/>
        </w:rPr>
        <w:t xml:space="preserve">Mayo Clinic Staff (2024). </w:t>
      </w:r>
      <w:r w:rsidRPr="002B432C">
        <w:rPr>
          <w:rFonts w:ascii="Arial" w:hAnsi="Arial" w:cs="Arial"/>
          <w:i/>
          <w:iCs/>
        </w:rPr>
        <w:t xml:space="preserve">Teens and social media use: </w:t>
      </w:r>
      <w:proofErr w:type="spellStart"/>
      <w:r w:rsidRPr="002B432C">
        <w:rPr>
          <w:rFonts w:ascii="Arial" w:hAnsi="Arial" w:cs="Arial"/>
          <w:i/>
          <w:iCs/>
        </w:rPr>
        <w:t>Whatis</w:t>
      </w:r>
      <w:proofErr w:type="spellEnd"/>
      <w:r w:rsidRPr="002B432C">
        <w:rPr>
          <w:rFonts w:ascii="Arial" w:hAnsi="Arial" w:cs="Arial"/>
          <w:i/>
          <w:iCs/>
        </w:rPr>
        <w:t xml:space="preserve"> the impact?</w:t>
      </w:r>
      <w:r w:rsidRPr="002B432C">
        <w:rPr>
          <w:rFonts w:ascii="Arial" w:hAnsi="Arial" w:cs="Arial"/>
        </w:rPr>
        <w:t xml:space="preserve"> [online] </w:t>
      </w:r>
      <w:r w:rsidRPr="002B432C">
        <w:rPr>
          <w:rFonts w:ascii="Arial" w:hAnsi="Arial" w:cs="Arial"/>
          <w:i/>
          <w:iCs/>
        </w:rPr>
        <w:t>Mayo Clinic</w:t>
      </w:r>
      <w:r w:rsidRPr="002B432C">
        <w:rPr>
          <w:rFonts w:ascii="Arial" w:hAnsi="Arial" w:cs="Arial"/>
        </w:rPr>
        <w:t>. Mayo Foundation for Medical Education and Research. Available at: https://www.mayoclinic.org/healthy-lifestyle/tween-and-teen-health/in-depth/teens-and-social-media-use/art-20474437 [Accessed 20 July 2026].</w:t>
      </w:r>
    </w:p>
    <w:p w14:paraId="06B47017" w14:textId="6E2A4F5A" w:rsidR="006D09DF" w:rsidRPr="002B432C" w:rsidRDefault="006D09DF" w:rsidP="002B432C">
      <w:pPr>
        <w:rPr>
          <w:rFonts w:ascii="Arial" w:hAnsi="Arial" w:cs="Arial"/>
        </w:rPr>
      </w:pPr>
      <w:proofErr w:type="spellStart"/>
      <w:r w:rsidRPr="006D09DF">
        <w:rPr>
          <w:rFonts w:ascii="Arial" w:hAnsi="Arial" w:cs="Arial"/>
        </w:rPr>
        <w:t>Studocu</w:t>
      </w:r>
      <w:proofErr w:type="spellEnd"/>
      <w:r w:rsidRPr="006D09DF">
        <w:rPr>
          <w:rFonts w:ascii="Arial" w:hAnsi="Arial" w:cs="Arial"/>
        </w:rPr>
        <w:t xml:space="preserve">. (2026). </w:t>
      </w:r>
      <w:proofErr w:type="spellStart"/>
      <w:r w:rsidRPr="006D09DF">
        <w:rPr>
          <w:rFonts w:ascii="Arial" w:hAnsi="Arial" w:cs="Arial"/>
          <w:i/>
          <w:iCs/>
        </w:rPr>
        <w:t>Studocu</w:t>
      </w:r>
      <w:proofErr w:type="spellEnd"/>
      <w:r w:rsidRPr="006D09DF">
        <w:rPr>
          <w:rFonts w:ascii="Arial" w:hAnsi="Arial" w:cs="Arial"/>
        </w:rPr>
        <w:t>. [online] Available at: https://www.studocu.com/en-us/messages/question/4063816/albert-banduras-social-learning-theory-and-adolescence [Accessed 20 July 2026].</w:t>
      </w:r>
    </w:p>
    <w:p w14:paraId="5D3FB85D" w14:textId="77777777" w:rsidR="0021424D" w:rsidRPr="0021424D" w:rsidRDefault="0021424D" w:rsidP="0021424D">
      <w:pPr>
        <w:rPr>
          <w:rFonts w:ascii="Arial" w:hAnsi="Arial" w:cs="Arial"/>
        </w:rPr>
      </w:pPr>
      <w:r w:rsidRPr="0021424D">
        <w:rPr>
          <w:rFonts w:ascii="Arial" w:hAnsi="Arial" w:cs="Arial"/>
        </w:rPr>
        <w:t xml:space="preserve">Office of the Surgeon General (2023). </w:t>
      </w:r>
      <w:r w:rsidRPr="0021424D">
        <w:rPr>
          <w:rFonts w:ascii="Arial" w:hAnsi="Arial" w:cs="Arial"/>
          <w:i/>
          <w:iCs/>
        </w:rPr>
        <w:t>Social media has both positive and negative impacts on children and adolescents</w:t>
      </w:r>
      <w:r w:rsidRPr="0021424D">
        <w:rPr>
          <w:rFonts w:ascii="Arial" w:hAnsi="Arial" w:cs="Arial"/>
        </w:rPr>
        <w:t xml:space="preserve">. [online] </w:t>
      </w:r>
      <w:r w:rsidRPr="0021424D">
        <w:rPr>
          <w:rFonts w:ascii="Arial" w:hAnsi="Arial" w:cs="Arial"/>
          <w:i/>
          <w:iCs/>
        </w:rPr>
        <w:t>www.ncbi.nlm.nih.gov</w:t>
      </w:r>
      <w:r w:rsidRPr="0021424D">
        <w:rPr>
          <w:rFonts w:ascii="Arial" w:hAnsi="Arial" w:cs="Arial"/>
        </w:rPr>
        <w:t>. US Department of Health and Human Services. Available at: https://www.ncbi.nlm.nih.gov/books/NBK594763/ [Accessed 20 July 2026].</w:t>
      </w:r>
    </w:p>
    <w:p w14:paraId="634F5F0D" w14:textId="28EABBD2" w:rsidR="00155A97" w:rsidRDefault="00155A97" w:rsidP="00155A97">
      <w:pPr>
        <w:rPr>
          <w:rFonts w:ascii="Arial" w:hAnsi="Arial" w:cs="Arial"/>
        </w:rPr>
      </w:pPr>
      <w:r w:rsidRPr="00155A97">
        <w:rPr>
          <w:rFonts w:ascii="Arial" w:hAnsi="Arial" w:cs="Arial"/>
        </w:rPr>
        <w:t xml:space="preserve">World Health </w:t>
      </w:r>
      <w:r w:rsidR="00E15BCB">
        <w:rPr>
          <w:rFonts w:ascii="Arial" w:hAnsi="Arial" w:cs="Arial"/>
        </w:rPr>
        <w:t>Organisation</w:t>
      </w:r>
      <w:r w:rsidRPr="00155A97">
        <w:rPr>
          <w:rFonts w:ascii="Arial" w:hAnsi="Arial" w:cs="Arial"/>
        </w:rPr>
        <w:t xml:space="preserve"> (2024). </w:t>
      </w:r>
      <w:r w:rsidRPr="00155A97">
        <w:rPr>
          <w:rFonts w:ascii="Arial" w:hAnsi="Arial" w:cs="Arial"/>
          <w:i/>
          <w:iCs/>
        </w:rPr>
        <w:t>Teens, screens and mental health</w:t>
      </w:r>
      <w:r w:rsidRPr="00155A97">
        <w:rPr>
          <w:rFonts w:ascii="Arial" w:hAnsi="Arial" w:cs="Arial"/>
        </w:rPr>
        <w:t xml:space="preserve">. [online] </w:t>
      </w:r>
      <w:r w:rsidRPr="00155A97">
        <w:rPr>
          <w:rFonts w:ascii="Arial" w:hAnsi="Arial" w:cs="Arial"/>
          <w:i/>
          <w:iCs/>
        </w:rPr>
        <w:t xml:space="preserve">World Health </w:t>
      </w:r>
      <w:r w:rsidR="00E15BCB">
        <w:rPr>
          <w:rFonts w:ascii="Arial" w:hAnsi="Arial" w:cs="Arial"/>
          <w:i/>
          <w:iCs/>
        </w:rPr>
        <w:t>Organisation</w:t>
      </w:r>
      <w:r w:rsidRPr="00155A97">
        <w:rPr>
          <w:rFonts w:ascii="Arial" w:hAnsi="Arial" w:cs="Arial"/>
        </w:rPr>
        <w:t xml:space="preserve">. World Health </w:t>
      </w:r>
      <w:r w:rsidR="00E15BCB">
        <w:rPr>
          <w:rFonts w:ascii="Arial" w:hAnsi="Arial" w:cs="Arial"/>
        </w:rPr>
        <w:t>Organisation</w:t>
      </w:r>
      <w:r w:rsidRPr="00155A97">
        <w:rPr>
          <w:rFonts w:ascii="Arial" w:hAnsi="Arial" w:cs="Arial"/>
        </w:rPr>
        <w:t>. Available at: https://www.who.int/europe/news/item/25-09-2024-teens--screens-and-mental-health [Accessed 19 July 2026].</w:t>
      </w:r>
    </w:p>
    <w:p w14:paraId="48965163" w14:textId="2A0F3AC6" w:rsidR="00AA40D8" w:rsidRPr="00AA40D8" w:rsidRDefault="00AA40D8" w:rsidP="00AA40D8">
      <w:pPr>
        <w:rPr>
          <w:rFonts w:ascii="Arial" w:hAnsi="Arial" w:cs="Arial"/>
        </w:rPr>
      </w:pPr>
      <w:r w:rsidRPr="00AA40D8">
        <w:rPr>
          <w:rFonts w:ascii="Arial" w:hAnsi="Arial" w:cs="Arial"/>
        </w:rPr>
        <w:t xml:space="preserve">World Health </w:t>
      </w:r>
      <w:r w:rsidR="00830009">
        <w:rPr>
          <w:rFonts w:ascii="Arial" w:hAnsi="Arial" w:cs="Arial"/>
        </w:rPr>
        <w:t>Organisation</w:t>
      </w:r>
      <w:r w:rsidRPr="00AA40D8">
        <w:rPr>
          <w:rFonts w:ascii="Arial" w:hAnsi="Arial" w:cs="Arial"/>
        </w:rPr>
        <w:t xml:space="preserve"> (2021). </w:t>
      </w:r>
      <w:r w:rsidRPr="00AA40D8">
        <w:rPr>
          <w:rFonts w:ascii="Arial" w:hAnsi="Arial" w:cs="Arial"/>
          <w:i/>
          <w:iCs/>
        </w:rPr>
        <w:t>Adolescent health</w:t>
      </w:r>
      <w:r w:rsidRPr="00AA40D8">
        <w:rPr>
          <w:rFonts w:ascii="Arial" w:hAnsi="Arial" w:cs="Arial"/>
        </w:rPr>
        <w:t xml:space="preserve">. [online] </w:t>
      </w:r>
      <w:r w:rsidRPr="00AA40D8">
        <w:rPr>
          <w:rFonts w:ascii="Arial" w:hAnsi="Arial" w:cs="Arial"/>
          <w:i/>
          <w:iCs/>
        </w:rPr>
        <w:t>Who.int</w:t>
      </w:r>
      <w:r w:rsidRPr="00AA40D8">
        <w:rPr>
          <w:rFonts w:ascii="Arial" w:hAnsi="Arial" w:cs="Arial"/>
        </w:rPr>
        <w:t xml:space="preserve">. World Health </w:t>
      </w:r>
      <w:r w:rsidR="00AC5B3C">
        <w:rPr>
          <w:rFonts w:ascii="Arial" w:hAnsi="Arial" w:cs="Arial"/>
        </w:rPr>
        <w:t>Organisation</w:t>
      </w:r>
      <w:r w:rsidRPr="00AA40D8">
        <w:rPr>
          <w:rFonts w:ascii="Arial" w:hAnsi="Arial" w:cs="Arial"/>
        </w:rPr>
        <w:t>: WHO. Available at: https://www.who.int/southeastasia/health-topics/adolescent-health [Accessed 19 July 2026].</w:t>
      </w:r>
    </w:p>
    <w:p w14:paraId="570BFA3D" w14:textId="77777777" w:rsidR="00AA40D8" w:rsidRPr="00155A97" w:rsidRDefault="00AA40D8" w:rsidP="00155A97">
      <w:pPr>
        <w:rPr>
          <w:rFonts w:ascii="Arial" w:hAnsi="Arial" w:cs="Arial"/>
        </w:rPr>
      </w:pPr>
    </w:p>
    <w:p w14:paraId="2511D4C8" w14:textId="77777777" w:rsidR="00155A97" w:rsidRPr="005B699B" w:rsidRDefault="00155A97" w:rsidP="00161CD1">
      <w:pPr>
        <w:rPr>
          <w:rFonts w:ascii="Arial" w:hAnsi="Arial" w:cs="Arial"/>
        </w:rPr>
      </w:pPr>
    </w:p>
    <w:sectPr w:rsidR="00155A97" w:rsidRPr="005B699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332B8" w14:textId="77777777" w:rsidR="004D6F74" w:rsidRDefault="004D6F74" w:rsidP="00826E72">
      <w:pPr>
        <w:spacing w:after="0" w:line="240" w:lineRule="auto"/>
      </w:pPr>
      <w:r>
        <w:separator/>
      </w:r>
    </w:p>
  </w:endnote>
  <w:endnote w:type="continuationSeparator" w:id="0">
    <w:p w14:paraId="6E039AD5" w14:textId="77777777" w:rsidR="004D6F74" w:rsidRDefault="004D6F74" w:rsidP="00826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703773"/>
      <w:docPartObj>
        <w:docPartGallery w:val="Page Numbers (Bottom of Page)"/>
        <w:docPartUnique/>
      </w:docPartObj>
    </w:sdtPr>
    <w:sdtEndPr>
      <w:rPr>
        <w:noProof/>
      </w:rPr>
    </w:sdtEndPr>
    <w:sdtContent>
      <w:p w14:paraId="6D7F0A50" w14:textId="624140CB" w:rsidR="00826E72" w:rsidRDefault="00826E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1A44F6" w14:textId="77777777" w:rsidR="00826E72" w:rsidRDefault="00826E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6FDE8" w14:textId="77777777" w:rsidR="004D6F74" w:rsidRDefault="004D6F74" w:rsidP="00826E72">
      <w:pPr>
        <w:spacing w:after="0" w:line="240" w:lineRule="auto"/>
      </w:pPr>
      <w:r>
        <w:separator/>
      </w:r>
    </w:p>
  </w:footnote>
  <w:footnote w:type="continuationSeparator" w:id="0">
    <w:p w14:paraId="5E1F7568" w14:textId="77777777" w:rsidR="004D6F74" w:rsidRDefault="004D6F74" w:rsidP="00826E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CD1"/>
    <w:rsid w:val="00000E82"/>
    <w:rsid w:val="00014ADE"/>
    <w:rsid w:val="00021DA4"/>
    <w:rsid w:val="00047B18"/>
    <w:rsid w:val="00071835"/>
    <w:rsid w:val="000A33FB"/>
    <w:rsid w:val="000C51A6"/>
    <w:rsid w:val="000D1B0D"/>
    <w:rsid w:val="000E0100"/>
    <w:rsid w:val="000E0184"/>
    <w:rsid w:val="000F26AC"/>
    <w:rsid w:val="00147718"/>
    <w:rsid w:val="0015425D"/>
    <w:rsid w:val="00155A97"/>
    <w:rsid w:val="00160A1D"/>
    <w:rsid w:val="00161CD1"/>
    <w:rsid w:val="00166A6A"/>
    <w:rsid w:val="0017311B"/>
    <w:rsid w:val="0019209F"/>
    <w:rsid w:val="001B57AF"/>
    <w:rsid w:val="001E68A6"/>
    <w:rsid w:val="001F1888"/>
    <w:rsid w:val="001F3A1C"/>
    <w:rsid w:val="002010D0"/>
    <w:rsid w:val="00207734"/>
    <w:rsid w:val="002122B9"/>
    <w:rsid w:val="0021273C"/>
    <w:rsid w:val="0021424D"/>
    <w:rsid w:val="0021488B"/>
    <w:rsid w:val="00223464"/>
    <w:rsid w:val="00226929"/>
    <w:rsid w:val="002805E4"/>
    <w:rsid w:val="002B432C"/>
    <w:rsid w:val="002F4127"/>
    <w:rsid w:val="002F4547"/>
    <w:rsid w:val="002F5A9F"/>
    <w:rsid w:val="002F702C"/>
    <w:rsid w:val="0030255C"/>
    <w:rsid w:val="0033614C"/>
    <w:rsid w:val="0033746B"/>
    <w:rsid w:val="003375DB"/>
    <w:rsid w:val="00373E68"/>
    <w:rsid w:val="003751BF"/>
    <w:rsid w:val="00381E92"/>
    <w:rsid w:val="003A11D6"/>
    <w:rsid w:val="003D1F37"/>
    <w:rsid w:val="003E22BA"/>
    <w:rsid w:val="003F321E"/>
    <w:rsid w:val="003F6933"/>
    <w:rsid w:val="004010B8"/>
    <w:rsid w:val="00425008"/>
    <w:rsid w:val="00442585"/>
    <w:rsid w:val="004451E9"/>
    <w:rsid w:val="00452829"/>
    <w:rsid w:val="00483696"/>
    <w:rsid w:val="004B154E"/>
    <w:rsid w:val="004B1FE8"/>
    <w:rsid w:val="004B44E1"/>
    <w:rsid w:val="004B72BD"/>
    <w:rsid w:val="004D6F74"/>
    <w:rsid w:val="004E578D"/>
    <w:rsid w:val="004F1A13"/>
    <w:rsid w:val="005050DD"/>
    <w:rsid w:val="00513A71"/>
    <w:rsid w:val="00531EA8"/>
    <w:rsid w:val="00533EF5"/>
    <w:rsid w:val="005362C1"/>
    <w:rsid w:val="00552D4E"/>
    <w:rsid w:val="00562901"/>
    <w:rsid w:val="005752FC"/>
    <w:rsid w:val="005912A9"/>
    <w:rsid w:val="00594137"/>
    <w:rsid w:val="005A7C65"/>
    <w:rsid w:val="005B699B"/>
    <w:rsid w:val="005D5D54"/>
    <w:rsid w:val="005F2541"/>
    <w:rsid w:val="005F294F"/>
    <w:rsid w:val="005F6BD3"/>
    <w:rsid w:val="0062218D"/>
    <w:rsid w:val="0063255B"/>
    <w:rsid w:val="00636301"/>
    <w:rsid w:val="00640AF6"/>
    <w:rsid w:val="00645BC2"/>
    <w:rsid w:val="00656219"/>
    <w:rsid w:val="006709CB"/>
    <w:rsid w:val="00691A0E"/>
    <w:rsid w:val="006D09DF"/>
    <w:rsid w:val="00704EBD"/>
    <w:rsid w:val="0070555A"/>
    <w:rsid w:val="0071431F"/>
    <w:rsid w:val="00755087"/>
    <w:rsid w:val="00756A74"/>
    <w:rsid w:val="00761012"/>
    <w:rsid w:val="00767FD6"/>
    <w:rsid w:val="007742E8"/>
    <w:rsid w:val="00785A89"/>
    <w:rsid w:val="007947D4"/>
    <w:rsid w:val="00797657"/>
    <w:rsid w:val="007B174F"/>
    <w:rsid w:val="007C7514"/>
    <w:rsid w:val="007D160E"/>
    <w:rsid w:val="007D1D6D"/>
    <w:rsid w:val="00800F5F"/>
    <w:rsid w:val="00814924"/>
    <w:rsid w:val="00815D60"/>
    <w:rsid w:val="00816506"/>
    <w:rsid w:val="00826E72"/>
    <w:rsid w:val="00830009"/>
    <w:rsid w:val="0087046F"/>
    <w:rsid w:val="00887298"/>
    <w:rsid w:val="00891A59"/>
    <w:rsid w:val="008A73E6"/>
    <w:rsid w:val="008F1DBD"/>
    <w:rsid w:val="00912261"/>
    <w:rsid w:val="009220CB"/>
    <w:rsid w:val="0092615D"/>
    <w:rsid w:val="009456B0"/>
    <w:rsid w:val="00955BEB"/>
    <w:rsid w:val="00955E5B"/>
    <w:rsid w:val="009578AF"/>
    <w:rsid w:val="009947CD"/>
    <w:rsid w:val="00995AFF"/>
    <w:rsid w:val="009979FB"/>
    <w:rsid w:val="009B4877"/>
    <w:rsid w:val="009B6330"/>
    <w:rsid w:val="009D0742"/>
    <w:rsid w:val="00A00209"/>
    <w:rsid w:val="00A21714"/>
    <w:rsid w:val="00A73EDC"/>
    <w:rsid w:val="00A931B9"/>
    <w:rsid w:val="00AA3E3C"/>
    <w:rsid w:val="00AA40D8"/>
    <w:rsid w:val="00AB768B"/>
    <w:rsid w:val="00AC2840"/>
    <w:rsid w:val="00AC5B3C"/>
    <w:rsid w:val="00AD4F08"/>
    <w:rsid w:val="00B01D0C"/>
    <w:rsid w:val="00B058A6"/>
    <w:rsid w:val="00B31E59"/>
    <w:rsid w:val="00B7637E"/>
    <w:rsid w:val="00B95172"/>
    <w:rsid w:val="00BC5C28"/>
    <w:rsid w:val="00BD407C"/>
    <w:rsid w:val="00BE1727"/>
    <w:rsid w:val="00BE4310"/>
    <w:rsid w:val="00BE7971"/>
    <w:rsid w:val="00C47FCC"/>
    <w:rsid w:val="00C665AF"/>
    <w:rsid w:val="00CB3918"/>
    <w:rsid w:val="00CD1AB8"/>
    <w:rsid w:val="00CF2369"/>
    <w:rsid w:val="00D065CC"/>
    <w:rsid w:val="00D13034"/>
    <w:rsid w:val="00D47DD7"/>
    <w:rsid w:val="00D63C62"/>
    <w:rsid w:val="00DA564E"/>
    <w:rsid w:val="00DA5CE9"/>
    <w:rsid w:val="00DA64E7"/>
    <w:rsid w:val="00DB1B1A"/>
    <w:rsid w:val="00E15BCB"/>
    <w:rsid w:val="00E50E36"/>
    <w:rsid w:val="00E55DF3"/>
    <w:rsid w:val="00E60077"/>
    <w:rsid w:val="00E65DDA"/>
    <w:rsid w:val="00E818E9"/>
    <w:rsid w:val="00E83C59"/>
    <w:rsid w:val="00EE414C"/>
    <w:rsid w:val="00F75E28"/>
    <w:rsid w:val="00FA12E1"/>
    <w:rsid w:val="00FC7EA4"/>
    <w:rsid w:val="00FE0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7183DC"/>
  <w15:chartTrackingRefBased/>
  <w15:docId w15:val="{6A31FA10-1762-4AC1-832F-12A8DC90C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CD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61CD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61CD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61CD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61CD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61C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C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C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C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CD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61CD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61CD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61CD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61CD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61C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C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C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CD1"/>
    <w:rPr>
      <w:rFonts w:eastAsiaTheme="majorEastAsia" w:cstheme="majorBidi"/>
      <w:color w:val="272727" w:themeColor="text1" w:themeTint="D8"/>
    </w:rPr>
  </w:style>
  <w:style w:type="paragraph" w:styleId="Title">
    <w:name w:val="Title"/>
    <w:basedOn w:val="Normal"/>
    <w:next w:val="Normal"/>
    <w:link w:val="TitleChar"/>
    <w:uiPriority w:val="10"/>
    <w:qFormat/>
    <w:rsid w:val="00161C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C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C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C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CD1"/>
    <w:pPr>
      <w:spacing w:before="160"/>
      <w:jc w:val="center"/>
    </w:pPr>
    <w:rPr>
      <w:i/>
      <w:iCs/>
      <w:color w:val="404040" w:themeColor="text1" w:themeTint="BF"/>
    </w:rPr>
  </w:style>
  <w:style w:type="character" w:customStyle="1" w:styleId="QuoteChar">
    <w:name w:val="Quote Char"/>
    <w:basedOn w:val="DefaultParagraphFont"/>
    <w:link w:val="Quote"/>
    <w:uiPriority w:val="29"/>
    <w:rsid w:val="00161CD1"/>
    <w:rPr>
      <w:i/>
      <w:iCs/>
      <w:color w:val="404040" w:themeColor="text1" w:themeTint="BF"/>
    </w:rPr>
  </w:style>
  <w:style w:type="paragraph" w:styleId="ListParagraph">
    <w:name w:val="List Paragraph"/>
    <w:basedOn w:val="Normal"/>
    <w:uiPriority w:val="34"/>
    <w:qFormat/>
    <w:rsid w:val="00161CD1"/>
    <w:pPr>
      <w:ind w:left="720"/>
      <w:contextualSpacing/>
    </w:pPr>
  </w:style>
  <w:style w:type="character" w:styleId="IntenseEmphasis">
    <w:name w:val="Intense Emphasis"/>
    <w:basedOn w:val="DefaultParagraphFont"/>
    <w:uiPriority w:val="21"/>
    <w:qFormat/>
    <w:rsid w:val="00161CD1"/>
    <w:rPr>
      <w:i/>
      <w:iCs/>
      <w:color w:val="2F5496" w:themeColor="accent1" w:themeShade="BF"/>
    </w:rPr>
  </w:style>
  <w:style w:type="paragraph" w:styleId="IntenseQuote">
    <w:name w:val="Intense Quote"/>
    <w:basedOn w:val="Normal"/>
    <w:next w:val="Normal"/>
    <w:link w:val="IntenseQuoteChar"/>
    <w:uiPriority w:val="30"/>
    <w:qFormat/>
    <w:rsid w:val="00161C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61CD1"/>
    <w:rPr>
      <w:i/>
      <w:iCs/>
      <w:color w:val="2F5496" w:themeColor="accent1" w:themeShade="BF"/>
    </w:rPr>
  </w:style>
  <w:style w:type="character" w:styleId="IntenseReference">
    <w:name w:val="Intense Reference"/>
    <w:basedOn w:val="DefaultParagraphFont"/>
    <w:uiPriority w:val="32"/>
    <w:qFormat/>
    <w:rsid w:val="00161CD1"/>
    <w:rPr>
      <w:b/>
      <w:bCs/>
      <w:smallCaps/>
      <w:color w:val="2F5496" w:themeColor="accent1" w:themeShade="BF"/>
      <w:spacing w:val="5"/>
    </w:rPr>
  </w:style>
  <w:style w:type="paragraph" w:styleId="Header">
    <w:name w:val="header"/>
    <w:basedOn w:val="Normal"/>
    <w:link w:val="HeaderChar"/>
    <w:uiPriority w:val="99"/>
    <w:unhideWhenUsed/>
    <w:rsid w:val="00826E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E72"/>
  </w:style>
  <w:style w:type="paragraph" w:styleId="Footer">
    <w:name w:val="footer"/>
    <w:basedOn w:val="Normal"/>
    <w:link w:val="FooterChar"/>
    <w:uiPriority w:val="99"/>
    <w:unhideWhenUsed/>
    <w:rsid w:val="00826E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E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575d6d5f17b268791f01feed5a017c2a">
  <xsd:schema xmlns:xsd="http://www.w3.org/2001/XMLSchema" xmlns:xs="http://www.w3.org/2001/XMLSchema" xmlns:p="http://schemas.microsoft.com/office/2006/metadata/properties" xmlns:ns3="3ef5847a-e696-4fee-a2c0-6c3f87568321" targetNamespace="http://schemas.microsoft.com/office/2006/metadata/properties" ma:root="true" ma:fieldsID="7d8174734bd5db54c3d5e97c0efbcb3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523F767-1F56-4C3B-8A75-92395EF219E5}">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15CEAC82-6D87-4EDC-951B-861825882C4B}">
  <ds:schemaRefs>
    <ds:schemaRef ds:uri="http://schemas.microsoft.com/sharepoint/v3/contenttype/forms"/>
  </ds:schemaRefs>
</ds:datastoreItem>
</file>

<file path=customXml/itemProps3.xml><?xml version="1.0" encoding="utf-8"?>
<ds:datastoreItem xmlns:ds="http://schemas.openxmlformats.org/officeDocument/2006/customXml" ds:itemID="{1907FAEA-B723-4F68-BD7A-F3AE5CD5BF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6469</TotalTime>
  <Pages>5</Pages>
  <Words>1908</Words>
  <Characters>10878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Aamina Faruki (2508586)</dc:creator>
  <cp:keywords/>
  <dc:description/>
  <cp:lastModifiedBy>Aamina Faruki (2508586)</cp:lastModifiedBy>
  <cp:revision>164</cp:revision>
  <dcterms:created xsi:type="dcterms:W3CDTF">2026-07-15T12:21:00Z</dcterms:created>
  <dcterms:modified xsi:type="dcterms:W3CDTF">2026-07-20T20:56:00Z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87d61692-1f86-47ac-944c-5e03ea80d979</vt:lpwstr>
  </property>
  <property fmtid="{D5CDD505-2E9C-101B-9397-08002B2CF9AE}" pid="3" name="ContentTypeId">
    <vt:lpwstr>0x010100388A3138619E1D4F8EE743C5DD485012</vt:lpwstr>
  </property>
</Properties>
</file>