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46911174"/>
        <w:docPartObj>
          <w:docPartGallery w:val="Cover Pages"/>
          <w:docPartUnique/>
        </w:docPartObj>
      </w:sdtPr>
      <w:sdtEndPr/>
      <w:sdtContent>
        <w:p w:rsidR="003C4BBE" w:rsidRDefault="003C4BB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3C4BBE" w:rsidRDefault="005E35C7">
                                  <w:pPr>
                                    <w:pStyle w:val="NoSpacing"/>
                                    <w:rPr>
                                      <w:color w:val="FFFFFF" w:themeColor="background1"/>
                                      <w:sz w:val="32"/>
                                      <w:szCs w:val="32"/>
                                    </w:rPr>
                                  </w:pPr>
                                  <w:r>
                                    <w:rPr>
                                      <w:color w:val="FFFFFF" w:themeColor="background1"/>
                                      <w:sz w:val="32"/>
                                      <w:szCs w:val="32"/>
                                    </w:rPr>
                                    <w:t xml:space="preserve">Module: </w:t>
                                  </w:r>
                                  <w:r w:rsidR="00D67414">
                                    <w:rPr>
                                      <w:color w:val="FFFFFF" w:themeColor="background1"/>
                                      <w:sz w:val="32"/>
                                      <w:szCs w:val="32"/>
                                    </w:rPr>
                                    <w:t xml:space="preserve">Food &amp; beverage Operations </w:t>
                                  </w:r>
                                </w:p>
                                <w:p w:rsidR="00D25C89" w:rsidRDefault="00D25C89">
                                  <w:pPr>
                                    <w:pStyle w:val="NoSpacing"/>
                                    <w:rPr>
                                      <w:color w:val="FFFFFF" w:themeColor="background1"/>
                                      <w:sz w:val="32"/>
                                      <w:szCs w:val="32"/>
                                    </w:rPr>
                                  </w:pPr>
                                  <w:r>
                                    <w:rPr>
                                      <w:color w:val="FFFFFF" w:themeColor="background1"/>
                                      <w:sz w:val="32"/>
                                      <w:szCs w:val="32"/>
                                    </w:rPr>
                                    <w:t>Code: BMIH4002</w:t>
                                  </w:r>
                                </w:p>
                                <w:p w:rsidR="005E35C7" w:rsidRDefault="005E35C7">
                                  <w:pPr>
                                    <w:pStyle w:val="NoSpacing"/>
                                    <w:rPr>
                                      <w:caps/>
                                      <w:color w:val="FFFFFF" w:themeColor="background1"/>
                                    </w:rPr>
                                  </w:pPr>
                                  <w:r>
                                    <w:rPr>
                                      <w:color w:val="FFFFFF" w:themeColor="background1"/>
                                      <w:sz w:val="32"/>
                                      <w:szCs w:val="32"/>
                                    </w:rPr>
                                    <w:t xml:space="preserve">Word count: 750 words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3C4BBE" w:rsidRPr="005E35C7" w:rsidRDefault="005E35C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5E35C7">
                                        <w:rPr>
                                          <w:rFonts w:asciiTheme="majorHAnsi" w:eastAsiaTheme="majorEastAsia" w:hAnsiTheme="majorHAnsi" w:cstheme="majorBidi"/>
                                          <w:color w:val="595959" w:themeColor="text1" w:themeTint="A6"/>
                                          <w:sz w:val="72"/>
                                          <w:szCs w:val="108"/>
                                        </w:rPr>
                                        <w:t>Student journal(Learning Log)</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3C4BBE" w:rsidRDefault="005E35C7">
                                      <w:pPr>
                                        <w:pStyle w:val="NoSpacing"/>
                                        <w:spacing w:before="240"/>
                                        <w:rPr>
                                          <w:caps/>
                                          <w:color w:val="44546A" w:themeColor="text2"/>
                                          <w:sz w:val="36"/>
                                          <w:szCs w:val="36"/>
                                        </w:rPr>
                                      </w:pPr>
                                      <w:r w:rsidRPr="005E35C7">
                                        <w:t>Title: Does the required skill set of a Food and Beverage Employee change, based on the type of business and the type of service that the food and beverage operation utilizes?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left:0;text-align:left;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rsidR="003C4BBE" w:rsidRDefault="005E35C7">
                            <w:pPr>
                              <w:pStyle w:val="NoSpacing"/>
                              <w:rPr>
                                <w:color w:val="FFFFFF" w:themeColor="background1"/>
                                <w:sz w:val="32"/>
                                <w:szCs w:val="32"/>
                              </w:rPr>
                            </w:pPr>
                            <w:r>
                              <w:rPr>
                                <w:color w:val="FFFFFF" w:themeColor="background1"/>
                                <w:sz w:val="32"/>
                                <w:szCs w:val="32"/>
                              </w:rPr>
                              <w:t xml:space="preserve">Module: </w:t>
                            </w:r>
                            <w:r w:rsidR="00D67414">
                              <w:rPr>
                                <w:color w:val="FFFFFF" w:themeColor="background1"/>
                                <w:sz w:val="32"/>
                                <w:szCs w:val="32"/>
                              </w:rPr>
                              <w:t xml:space="preserve">Food &amp; beverage Operations </w:t>
                            </w:r>
                          </w:p>
                          <w:p w:rsidR="00D25C89" w:rsidRDefault="00D25C89">
                            <w:pPr>
                              <w:pStyle w:val="NoSpacing"/>
                              <w:rPr>
                                <w:color w:val="FFFFFF" w:themeColor="background1"/>
                                <w:sz w:val="32"/>
                                <w:szCs w:val="32"/>
                              </w:rPr>
                            </w:pPr>
                            <w:r>
                              <w:rPr>
                                <w:color w:val="FFFFFF" w:themeColor="background1"/>
                                <w:sz w:val="32"/>
                                <w:szCs w:val="32"/>
                              </w:rPr>
                              <w:t>Code: BMIH4002</w:t>
                            </w:r>
                          </w:p>
                          <w:p w:rsidR="005E35C7" w:rsidRDefault="005E35C7">
                            <w:pPr>
                              <w:pStyle w:val="NoSpacing"/>
                              <w:rPr>
                                <w:caps/>
                                <w:color w:val="FFFFFF" w:themeColor="background1"/>
                              </w:rPr>
                            </w:pPr>
                            <w:r>
                              <w:rPr>
                                <w:color w:val="FFFFFF" w:themeColor="background1"/>
                                <w:sz w:val="32"/>
                                <w:szCs w:val="32"/>
                              </w:rPr>
                              <w:t xml:space="preserve">Word count: 750 words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72"/>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rsidR="003C4BBE" w:rsidRPr="005E35C7" w:rsidRDefault="005E35C7">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108"/>
                                  </w:rPr>
                                </w:pPr>
                                <w:r w:rsidRPr="005E35C7">
                                  <w:rPr>
                                    <w:rFonts w:asciiTheme="majorHAnsi" w:eastAsiaTheme="majorEastAsia" w:hAnsiTheme="majorHAnsi" w:cstheme="majorBidi"/>
                                    <w:color w:val="595959" w:themeColor="text1" w:themeTint="A6"/>
                                    <w:sz w:val="72"/>
                                    <w:szCs w:val="108"/>
                                  </w:rPr>
                                  <w:t>Student journal(Learning Log)</w:t>
                                </w:r>
                              </w:p>
                            </w:sdtContent>
                          </w:sdt>
                          <w:sdt>
                            <w:sdt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rsidR="003C4BBE" w:rsidRDefault="005E35C7">
                                <w:pPr>
                                  <w:pStyle w:val="NoSpacing"/>
                                  <w:spacing w:before="240"/>
                                  <w:rPr>
                                    <w:caps/>
                                    <w:color w:val="44546A" w:themeColor="text2"/>
                                    <w:sz w:val="36"/>
                                    <w:szCs w:val="36"/>
                                  </w:rPr>
                                </w:pPr>
                                <w:r w:rsidRPr="005E35C7">
                                  <w:t>Title: Does the required skill set of a Food and Beverage Employee change, based on the type of business and the type of service that the food and beverage operation utilizes?</w:t>
                                </w:r>
                              </w:p>
                            </w:sdtContent>
                          </w:sdt>
                        </w:txbxContent>
                      </v:textbox>
                    </v:shape>
                    <w10:wrap anchorx="page" anchory="page"/>
                  </v:group>
                </w:pict>
              </mc:Fallback>
            </mc:AlternateContent>
          </w:r>
        </w:p>
        <w:p w:rsidR="003C4BBE" w:rsidRDefault="003C4BBE">
          <w:r>
            <w:br w:type="page"/>
          </w:r>
        </w:p>
      </w:sdtContent>
    </w:sdt>
    <w:p w:rsidR="003C4BBE" w:rsidRDefault="003C4BBE">
      <w:r>
        <w:lastRenderedPageBreak/>
        <w:t>Table of contents</w:t>
      </w:r>
    </w:p>
    <w:p w:rsidR="00C964B5" w:rsidRDefault="003C4BBE">
      <w:pPr>
        <w:pStyle w:val="TOC1"/>
        <w:tabs>
          <w:tab w:val="right" w:leader="dot" w:pos="9350"/>
        </w:tabs>
        <w:rPr>
          <w:rFonts w:asciiTheme="minorHAnsi" w:hAnsiTheme="minorHAnsi"/>
          <w:b w:val="0"/>
          <w:bCs w:val="0"/>
          <w:caps w:val="0"/>
          <w:noProof/>
          <w:sz w:val="22"/>
          <w:szCs w:val="22"/>
        </w:rPr>
      </w:pPr>
      <w:r>
        <w:fldChar w:fldCharType="begin"/>
      </w:r>
      <w:r>
        <w:instrText xml:space="preserve"> TOC \o "1-3" \h \z \u </w:instrText>
      </w:r>
      <w:r>
        <w:fldChar w:fldCharType="separate"/>
      </w:r>
      <w:hyperlink w:anchor="_Toc126354143" w:history="1">
        <w:r w:rsidR="00C964B5" w:rsidRPr="00642D59">
          <w:rPr>
            <w:rStyle w:val="Hyperlink"/>
            <w:noProof/>
          </w:rPr>
          <w:t>Introduction</w:t>
        </w:r>
        <w:r w:rsidR="00C964B5">
          <w:rPr>
            <w:noProof/>
            <w:webHidden/>
          </w:rPr>
          <w:tab/>
        </w:r>
        <w:r w:rsidR="00C964B5">
          <w:rPr>
            <w:noProof/>
            <w:webHidden/>
          </w:rPr>
          <w:fldChar w:fldCharType="begin"/>
        </w:r>
        <w:r w:rsidR="00C964B5">
          <w:rPr>
            <w:noProof/>
            <w:webHidden/>
          </w:rPr>
          <w:instrText xml:space="preserve"> PAGEREF _Toc126354143 \h </w:instrText>
        </w:r>
        <w:r w:rsidR="00C964B5">
          <w:rPr>
            <w:noProof/>
            <w:webHidden/>
          </w:rPr>
        </w:r>
        <w:r w:rsidR="00C964B5">
          <w:rPr>
            <w:noProof/>
            <w:webHidden/>
          </w:rPr>
          <w:fldChar w:fldCharType="separate"/>
        </w:r>
        <w:r w:rsidR="00C964B5">
          <w:rPr>
            <w:noProof/>
            <w:webHidden/>
          </w:rPr>
          <w:t>2</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4" w:history="1">
        <w:r w:rsidR="00C964B5" w:rsidRPr="00642D59">
          <w:rPr>
            <w:rStyle w:val="Hyperlink"/>
            <w:noProof/>
          </w:rPr>
          <w:t>Description</w:t>
        </w:r>
        <w:r w:rsidR="00C964B5">
          <w:rPr>
            <w:noProof/>
            <w:webHidden/>
          </w:rPr>
          <w:tab/>
        </w:r>
        <w:r w:rsidR="00C964B5">
          <w:rPr>
            <w:noProof/>
            <w:webHidden/>
          </w:rPr>
          <w:fldChar w:fldCharType="begin"/>
        </w:r>
        <w:r w:rsidR="00C964B5">
          <w:rPr>
            <w:noProof/>
            <w:webHidden/>
          </w:rPr>
          <w:instrText xml:space="preserve"> PAGEREF _Toc126354144 \h </w:instrText>
        </w:r>
        <w:r w:rsidR="00C964B5">
          <w:rPr>
            <w:noProof/>
            <w:webHidden/>
          </w:rPr>
        </w:r>
        <w:r w:rsidR="00C964B5">
          <w:rPr>
            <w:noProof/>
            <w:webHidden/>
          </w:rPr>
          <w:fldChar w:fldCharType="separate"/>
        </w:r>
        <w:r w:rsidR="00C964B5">
          <w:rPr>
            <w:noProof/>
            <w:webHidden/>
          </w:rPr>
          <w:t>2</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5" w:history="1">
        <w:r w:rsidR="00C964B5" w:rsidRPr="00642D59">
          <w:rPr>
            <w:rStyle w:val="Hyperlink"/>
            <w:noProof/>
          </w:rPr>
          <w:t>Personal reflection</w:t>
        </w:r>
        <w:r w:rsidR="00C964B5">
          <w:rPr>
            <w:noProof/>
            <w:webHidden/>
          </w:rPr>
          <w:tab/>
        </w:r>
        <w:r w:rsidR="00C964B5">
          <w:rPr>
            <w:noProof/>
            <w:webHidden/>
          </w:rPr>
          <w:fldChar w:fldCharType="begin"/>
        </w:r>
        <w:r w:rsidR="00C964B5">
          <w:rPr>
            <w:noProof/>
            <w:webHidden/>
          </w:rPr>
          <w:instrText xml:space="preserve"> PAGEREF _Toc126354145 \h </w:instrText>
        </w:r>
        <w:r w:rsidR="00C964B5">
          <w:rPr>
            <w:noProof/>
            <w:webHidden/>
          </w:rPr>
        </w:r>
        <w:r w:rsidR="00C964B5">
          <w:rPr>
            <w:noProof/>
            <w:webHidden/>
          </w:rPr>
          <w:fldChar w:fldCharType="separate"/>
        </w:r>
        <w:r w:rsidR="00C964B5">
          <w:rPr>
            <w:noProof/>
            <w:webHidden/>
          </w:rPr>
          <w:t>2</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6" w:history="1">
        <w:r w:rsidR="00C964B5" w:rsidRPr="00642D59">
          <w:rPr>
            <w:rStyle w:val="Hyperlink"/>
            <w:noProof/>
          </w:rPr>
          <w:t>Evaluation</w:t>
        </w:r>
        <w:r w:rsidR="00C964B5">
          <w:rPr>
            <w:noProof/>
            <w:webHidden/>
          </w:rPr>
          <w:tab/>
        </w:r>
        <w:r w:rsidR="00C964B5">
          <w:rPr>
            <w:noProof/>
            <w:webHidden/>
          </w:rPr>
          <w:fldChar w:fldCharType="begin"/>
        </w:r>
        <w:r w:rsidR="00C964B5">
          <w:rPr>
            <w:noProof/>
            <w:webHidden/>
          </w:rPr>
          <w:instrText xml:space="preserve"> PAGEREF _Toc126354146 \h </w:instrText>
        </w:r>
        <w:r w:rsidR="00C964B5">
          <w:rPr>
            <w:noProof/>
            <w:webHidden/>
          </w:rPr>
        </w:r>
        <w:r w:rsidR="00C964B5">
          <w:rPr>
            <w:noProof/>
            <w:webHidden/>
          </w:rPr>
          <w:fldChar w:fldCharType="separate"/>
        </w:r>
        <w:r w:rsidR="00C964B5">
          <w:rPr>
            <w:noProof/>
            <w:webHidden/>
          </w:rPr>
          <w:t>3</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7" w:history="1">
        <w:r w:rsidR="00C964B5" w:rsidRPr="00642D59">
          <w:rPr>
            <w:rStyle w:val="Hyperlink"/>
            <w:noProof/>
          </w:rPr>
          <w:t>Analyze and gain insight</w:t>
        </w:r>
        <w:r w:rsidR="00C964B5">
          <w:rPr>
            <w:noProof/>
            <w:webHidden/>
          </w:rPr>
          <w:tab/>
        </w:r>
        <w:r w:rsidR="00C964B5">
          <w:rPr>
            <w:noProof/>
            <w:webHidden/>
          </w:rPr>
          <w:fldChar w:fldCharType="begin"/>
        </w:r>
        <w:r w:rsidR="00C964B5">
          <w:rPr>
            <w:noProof/>
            <w:webHidden/>
          </w:rPr>
          <w:instrText xml:space="preserve"> PAGEREF _Toc126354147 \h </w:instrText>
        </w:r>
        <w:r w:rsidR="00C964B5">
          <w:rPr>
            <w:noProof/>
            <w:webHidden/>
          </w:rPr>
        </w:r>
        <w:r w:rsidR="00C964B5">
          <w:rPr>
            <w:noProof/>
            <w:webHidden/>
          </w:rPr>
          <w:fldChar w:fldCharType="separate"/>
        </w:r>
        <w:r w:rsidR="00C964B5">
          <w:rPr>
            <w:noProof/>
            <w:webHidden/>
          </w:rPr>
          <w:t>3</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8" w:history="1">
        <w:r w:rsidR="00C964B5" w:rsidRPr="00642D59">
          <w:rPr>
            <w:rStyle w:val="Hyperlink"/>
            <w:noProof/>
          </w:rPr>
          <w:t>Conclusion</w:t>
        </w:r>
        <w:r w:rsidR="00C964B5">
          <w:rPr>
            <w:noProof/>
            <w:webHidden/>
          </w:rPr>
          <w:tab/>
        </w:r>
        <w:r w:rsidR="00C964B5">
          <w:rPr>
            <w:noProof/>
            <w:webHidden/>
          </w:rPr>
          <w:fldChar w:fldCharType="begin"/>
        </w:r>
        <w:r w:rsidR="00C964B5">
          <w:rPr>
            <w:noProof/>
            <w:webHidden/>
          </w:rPr>
          <w:instrText xml:space="preserve"> PAGEREF _Toc126354148 \h </w:instrText>
        </w:r>
        <w:r w:rsidR="00C964B5">
          <w:rPr>
            <w:noProof/>
            <w:webHidden/>
          </w:rPr>
        </w:r>
        <w:r w:rsidR="00C964B5">
          <w:rPr>
            <w:noProof/>
            <w:webHidden/>
          </w:rPr>
          <w:fldChar w:fldCharType="separate"/>
        </w:r>
        <w:r w:rsidR="00C964B5">
          <w:rPr>
            <w:noProof/>
            <w:webHidden/>
          </w:rPr>
          <w:t>3</w:t>
        </w:r>
        <w:r w:rsidR="00C964B5">
          <w:rPr>
            <w:noProof/>
            <w:webHidden/>
          </w:rPr>
          <w:fldChar w:fldCharType="end"/>
        </w:r>
      </w:hyperlink>
    </w:p>
    <w:p w:rsidR="00C964B5" w:rsidRDefault="0002505F">
      <w:pPr>
        <w:pStyle w:val="TOC2"/>
        <w:tabs>
          <w:tab w:val="right" w:leader="dot" w:pos="9350"/>
        </w:tabs>
        <w:rPr>
          <w:rFonts w:asciiTheme="minorHAnsi" w:hAnsiTheme="minorHAnsi"/>
          <w:smallCaps w:val="0"/>
          <w:noProof/>
          <w:sz w:val="22"/>
          <w:szCs w:val="22"/>
        </w:rPr>
      </w:pPr>
      <w:hyperlink w:anchor="_Toc126354149" w:history="1">
        <w:r w:rsidR="00C964B5" w:rsidRPr="00642D59">
          <w:rPr>
            <w:rStyle w:val="Hyperlink"/>
            <w:noProof/>
          </w:rPr>
          <w:t>Personal action plan</w:t>
        </w:r>
        <w:r w:rsidR="00C964B5">
          <w:rPr>
            <w:noProof/>
            <w:webHidden/>
          </w:rPr>
          <w:tab/>
        </w:r>
        <w:r w:rsidR="00C964B5">
          <w:rPr>
            <w:noProof/>
            <w:webHidden/>
          </w:rPr>
          <w:fldChar w:fldCharType="begin"/>
        </w:r>
        <w:r w:rsidR="00C964B5">
          <w:rPr>
            <w:noProof/>
            <w:webHidden/>
          </w:rPr>
          <w:instrText xml:space="preserve"> PAGEREF _Toc126354149 \h </w:instrText>
        </w:r>
        <w:r w:rsidR="00C964B5">
          <w:rPr>
            <w:noProof/>
            <w:webHidden/>
          </w:rPr>
        </w:r>
        <w:r w:rsidR="00C964B5">
          <w:rPr>
            <w:noProof/>
            <w:webHidden/>
          </w:rPr>
          <w:fldChar w:fldCharType="separate"/>
        </w:r>
        <w:r w:rsidR="00C964B5">
          <w:rPr>
            <w:noProof/>
            <w:webHidden/>
          </w:rPr>
          <w:t>4</w:t>
        </w:r>
        <w:r w:rsidR="00C964B5">
          <w:rPr>
            <w:noProof/>
            <w:webHidden/>
          </w:rPr>
          <w:fldChar w:fldCharType="end"/>
        </w:r>
      </w:hyperlink>
    </w:p>
    <w:p w:rsidR="00C964B5" w:rsidRDefault="0002505F">
      <w:pPr>
        <w:pStyle w:val="TOC1"/>
        <w:tabs>
          <w:tab w:val="right" w:leader="dot" w:pos="9350"/>
        </w:tabs>
        <w:rPr>
          <w:rFonts w:asciiTheme="minorHAnsi" w:hAnsiTheme="minorHAnsi"/>
          <w:b w:val="0"/>
          <w:bCs w:val="0"/>
          <w:caps w:val="0"/>
          <w:noProof/>
          <w:sz w:val="22"/>
          <w:szCs w:val="22"/>
        </w:rPr>
      </w:pPr>
      <w:hyperlink w:anchor="_Toc126354150" w:history="1">
        <w:r w:rsidR="00C964B5" w:rsidRPr="00642D59">
          <w:rPr>
            <w:rStyle w:val="Hyperlink"/>
            <w:noProof/>
          </w:rPr>
          <w:t>References</w:t>
        </w:r>
        <w:r w:rsidR="00C964B5">
          <w:rPr>
            <w:noProof/>
            <w:webHidden/>
          </w:rPr>
          <w:tab/>
        </w:r>
        <w:r w:rsidR="00C964B5">
          <w:rPr>
            <w:noProof/>
            <w:webHidden/>
          </w:rPr>
          <w:fldChar w:fldCharType="begin"/>
        </w:r>
        <w:r w:rsidR="00C964B5">
          <w:rPr>
            <w:noProof/>
            <w:webHidden/>
          </w:rPr>
          <w:instrText xml:space="preserve"> PAGEREF _Toc126354150 \h </w:instrText>
        </w:r>
        <w:r w:rsidR="00C964B5">
          <w:rPr>
            <w:noProof/>
            <w:webHidden/>
          </w:rPr>
        </w:r>
        <w:r w:rsidR="00C964B5">
          <w:rPr>
            <w:noProof/>
            <w:webHidden/>
          </w:rPr>
          <w:fldChar w:fldCharType="separate"/>
        </w:r>
        <w:r w:rsidR="00C964B5">
          <w:rPr>
            <w:noProof/>
            <w:webHidden/>
          </w:rPr>
          <w:t>5</w:t>
        </w:r>
        <w:r w:rsidR="00C964B5">
          <w:rPr>
            <w:noProof/>
            <w:webHidden/>
          </w:rPr>
          <w:fldChar w:fldCharType="end"/>
        </w:r>
      </w:hyperlink>
    </w:p>
    <w:p w:rsidR="001F24C3" w:rsidRDefault="003C4BBE">
      <w:r>
        <w:fldChar w:fldCharType="end"/>
      </w:r>
      <w:r>
        <w:t xml:space="preserve"> </w:t>
      </w:r>
    </w:p>
    <w:p w:rsidR="003C4BBE" w:rsidRDefault="003C4BBE"/>
    <w:p w:rsidR="003C4BBE" w:rsidRDefault="003C4BBE"/>
    <w:p w:rsidR="003C4BBE" w:rsidRDefault="003C4BBE"/>
    <w:p w:rsidR="003C4BBE" w:rsidRDefault="003C4BBE"/>
    <w:p w:rsidR="003C4BBE" w:rsidRDefault="003C4BBE">
      <w:pPr>
        <w:spacing w:line="264" w:lineRule="auto"/>
        <w:jc w:val="left"/>
        <w:rPr>
          <w:rFonts w:asciiTheme="majorHAnsi" w:eastAsiaTheme="majorEastAsia" w:hAnsiTheme="majorHAnsi" w:cstheme="majorBidi"/>
          <w:b/>
          <w:color w:val="2E74B5" w:themeColor="accent1" w:themeShade="BF"/>
          <w:sz w:val="32"/>
          <w:szCs w:val="36"/>
        </w:rPr>
      </w:pPr>
      <w:r>
        <w:br w:type="page"/>
      </w:r>
      <w:bookmarkStart w:id="0" w:name="_GoBack"/>
      <w:bookmarkEnd w:id="0"/>
    </w:p>
    <w:p w:rsidR="003C4BBE" w:rsidRDefault="003C4BBE" w:rsidP="003C4BBE">
      <w:pPr>
        <w:pStyle w:val="Heading1"/>
      </w:pPr>
      <w:bookmarkStart w:id="1" w:name="_Toc126354143"/>
      <w:r>
        <w:lastRenderedPageBreak/>
        <w:t>Introduction</w:t>
      </w:r>
      <w:bookmarkEnd w:id="1"/>
      <w:r>
        <w:t xml:space="preserve"> </w:t>
      </w:r>
    </w:p>
    <w:p w:rsidR="00CE54E2" w:rsidRDefault="00CE54E2" w:rsidP="007628F7">
      <w:r w:rsidRPr="00CE54E2">
        <w:t>This reflective journal details my records, and learning experience. I record my learning-related incidents during the learning process with the help of my instructor. Throughout the entire learning journal, I record learning topics, assessments, exams, case studies and filed work inside and outside my classroom and professional field</w:t>
      </w:r>
      <w:r w:rsidR="00994D30">
        <w:t xml:space="preserve"> (Ruch, 2009)</w:t>
      </w:r>
      <w:r w:rsidRPr="00CE54E2">
        <w:t>. I use both online-based and paper-based learning logs for uploading my working indicant and experience properly</w:t>
      </w:r>
      <w:r w:rsidR="00994D30">
        <w:t xml:space="preserve"> (Kayapınar, 2013)</w:t>
      </w:r>
      <w:r w:rsidRPr="00CE54E2">
        <w:t>. Here, I will mention the importance of hard and soft skills in performing a professional role in Food and Beverage company. I record the required skill set of Food and beverage employees relating a real business company.</w:t>
      </w:r>
    </w:p>
    <w:p w:rsidR="00CE54E2" w:rsidRDefault="00CE54E2" w:rsidP="007628F7"/>
    <w:p w:rsidR="00C377F0" w:rsidRDefault="00C377F0" w:rsidP="00C377F0">
      <w:pPr>
        <w:pStyle w:val="Heading2"/>
      </w:pPr>
      <w:bookmarkStart w:id="2" w:name="_Toc126354144"/>
      <w:r>
        <w:t>Description</w:t>
      </w:r>
      <w:bookmarkEnd w:id="2"/>
      <w:r>
        <w:t xml:space="preserve"> </w:t>
      </w:r>
    </w:p>
    <w:p w:rsidR="00F6126E" w:rsidRDefault="00CE54E2" w:rsidP="007628F7">
      <w:r w:rsidRPr="00CE54E2">
        <w:t>I have performed a part-time job in charge of the Food and Beverage department at Marriott Hotels, in London. Here, I perform different types of roles, such as I provide customer service, assisting in serving food and beverage items, performing team work, working as a security employee, etc. During performing my role as a customer service provider, I failed in serving a big Manu ordered by a family. Only I was delegated to perform that family service during a family visit at Marriott Hotels</w:t>
      </w:r>
      <w:r w:rsidR="00994D30">
        <w:t xml:space="preserve"> (Modderman et al., 2022)</w:t>
      </w:r>
      <w:r w:rsidRPr="00CE54E2">
        <w:t>. I made a mess situation, instantly my supervisor helped me to overcome that situation.</w:t>
      </w:r>
    </w:p>
    <w:p w:rsidR="00CE54E2" w:rsidRDefault="00CE54E2" w:rsidP="007628F7"/>
    <w:p w:rsidR="00C377F0" w:rsidRDefault="00C377F0" w:rsidP="00C377F0">
      <w:pPr>
        <w:pStyle w:val="Heading2"/>
      </w:pPr>
      <w:bookmarkStart w:id="3" w:name="_Toc126354145"/>
      <w:r>
        <w:t>Personal reflection</w:t>
      </w:r>
      <w:bookmarkEnd w:id="3"/>
      <w:r>
        <w:t xml:space="preserve"> </w:t>
      </w:r>
    </w:p>
    <w:p w:rsidR="00374BAE" w:rsidRDefault="00CE54E2" w:rsidP="007628F7">
      <w:r w:rsidRPr="00CE54E2">
        <w:t>Before I joined this part-time job at Marriott Hotels, I hadn’t such comprehensive knowledge in dealing with numerous customer demands. Still, I had a lot of work to do for improving my communication and relationship skills. At first, I was quite excited and scared in participating in a professional role. In performing my professional role at Marriott Hotels, I get little support, this makes me quite frustrated</w:t>
      </w:r>
      <w:r w:rsidR="00994D30">
        <w:t xml:space="preserve"> (Ellison, 2008)</w:t>
      </w:r>
      <w:r w:rsidRPr="00CE54E2">
        <w:t>. But I was happy getting quick feedback from another professional and store manager. Now, I am very happy and thought I am learning something which will promote my personal and professional skills.</w:t>
      </w:r>
    </w:p>
    <w:p w:rsidR="00CE54E2" w:rsidRDefault="00CE54E2" w:rsidP="007628F7"/>
    <w:p w:rsidR="00C377F0" w:rsidRDefault="00C377F0" w:rsidP="00C377F0">
      <w:pPr>
        <w:pStyle w:val="Heading2"/>
      </w:pPr>
      <w:bookmarkStart w:id="4" w:name="_Toc126354146"/>
      <w:r>
        <w:lastRenderedPageBreak/>
        <w:t>Evaluation</w:t>
      </w:r>
      <w:bookmarkEnd w:id="4"/>
      <w:r>
        <w:t xml:space="preserve"> </w:t>
      </w:r>
    </w:p>
    <w:p w:rsidR="00CE54E2" w:rsidRDefault="00CE54E2" w:rsidP="00CE54E2">
      <w:r>
        <w:t>The good thing is that employees help each other in the supervision of any complexities. Employees develop good communication at the workplace, share required information to serve better customer service. With good relationship and cooperation, each team produce quality-based customer service. However, two employees did not assist me during employee service at Marriott Hotels</w:t>
      </w:r>
      <w:r w:rsidR="00994D30">
        <w:t xml:space="preserve"> </w:t>
      </w:r>
      <w:r w:rsidR="00994D30" w:rsidRPr="00994D30">
        <w:t>(Ghaye, 2007)</w:t>
      </w:r>
      <w:r>
        <w:t>. Positive behaviour, ethics and morality have to be maintained to develop teamwork.</w:t>
      </w:r>
    </w:p>
    <w:p w:rsidR="00FB038D" w:rsidRDefault="00CE54E2" w:rsidP="00CE54E2">
      <w:r>
        <w:t>I noticed both that to perform a professional role an employee should have both hard and soft skills. Soft skills for employees include good service hospitality, good customer relation, proactive, organization, communication, problem solving, decision making, team building skills, culinary skills, etc.</w:t>
      </w:r>
      <w:r w:rsidR="00994D30" w:rsidRPr="00994D30">
        <w:t xml:space="preserve"> (Jadko et al., 2022)</w:t>
      </w:r>
      <w:r w:rsidR="00994D30">
        <w:t>.</w:t>
      </w:r>
      <w:r>
        <w:t xml:space="preserve"> On the other hand, the hard skills set of Food and beverage employees include Manu development, cooking, training, guest service, database management, network security, etc.</w:t>
      </w:r>
    </w:p>
    <w:p w:rsidR="00C377F0" w:rsidRDefault="00C377F0" w:rsidP="00C377F0">
      <w:pPr>
        <w:pStyle w:val="Heading2"/>
      </w:pPr>
      <w:bookmarkStart w:id="5" w:name="_Toc126354147"/>
      <w:r>
        <w:t>Analyze and gain insight</w:t>
      </w:r>
      <w:bookmarkEnd w:id="5"/>
      <w:r>
        <w:t xml:space="preserve"> </w:t>
      </w:r>
    </w:p>
    <w:p w:rsidR="003D1D6E" w:rsidRDefault="00CE54E2" w:rsidP="00CE54E2">
      <w:r w:rsidRPr="00CE54E2">
        <w:t>I think the reason is that some employees were not fit with the new culture and working environment at Marriot Hotel. Due to the global pandemic and excessive competition in the Hospitality industry, the Food and beverage department is confronting many challenges. When I was assigned specific roles and responsibilities, I was quite happy and perfumed my role very well. Instantly, I was assigned as team leader, I faced many difficulties, couldn’t resolve team conflicts, and organizing role at Marriott Hotels</w:t>
      </w:r>
      <w:r w:rsidR="00994D30">
        <w:t xml:space="preserve"> (Ruch, 2009)</w:t>
      </w:r>
      <w:r w:rsidRPr="00CE54E2">
        <w:t>. I discovered that when I was working with other professionals who aren’t much experienced and skilled in conflict resolution, I faced problems. Problems arose in recording employee performance, customer services, complaints, costs and benefits scheme, etc.</w:t>
      </w:r>
    </w:p>
    <w:p w:rsidR="00CE54E2" w:rsidRPr="00CE54E2" w:rsidRDefault="00CE54E2" w:rsidP="00CE54E2"/>
    <w:p w:rsidR="00C377F0" w:rsidRDefault="00C377F0" w:rsidP="00C377F0">
      <w:pPr>
        <w:pStyle w:val="Heading2"/>
      </w:pPr>
      <w:bookmarkStart w:id="6" w:name="_Toc126354148"/>
      <w:r>
        <w:t>Conclusion</w:t>
      </w:r>
      <w:bookmarkEnd w:id="6"/>
      <w:r>
        <w:t xml:space="preserve"> </w:t>
      </w:r>
    </w:p>
    <w:p w:rsidR="00024E2E" w:rsidRDefault="00CE54E2" w:rsidP="007628F7">
      <w:r w:rsidRPr="00CE54E2">
        <w:t xml:space="preserve">I adopt Belbin’s team role model in resolving these conditions. According to </w:t>
      </w:r>
      <w:r w:rsidR="00D31CE7">
        <w:t>Welsh (2022)</w:t>
      </w:r>
      <w:r w:rsidRPr="00CE54E2">
        <w:t xml:space="preserve">, the Belbin Team role model suggest that each employee has some strengths and weakness. It is difficult to perform all activities in a single one. Hence, one should assign </w:t>
      </w:r>
      <w:r w:rsidRPr="00CE54E2">
        <w:lastRenderedPageBreak/>
        <w:t>somewhere he is expertise, skilled and experienced</w:t>
      </w:r>
      <w:r w:rsidR="00994D30">
        <w:t xml:space="preserve"> (Fan et al., 2016)</w:t>
      </w:r>
      <w:r w:rsidRPr="00CE54E2">
        <w:t xml:space="preserve">. I was happy to get team support in performing a team role in the food and beverage department.   </w:t>
      </w:r>
    </w:p>
    <w:p w:rsidR="00CE54E2" w:rsidRDefault="00CE54E2" w:rsidP="007628F7"/>
    <w:p w:rsidR="00C377F0" w:rsidRDefault="00C377F0" w:rsidP="00C377F0">
      <w:pPr>
        <w:pStyle w:val="Heading2"/>
      </w:pPr>
      <w:bookmarkStart w:id="7" w:name="_Toc126354149"/>
      <w:r>
        <w:t>Personal action plan</w:t>
      </w:r>
      <w:bookmarkEnd w:id="7"/>
      <w:r>
        <w:t xml:space="preserve"> </w:t>
      </w:r>
    </w:p>
    <w:p w:rsidR="005E35C7" w:rsidRDefault="005E35C7" w:rsidP="000C3298"/>
    <w:tbl>
      <w:tblPr>
        <w:tblStyle w:val="GridTable1Light-Accent6"/>
        <w:tblW w:w="0" w:type="auto"/>
        <w:tblLook w:val="04A0" w:firstRow="1" w:lastRow="0" w:firstColumn="1" w:lastColumn="0" w:noHBand="0" w:noVBand="1"/>
      </w:tblPr>
      <w:tblGrid>
        <w:gridCol w:w="1404"/>
        <w:gridCol w:w="1822"/>
        <w:gridCol w:w="1537"/>
        <w:gridCol w:w="1484"/>
        <w:gridCol w:w="1861"/>
        <w:gridCol w:w="1242"/>
      </w:tblGrid>
      <w:tr w:rsidR="000C3298" w:rsidTr="00CE5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97" w:type="dxa"/>
          </w:tcPr>
          <w:p w:rsidR="000C3298" w:rsidRDefault="000C3298" w:rsidP="000C3298">
            <w:r>
              <w:t xml:space="preserve">Goals </w:t>
            </w:r>
          </w:p>
        </w:tc>
        <w:tc>
          <w:tcPr>
            <w:tcW w:w="1848" w:type="dxa"/>
          </w:tcPr>
          <w:p w:rsidR="000C3298" w:rsidRDefault="000C3298" w:rsidP="000C3298">
            <w:pPr>
              <w:cnfStyle w:val="100000000000" w:firstRow="1" w:lastRow="0" w:firstColumn="0" w:lastColumn="0" w:oddVBand="0" w:evenVBand="0" w:oddHBand="0" w:evenHBand="0" w:firstRowFirstColumn="0" w:firstRowLastColumn="0" w:lastRowFirstColumn="0" w:lastRowLastColumn="0"/>
            </w:pPr>
            <w:r>
              <w:t xml:space="preserve">Specific </w:t>
            </w:r>
          </w:p>
        </w:tc>
        <w:tc>
          <w:tcPr>
            <w:tcW w:w="937" w:type="dxa"/>
          </w:tcPr>
          <w:p w:rsidR="000C3298" w:rsidRDefault="000C3298" w:rsidP="000C3298">
            <w:pPr>
              <w:cnfStyle w:val="100000000000" w:firstRow="1" w:lastRow="0" w:firstColumn="0" w:lastColumn="0" w:oddVBand="0" w:evenVBand="0" w:oddHBand="0" w:evenHBand="0" w:firstRowFirstColumn="0" w:firstRowLastColumn="0" w:lastRowFirstColumn="0" w:lastRowLastColumn="0"/>
            </w:pPr>
            <w:r>
              <w:t xml:space="preserve">Measurable </w:t>
            </w:r>
          </w:p>
        </w:tc>
        <w:tc>
          <w:tcPr>
            <w:tcW w:w="1391" w:type="dxa"/>
          </w:tcPr>
          <w:p w:rsidR="000C3298" w:rsidRDefault="000C3298" w:rsidP="000C3298">
            <w:pPr>
              <w:cnfStyle w:val="100000000000" w:firstRow="1" w:lastRow="0" w:firstColumn="0" w:lastColumn="0" w:oddVBand="0" w:evenVBand="0" w:oddHBand="0" w:evenHBand="0" w:firstRowFirstColumn="0" w:firstRowLastColumn="0" w:lastRowFirstColumn="0" w:lastRowLastColumn="0"/>
            </w:pPr>
            <w:r>
              <w:t xml:space="preserve">Achievable </w:t>
            </w:r>
          </w:p>
        </w:tc>
        <w:tc>
          <w:tcPr>
            <w:tcW w:w="1902" w:type="dxa"/>
          </w:tcPr>
          <w:p w:rsidR="000C3298" w:rsidRDefault="000C3298" w:rsidP="000C3298">
            <w:pPr>
              <w:cnfStyle w:val="100000000000" w:firstRow="1" w:lastRow="0" w:firstColumn="0" w:lastColumn="0" w:oddVBand="0" w:evenVBand="0" w:oddHBand="0" w:evenHBand="0" w:firstRowFirstColumn="0" w:firstRowLastColumn="0" w:lastRowFirstColumn="0" w:lastRowLastColumn="0"/>
            </w:pPr>
            <w:r>
              <w:t xml:space="preserve">Realistic </w:t>
            </w:r>
          </w:p>
        </w:tc>
        <w:tc>
          <w:tcPr>
            <w:tcW w:w="1260" w:type="dxa"/>
          </w:tcPr>
          <w:p w:rsidR="000C3298" w:rsidRDefault="000C3298" w:rsidP="000C3298">
            <w:pPr>
              <w:cnfStyle w:val="100000000000" w:firstRow="1" w:lastRow="0" w:firstColumn="0" w:lastColumn="0" w:oddVBand="0" w:evenVBand="0" w:oddHBand="0" w:evenHBand="0" w:firstRowFirstColumn="0" w:firstRowLastColumn="0" w:lastRowFirstColumn="0" w:lastRowLastColumn="0"/>
            </w:pPr>
            <w:r>
              <w:t xml:space="preserve">Timely </w:t>
            </w:r>
          </w:p>
        </w:tc>
      </w:tr>
      <w:tr w:rsidR="000C3298" w:rsidTr="00CE54E2">
        <w:tc>
          <w:tcPr>
            <w:cnfStyle w:val="001000000000" w:firstRow="0" w:lastRow="0" w:firstColumn="1" w:lastColumn="0" w:oddVBand="0" w:evenVBand="0" w:oddHBand="0" w:evenHBand="0" w:firstRowFirstColumn="0" w:firstRowLastColumn="0" w:lastRowFirstColumn="0" w:lastRowLastColumn="0"/>
            <w:tcW w:w="1297" w:type="dxa"/>
          </w:tcPr>
          <w:p w:rsidR="000C3298" w:rsidRDefault="000C3298" w:rsidP="000C3298"/>
        </w:tc>
        <w:tc>
          <w:tcPr>
            <w:tcW w:w="1848"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Milestones for achieving goals </w:t>
            </w:r>
          </w:p>
        </w:tc>
        <w:tc>
          <w:tcPr>
            <w:tcW w:w="937"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Resources </w:t>
            </w:r>
          </w:p>
        </w:tc>
        <w:tc>
          <w:tcPr>
            <w:tcW w:w="1391"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Evidence </w:t>
            </w:r>
          </w:p>
        </w:tc>
        <w:tc>
          <w:tcPr>
            <w:tcW w:w="1902"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Success factors </w:t>
            </w:r>
          </w:p>
        </w:tc>
        <w:tc>
          <w:tcPr>
            <w:tcW w:w="1260"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Deadline</w:t>
            </w:r>
          </w:p>
        </w:tc>
      </w:tr>
      <w:tr w:rsidR="000C3298" w:rsidTr="00CE54E2">
        <w:tc>
          <w:tcPr>
            <w:cnfStyle w:val="001000000000" w:firstRow="0" w:lastRow="0" w:firstColumn="1" w:lastColumn="0" w:oddVBand="0" w:evenVBand="0" w:oddHBand="0" w:evenHBand="0" w:firstRowFirstColumn="0" w:firstRowLastColumn="0" w:lastRowFirstColumn="0" w:lastRowLastColumn="0"/>
            <w:tcW w:w="1297" w:type="dxa"/>
          </w:tcPr>
          <w:p w:rsidR="000C3298" w:rsidRDefault="000C3298" w:rsidP="000C3298">
            <w:r>
              <w:t xml:space="preserve">Teamwork </w:t>
            </w:r>
          </w:p>
        </w:tc>
        <w:tc>
          <w:tcPr>
            <w:tcW w:w="1848"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Planning to develop teamwork skills in a food and beverage department.  </w:t>
            </w:r>
          </w:p>
        </w:tc>
        <w:tc>
          <w:tcPr>
            <w:tcW w:w="937"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Belbin’s team role model, journals, </w:t>
            </w:r>
          </w:p>
        </w:tc>
        <w:tc>
          <w:tcPr>
            <w:tcW w:w="1391"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Perform team role in classroom, solving case study </w:t>
            </w:r>
          </w:p>
        </w:tc>
        <w:tc>
          <w:tcPr>
            <w:tcW w:w="1902"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Teamwork, performance measurement tools, KPI, </w:t>
            </w:r>
          </w:p>
        </w:tc>
        <w:tc>
          <w:tcPr>
            <w:tcW w:w="1260" w:type="dxa"/>
          </w:tcPr>
          <w:p w:rsidR="000C3298" w:rsidRDefault="000C3298" w:rsidP="000C3298">
            <w:pPr>
              <w:cnfStyle w:val="000000000000" w:firstRow="0" w:lastRow="0" w:firstColumn="0" w:lastColumn="0" w:oddVBand="0" w:evenVBand="0" w:oddHBand="0" w:evenHBand="0" w:firstRowFirstColumn="0" w:firstRowLastColumn="0" w:lastRowFirstColumn="0" w:lastRowLastColumn="0"/>
            </w:pPr>
            <w:r>
              <w:t xml:space="preserve">6 months </w:t>
            </w:r>
          </w:p>
        </w:tc>
      </w:tr>
      <w:tr w:rsidR="000C3298" w:rsidTr="00CE54E2">
        <w:tc>
          <w:tcPr>
            <w:cnfStyle w:val="001000000000" w:firstRow="0" w:lastRow="0" w:firstColumn="1" w:lastColumn="0" w:oddVBand="0" w:evenVBand="0" w:oddHBand="0" w:evenHBand="0" w:firstRowFirstColumn="0" w:firstRowLastColumn="0" w:lastRowFirstColumn="0" w:lastRowLastColumn="0"/>
            <w:tcW w:w="1297" w:type="dxa"/>
          </w:tcPr>
          <w:p w:rsidR="000C3298" w:rsidRDefault="00CE54E2" w:rsidP="000C3298">
            <w:r>
              <w:t xml:space="preserve">Problem solving skills </w:t>
            </w:r>
          </w:p>
        </w:tc>
        <w:tc>
          <w:tcPr>
            <w:tcW w:w="1848" w:type="dxa"/>
          </w:tcPr>
          <w:p w:rsidR="000C3298" w:rsidRDefault="00CE54E2" w:rsidP="000C3298">
            <w:pPr>
              <w:cnfStyle w:val="000000000000" w:firstRow="0" w:lastRow="0" w:firstColumn="0" w:lastColumn="0" w:oddVBand="0" w:evenVBand="0" w:oddHBand="0" w:evenHBand="0" w:firstRowFirstColumn="0" w:firstRowLastColumn="0" w:lastRowFirstColumn="0" w:lastRowLastColumn="0"/>
            </w:pPr>
            <w:r>
              <w:t xml:space="preserve">Need to develop problem solving skills in an organizational context. </w:t>
            </w:r>
          </w:p>
        </w:tc>
        <w:tc>
          <w:tcPr>
            <w:tcW w:w="937" w:type="dxa"/>
          </w:tcPr>
          <w:p w:rsidR="000C3298" w:rsidRDefault="00CE54E2" w:rsidP="000C3298">
            <w:pPr>
              <w:cnfStyle w:val="000000000000" w:firstRow="0" w:lastRow="0" w:firstColumn="0" w:lastColumn="0" w:oddVBand="0" w:evenVBand="0" w:oddHBand="0" w:evenHBand="0" w:firstRowFirstColumn="0" w:firstRowLastColumn="0" w:lastRowFirstColumn="0" w:lastRowLastColumn="0"/>
            </w:pPr>
            <w:r>
              <w:t xml:space="preserve">Handbooks, web journals, teamwork, case studies, solving puzzles </w:t>
            </w:r>
          </w:p>
        </w:tc>
        <w:tc>
          <w:tcPr>
            <w:tcW w:w="1391" w:type="dxa"/>
          </w:tcPr>
          <w:p w:rsidR="000C3298" w:rsidRDefault="00CE54E2" w:rsidP="00CE54E2">
            <w:pPr>
              <w:cnfStyle w:val="000000000000" w:firstRow="0" w:lastRow="0" w:firstColumn="0" w:lastColumn="0" w:oddVBand="0" w:evenVBand="0" w:oddHBand="0" w:evenHBand="0" w:firstRowFirstColumn="0" w:firstRowLastColumn="0" w:lastRowFirstColumn="0" w:lastRowLastColumn="0"/>
            </w:pPr>
            <w:r>
              <w:t xml:space="preserve">I perfumed case study with my classmate, got merit marks.  </w:t>
            </w:r>
          </w:p>
        </w:tc>
        <w:tc>
          <w:tcPr>
            <w:tcW w:w="1902" w:type="dxa"/>
          </w:tcPr>
          <w:p w:rsidR="000C3298" w:rsidRDefault="00CE54E2" w:rsidP="000C3298">
            <w:pPr>
              <w:cnfStyle w:val="000000000000" w:firstRow="0" w:lastRow="0" w:firstColumn="0" w:lastColumn="0" w:oddVBand="0" w:evenVBand="0" w:oddHBand="0" w:evenHBand="0" w:firstRowFirstColumn="0" w:firstRowLastColumn="0" w:lastRowFirstColumn="0" w:lastRowLastColumn="0"/>
            </w:pPr>
            <w:r w:rsidRPr="00CE54E2">
              <w:t>Professionals need problem solving skills or critical reasoning skills to perform a professional role in the organization.</w:t>
            </w:r>
          </w:p>
        </w:tc>
        <w:tc>
          <w:tcPr>
            <w:tcW w:w="1260" w:type="dxa"/>
          </w:tcPr>
          <w:p w:rsidR="000C3298" w:rsidRDefault="00CE54E2" w:rsidP="000C3298">
            <w:pPr>
              <w:cnfStyle w:val="000000000000" w:firstRow="0" w:lastRow="0" w:firstColumn="0" w:lastColumn="0" w:oddVBand="0" w:evenVBand="0" w:oddHBand="0" w:evenHBand="0" w:firstRowFirstColumn="0" w:firstRowLastColumn="0" w:lastRowFirstColumn="0" w:lastRowLastColumn="0"/>
            </w:pPr>
            <w:r>
              <w:t xml:space="preserve">4 months </w:t>
            </w:r>
          </w:p>
        </w:tc>
      </w:tr>
    </w:tbl>
    <w:p w:rsidR="000C3298" w:rsidRDefault="000C3298" w:rsidP="000C3298"/>
    <w:p w:rsidR="007628F7" w:rsidRDefault="007628F7" w:rsidP="007628F7"/>
    <w:p w:rsidR="007628F7" w:rsidRDefault="007628F7" w:rsidP="007628F7">
      <w:pPr>
        <w:pStyle w:val="Heading1"/>
      </w:pPr>
      <w:bookmarkStart w:id="8" w:name="_Toc126354150"/>
      <w:r>
        <w:lastRenderedPageBreak/>
        <w:t>References</w:t>
      </w:r>
      <w:bookmarkEnd w:id="8"/>
      <w:r>
        <w:t xml:space="preserve"> </w:t>
      </w:r>
    </w:p>
    <w:p w:rsidR="00994D30" w:rsidRDefault="00994D30" w:rsidP="00994D30">
      <w:pPr>
        <w:pStyle w:val="NormalWeb"/>
        <w:ind w:left="567" w:hanging="567"/>
      </w:pPr>
      <w:r>
        <w:t>Ellison, C.M. (2008) “Reflective make</w:t>
      </w:r>
      <w:r>
        <w:rPr>
          <w:rFonts w:ascii="Cambria Math" w:hAnsi="Cambria Math" w:cs="Cambria Math"/>
        </w:rPr>
        <w:t>‐</w:t>
      </w:r>
      <w:r>
        <w:t>and</w:t>
      </w:r>
      <w:r>
        <w:rPr>
          <w:rFonts w:ascii="Cambria Math" w:hAnsi="Cambria Math" w:cs="Cambria Math"/>
        </w:rPr>
        <w:t>‐</w:t>
      </w:r>
      <w:r>
        <w:t xml:space="preserve">take: A talent quest reflective practice teacher model,” </w:t>
      </w:r>
      <w:r>
        <w:rPr>
          <w:i/>
          <w:iCs/>
        </w:rPr>
        <w:t>Reflective Practice</w:t>
      </w:r>
      <w:r>
        <w:t xml:space="preserve">, 9(2), pp. 185–195. Available at: https://doi.org/10.1080/14623940802005558. </w:t>
      </w:r>
    </w:p>
    <w:p w:rsidR="00994D30" w:rsidRDefault="00994D30" w:rsidP="00994D30">
      <w:pPr>
        <w:pStyle w:val="NormalWeb"/>
        <w:ind w:left="567" w:hanging="567"/>
      </w:pPr>
      <w:r>
        <w:t xml:space="preserve">Fan, C.S., Wei, X. and Zhang, J. (2016) “Soft skills, hard skills, and the Black/White Wage Gap,” </w:t>
      </w:r>
      <w:r>
        <w:rPr>
          <w:i/>
          <w:iCs/>
        </w:rPr>
        <w:t>Economic Inquiry</w:t>
      </w:r>
      <w:r>
        <w:t xml:space="preserve">, 55(2), pp. 1032–1053. Available at: https://doi.org/10.1111/ecin.12406. </w:t>
      </w:r>
    </w:p>
    <w:p w:rsidR="00994D30" w:rsidRDefault="00994D30" w:rsidP="00994D30">
      <w:pPr>
        <w:pStyle w:val="NormalWeb"/>
        <w:ind w:left="567" w:hanging="567"/>
      </w:pPr>
      <w:r>
        <w:t xml:space="preserve">Ghaye, T. (2007) “Is reflective practice ethical? (the case of the reflective portfolio),” </w:t>
      </w:r>
      <w:r>
        <w:rPr>
          <w:i/>
          <w:iCs/>
        </w:rPr>
        <w:t>Reflective Practice</w:t>
      </w:r>
      <w:r>
        <w:t xml:space="preserve">, 8(2), pp. 151–162. Available at: https://doi.org/10.1080/14623940701288859. </w:t>
      </w:r>
    </w:p>
    <w:p w:rsidR="00994D30" w:rsidRDefault="00994D30" w:rsidP="00994D30">
      <w:pPr>
        <w:pStyle w:val="NormalWeb"/>
        <w:ind w:left="567" w:hanging="567"/>
      </w:pPr>
      <w:r>
        <w:t xml:space="preserve">Jadko, N. and Bezrukikh, M. (2022) “The conceptual model of hard skills vs soft skills in the structure of the Functional Literacy,” </w:t>
      </w:r>
      <w:r>
        <w:rPr>
          <w:i/>
          <w:iCs/>
        </w:rPr>
        <w:t>Chuzhdoezikovo Obuchenie-Foreign Language Teaching</w:t>
      </w:r>
      <w:r>
        <w:t xml:space="preserve">, 49(3), pp. 224–233. Available at: https://doi.org/10.53656/for22.302conc. </w:t>
      </w:r>
    </w:p>
    <w:p w:rsidR="00994D30" w:rsidRDefault="00994D30" w:rsidP="00994D30">
      <w:pPr>
        <w:pStyle w:val="NormalWeb"/>
        <w:ind w:left="567" w:hanging="567"/>
      </w:pPr>
      <w:r>
        <w:t xml:space="preserve">Kayapınar, U. (2013) “Discovering expatriate reflective practitioners,” </w:t>
      </w:r>
      <w:r>
        <w:rPr>
          <w:i/>
          <w:iCs/>
        </w:rPr>
        <w:t>Reflective Practice</w:t>
      </w:r>
      <w:r>
        <w:t xml:space="preserve">, 14(4), pp. 435–451. Available at: https://doi.org/10.1080/14623943.2013.806297. </w:t>
      </w:r>
    </w:p>
    <w:p w:rsidR="00994D30" w:rsidRDefault="00994D30" w:rsidP="00994D30">
      <w:pPr>
        <w:pStyle w:val="NormalWeb"/>
        <w:ind w:left="567" w:hanging="567"/>
      </w:pPr>
      <w:r>
        <w:t xml:space="preserve">Modderman, C. </w:t>
      </w:r>
      <w:r>
        <w:rPr>
          <w:i/>
          <w:iCs/>
        </w:rPr>
        <w:t>et al.</w:t>
      </w:r>
      <w:r>
        <w:t xml:space="preserve"> (2022) “Critical reflective learning in Social Work Graduate Research: Learnings from an Australian study in Child Protection Service Delivery,” </w:t>
      </w:r>
      <w:r>
        <w:rPr>
          <w:i/>
          <w:iCs/>
        </w:rPr>
        <w:t>The British Journal of Social Work</w:t>
      </w:r>
      <w:r>
        <w:t xml:space="preserve"> [Preprint]. Available at: https://doi.org/10.1093/bjsw/bcac196. </w:t>
      </w:r>
    </w:p>
    <w:p w:rsidR="00994D30" w:rsidRDefault="00994D30" w:rsidP="00994D30">
      <w:pPr>
        <w:pStyle w:val="NormalWeb"/>
        <w:ind w:left="567" w:hanging="567"/>
      </w:pPr>
      <w:r>
        <w:t xml:space="preserve">Ruch, G. (2009) “Reflective practice and reflective spaces,” </w:t>
      </w:r>
      <w:r>
        <w:rPr>
          <w:i/>
          <w:iCs/>
        </w:rPr>
        <w:t>Post-Qualifying Child Care Social Work: Developing Reflective Practice</w:t>
      </w:r>
      <w:r>
        <w:t xml:space="preserve">, pp. 19–30. Available at: https://doi.org/10.4135/9781446269633.n3. </w:t>
      </w:r>
    </w:p>
    <w:p w:rsidR="00994D30" w:rsidRDefault="00994D30" w:rsidP="00D31CE7">
      <w:pPr>
        <w:pStyle w:val="NormalWeb"/>
        <w:ind w:left="567" w:hanging="567"/>
      </w:pPr>
      <w:r>
        <w:t xml:space="preserve">Welsh, S. (2022) “Reflections on first sociology learnings: The phenomenology of sociology,” </w:t>
      </w:r>
      <w:r>
        <w:rPr>
          <w:i/>
          <w:iCs/>
        </w:rPr>
        <w:t>Reflective Practice</w:t>
      </w:r>
      <w:r>
        <w:t xml:space="preserve">, pp. 1–10. Available at: https://doi.org/10.1080/14623943.2022.2148241. </w:t>
      </w:r>
    </w:p>
    <w:p w:rsidR="00994D30" w:rsidRDefault="00994D30" w:rsidP="00D31CE7">
      <w:pPr>
        <w:pStyle w:val="NormalWeb"/>
        <w:ind w:left="567" w:hanging="567"/>
      </w:pPr>
    </w:p>
    <w:p w:rsidR="00D31CE7" w:rsidRPr="00D31CE7" w:rsidRDefault="00D31CE7" w:rsidP="00D31CE7"/>
    <w:sectPr w:rsidR="00D31CE7" w:rsidRPr="00D31CE7" w:rsidSect="003C4BBE">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05F" w:rsidRDefault="0002505F" w:rsidP="002D1D9C">
      <w:pPr>
        <w:spacing w:after="0" w:line="240" w:lineRule="auto"/>
      </w:pPr>
      <w:r>
        <w:separator/>
      </w:r>
    </w:p>
  </w:endnote>
  <w:endnote w:type="continuationSeparator" w:id="0">
    <w:p w:rsidR="0002505F" w:rsidRDefault="0002505F" w:rsidP="002D1D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9367026"/>
      <w:docPartObj>
        <w:docPartGallery w:val="Page Numbers (Bottom of Page)"/>
        <w:docPartUnique/>
      </w:docPartObj>
    </w:sdtPr>
    <w:sdtEndPr>
      <w:rPr>
        <w:color w:val="7F7F7F" w:themeColor="background1" w:themeShade="7F"/>
        <w:spacing w:val="60"/>
      </w:rPr>
    </w:sdtEndPr>
    <w:sdtContent>
      <w:p w:rsidR="002D1D9C" w:rsidRDefault="002D1D9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D1D9C">
          <w:rPr>
            <w:b/>
            <w:bCs/>
            <w:noProof/>
          </w:rPr>
          <w:t>2</w:t>
        </w:r>
        <w:r>
          <w:rPr>
            <w:b/>
            <w:bCs/>
            <w:noProof/>
          </w:rPr>
          <w:fldChar w:fldCharType="end"/>
        </w:r>
        <w:r>
          <w:rPr>
            <w:b/>
            <w:bCs/>
          </w:rPr>
          <w:t xml:space="preserve"> | </w:t>
        </w:r>
        <w:r>
          <w:rPr>
            <w:color w:val="7F7F7F" w:themeColor="background1" w:themeShade="7F"/>
            <w:spacing w:val="60"/>
          </w:rPr>
          <w:t>Page</w:t>
        </w:r>
      </w:p>
    </w:sdtContent>
  </w:sdt>
  <w:p w:rsidR="002D1D9C" w:rsidRDefault="002D1D9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05F" w:rsidRDefault="0002505F" w:rsidP="002D1D9C">
      <w:pPr>
        <w:spacing w:after="0" w:line="240" w:lineRule="auto"/>
      </w:pPr>
      <w:r>
        <w:separator/>
      </w:r>
    </w:p>
  </w:footnote>
  <w:footnote w:type="continuationSeparator" w:id="0">
    <w:p w:rsidR="0002505F" w:rsidRDefault="0002505F" w:rsidP="002D1D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00EEB"/>
    <w:multiLevelType w:val="hybridMultilevel"/>
    <w:tmpl w:val="FEE8C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283"/>
    <w:rsid w:val="00024E2E"/>
    <w:rsid w:val="0002505F"/>
    <w:rsid w:val="000B4E09"/>
    <w:rsid w:val="000C3298"/>
    <w:rsid w:val="000D4283"/>
    <w:rsid w:val="000F0838"/>
    <w:rsid w:val="001449DE"/>
    <w:rsid w:val="001D018E"/>
    <w:rsid w:val="001E68BA"/>
    <w:rsid w:val="001F24C3"/>
    <w:rsid w:val="002D1D9C"/>
    <w:rsid w:val="00374BAE"/>
    <w:rsid w:val="003C4BBE"/>
    <w:rsid w:val="003D1D6E"/>
    <w:rsid w:val="00484177"/>
    <w:rsid w:val="004B2EEC"/>
    <w:rsid w:val="00523D22"/>
    <w:rsid w:val="005B0DA8"/>
    <w:rsid w:val="005E35C7"/>
    <w:rsid w:val="007628F7"/>
    <w:rsid w:val="00885F43"/>
    <w:rsid w:val="00994D30"/>
    <w:rsid w:val="009E5F23"/>
    <w:rsid w:val="00C24DC8"/>
    <w:rsid w:val="00C377F0"/>
    <w:rsid w:val="00C540CB"/>
    <w:rsid w:val="00C964B5"/>
    <w:rsid w:val="00CE54E2"/>
    <w:rsid w:val="00D25C89"/>
    <w:rsid w:val="00D31CE7"/>
    <w:rsid w:val="00D67414"/>
    <w:rsid w:val="00F02CAB"/>
    <w:rsid w:val="00F524E5"/>
    <w:rsid w:val="00F6126E"/>
    <w:rsid w:val="00FB0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B433BC-BDF9-494D-B541-152D34BA3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35C7"/>
    <w:pPr>
      <w:spacing w:line="360" w:lineRule="auto"/>
      <w:jc w:val="both"/>
    </w:pPr>
    <w:rPr>
      <w:rFonts w:ascii="Arial" w:hAnsi="Arial"/>
      <w:sz w:val="24"/>
    </w:rPr>
  </w:style>
  <w:style w:type="paragraph" w:styleId="Heading1">
    <w:name w:val="heading 1"/>
    <w:basedOn w:val="Normal"/>
    <w:next w:val="Normal"/>
    <w:link w:val="Heading1Char"/>
    <w:uiPriority w:val="9"/>
    <w:qFormat/>
    <w:rsid w:val="003C4BBE"/>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b/>
      <w:color w:val="2E74B5" w:themeColor="accent1" w:themeShade="BF"/>
      <w:sz w:val="32"/>
      <w:szCs w:val="36"/>
    </w:rPr>
  </w:style>
  <w:style w:type="paragraph" w:styleId="Heading2">
    <w:name w:val="heading 2"/>
    <w:basedOn w:val="Normal"/>
    <w:next w:val="Normal"/>
    <w:link w:val="Heading2Char"/>
    <w:uiPriority w:val="9"/>
    <w:unhideWhenUsed/>
    <w:qFormat/>
    <w:rsid w:val="001449DE"/>
    <w:pPr>
      <w:keepNext/>
      <w:keepLines/>
      <w:spacing w:before="160" w:after="0" w:line="240" w:lineRule="auto"/>
      <w:outlineLvl w:val="1"/>
    </w:pPr>
    <w:rPr>
      <w:rFonts w:asciiTheme="majorHAnsi" w:eastAsiaTheme="majorEastAsia" w:hAnsiTheme="majorHAnsi" w:cstheme="majorBidi"/>
      <w:b/>
      <w:i/>
      <w:color w:val="1F4E79" w:themeColor="accent1" w:themeShade="80"/>
      <w:sz w:val="28"/>
      <w:szCs w:val="28"/>
    </w:rPr>
  </w:style>
  <w:style w:type="paragraph" w:styleId="Heading3">
    <w:name w:val="heading 3"/>
    <w:basedOn w:val="Normal"/>
    <w:next w:val="Normal"/>
    <w:link w:val="Heading3Char"/>
    <w:uiPriority w:val="9"/>
    <w:semiHidden/>
    <w:unhideWhenUsed/>
    <w:qFormat/>
    <w:rsid w:val="003C4BBE"/>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3C4BBE"/>
    <w:pPr>
      <w:keepNext/>
      <w:keepLines/>
      <w:spacing w:before="80" w:after="0"/>
      <w:outlineLvl w:val="3"/>
    </w:pPr>
    <w:rPr>
      <w:rFonts w:asciiTheme="majorHAnsi" w:eastAsiaTheme="majorEastAsia" w:hAnsiTheme="majorHAnsi" w:cstheme="majorBidi"/>
      <w:szCs w:val="24"/>
    </w:rPr>
  </w:style>
  <w:style w:type="paragraph" w:styleId="Heading5">
    <w:name w:val="heading 5"/>
    <w:basedOn w:val="Normal"/>
    <w:next w:val="Normal"/>
    <w:link w:val="Heading5Char"/>
    <w:uiPriority w:val="9"/>
    <w:semiHidden/>
    <w:unhideWhenUsed/>
    <w:qFormat/>
    <w:rsid w:val="003C4BBE"/>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3C4BBE"/>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3C4BBE"/>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3C4BBE"/>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3C4BBE"/>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C4BBE"/>
    <w:pPr>
      <w:spacing w:after="0" w:line="240" w:lineRule="auto"/>
    </w:pPr>
  </w:style>
  <w:style w:type="character" w:customStyle="1" w:styleId="NoSpacingChar">
    <w:name w:val="No Spacing Char"/>
    <w:basedOn w:val="DefaultParagraphFont"/>
    <w:link w:val="NoSpacing"/>
    <w:uiPriority w:val="1"/>
    <w:rsid w:val="003C4BBE"/>
  </w:style>
  <w:style w:type="paragraph" w:styleId="TOC1">
    <w:name w:val="toc 1"/>
    <w:basedOn w:val="Normal"/>
    <w:next w:val="Normal"/>
    <w:autoRedefine/>
    <w:uiPriority w:val="39"/>
    <w:unhideWhenUsed/>
    <w:rsid w:val="003C4BBE"/>
    <w:pPr>
      <w:spacing w:before="120"/>
    </w:pPr>
    <w:rPr>
      <w:b/>
      <w:bCs/>
      <w:caps/>
      <w:sz w:val="20"/>
      <w:szCs w:val="20"/>
    </w:rPr>
  </w:style>
  <w:style w:type="paragraph" w:styleId="TOC2">
    <w:name w:val="toc 2"/>
    <w:basedOn w:val="Normal"/>
    <w:next w:val="Normal"/>
    <w:autoRedefine/>
    <w:uiPriority w:val="39"/>
    <w:unhideWhenUsed/>
    <w:rsid w:val="003C4BBE"/>
    <w:pPr>
      <w:spacing w:after="0"/>
      <w:ind w:left="220"/>
    </w:pPr>
    <w:rPr>
      <w:smallCaps/>
      <w:sz w:val="20"/>
      <w:szCs w:val="20"/>
    </w:rPr>
  </w:style>
  <w:style w:type="paragraph" w:styleId="TOC3">
    <w:name w:val="toc 3"/>
    <w:basedOn w:val="Normal"/>
    <w:next w:val="Normal"/>
    <w:autoRedefine/>
    <w:uiPriority w:val="39"/>
    <w:unhideWhenUsed/>
    <w:rsid w:val="003C4BBE"/>
    <w:pPr>
      <w:spacing w:after="0"/>
      <w:ind w:left="440"/>
    </w:pPr>
    <w:rPr>
      <w:i/>
      <w:iCs/>
      <w:sz w:val="20"/>
      <w:szCs w:val="20"/>
    </w:rPr>
  </w:style>
  <w:style w:type="paragraph" w:styleId="TOC4">
    <w:name w:val="toc 4"/>
    <w:basedOn w:val="Normal"/>
    <w:next w:val="Normal"/>
    <w:autoRedefine/>
    <w:uiPriority w:val="39"/>
    <w:unhideWhenUsed/>
    <w:rsid w:val="003C4BBE"/>
    <w:pPr>
      <w:spacing w:after="0"/>
      <w:ind w:left="660"/>
    </w:pPr>
    <w:rPr>
      <w:sz w:val="18"/>
      <w:szCs w:val="18"/>
    </w:rPr>
  </w:style>
  <w:style w:type="paragraph" w:styleId="TOC5">
    <w:name w:val="toc 5"/>
    <w:basedOn w:val="Normal"/>
    <w:next w:val="Normal"/>
    <w:autoRedefine/>
    <w:uiPriority w:val="39"/>
    <w:unhideWhenUsed/>
    <w:rsid w:val="003C4BBE"/>
    <w:pPr>
      <w:spacing w:after="0"/>
      <w:ind w:left="880"/>
    </w:pPr>
    <w:rPr>
      <w:sz w:val="18"/>
      <w:szCs w:val="18"/>
    </w:rPr>
  </w:style>
  <w:style w:type="paragraph" w:styleId="TOC6">
    <w:name w:val="toc 6"/>
    <w:basedOn w:val="Normal"/>
    <w:next w:val="Normal"/>
    <w:autoRedefine/>
    <w:uiPriority w:val="39"/>
    <w:unhideWhenUsed/>
    <w:rsid w:val="003C4BBE"/>
    <w:pPr>
      <w:spacing w:after="0"/>
      <w:ind w:left="1100"/>
    </w:pPr>
    <w:rPr>
      <w:sz w:val="18"/>
      <w:szCs w:val="18"/>
    </w:rPr>
  </w:style>
  <w:style w:type="paragraph" w:styleId="TOC7">
    <w:name w:val="toc 7"/>
    <w:basedOn w:val="Normal"/>
    <w:next w:val="Normal"/>
    <w:autoRedefine/>
    <w:uiPriority w:val="39"/>
    <w:unhideWhenUsed/>
    <w:rsid w:val="003C4BBE"/>
    <w:pPr>
      <w:spacing w:after="0"/>
      <w:ind w:left="1320"/>
    </w:pPr>
    <w:rPr>
      <w:sz w:val="18"/>
      <w:szCs w:val="18"/>
    </w:rPr>
  </w:style>
  <w:style w:type="paragraph" w:styleId="TOC8">
    <w:name w:val="toc 8"/>
    <w:basedOn w:val="Normal"/>
    <w:next w:val="Normal"/>
    <w:autoRedefine/>
    <w:uiPriority w:val="39"/>
    <w:unhideWhenUsed/>
    <w:rsid w:val="003C4BBE"/>
    <w:pPr>
      <w:spacing w:after="0"/>
      <w:ind w:left="1540"/>
    </w:pPr>
    <w:rPr>
      <w:sz w:val="18"/>
      <w:szCs w:val="18"/>
    </w:rPr>
  </w:style>
  <w:style w:type="paragraph" w:styleId="TOC9">
    <w:name w:val="toc 9"/>
    <w:basedOn w:val="Normal"/>
    <w:next w:val="Normal"/>
    <w:autoRedefine/>
    <w:uiPriority w:val="39"/>
    <w:unhideWhenUsed/>
    <w:rsid w:val="003C4BBE"/>
    <w:pPr>
      <w:spacing w:after="0"/>
      <w:ind w:left="1760"/>
    </w:pPr>
    <w:rPr>
      <w:sz w:val="18"/>
      <w:szCs w:val="18"/>
    </w:rPr>
  </w:style>
  <w:style w:type="character" w:customStyle="1" w:styleId="Heading1Char">
    <w:name w:val="Heading 1 Char"/>
    <w:basedOn w:val="DefaultParagraphFont"/>
    <w:link w:val="Heading1"/>
    <w:uiPriority w:val="9"/>
    <w:rsid w:val="003C4BBE"/>
    <w:rPr>
      <w:rFonts w:asciiTheme="majorHAnsi" w:eastAsiaTheme="majorEastAsia" w:hAnsiTheme="majorHAnsi" w:cstheme="majorBidi"/>
      <w:b/>
      <w:color w:val="2E74B5" w:themeColor="accent1" w:themeShade="BF"/>
      <w:sz w:val="32"/>
      <w:szCs w:val="36"/>
    </w:rPr>
  </w:style>
  <w:style w:type="character" w:customStyle="1" w:styleId="Heading2Char">
    <w:name w:val="Heading 2 Char"/>
    <w:basedOn w:val="DefaultParagraphFont"/>
    <w:link w:val="Heading2"/>
    <w:uiPriority w:val="9"/>
    <w:rsid w:val="001449DE"/>
    <w:rPr>
      <w:rFonts w:asciiTheme="majorHAnsi" w:eastAsiaTheme="majorEastAsia" w:hAnsiTheme="majorHAnsi" w:cstheme="majorBidi"/>
      <w:b/>
      <w:i/>
      <w:color w:val="1F4E79" w:themeColor="accent1" w:themeShade="80"/>
      <w:sz w:val="28"/>
      <w:szCs w:val="28"/>
    </w:rPr>
  </w:style>
  <w:style w:type="character" w:customStyle="1" w:styleId="Heading3Char">
    <w:name w:val="Heading 3 Char"/>
    <w:basedOn w:val="DefaultParagraphFont"/>
    <w:link w:val="Heading3"/>
    <w:uiPriority w:val="9"/>
    <w:semiHidden/>
    <w:rsid w:val="003C4BBE"/>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3C4BBE"/>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3C4BBE"/>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3C4BBE"/>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3C4BBE"/>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3C4BBE"/>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3C4BBE"/>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3C4BBE"/>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3C4BBE"/>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TitleChar">
    <w:name w:val="Title Char"/>
    <w:basedOn w:val="DefaultParagraphFont"/>
    <w:link w:val="Title"/>
    <w:uiPriority w:val="10"/>
    <w:rsid w:val="003C4BBE"/>
    <w:rPr>
      <w:rFonts w:asciiTheme="majorHAnsi" w:eastAsiaTheme="majorEastAsia" w:hAnsiTheme="majorHAnsi" w:cstheme="majorBidi"/>
      <w:color w:val="2E74B5" w:themeColor="accent1" w:themeShade="BF"/>
      <w:spacing w:val="-7"/>
      <w:sz w:val="80"/>
      <w:szCs w:val="80"/>
    </w:rPr>
  </w:style>
  <w:style w:type="paragraph" w:styleId="Subtitle">
    <w:name w:val="Subtitle"/>
    <w:basedOn w:val="Normal"/>
    <w:next w:val="Normal"/>
    <w:link w:val="SubtitleChar"/>
    <w:uiPriority w:val="11"/>
    <w:qFormat/>
    <w:rsid w:val="003C4BBE"/>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3C4BBE"/>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3C4BBE"/>
    <w:rPr>
      <w:b/>
      <w:bCs/>
    </w:rPr>
  </w:style>
  <w:style w:type="character" w:styleId="Emphasis">
    <w:name w:val="Emphasis"/>
    <w:basedOn w:val="DefaultParagraphFont"/>
    <w:uiPriority w:val="20"/>
    <w:qFormat/>
    <w:rsid w:val="003C4BBE"/>
    <w:rPr>
      <w:i/>
      <w:iCs/>
    </w:rPr>
  </w:style>
  <w:style w:type="paragraph" w:styleId="Quote">
    <w:name w:val="Quote"/>
    <w:basedOn w:val="Normal"/>
    <w:next w:val="Normal"/>
    <w:link w:val="QuoteChar"/>
    <w:uiPriority w:val="29"/>
    <w:qFormat/>
    <w:rsid w:val="003C4BBE"/>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3C4BBE"/>
    <w:rPr>
      <w:i/>
      <w:iCs/>
    </w:rPr>
  </w:style>
  <w:style w:type="paragraph" w:styleId="IntenseQuote">
    <w:name w:val="Intense Quote"/>
    <w:basedOn w:val="Normal"/>
    <w:next w:val="Normal"/>
    <w:link w:val="IntenseQuoteChar"/>
    <w:uiPriority w:val="30"/>
    <w:qFormat/>
    <w:rsid w:val="003C4BBE"/>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3C4BBE"/>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3C4BBE"/>
    <w:rPr>
      <w:i/>
      <w:iCs/>
      <w:color w:val="595959" w:themeColor="text1" w:themeTint="A6"/>
    </w:rPr>
  </w:style>
  <w:style w:type="character" w:styleId="IntenseEmphasis">
    <w:name w:val="Intense Emphasis"/>
    <w:basedOn w:val="DefaultParagraphFont"/>
    <w:uiPriority w:val="21"/>
    <w:qFormat/>
    <w:rsid w:val="003C4BBE"/>
    <w:rPr>
      <w:b/>
      <w:bCs/>
      <w:i/>
      <w:iCs/>
    </w:rPr>
  </w:style>
  <w:style w:type="character" w:styleId="SubtleReference">
    <w:name w:val="Subtle Reference"/>
    <w:basedOn w:val="DefaultParagraphFont"/>
    <w:uiPriority w:val="31"/>
    <w:qFormat/>
    <w:rsid w:val="003C4BBE"/>
    <w:rPr>
      <w:smallCaps/>
      <w:color w:val="404040" w:themeColor="text1" w:themeTint="BF"/>
    </w:rPr>
  </w:style>
  <w:style w:type="character" w:styleId="IntenseReference">
    <w:name w:val="Intense Reference"/>
    <w:basedOn w:val="DefaultParagraphFont"/>
    <w:uiPriority w:val="32"/>
    <w:qFormat/>
    <w:rsid w:val="003C4BBE"/>
    <w:rPr>
      <w:b/>
      <w:bCs/>
      <w:smallCaps/>
      <w:u w:val="single"/>
    </w:rPr>
  </w:style>
  <w:style w:type="character" w:styleId="BookTitle">
    <w:name w:val="Book Title"/>
    <w:basedOn w:val="DefaultParagraphFont"/>
    <w:uiPriority w:val="33"/>
    <w:qFormat/>
    <w:rsid w:val="003C4BBE"/>
    <w:rPr>
      <w:b/>
      <w:bCs/>
      <w:smallCaps/>
    </w:rPr>
  </w:style>
  <w:style w:type="paragraph" w:styleId="TOCHeading">
    <w:name w:val="TOC Heading"/>
    <w:basedOn w:val="Heading1"/>
    <w:next w:val="Normal"/>
    <w:uiPriority w:val="39"/>
    <w:semiHidden/>
    <w:unhideWhenUsed/>
    <w:qFormat/>
    <w:rsid w:val="003C4BBE"/>
    <w:pPr>
      <w:outlineLvl w:val="9"/>
    </w:pPr>
  </w:style>
  <w:style w:type="character" w:styleId="Hyperlink">
    <w:name w:val="Hyperlink"/>
    <w:basedOn w:val="DefaultParagraphFont"/>
    <w:uiPriority w:val="99"/>
    <w:unhideWhenUsed/>
    <w:rsid w:val="003C4BBE"/>
    <w:rPr>
      <w:color w:val="0563C1" w:themeColor="hyperlink"/>
      <w:u w:val="single"/>
    </w:rPr>
  </w:style>
  <w:style w:type="paragraph" w:styleId="ListParagraph">
    <w:name w:val="List Paragraph"/>
    <w:basedOn w:val="Normal"/>
    <w:uiPriority w:val="34"/>
    <w:qFormat/>
    <w:rsid w:val="000C3298"/>
    <w:pPr>
      <w:ind w:left="720"/>
      <w:contextualSpacing/>
    </w:pPr>
  </w:style>
  <w:style w:type="table" w:styleId="TableGrid">
    <w:name w:val="Table Grid"/>
    <w:basedOn w:val="TableNormal"/>
    <w:uiPriority w:val="39"/>
    <w:rsid w:val="000C3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CE54E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D31CE7"/>
    <w:pPr>
      <w:spacing w:before="100" w:beforeAutospacing="1" w:after="100" w:afterAutospacing="1" w:line="240" w:lineRule="auto"/>
      <w:jc w:val="left"/>
    </w:pPr>
    <w:rPr>
      <w:rFonts w:ascii="Times New Roman" w:eastAsia="Times New Roman" w:hAnsi="Times New Roman" w:cs="Times New Roman"/>
      <w:szCs w:val="24"/>
    </w:rPr>
  </w:style>
  <w:style w:type="paragraph" w:styleId="Header">
    <w:name w:val="header"/>
    <w:basedOn w:val="Normal"/>
    <w:link w:val="HeaderChar"/>
    <w:uiPriority w:val="99"/>
    <w:unhideWhenUsed/>
    <w:rsid w:val="002D1D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1D9C"/>
    <w:rPr>
      <w:rFonts w:ascii="Arial" w:hAnsi="Arial"/>
      <w:sz w:val="24"/>
    </w:rPr>
  </w:style>
  <w:style w:type="paragraph" w:styleId="Footer">
    <w:name w:val="footer"/>
    <w:basedOn w:val="Normal"/>
    <w:link w:val="FooterChar"/>
    <w:uiPriority w:val="99"/>
    <w:unhideWhenUsed/>
    <w:rsid w:val="002D1D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1D9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067441">
      <w:bodyDiv w:val="1"/>
      <w:marLeft w:val="0"/>
      <w:marRight w:val="0"/>
      <w:marTop w:val="0"/>
      <w:marBottom w:val="0"/>
      <w:divBdr>
        <w:top w:val="none" w:sz="0" w:space="0" w:color="auto"/>
        <w:left w:val="none" w:sz="0" w:space="0" w:color="auto"/>
        <w:bottom w:val="none" w:sz="0" w:space="0" w:color="auto"/>
        <w:right w:val="none" w:sz="0" w:space="0" w:color="auto"/>
      </w:divBdr>
    </w:div>
    <w:div w:id="985086522">
      <w:bodyDiv w:val="1"/>
      <w:marLeft w:val="0"/>
      <w:marRight w:val="0"/>
      <w:marTop w:val="0"/>
      <w:marBottom w:val="0"/>
      <w:divBdr>
        <w:top w:val="none" w:sz="0" w:space="0" w:color="auto"/>
        <w:left w:val="none" w:sz="0" w:space="0" w:color="auto"/>
        <w:bottom w:val="none" w:sz="0" w:space="0" w:color="auto"/>
        <w:right w:val="none" w:sz="0" w:space="0" w:color="auto"/>
      </w:divBdr>
    </w:div>
    <w:div w:id="1140458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627DA-F89B-4154-81F4-CBDA5E56D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1099</Words>
  <Characters>6266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journal(Learning Log)</dc:title>
  <dc:subject>Title: Does the required skill set of a Food and Beverage Employee change, based on the type of business and the type of service that the food and beverage operation utilizes?</dc:subject>
  <dc:creator>User</dc:creator>
  <cp:keywords/>
  <dc:description/>
  <cp:lastModifiedBy>User</cp:lastModifiedBy>
  <cp:revision>61</cp:revision>
  <dcterms:created xsi:type="dcterms:W3CDTF">2023-01-11T08:31:00Z</dcterms:created>
  <dcterms:modified xsi:type="dcterms:W3CDTF">2023-02-03T16:06:00Z</dcterms:modified>
</cp:coreProperties>
</file>