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E7073" w:rsidRPr="001E7073" w:rsidRDefault="00AD60B4" w:rsidP="001E7073">
      <w:pPr>
        <w:jc w:val="both"/>
        <w:rPr>
          <w:rFonts w:cs="Times New Roman"/>
          <w:b/>
          <w:bCs/>
          <w:color w:val="000000" w:themeColor="text1"/>
          <w:szCs w:val="24"/>
          <w:lang w:val="en-IN"/>
        </w:rPr>
      </w:pPr>
      <w:r>
        <w:rPr>
          <w:rFonts w:cs="Times New Roman"/>
          <w:b/>
          <w:bCs/>
          <w:noProof/>
          <w:color w:val="000000" w:themeColor="text1"/>
          <w:szCs w:val="24"/>
          <w:lang w:val="en-US" w:bidi="hi-IN"/>
        </w:rPr>
        <w:pict>
          <v:shapetype id="_x0000_t6" coordsize="21600,21600" o:spt="6" path="m,l,21600r21600,xe">
            <v:stroke joinstyle="miter"/>
            <v:path gradientshapeok="t" o:connecttype="custom" o:connectlocs="0,0;0,10800;0,21600;10800,21600;21600,21600;10800,10800" textboxrect="1800,12600,12600,19800"/>
          </v:shapetype>
          <v:shape id="_x0000_s1026" type="#_x0000_t6" style="position:absolute;left:0;text-align:left;margin-left:-61.25pt;margin-top:-29.75pt;width:224.95pt;height:196.05pt;rotation:90;z-index:251658240" fillcolor="#c0504d [3205]" strokecolor="#f2f2f2 [3041]" strokeweight="3pt">
            <v:shadow on="t" type="perspective" color="#622423 [1605]" opacity=".5" offset="1pt" offset2="-1pt"/>
          </v:shape>
        </w:pict>
      </w:r>
      <w:r w:rsidR="00E23601">
        <w:rPr>
          <w:rFonts w:cs="Times New Roman"/>
          <w:b/>
          <w:bCs/>
          <w:color w:val="000000" w:themeColor="text1"/>
          <w:szCs w:val="24"/>
          <w:lang w:val="en-IN"/>
        </w:rPr>
        <w:t xml:space="preserve">                                      </w:t>
      </w:r>
      <w:r w:rsidR="001E7073" w:rsidRPr="001E7073">
        <w:rPr>
          <w:rFonts w:cs="Times New Roman"/>
          <w:b/>
          <w:bCs/>
          <w:noProof/>
          <w:color w:val="000000" w:themeColor="text1"/>
          <w:szCs w:val="24"/>
          <w:lang w:val="en-US" w:bidi="hi-IN"/>
        </w:rPr>
        <w:drawing>
          <wp:inline distT="0" distB="0" distL="0" distR="0">
            <wp:extent cx="4229100" cy="1418520"/>
            <wp:effectExtent l="1905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png"/>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231625" cy="1419367"/>
                    </a:xfrm>
                    <a:prstGeom prst="rect">
                      <a:avLst/>
                    </a:prstGeom>
                  </pic:spPr>
                </pic:pic>
              </a:graphicData>
            </a:graphic>
          </wp:inline>
        </w:drawing>
      </w:r>
    </w:p>
    <w:p w:rsidR="00D90185" w:rsidRDefault="00D90185" w:rsidP="001E7073">
      <w:pPr>
        <w:rPr>
          <w:rFonts w:asciiTheme="majorHAnsi" w:eastAsiaTheme="majorEastAsia" w:hAnsiTheme="majorHAnsi" w:cstheme="majorBidi"/>
          <w:b/>
          <w:bCs/>
          <w:sz w:val="36"/>
          <w:szCs w:val="36"/>
        </w:rPr>
      </w:pPr>
      <w:r>
        <w:rPr>
          <w:rFonts w:asciiTheme="majorHAnsi" w:eastAsiaTheme="majorEastAsia" w:hAnsiTheme="majorHAnsi" w:cstheme="majorBidi"/>
          <w:b/>
          <w:bCs/>
          <w:sz w:val="36"/>
          <w:szCs w:val="36"/>
        </w:rPr>
        <w:t xml:space="preserve">                      </w:t>
      </w:r>
    </w:p>
    <w:p w:rsidR="001E7073" w:rsidRPr="00E23601" w:rsidRDefault="00D90185" w:rsidP="001E7073">
      <w:pPr>
        <w:rPr>
          <w:rFonts w:asciiTheme="majorHAnsi" w:eastAsiaTheme="majorEastAsia" w:hAnsiTheme="majorHAnsi" w:cstheme="majorBidi"/>
          <w:b/>
          <w:bCs/>
          <w:color w:val="943634" w:themeColor="accent2" w:themeShade="BF"/>
          <w:sz w:val="36"/>
          <w:szCs w:val="36"/>
        </w:rPr>
      </w:pPr>
      <w:r w:rsidRPr="00E23601">
        <w:rPr>
          <w:rFonts w:asciiTheme="majorHAnsi" w:eastAsiaTheme="majorEastAsia" w:hAnsiTheme="majorHAnsi" w:cstheme="majorBidi"/>
          <w:b/>
          <w:bCs/>
          <w:color w:val="943634" w:themeColor="accent2" w:themeShade="BF"/>
          <w:sz w:val="36"/>
          <w:szCs w:val="36"/>
        </w:rPr>
        <w:t xml:space="preserve">                HUMAN RESOURCE MANAGEMENT</w:t>
      </w:r>
    </w:p>
    <w:p w:rsidR="001E7073" w:rsidRDefault="001E7073" w:rsidP="001E7073">
      <w:pPr>
        <w:rPr>
          <w:rFonts w:asciiTheme="majorHAnsi" w:eastAsiaTheme="majorEastAsia" w:hAnsiTheme="majorHAnsi" w:cstheme="majorBidi"/>
          <w:b/>
          <w:bCs/>
          <w:sz w:val="36"/>
          <w:szCs w:val="36"/>
        </w:rPr>
      </w:pPr>
    </w:p>
    <w:p w:rsidR="001E7073" w:rsidRDefault="001E7073" w:rsidP="001E7073">
      <w:pPr>
        <w:rPr>
          <w:rFonts w:asciiTheme="majorHAnsi" w:eastAsiaTheme="majorEastAsia" w:hAnsiTheme="majorHAnsi" w:cstheme="majorBidi"/>
          <w:b/>
          <w:bCs/>
          <w:sz w:val="36"/>
          <w:szCs w:val="36"/>
        </w:rPr>
      </w:pPr>
    </w:p>
    <w:p w:rsidR="001E7073" w:rsidRPr="00E23601" w:rsidRDefault="001E7073" w:rsidP="001E7073">
      <w:pPr>
        <w:spacing w:line="480" w:lineRule="auto"/>
        <w:rPr>
          <w:rFonts w:cs="Times New Roman"/>
          <w:b/>
          <w:bCs/>
          <w:color w:val="4A442A" w:themeColor="background2" w:themeShade="40"/>
          <w:sz w:val="32"/>
          <w:szCs w:val="32"/>
        </w:rPr>
      </w:pPr>
      <w:r w:rsidRPr="00E23601">
        <w:rPr>
          <w:rFonts w:cs="Times New Roman"/>
          <w:b/>
          <w:bCs/>
          <w:color w:val="4A442A" w:themeColor="background2" w:themeShade="40"/>
          <w:sz w:val="32"/>
          <w:szCs w:val="32"/>
        </w:rPr>
        <w:t>LECTURER: MUSAFIQUR RAHMAN</w:t>
      </w:r>
    </w:p>
    <w:p w:rsidR="001E7073" w:rsidRPr="00E23601" w:rsidRDefault="001E7073" w:rsidP="001E7073">
      <w:pPr>
        <w:spacing w:line="480" w:lineRule="auto"/>
        <w:rPr>
          <w:rFonts w:cs="Times New Roman"/>
          <w:b/>
          <w:bCs/>
          <w:color w:val="4A442A" w:themeColor="background2" w:themeShade="40"/>
          <w:sz w:val="32"/>
          <w:szCs w:val="32"/>
        </w:rPr>
      </w:pPr>
      <w:r w:rsidRPr="00E23601">
        <w:rPr>
          <w:rFonts w:cs="Times New Roman"/>
          <w:b/>
          <w:bCs/>
          <w:color w:val="4A442A" w:themeColor="background2" w:themeShade="40"/>
          <w:sz w:val="32"/>
          <w:szCs w:val="32"/>
        </w:rPr>
        <w:t>STUDENT NAME: JAYVIR PATEL</w:t>
      </w:r>
    </w:p>
    <w:p w:rsidR="001E7073" w:rsidRPr="00E23601" w:rsidRDefault="001E7073" w:rsidP="001E7073">
      <w:pPr>
        <w:spacing w:line="480" w:lineRule="auto"/>
        <w:rPr>
          <w:rFonts w:cs="Times New Roman"/>
          <w:b/>
          <w:bCs/>
          <w:color w:val="4A442A" w:themeColor="background2" w:themeShade="40"/>
          <w:sz w:val="32"/>
          <w:szCs w:val="32"/>
        </w:rPr>
      </w:pPr>
      <w:r w:rsidRPr="00E23601">
        <w:rPr>
          <w:rFonts w:cs="Times New Roman"/>
          <w:b/>
          <w:bCs/>
          <w:color w:val="4A442A" w:themeColor="background2" w:themeShade="40"/>
          <w:sz w:val="32"/>
          <w:szCs w:val="32"/>
        </w:rPr>
        <w:t>STUDENT ID:- 2210454</w:t>
      </w:r>
    </w:p>
    <w:p w:rsidR="001E7073" w:rsidRPr="00E23601" w:rsidRDefault="001E7073" w:rsidP="001E7073">
      <w:pPr>
        <w:spacing w:line="480" w:lineRule="auto"/>
        <w:rPr>
          <w:rFonts w:cs="Times New Roman"/>
          <w:b/>
          <w:bCs/>
          <w:color w:val="4A442A" w:themeColor="background2" w:themeShade="40"/>
          <w:sz w:val="32"/>
          <w:szCs w:val="32"/>
        </w:rPr>
      </w:pPr>
      <w:r w:rsidRPr="00E23601">
        <w:rPr>
          <w:rFonts w:cs="Times New Roman"/>
          <w:b/>
          <w:bCs/>
          <w:color w:val="4A442A" w:themeColor="background2" w:themeShade="40"/>
          <w:sz w:val="32"/>
          <w:szCs w:val="32"/>
        </w:rPr>
        <w:t>MODULE :-LCMB7000</w:t>
      </w:r>
      <w:r w:rsidR="00D90185" w:rsidRPr="00E23601">
        <w:rPr>
          <w:rFonts w:cs="Times New Roman"/>
          <w:b/>
          <w:bCs/>
          <w:color w:val="4A442A" w:themeColor="background2" w:themeShade="40"/>
          <w:sz w:val="32"/>
          <w:szCs w:val="32"/>
        </w:rPr>
        <w:t xml:space="preserve"> ASSESSMENT - 1</w:t>
      </w:r>
    </w:p>
    <w:p w:rsidR="001E7073" w:rsidRPr="00E23601" w:rsidRDefault="001E7073" w:rsidP="001E7073">
      <w:pPr>
        <w:spacing w:line="480" w:lineRule="auto"/>
        <w:rPr>
          <w:rFonts w:cs="Times New Roman"/>
          <w:b/>
          <w:bCs/>
          <w:color w:val="4A442A" w:themeColor="background2" w:themeShade="40"/>
          <w:sz w:val="32"/>
          <w:szCs w:val="32"/>
        </w:rPr>
      </w:pPr>
    </w:p>
    <w:p w:rsidR="001E7073" w:rsidRPr="003A2C8B" w:rsidRDefault="001E7073" w:rsidP="001E7073">
      <w:pPr>
        <w:spacing w:line="480" w:lineRule="auto"/>
        <w:jc w:val="both"/>
        <w:rPr>
          <w:b/>
          <w:bCs/>
          <w:color w:val="943634" w:themeColor="accent2" w:themeShade="BF"/>
          <w:sz w:val="36"/>
          <w:szCs w:val="36"/>
        </w:rPr>
      </w:pPr>
      <w:r w:rsidRPr="003A2C8B">
        <w:rPr>
          <w:b/>
          <w:bCs/>
          <w:color w:val="943634" w:themeColor="accent2" w:themeShade="BF"/>
          <w:sz w:val="36"/>
          <w:szCs w:val="36"/>
        </w:rPr>
        <w:t>LACTURER:- DR  GLADIOUS KULOTH</w:t>
      </w:r>
      <w:r w:rsidR="00D90185" w:rsidRPr="003A2C8B">
        <w:rPr>
          <w:b/>
          <w:bCs/>
          <w:color w:val="943634" w:themeColor="accent2" w:themeShade="BF"/>
          <w:sz w:val="36"/>
          <w:szCs w:val="36"/>
        </w:rPr>
        <w:t>UNGAN</w:t>
      </w:r>
    </w:p>
    <w:p w:rsidR="00FD3ACB" w:rsidRPr="00FD3ACB" w:rsidRDefault="00A90BE5" w:rsidP="00FD3ACB">
      <w:pPr>
        <w:jc w:val="both"/>
        <w:rPr>
          <w:rFonts w:cs="Times New Roman"/>
          <w:b/>
          <w:bCs/>
          <w:color w:val="000000" w:themeColor="text1"/>
          <w:szCs w:val="24"/>
          <w:lang w:val="en-IN"/>
        </w:rPr>
      </w:pPr>
      <w:r w:rsidRPr="00FD3ACB">
        <w:rPr>
          <w:rFonts w:cs="Times New Roman"/>
          <w:b/>
          <w:bCs/>
          <w:color w:val="000000" w:themeColor="text1"/>
          <w:szCs w:val="24"/>
          <w:lang w:val="en-IN"/>
        </w:rPr>
        <w:br w:type="page"/>
      </w:r>
    </w:p>
    <w:p w:rsidR="005A0E94" w:rsidRPr="00716B59" w:rsidRDefault="005A0E94" w:rsidP="005A0E94">
      <w:pPr>
        <w:jc w:val="center"/>
        <w:rPr>
          <w:rFonts w:cs="Times New Roman"/>
          <w:b/>
          <w:bCs/>
          <w:color w:val="000000" w:themeColor="text1"/>
          <w:sz w:val="40"/>
          <w:szCs w:val="40"/>
          <w:lang w:val="en-IN"/>
        </w:rPr>
      </w:pPr>
      <w:r w:rsidRPr="00716B59">
        <w:rPr>
          <w:rFonts w:cs="Times New Roman"/>
          <w:b/>
          <w:bCs/>
          <w:color w:val="000000" w:themeColor="text1"/>
          <w:sz w:val="40"/>
          <w:szCs w:val="40"/>
          <w:lang w:val="en-IN"/>
        </w:rPr>
        <w:lastRenderedPageBreak/>
        <w:t>A report on Human Resource Management, UK</w:t>
      </w:r>
    </w:p>
    <w:p w:rsidR="00E23601" w:rsidRDefault="00E23601">
      <w:pPr>
        <w:pStyle w:val="NormalWeb"/>
        <w:spacing w:before="0" w:beforeAutospacing="0" w:after="240" w:afterAutospacing="0" w:line="360" w:lineRule="auto"/>
        <w:jc w:val="both"/>
        <w:rPr>
          <w:color w:val="000000" w:themeColor="text1"/>
        </w:rPr>
      </w:pPr>
    </w:p>
    <w:p w:rsidR="00E23601" w:rsidRDefault="00E23601" w:rsidP="00E23601">
      <w:pPr>
        <w:pStyle w:val="TOCHeading"/>
        <w:spacing w:line="360" w:lineRule="auto"/>
        <w:jc w:val="both"/>
        <w:rPr>
          <w:lang w:val="en-IN" w:eastAsia="en-IN"/>
        </w:rPr>
      </w:pPr>
      <w:r>
        <w:rPr>
          <w:lang w:val="en-IN" w:eastAsia="en-IN"/>
        </w:rPr>
        <w:tab/>
      </w:r>
    </w:p>
    <w:sdt>
      <w:sdtPr>
        <w:rPr>
          <w:rFonts w:ascii="Times New Roman" w:eastAsiaTheme="minorHAnsi" w:hAnsi="Times New Roman" w:cs="Times New Roman"/>
          <w:color w:val="000000" w:themeColor="text1"/>
          <w:sz w:val="24"/>
          <w:szCs w:val="24"/>
          <w:lang w:val="en-GB"/>
        </w:rPr>
        <w:id w:val="1230658151"/>
        <w:docPartObj>
          <w:docPartGallery w:val="Table of Contents"/>
          <w:docPartUnique/>
        </w:docPartObj>
      </w:sdtPr>
      <w:sdtEndPr>
        <w:rPr>
          <w:b/>
          <w:bCs/>
          <w:noProof/>
        </w:rPr>
      </w:sdtEndPr>
      <w:sdtContent>
        <w:p w:rsidR="00E23601" w:rsidRPr="003A2C8B" w:rsidRDefault="00E23601" w:rsidP="00E23601">
          <w:pPr>
            <w:pStyle w:val="TOCHeading"/>
            <w:spacing w:line="360" w:lineRule="auto"/>
            <w:jc w:val="both"/>
            <w:rPr>
              <w:rFonts w:ascii="Times New Roman" w:hAnsi="Times New Roman" w:cs="Times New Roman"/>
              <w:b/>
              <w:bCs/>
              <w:color w:val="000000" w:themeColor="text1"/>
              <w:sz w:val="24"/>
              <w:szCs w:val="24"/>
            </w:rPr>
          </w:pPr>
          <w:r w:rsidRPr="003A2C8B">
            <w:rPr>
              <w:rFonts w:ascii="Times New Roman" w:eastAsiaTheme="minorHAnsi" w:hAnsi="Times New Roman" w:cs="Times New Roman"/>
              <w:b/>
              <w:bCs/>
              <w:color w:val="000000" w:themeColor="text1"/>
              <w:sz w:val="24"/>
              <w:szCs w:val="24"/>
              <w:lang w:val="en-GB"/>
            </w:rPr>
            <w:t xml:space="preserve"> Table o</w:t>
          </w:r>
          <w:r w:rsidR="00CF0202" w:rsidRPr="003A2C8B">
            <w:rPr>
              <w:rFonts w:ascii="Times New Roman" w:eastAsiaTheme="minorHAnsi" w:hAnsi="Times New Roman" w:cs="Times New Roman"/>
              <w:b/>
              <w:bCs/>
              <w:color w:val="000000" w:themeColor="text1"/>
              <w:sz w:val="24"/>
              <w:szCs w:val="24"/>
              <w:lang w:val="en-GB"/>
            </w:rPr>
            <w:t xml:space="preserve">f  </w:t>
          </w:r>
          <w:r w:rsidRPr="003A2C8B">
            <w:rPr>
              <w:rFonts w:ascii="Times New Roman" w:hAnsi="Times New Roman" w:cs="Times New Roman"/>
              <w:b/>
              <w:bCs/>
              <w:color w:val="000000" w:themeColor="text1"/>
              <w:sz w:val="24"/>
              <w:szCs w:val="24"/>
            </w:rPr>
            <w:t>Contents</w:t>
          </w:r>
        </w:p>
        <w:p w:rsidR="00E23601" w:rsidRPr="003A2C8B" w:rsidRDefault="00AD60B4" w:rsidP="00E23601">
          <w:pPr>
            <w:pStyle w:val="TOC1"/>
            <w:rPr>
              <w:rFonts w:cs="Times New Roman"/>
              <w:b/>
              <w:bCs/>
              <w:noProof/>
              <w:color w:val="000000" w:themeColor="text1"/>
              <w:szCs w:val="24"/>
            </w:rPr>
          </w:pPr>
          <w:r w:rsidRPr="003A2C8B">
            <w:rPr>
              <w:rFonts w:cs="Times New Roman"/>
              <w:b/>
              <w:bCs/>
              <w:color w:val="000000" w:themeColor="text1"/>
              <w:szCs w:val="24"/>
            </w:rPr>
            <w:fldChar w:fldCharType="begin"/>
          </w:r>
          <w:r w:rsidR="00E23601" w:rsidRPr="003A2C8B">
            <w:rPr>
              <w:rFonts w:cs="Times New Roman"/>
              <w:b/>
              <w:bCs/>
              <w:color w:val="000000" w:themeColor="text1"/>
              <w:szCs w:val="24"/>
            </w:rPr>
            <w:instrText xml:space="preserve"> TOC \o "1-3" \h \z \u </w:instrText>
          </w:r>
          <w:r w:rsidRPr="003A2C8B">
            <w:rPr>
              <w:rFonts w:cs="Times New Roman"/>
              <w:b/>
              <w:bCs/>
              <w:color w:val="000000" w:themeColor="text1"/>
              <w:szCs w:val="24"/>
            </w:rPr>
            <w:fldChar w:fldCharType="separate"/>
          </w:r>
          <w:hyperlink w:anchor="_Toc122189145" w:history="1">
            <w:r w:rsidR="00E23601" w:rsidRPr="003A2C8B">
              <w:rPr>
                <w:rStyle w:val="Hyperlink"/>
                <w:rFonts w:cs="Times New Roman"/>
                <w:b/>
                <w:bCs/>
                <w:noProof/>
                <w:color w:val="000000" w:themeColor="text1"/>
                <w:szCs w:val="24"/>
                <w:lang w:val="en-IN"/>
              </w:rPr>
              <w:t>1. Introduction</w:t>
            </w:r>
            <w:r w:rsidR="00E23601" w:rsidRPr="003A2C8B">
              <w:rPr>
                <w:rFonts w:cs="Times New Roman"/>
                <w:b/>
                <w:bCs/>
                <w:noProof/>
                <w:webHidden/>
                <w:color w:val="000000" w:themeColor="text1"/>
                <w:szCs w:val="24"/>
              </w:rPr>
              <w:tab/>
            </w:r>
            <w:r w:rsidRPr="003A2C8B">
              <w:rPr>
                <w:rFonts w:cs="Times New Roman"/>
                <w:b/>
                <w:bCs/>
                <w:noProof/>
                <w:webHidden/>
                <w:color w:val="000000" w:themeColor="text1"/>
                <w:szCs w:val="24"/>
              </w:rPr>
              <w:fldChar w:fldCharType="begin"/>
            </w:r>
            <w:r w:rsidR="00E23601" w:rsidRPr="003A2C8B">
              <w:rPr>
                <w:rFonts w:cs="Times New Roman"/>
                <w:b/>
                <w:bCs/>
                <w:noProof/>
                <w:webHidden/>
                <w:color w:val="000000" w:themeColor="text1"/>
                <w:szCs w:val="24"/>
              </w:rPr>
              <w:instrText xml:space="preserve"> PAGEREF _Toc122189145 \h </w:instrText>
            </w:r>
            <w:r w:rsidRPr="003A2C8B">
              <w:rPr>
                <w:rFonts w:cs="Times New Roman"/>
                <w:b/>
                <w:bCs/>
                <w:noProof/>
                <w:webHidden/>
                <w:color w:val="000000" w:themeColor="text1"/>
                <w:szCs w:val="24"/>
              </w:rPr>
            </w:r>
            <w:r w:rsidRPr="003A2C8B">
              <w:rPr>
                <w:rFonts w:cs="Times New Roman"/>
                <w:b/>
                <w:bCs/>
                <w:noProof/>
                <w:webHidden/>
                <w:color w:val="000000" w:themeColor="text1"/>
                <w:szCs w:val="24"/>
              </w:rPr>
              <w:fldChar w:fldCharType="separate"/>
            </w:r>
            <w:r w:rsidR="00E23601" w:rsidRPr="003A2C8B">
              <w:rPr>
                <w:rFonts w:cs="Times New Roman"/>
                <w:b/>
                <w:bCs/>
                <w:noProof/>
                <w:webHidden/>
                <w:color w:val="000000" w:themeColor="text1"/>
                <w:szCs w:val="24"/>
              </w:rPr>
              <w:t>3</w:t>
            </w:r>
            <w:r w:rsidRPr="003A2C8B">
              <w:rPr>
                <w:rFonts w:cs="Times New Roman"/>
                <w:b/>
                <w:bCs/>
                <w:noProof/>
                <w:webHidden/>
                <w:color w:val="000000" w:themeColor="text1"/>
                <w:szCs w:val="24"/>
              </w:rPr>
              <w:fldChar w:fldCharType="end"/>
            </w:r>
          </w:hyperlink>
        </w:p>
        <w:p w:rsidR="00E23601" w:rsidRPr="003A2C8B" w:rsidRDefault="00AD60B4" w:rsidP="00E23601">
          <w:pPr>
            <w:pStyle w:val="TOC1"/>
            <w:rPr>
              <w:rFonts w:cs="Times New Roman"/>
              <w:b/>
              <w:bCs/>
              <w:noProof/>
              <w:color w:val="000000" w:themeColor="text1"/>
              <w:szCs w:val="24"/>
            </w:rPr>
          </w:pPr>
          <w:hyperlink w:anchor="_Toc122189146" w:history="1">
            <w:r w:rsidR="00E23601" w:rsidRPr="003A2C8B">
              <w:rPr>
                <w:rStyle w:val="Hyperlink"/>
                <w:rFonts w:cs="Times New Roman"/>
                <w:b/>
                <w:bCs/>
                <w:noProof/>
                <w:color w:val="000000" w:themeColor="text1"/>
                <w:szCs w:val="24"/>
                <w:lang w:val="en-IN"/>
              </w:rPr>
              <w:t>2. Discussion and analysis</w:t>
            </w:r>
            <w:r w:rsidR="00E23601" w:rsidRPr="003A2C8B">
              <w:rPr>
                <w:rFonts w:cs="Times New Roman"/>
                <w:b/>
                <w:bCs/>
                <w:noProof/>
                <w:webHidden/>
                <w:color w:val="000000" w:themeColor="text1"/>
                <w:szCs w:val="24"/>
              </w:rPr>
              <w:tab/>
            </w:r>
            <w:r w:rsidRPr="003A2C8B">
              <w:rPr>
                <w:rFonts w:cs="Times New Roman"/>
                <w:b/>
                <w:bCs/>
                <w:noProof/>
                <w:webHidden/>
                <w:color w:val="000000" w:themeColor="text1"/>
                <w:szCs w:val="24"/>
              </w:rPr>
              <w:fldChar w:fldCharType="begin"/>
            </w:r>
            <w:r w:rsidR="00E23601" w:rsidRPr="003A2C8B">
              <w:rPr>
                <w:rFonts w:cs="Times New Roman"/>
                <w:b/>
                <w:bCs/>
                <w:noProof/>
                <w:webHidden/>
                <w:color w:val="000000" w:themeColor="text1"/>
                <w:szCs w:val="24"/>
              </w:rPr>
              <w:instrText xml:space="preserve"> PAGEREF _Toc122189146 \h </w:instrText>
            </w:r>
            <w:r w:rsidRPr="003A2C8B">
              <w:rPr>
                <w:rFonts w:cs="Times New Roman"/>
                <w:b/>
                <w:bCs/>
                <w:noProof/>
                <w:webHidden/>
                <w:color w:val="000000" w:themeColor="text1"/>
                <w:szCs w:val="24"/>
              </w:rPr>
            </w:r>
            <w:r w:rsidRPr="003A2C8B">
              <w:rPr>
                <w:rFonts w:cs="Times New Roman"/>
                <w:b/>
                <w:bCs/>
                <w:noProof/>
                <w:webHidden/>
                <w:color w:val="000000" w:themeColor="text1"/>
                <w:szCs w:val="24"/>
              </w:rPr>
              <w:fldChar w:fldCharType="separate"/>
            </w:r>
            <w:r w:rsidR="00E23601" w:rsidRPr="003A2C8B">
              <w:rPr>
                <w:rFonts w:cs="Times New Roman"/>
                <w:b/>
                <w:bCs/>
                <w:noProof/>
                <w:webHidden/>
                <w:color w:val="000000" w:themeColor="text1"/>
                <w:szCs w:val="24"/>
              </w:rPr>
              <w:t>4</w:t>
            </w:r>
            <w:r w:rsidRPr="003A2C8B">
              <w:rPr>
                <w:rFonts w:cs="Times New Roman"/>
                <w:b/>
                <w:bCs/>
                <w:noProof/>
                <w:webHidden/>
                <w:color w:val="000000" w:themeColor="text1"/>
                <w:szCs w:val="24"/>
              </w:rPr>
              <w:fldChar w:fldCharType="end"/>
            </w:r>
          </w:hyperlink>
        </w:p>
        <w:p w:rsidR="00E23601" w:rsidRPr="003A2C8B" w:rsidRDefault="00AD60B4" w:rsidP="00E23601">
          <w:pPr>
            <w:pStyle w:val="TOC2"/>
            <w:tabs>
              <w:tab w:val="right" w:leader="dot" w:pos="9016"/>
            </w:tabs>
            <w:jc w:val="both"/>
            <w:rPr>
              <w:rFonts w:cs="Times New Roman"/>
              <w:b/>
              <w:bCs/>
              <w:noProof/>
              <w:color w:val="000000" w:themeColor="text1"/>
              <w:szCs w:val="24"/>
            </w:rPr>
          </w:pPr>
          <w:hyperlink w:anchor="_Toc122189147" w:history="1">
            <w:r w:rsidR="00E23601" w:rsidRPr="003A2C8B">
              <w:rPr>
                <w:rStyle w:val="Hyperlink"/>
                <w:rFonts w:cs="Times New Roman"/>
                <w:b/>
                <w:bCs/>
                <w:noProof/>
                <w:color w:val="000000" w:themeColor="text1"/>
                <w:szCs w:val="24"/>
                <w:lang w:val="en-IN"/>
              </w:rPr>
              <w:t xml:space="preserve">2.1 </w:t>
            </w:r>
            <w:r w:rsidR="00E23601" w:rsidRPr="003A2C8B">
              <w:rPr>
                <w:b/>
                <w:bCs/>
              </w:rPr>
              <w:t>The current state of the labour market in the UK</w:t>
            </w:r>
            <w:r w:rsidR="00E23601" w:rsidRPr="003A2C8B">
              <w:rPr>
                <w:rFonts w:cs="Times New Roman"/>
                <w:b/>
                <w:bCs/>
                <w:noProof/>
                <w:webHidden/>
                <w:color w:val="000000" w:themeColor="text1"/>
                <w:szCs w:val="24"/>
              </w:rPr>
              <w:tab/>
            </w:r>
            <w:r w:rsidRPr="003A2C8B">
              <w:rPr>
                <w:rFonts w:cs="Times New Roman"/>
                <w:b/>
                <w:bCs/>
                <w:noProof/>
                <w:webHidden/>
                <w:color w:val="000000" w:themeColor="text1"/>
                <w:szCs w:val="24"/>
              </w:rPr>
              <w:fldChar w:fldCharType="begin"/>
            </w:r>
            <w:r w:rsidR="00E23601" w:rsidRPr="003A2C8B">
              <w:rPr>
                <w:rFonts w:cs="Times New Roman"/>
                <w:b/>
                <w:bCs/>
                <w:noProof/>
                <w:webHidden/>
                <w:color w:val="000000" w:themeColor="text1"/>
                <w:szCs w:val="24"/>
              </w:rPr>
              <w:instrText xml:space="preserve"> PAGEREF _Toc122189147 \h </w:instrText>
            </w:r>
            <w:r w:rsidRPr="003A2C8B">
              <w:rPr>
                <w:rFonts w:cs="Times New Roman"/>
                <w:b/>
                <w:bCs/>
                <w:noProof/>
                <w:webHidden/>
                <w:color w:val="000000" w:themeColor="text1"/>
                <w:szCs w:val="24"/>
              </w:rPr>
            </w:r>
            <w:r w:rsidRPr="003A2C8B">
              <w:rPr>
                <w:rFonts w:cs="Times New Roman"/>
                <w:b/>
                <w:bCs/>
                <w:noProof/>
                <w:webHidden/>
                <w:color w:val="000000" w:themeColor="text1"/>
                <w:szCs w:val="24"/>
              </w:rPr>
              <w:fldChar w:fldCharType="separate"/>
            </w:r>
            <w:r w:rsidR="00E23601" w:rsidRPr="003A2C8B">
              <w:rPr>
                <w:rFonts w:cs="Times New Roman"/>
                <w:b/>
                <w:bCs/>
                <w:noProof/>
                <w:webHidden/>
                <w:color w:val="000000" w:themeColor="text1"/>
                <w:szCs w:val="24"/>
              </w:rPr>
              <w:t>4</w:t>
            </w:r>
            <w:r w:rsidRPr="003A2C8B">
              <w:rPr>
                <w:rFonts w:cs="Times New Roman"/>
                <w:b/>
                <w:bCs/>
                <w:noProof/>
                <w:webHidden/>
                <w:color w:val="000000" w:themeColor="text1"/>
                <w:szCs w:val="24"/>
              </w:rPr>
              <w:fldChar w:fldCharType="end"/>
            </w:r>
          </w:hyperlink>
        </w:p>
        <w:p w:rsidR="00E23601" w:rsidRPr="003A2C8B" w:rsidRDefault="00AD60B4" w:rsidP="00E23601">
          <w:pPr>
            <w:pStyle w:val="TOC2"/>
            <w:tabs>
              <w:tab w:val="right" w:leader="dot" w:pos="9016"/>
            </w:tabs>
            <w:jc w:val="both"/>
            <w:rPr>
              <w:rFonts w:cs="Times New Roman"/>
              <w:b/>
              <w:bCs/>
              <w:noProof/>
              <w:color w:val="000000" w:themeColor="text1"/>
              <w:szCs w:val="24"/>
            </w:rPr>
          </w:pPr>
          <w:hyperlink w:anchor="_Toc122189148" w:history="1">
            <w:r w:rsidR="00E23601" w:rsidRPr="003A2C8B">
              <w:rPr>
                <w:rStyle w:val="Hyperlink"/>
                <w:rFonts w:cs="Times New Roman"/>
                <w:b/>
                <w:bCs/>
                <w:noProof/>
                <w:color w:val="000000" w:themeColor="text1"/>
                <w:szCs w:val="24"/>
                <w:lang w:val="en-IN"/>
              </w:rPr>
              <w:t>2.2 The developing shifts in human resource strategies in the post-Covid, post-Brexit external environment</w:t>
            </w:r>
            <w:r w:rsidR="00E23601" w:rsidRPr="003A2C8B">
              <w:rPr>
                <w:rFonts w:cs="Times New Roman"/>
                <w:b/>
                <w:bCs/>
                <w:noProof/>
                <w:webHidden/>
                <w:color w:val="000000" w:themeColor="text1"/>
                <w:szCs w:val="24"/>
              </w:rPr>
              <w:tab/>
            </w:r>
            <w:r w:rsidRPr="003A2C8B">
              <w:rPr>
                <w:rFonts w:cs="Times New Roman"/>
                <w:b/>
                <w:bCs/>
                <w:noProof/>
                <w:webHidden/>
                <w:color w:val="000000" w:themeColor="text1"/>
                <w:szCs w:val="24"/>
              </w:rPr>
              <w:fldChar w:fldCharType="begin"/>
            </w:r>
            <w:r w:rsidR="00E23601" w:rsidRPr="003A2C8B">
              <w:rPr>
                <w:rFonts w:cs="Times New Roman"/>
                <w:b/>
                <w:bCs/>
                <w:noProof/>
                <w:webHidden/>
                <w:color w:val="000000" w:themeColor="text1"/>
                <w:szCs w:val="24"/>
              </w:rPr>
              <w:instrText xml:space="preserve"> PAGEREF _Toc122189148 \h </w:instrText>
            </w:r>
            <w:r w:rsidRPr="003A2C8B">
              <w:rPr>
                <w:rFonts w:cs="Times New Roman"/>
                <w:b/>
                <w:bCs/>
                <w:noProof/>
                <w:webHidden/>
                <w:color w:val="000000" w:themeColor="text1"/>
                <w:szCs w:val="24"/>
              </w:rPr>
            </w:r>
            <w:r w:rsidRPr="003A2C8B">
              <w:rPr>
                <w:rFonts w:cs="Times New Roman"/>
                <w:b/>
                <w:bCs/>
                <w:noProof/>
                <w:webHidden/>
                <w:color w:val="000000" w:themeColor="text1"/>
                <w:szCs w:val="24"/>
              </w:rPr>
              <w:fldChar w:fldCharType="separate"/>
            </w:r>
            <w:r w:rsidR="00E23601" w:rsidRPr="003A2C8B">
              <w:rPr>
                <w:rFonts w:cs="Times New Roman"/>
                <w:b/>
                <w:bCs/>
                <w:noProof/>
                <w:webHidden/>
                <w:color w:val="000000" w:themeColor="text1"/>
                <w:szCs w:val="24"/>
              </w:rPr>
              <w:t>7</w:t>
            </w:r>
            <w:r w:rsidRPr="003A2C8B">
              <w:rPr>
                <w:rFonts w:cs="Times New Roman"/>
                <w:b/>
                <w:bCs/>
                <w:noProof/>
                <w:webHidden/>
                <w:color w:val="000000" w:themeColor="text1"/>
                <w:szCs w:val="24"/>
              </w:rPr>
              <w:fldChar w:fldCharType="end"/>
            </w:r>
          </w:hyperlink>
        </w:p>
        <w:p w:rsidR="00E23601" w:rsidRPr="003A2C8B" w:rsidRDefault="00AD60B4" w:rsidP="00E23601">
          <w:pPr>
            <w:pStyle w:val="TOC1"/>
            <w:rPr>
              <w:rFonts w:cs="Times New Roman"/>
              <w:b/>
              <w:bCs/>
              <w:noProof/>
              <w:color w:val="000000" w:themeColor="text1"/>
              <w:szCs w:val="24"/>
            </w:rPr>
          </w:pPr>
          <w:hyperlink w:anchor="_Toc122189149" w:history="1">
            <w:r w:rsidR="00E23601" w:rsidRPr="003A2C8B">
              <w:rPr>
                <w:rStyle w:val="Hyperlink"/>
                <w:rFonts w:cs="Times New Roman"/>
                <w:b/>
                <w:bCs/>
                <w:noProof/>
                <w:color w:val="000000" w:themeColor="text1"/>
                <w:szCs w:val="24"/>
                <w:lang w:val="en-IN"/>
              </w:rPr>
              <w:t>3. Conclusion</w:t>
            </w:r>
            <w:r w:rsidR="00E23601" w:rsidRPr="003A2C8B">
              <w:rPr>
                <w:rFonts w:cs="Times New Roman"/>
                <w:b/>
                <w:bCs/>
                <w:noProof/>
                <w:webHidden/>
                <w:color w:val="000000" w:themeColor="text1"/>
                <w:szCs w:val="24"/>
              </w:rPr>
              <w:tab/>
            </w:r>
            <w:r w:rsidRPr="003A2C8B">
              <w:rPr>
                <w:rFonts w:cs="Times New Roman"/>
                <w:b/>
                <w:bCs/>
                <w:noProof/>
                <w:webHidden/>
                <w:color w:val="000000" w:themeColor="text1"/>
                <w:szCs w:val="24"/>
              </w:rPr>
              <w:fldChar w:fldCharType="begin"/>
            </w:r>
            <w:r w:rsidR="00E23601" w:rsidRPr="003A2C8B">
              <w:rPr>
                <w:rFonts w:cs="Times New Roman"/>
                <w:b/>
                <w:bCs/>
                <w:noProof/>
                <w:webHidden/>
                <w:color w:val="000000" w:themeColor="text1"/>
                <w:szCs w:val="24"/>
              </w:rPr>
              <w:instrText xml:space="preserve"> PAGEREF _Toc122189149 \h </w:instrText>
            </w:r>
            <w:r w:rsidRPr="003A2C8B">
              <w:rPr>
                <w:rFonts w:cs="Times New Roman"/>
                <w:b/>
                <w:bCs/>
                <w:noProof/>
                <w:webHidden/>
                <w:color w:val="000000" w:themeColor="text1"/>
                <w:szCs w:val="24"/>
              </w:rPr>
            </w:r>
            <w:r w:rsidRPr="003A2C8B">
              <w:rPr>
                <w:rFonts w:cs="Times New Roman"/>
                <w:b/>
                <w:bCs/>
                <w:noProof/>
                <w:webHidden/>
                <w:color w:val="000000" w:themeColor="text1"/>
                <w:szCs w:val="24"/>
              </w:rPr>
              <w:fldChar w:fldCharType="separate"/>
            </w:r>
            <w:r w:rsidR="00E23601" w:rsidRPr="003A2C8B">
              <w:rPr>
                <w:rFonts w:cs="Times New Roman"/>
                <w:b/>
                <w:bCs/>
                <w:noProof/>
                <w:webHidden/>
                <w:color w:val="000000" w:themeColor="text1"/>
                <w:szCs w:val="24"/>
              </w:rPr>
              <w:t>10</w:t>
            </w:r>
            <w:r w:rsidRPr="003A2C8B">
              <w:rPr>
                <w:rFonts w:cs="Times New Roman"/>
                <w:b/>
                <w:bCs/>
                <w:noProof/>
                <w:webHidden/>
                <w:color w:val="000000" w:themeColor="text1"/>
                <w:szCs w:val="24"/>
              </w:rPr>
              <w:fldChar w:fldCharType="end"/>
            </w:r>
          </w:hyperlink>
        </w:p>
        <w:p w:rsidR="00E23601" w:rsidRPr="003A2C8B" w:rsidRDefault="00AD60B4" w:rsidP="00E23601">
          <w:pPr>
            <w:pStyle w:val="TOC1"/>
            <w:rPr>
              <w:rFonts w:cs="Times New Roman"/>
              <w:b/>
              <w:bCs/>
              <w:noProof/>
              <w:color w:val="000000" w:themeColor="text1"/>
              <w:szCs w:val="24"/>
            </w:rPr>
          </w:pPr>
          <w:hyperlink w:anchor="_Toc122189150" w:history="1">
            <w:r w:rsidR="00E23601" w:rsidRPr="003A2C8B">
              <w:rPr>
                <w:rStyle w:val="Hyperlink"/>
                <w:rFonts w:cs="Times New Roman"/>
                <w:b/>
                <w:bCs/>
                <w:noProof/>
                <w:color w:val="000000" w:themeColor="text1"/>
                <w:szCs w:val="24"/>
                <w:lang w:val="en-IN"/>
              </w:rPr>
              <w:t>References</w:t>
            </w:r>
            <w:r w:rsidR="00E23601" w:rsidRPr="003A2C8B">
              <w:rPr>
                <w:rFonts w:cs="Times New Roman"/>
                <w:b/>
                <w:bCs/>
                <w:noProof/>
                <w:webHidden/>
                <w:color w:val="000000" w:themeColor="text1"/>
                <w:szCs w:val="24"/>
              </w:rPr>
              <w:tab/>
            </w:r>
            <w:r w:rsidRPr="003A2C8B">
              <w:rPr>
                <w:rFonts w:cs="Times New Roman"/>
                <w:b/>
                <w:bCs/>
                <w:noProof/>
                <w:webHidden/>
                <w:color w:val="000000" w:themeColor="text1"/>
                <w:szCs w:val="24"/>
              </w:rPr>
              <w:fldChar w:fldCharType="begin"/>
            </w:r>
            <w:r w:rsidR="00E23601" w:rsidRPr="003A2C8B">
              <w:rPr>
                <w:rFonts w:cs="Times New Roman"/>
                <w:b/>
                <w:bCs/>
                <w:noProof/>
                <w:webHidden/>
                <w:color w:val="000000" w:themeColor="text1"/>
                <w:szCs w:val="24"/>
              </w:rPr>
              <w:instrText xml:space="preserve"> PAGEREF _Toc122189150 \h </w:instrText>
            </w:r>
            <w:r w:rsidRPr="003A2C8B">
              <w:rPr>
                <w:rFonts w:cs="Times New Roman"/>
                <w:b/>
                <w:bCs/>
                <w:noProof/>
                <w:webHidden/>
                <w:color w:val="000000" w:themeColor="text1"/>
                <w:szCs w:val="24"/>
              </w:rPr>
            </w:r>
            <w:r w:rsidRPr="003A2C8B">
              <w:rPr>
                <w:rFonts w:cs="Times New Roman"/>
                <w:b/>
                <w:bCs/>
                <w:noProof/>
                <w:webHidden/>
                <w:color w:val="000000" w:themeColor="text1"/>
                <w:szCs w:val="24"/>
              </w:rPr>
              <w:fldChar w:fldCharType="separate"/>
            </w:r>
            <w:r w:rsidR="00E23601" w:rsidRPr="003A2C8B">
              <w:rPr>
                <w:rFonts w:cs="Times New Roman"/>
                <w:b/>
                <w:bCs/>
                <w:noProof/>
                <w:webHidden/>
                <w:color w:val="000000" w:themeColor="text1"/>
                <w:szCs w:val="24"/>
              </w:rPr>
              <w:t>11</w:t>
            </w:r>
            <w:r w:rsidRPr="003A2C8B">
              <w:rPr>
                <w:rFonts w:cs="Times New Roman"/>
                <w:b/>
                <w:bCs/>
                <w:noProof/>
                <w:webHidden/>
                <w:color w:val="000000" w:themeColor="text1"/>
                <w:szCs w:val="24"/>
              </w:rPr>
              <w:fldChar w:fldCharType="end"/>
            </w:r>
          </w:hyperlink>
        </w:p>
        <w:p w:rsidR="007E5354" w:rsidRDefault="00AD60B4" w:rsidP="00E23601">
          <w:pPr>
            <w:jc w:val="both"/>
            <w:rPr>
              <w:rFonts w:cs="Times New Roman"/>
              <w:b/>
              <w:bCs/>
              <w:noProof/>
              <w:color w:val="000000" w:themeColor="text1"/>
              <w:szCs w:val="24"/>
            </w:rPr>
          </w:pPr>
          <w:r w:rsidRPr="003A2C8B">
            <w:rPr>
              <w:rFonts w:cs="Times New Roman"/>
              <w:b/>
              <w:bCs/>
              <w:noProof/>
              <w:color w:val="000000" w:themeColor="text1"/>
              <w:szCs w:val="24"/>
            </w:rPr>
            <w:fldChar w:fldCharType="end"/>
          </w:r>
        </w:p>
        <w:p w:rsidR="007E5354" w:rsidRDefault="007E5354" w:rsidP="00E23601">
          <w:pPr>
            <w:jc w:val="both"/>
            <w:rPr>
              <w:rFonts w:cs="Times New Roman"/>
              <w:b/>
              <w:bCs/>
              <w:noProof/>
              <w:color w:val="000000" w:themeColor="text1"/>
              <w:szCs w:val="24"/>
            </w:rPr>
          </w:pPr>
        </w:p>
        <w:p w:rsidR="007E5354" w:rsidRDefault="007E5354" w:rsidP="00E23601">
          <w:pPr>
            <w:jc w:val="both"/>
            <w:rPr>
              <w:rFonts w:cs="Times New Roman"/>
              <w:b/>
              <w:bCs/>
              <w:noProof/>
              <w:color w:val="000000" w:themeColor="text1"/>
              <w:szCs w:val="24"/>
            </w:rPr>
          </w:pPr>
        </w:p>
        <w:p w:rsidR="007E5354" w:rsidRDefault="007E5354" w:rsidP="00E23601">
          <w:pPr>
            <w:jc w:val="both"/>
            <w:rPr>
              <w:rFonts w:cs="Times New Roman"/>
              <w:b/>
              <w:bCs/>
              <w:noProof/>
              <w:color w:val="000000" w:themeColor="text1"/>
              <w:szCs w:val="24"/>
            </w:rPr>
          </w:pPr>
        </w:p>
        <w:p w:rsidR="007E5354" w:rsidRDefault="007E5354" w:rsidP="00E23601">
          <w:pPr>
            <w:jc w:val="both"/>
            <w:rPr>
              <w:rFonts w:cs="Times New Roman"/>
              <w:b/>
              <w:bCs/>
              <w:noProof/>
              <w:color w:val="000000" w:themeColor="text1"/>
              <w:szCs w:val="24"/>
            </w:rPr>
          </w:pPr>
        </w:p>
        <w:p w:rsidR="007E5354" w:rsidRDefault="007E5354" w:rsidP="00E23601">
          <w:pPr>
            <w:jc w:val="both"/>
            <w:rPr>
              <w:rFonts w:cs="Times New Roman"/>
              <w:b/>
              <w:bCs/>
              <w:noProof/>
              <w:color w:val="000000" w:themeColor="text1"/>
              <w:szCs w:val="24"/>
            </w:rPr>
          </w:pPr>
        </w:p>
        <w:p w:rsidR="007E5354" w:rsidRDefault="007E5354" w:rsidP="00E23601">
          <w:pPr>
            <w:jc w:val="both"/>
            <w:rPr>
              <w:rFonts w:cs="Times New Roman"/>
              <w:b/>
              <w:bCs/>
              <w:noProof/>
              <w:color w:val="000000" w:themeColor="text1"/>
              <w:szCs w:val="24"/>
            </w:rPr>
          </w:pPr>
        </w:p>
        <w:p w:rsidR="00E23601" w:rsidRDefault="00AD60B4" w:rsidP="00E23601">
          <w:pPr>
            <w:jc w:val="both"/>
            <w:rPr>
              <w:rFonts w:cs="Times New Roman"/>
              <w:b/>
              <w:bCs/>
              <w:noProof/>
              <w:color w:val="000000" w:themeColor="text1"/>
              <w:szCs w:val="24"/>
            </w:rPr>
          </w:pPr>
        </w:p>
      </w:sdtContent>
    </w:sdt>
    <w:p w:rsidR="007E5354" w:rsidRPr="003A2C8B" w:rsidRDefault="007E5354" w:rsidP="007E5354">
      <w:pPr>
        <w:pStyle w:val="Heading1"/>
        <w:jc w:val="both"/>
        <w:rPr>
          <w:rFonts w:cs="Times New Roman"/>
          <w:bCs/>
          <w:color w:val="000000" w:themeColor="text1"/>
          <w:sz w:val="36"/>
          <w:szCs w:val="36"/>
          <w:lang w:val="en-IN"/>
        </w:rPr>
      </w:pPr>
      <w:bookmarkStart w:id="0" w:name="_Toc122189145"/>
      <w:r w:rsidRPr="003A2C8B">
        <w:rPr>
          <w:rFonts w:cs="Times New Roman"/>
          <w:bCs/>
          <w:color w:val="000000" w:themeColor="text1"/>
          <w:sz w:val="36"/>
          <w:szCs w:val="36"/>
          <w:lang w:val="en-IN"/>
        </w:rPr>
        <w:lastRenderedPageBreak/>
        <w:t>1. Introduction</w:t>
      </w:r>
      <w:bookmarkEnd w:id="0"/>
    </w:p>
    <w:p w:rsidR="007E5354" w:rsidRPr="00E732F8" w:rsidRDefault="007E5354" w:rsidP="007E5354">
      <w:pPr>
        <w:jc w:val="both"/>
        <w:rPr>
          <w:rFonts w:cs="Times New Roman"/>
          <w:color w:val="000000" w:themeColor="text1"/>
          <w:szCs w:val="24"/>
          <w:lang w:val="en-IN"/>
        </w:rPr>
      </w:pPr>
      <w:r w:rsidRPr="00E732F8">
        <w:rPr>
          <w:rFonts w:cs="Times New Roman"/>
          <w:color w:val="000000" w:themeColor="text1"/>
          <w:szCs w:val="24"/>
          <w:lang w:val="en-IN"/>
        </w:rPr>
        <w:t xml:space="preserve">This report is based on the human resource management at </w:t>
      </w:r>
      <w:r>
        <w:rPr>
          <w:rFonts w:cs="Times New Roman"/>
          <w:color w:val="000000" w:themeColor="text1"/>
          <w:szCs w:val="24"/>
          <w:lang w:val="en-IN"/>
        </w:rPr>
        <w:t>Labor Market in the UK</w:t>
      </w:r>
      <w:r w:rsidRPr="00E732F8">
        <w:rPr>
          <w:rFonts w:cs="Times New Roman"/>
          <w:color w:val="000000" w:themeColor="text1"/>
          <w:szCs w:val="24"/>
          <w:lang w:val="en-IN"/>
        </w:rPr>
        <w:t xml:space="preserve">. The phrase "human resource management" refers to the organized method used to manage employees in a corporation or organisation efficiently and effectively so that they benefit from their employer's capacity to perform competitively. It is designed to provide maximum business results in </w:t>
      </w:r>
      <w:r>
        <w:rPr>
          <w:rFonts w:cs="Times New Roman"/>
          <w:color w:val="000000" w:themeColor="text1"/>
          <w:szCs w:val="24"/>
          <w:lang w:val="en-IN"/>
        </w:rPr>
        <w:t>favor</w:t>
      </w:r>
      <w:r w:rsidRPr="00E732F8">
        <w:rPr>
          <w:rFonts w:cs="Times New Roman"/>
          <w:color w:val="000000" w:themeColor="text1"/>
          <w:szCs w:val="24"/>
          <w:lang w:val="en-IN"/>
        </w:rPr>
        <w:t xml:space="preserve"> of a company's long-term strategic objectives (Stone, Cox and Gavin, 2020). Human resource administration is critical in all </w:t>
      </w:r>
      <w:r>
        <w:rPr>
          <w:rFonts w:cs="Times New Roman"/>
          <w:color w:val="000000" w:themeColor="text1"/>
          <w:szCs w:val="24"/>
          <w:lang w:val="en-IN"/>
        </w:rPr>
        <w:t xml:space="preserve">organizations. The labor market </w:t>
      </w:r>
      <w:r w:rsidRPr="00E732F8">
        <w:rPr>
          <w:rFonts w:cs="Times New Roman"/>
          <w:color w:val="000000" w:themeColor="text1"/>
          <w:szCs w:val="24"/>
          <w:lang w:val="en-IN"/>
        </w:rPr>
        <w:t>would not be able to recruit and retain top personnel, enhance and expand their processes, or maintain a happy, welcoming workplace environment without professional human resources management.</w:t>
      </w:r>
    </w:p>
    <w:p w:rsidR="007E5354" w:rsidRPr="00E732F8" w:rsidRDefault="007E5354" w:rsidP="007E5354">
      <w:pPr>
        <w:jc w:val="both"/>
        <w:rPr>
          <w:rFonts w:cs="Times New Roman"/>
          <w:color w:val="000000" w:themeColor="text1"/>
          <w:szCs w:val="24"/>
          <w:lang w:val="en-IN"/>
        </w:rPr>
      </w:pPr>
      <w:r w:rsidRPr="00B53B05">
        <w:rPr>
          <w:rFonts w:cs="Times New Roman"/>
          <w:color w:val="000000" w:themeColor="text1"/>
          <w:szCs w:val="24"/>
          <w:lang w:val="en-IN"/>
        </w:rPr>
        <w:t>Human Resource Management as a pitch has changed a lot in the last two years, making it more important in the UK</w:t>
      </w:r>
      <w:r>
        <w:rPr>
          <w:rFonts w:cs="Times New Roman"/>
          <w:color w:val="000000" w:themeColor="text1"/>
          <w:szCs w:val="24"/>
          <w:lang w:val="en-IN"/>
        </w:rPr>
        <w:t>’</w:t>
      </w:r>
      <w:r w:rsidRPr="00B53B05">
        <w:rPr>
          <w:rFonts w:cs="Times New Roman"/>
          <w:color w:val="000000" w:themeColor="text1"/>
          <w:szCs w:val="24"/>
          <w:lang w:val="en-IN"/>
        </w:rPr>
        <w:t>s current labor market. Each supervisor plays a part in the human assets of the board, which should be underscored at the earliest reference point of this text. Even though we do not hold the title of HR administrator, this does not prevent us from completing all or even most of the HRM tasks</w:t>
      </w:r>
      <w:r w:rsidRPr="00E732F8">
        <w:rPr>
          <w:rFonts w:cs="Times New Roman"/>
          <w:color w:val="000000" w:themeColor="text1"/>
          <w:szCs w:val="24"/>
          <w:lang w:val="en-IN"/>
        </w:rPr>
        <w:t xml:space="preserve">. The organization's principal purpose is to employ the best people (Stone, Cox and Gavin, 2020). To do this, the company has </w:t>
      </w:r>
      <w:r>
        <w:rPr>
          <w:rFonts w:cs="Times New Roman"/>
          <w:color w:val="000000" w:themeColor="text1"/>
          <w:szCs w:val="24"/>
          <w:lang w:val="en-IN"/>
        </w:rPr>
        <w:t xml:space="preserve">utilizeda </w:t>
      </w:r>
      <w:r w:rsidRPr="00E732F8">
        <w:rPr>
          <w:rFonts w:cs="Times New Roman"/>
          <w:color w:val="000000" w:themeColor="text1"/>
          <w:szCs w:val="24"/>
          <w:lang w:val="en-IN"/>
        </w:rPr>
        <w:t xml:space="preserve">variety of strategic management and leadership strategies to recruit excellent candidates. </w:t>
      </w:r>
      <w:r>
        <w:rPr>
          <w:rFonts w:cs="Times New Roman"/>
          <w:color w:val="000000" w:themeColor="text1"/>
          <w:szCs w:val="24"/>
          <w:lang w:val="en-IN"/>
        </w:rPr>
        <w:t xml:space="preserve">The Organization </w:t>
      </w:r>
      <w:r w:rsidRPr="00E732F8">
        <w:rPr>
          <w:rFonts w:cs="Times New Roman"/>
          <w:color w:val="000000" w:themeColor="text1"/>
          <w:szCs w:val="24"/>
          <w:lang w:val="en-IN"/>
        </w:rPr>
        <w:t>wishes to improve the skills of its personnel in order to ma</w:t>
      </w:r>
      <w:r>
        <w:rPr>
          <w:rFonts w:cs="Times New Roman"/>
          <w:color w:val="000000" w:themeColor="text1"/>
          <w:szCs w:val="24"/>
          <w:lang w:val="en-IN"/>
        </w:rPr>
        <w:t>ximizethe</w:t>
      </w:r>
      <w:r w:rsidRPr="00E732F8">
        <w:rPr>
          <w:rFonts w:cs="Times New Roman"/>
          <w:color w:val="000000" w:themeColor="text1"/>
          <w:szCs w:val="24"/>
          <w:lang w:val="en-IN"/>
        </w:rPr>
        <w:t xml:space="preserve">lue of its efforts. The </w:t>
      </w:r>
      <w:r>
        <w:rPr>
          <w:rFonts w:cs="Times New Roman"/>
          <w:color w:val="000000" w:themeColor="text1"/>
          <w:szCs w:val="24"/>
          <w:lang w:val="en-IN"/>
        </w:rPr>
        <w:t>companies</w:t>
      </w:r>
      <w:r w:rsidRPr="00E732F8">
        <w:rPr>
          <w:rFonts w:cs="Times New Roman"/>
          <w:color w:val="000000" w:themeColor="text1"/>
          <w:szCs w:val="24"/>
          <w:lang w:val="en-IN"/>
        </w:rPr>
        <w:t>dere</w:t>
      </w:r>
      <w:r>
        <w:rPr>
          <w:rFonts w:cs="Times New Roman"/>
          <w:color w:val="000000" w:themeColor="text1"/>
          <w:szCs w:val="24"/>
          <w:lang w:val="en-IN"/>
        </w:rPr>
        <w:t>cognizes</w:t>
      </w:r>
      <w:r w:rsidRPr="00E732F8">
        <w:rPr>
          <w:rFonts w:cs="Times New Roman"/>
          <w:color w:val="000000" w:themeColor="text1"/>
          <w:szCs w:val="24"/>
          <w:lang w:val="en-IN"/>
        </w:rPr>
        <w:t xml:space="preserve"> human resources are a critical element of its overall effectiveness (Stone, Cox and Gavin, 2020). Human resources are the underlying reason behind the expansion strategy. As a result, the company has used all of its employees' skills to gain a position of competitive advantage.</w:t>
      </w:r>
    </w:p>
    <w:p w:rsidR="007E5354" w:rsidRPr="00E732F8" w:rsidRDefault="007E5354" w:rsidP="007E5354">
      <w:pPr>
        <w:jc w:val="both"/>
        <w:rPr>
          <w:rFonts w:cs="Times New Roman"/>
          <w:color w:val="000000" w:themeColor="text1"/>
          <w:szCs w:val="24"/>
          <w:lang w:val="en-IN"/>
        </w:rPr>
      </w:pPr>
      <w:r w:rsidRPr="00E732F8">
        <w:rPr>
          <w:rFonts w:cs="Times New Roman"/>
          <w:color w:val="000000" w:themeColor="text1"/>
          <w:szCs w:val="24"/>
          <w:lang w:val="en-IN"/>
        </w:rPr>
        <w:t xml:space="preserve">Due to its outstanding skilled workforce and organizational and leadership techniques, the firm has evolved into the most imaginative corporation in the sector of consumer gadgets. The Department Of human resources of </w:t>
      </w:r>
      <w:r>
        <w:rPr>
          <w:rFonts w:cs="Times New Roman"/>
          <w:color w:val="000000" w:themeColor="text1"/>
          <w:szCs w:val="24"/>
          <w:lang w:val="en-IN"/>
        </w:rPr>
        <w:t>an organization</w:t>
      </w:r>
      <w:r w:rsidRPr="00E732F8">
        <w:rPr>
          <w:rFonts w:cs="Times New Roman"/>
          <w:color w:val="000000" w:themeColor="text1"/>
          <w:szCs w:val="24"/>
          <w:lang w:val="en-IN"/>
        </w:rPr>
        <w:t xml:space="preserve"> attempts to </w:t>
      </w:r>
      <w:r>
        <w:rPr>
          <w:rFonts w:cs="Times New Roman"/>
          <w:color w:val="000000" w:themeColor="text1"/>
          <w:szCs w:val="24"/>
          <w:lang w:val="en-IN"/>
        </w:rPr>
        <w:t>maximize</w:t>
      </w:r>
      <w:r w:rsidRPr="00E732F8">
        <w:rPr>
          <w:rFonts w:cs="Times New Roman"/>
          <w:color w:val="000000" w:themeColor="text1"/>
          <w:szCs w:val="24"/>
          <w:lang w:val="en-IN"/>
        </w:rPr>
        <w:t xml:space="preserve"> investment returns by reducing economic issues and increasing intellectual assets (Stone, Cox and Gavin, 2020). People management at </w:t>
      </w:r>
      <w:r>
        <w:rPr>
          <w:rFonts w:cs="Times New Roman"/>
          <w:color w:val="000000" w:themeColor="text1"/>
          <w:szCs w:val="24"/>
          <w:lang w:val="en-IN"/>
        </w:rPr>
        <w:t>the organization</w:t>
      </w:r>
      <w:r w:rsidRPr="00E732F8">
        <w:rPr>
          <w:rFonts w:cs="Times New Roman"/>
          <w:color w:val="000000" w:themeColor="text1"/>
          <w:szCs w:val="24"/>
          <w:lang w:val="en-IN"/>
        </w:rPr>
        <w:t xml:space="preserve"> is in charge of a variety of tasks, including recruiting and dismissing, creating leaders, offering incentives, supporting employee growth, and controlling employee engagement, among others.</w:t>
      </w:r>
    </w:p>
    <w:p w:rsidR="007E5354" w:rsidRPr="00E732F8" w:rsidRDefault="007E5354" w:rsidP="007E5354">
      <w:pPr>
        <w:pStyle w:val="Heading1"/>
        <w:jc w:val="both"/>
        <w:rPr>
          <w:rFonts w:eastAsiaTheme="minorHAnsi" w:cs="Times New Roman"/>
          <w:b w:val="0"/>
          <w:color w:val="000000" w:themeColor="text1"/>
          <w:sz w:val="24"/>
          <w:szCs w:val="24"/>
          <w:lang w:val="en-IN"/>
        </w:rPr>
      </w:pPr>
      <w:bookmarkStart w:id="1" w:name="_Toc122189146"/>
      <w:r w:rsidRPr="00E732F8">
        <w:rPr>
          <w:rFonts w:eastAsiaTheme="minorHAnsi" w:cs="Times New Roman"/>
          <w:b w:val="0"/>
          <w:color w:val="000000" w:themeColor="text1"/>
          <w:sz w:val="24"/>
          <w:szCs w:val="24"/>
          <w:lang w:val="en-IN"/>
        </w:rPr>
        <w:lastRenderedPageBreak/>
        <w:t>The purpose of this article is to discuss the current state of the UK labour market as well as the upcoming changes in human resource strategy in the post-covid, post-Brexit surrounding environment.</w:t>
      </w:r>
    </w:p>
    <w:p w:rsidR="007E5354" w:rsidRPr="003A2C8B" w:rsidRDefault="007E5354" w:rsidP="007E5354">
      <w:pPr>
        <w:pStyle w:val="Heading1"/>
        <w:jc w:val="both"/>
        <w:rPr>
          <w:rFonts w:cs="Times New Roman"/>
          <w:bCs/>
          <w:color w:val="000000" w:themeColor="text1"/>
          <w:szCs w:val="28"/>
          <w:lang w:val="en-IN"/>
        </w:rPr>
      </w:pPr>
      <w:r w:rsidRPr="003A2C8B">
        <w:rPr>
          <w:rFonts w:cs="Times New Roman"/>
          <w:bCs/>
          <w:color w:val="000000" w:themeColor="text1"/>
          <w:szCs w:val="28"/>
          <w:lang w:val="en-IN"/>
        </w:rPr>
        <w:t>2. Discussion and analysis</w:t>
      </w:r>
      <w:bookmarkEnd w:id="1"/>
    </w:p>
    <w:p w:rsidR="007E5354" w:rsidRPr="003A2C8B" w:rsidRDefault="007E5354" w:rsidP="007E5354">
      <w:pPr>
        <w:pStyle w:val="Heading2"/>
        <w:spacing w:line="360" w:lineRule="auto"/>
        <w:jc w:val="both"/>
        <w:rPr>
          <w:rFonts w:cs="Times New Roman"/>
          <w:bCs/>
          <w:sz w:val="28"/>
          <w:szCs w:val="28"/>
          <w:shd w:val="clear" w:color="auto" w:fill="FFFFFF"/>
        </w:rPr>
      </w:pPr>
      <w:bookmarkStart w:id="2" w:name="_Toc122189147"/>
      <w:r w:rsidRPr="003A2C8B">
        <w:rPr>
          <w:rFonts w:cs="Times New Roman"/>
          <w:bCs/>
          <w:color w:val="000000" w:themeColor="text1"/>
          <w:sz w:val="28"/>
          <w:szCs w:val="28"/>
          <w:lang w:val="en-IN"/>
        </w:rPr>
        <w:t xml:space="preserve">2.1 </w:t>
      </w:r>
      <w:r w:rsidRPr="003A2C8B">
        <w:rPr>
          <w:sz w:val="28"/>
          <w:szCs w:val="28"/>
        </w:rPr>
        <w:t>Current state of the labour market in the UK</w:t>
      </w:r>
      <w:bookmarkEnd w:id="2"/>
      <w:r w:rsidR="000D32EF" w:rsidRPr="003A2C8B">
        <w:rPr>
          <w:rFonts w:cs="Times New Roman"/>
          <w:bCs/>
          <w:sz w:val="28"/>
          <w:szCs w:val="28"/>
          <w:shd w:val="clear" w:color="auto" w:fill="FFFFFF"/>
        </w:rPr>
        <w:t xml:space="preserve">  </w:t>
      </w:r>
    </w:p>
    <w:p w:rsidR="007E5354" w:rsidRPr="00E732F8" w:rsidRDefault="007E5354" w:rsidP="007E5354">
      <w:pPr>
        <w:jc w:val="both"/>
        <w:rPr>
          <w:rFonts w:cs="Times New Roman"/>
          <w:color w:val="000000" w:themeColor="text1"/>
          <w:szCs w:val="24"/>
          <w:shd w:val="clear" w:color="auto" w:fill="FFFFFF"/>
          <w:lang w:val="en-US"/>
        </w:rPr>
      </w:pPr>
      <w:r w:rsidRPr="00E732F8">
        <w:rPr>
          <w:rFonts w:cs="Times New Roman"/>
          <w:color w:val="000000" w:themeColor="text1"/>
          <w:szCs w:val="24"/>
        </w:rPr>
        <w:t>The UK employment rate from June to August 2022 was 73.6%, 0.4% lower than the employment rate from March to May 2022 (Bell and Blanchflower, 2020), which was significantly higher than other periods. During the quarter, the number of self-employed people increased while the number of employees decreased. Prior to the pandemic, the employment rate was 1.0 percentage points higher. The most opportune gauge of pay moved workers for September 2022 shows one more month-to-month increment, up 69,000 on the re-examined August 2022 figures, to a record 29.7 million. The unemployment rate from June to August 2022 was 3.5%, the lowest since December to February 1974, thanks to a quarter-over-quarter decrease of 0.3 percentage points. On the quarter, there was an increase in the number of people without jobs for six to twelve months (Bell and Blanchflower, 2020), but there was a decrease in the number of people without jobs for the short-term. From June to August 2022, the number of jobless individuals per opportunity tumbled to a record low of 0.9. During the most recent three months, economic inactivity reached a record high driven by long-term sick individuals. In a new article, we dove further into the monetary latency brought about by long-haul sickness. It demonstrated that, three months prior to the interview, more than two-thirds of those that contracted the long-term illness in 2021 or 2022 were already economically inactive due to a different reason (Bell and Blanchflower, 2020).</w:t>
      </w:r>
    </w:p>
    <w:p w:rsidR="007E5354" w:rsidRPr="00CF0202" w:rsidRDefault="007E5354" w:rsidP="00CF0202">
      <w:pPr>
        <w:rPr>
          <w:highlight w:val="white"/>
        </w:rPr>
      </w:pPr>
      <w:r w:rsidRPr="000D32EF">
        <w:t>In comparison to the preceding quarter (March to May 2022), that had a significantly lower economic inactivity rate than other periods, the rate of economic inactivity increased by 0.6 percentage points to 21.7% from June to August 2022 (Watermeyer et al., 2020). Those between the ages of 16 and 24 and those between the ages of 52 and 64 were largely responsible for this rise in the most recent quarter. Taking a gander at financial dormancy by reason, the quarterly increment was driven by individuals inert in light of the fact that they are long haul debilitated or in light of the fact that they are understudies. A record number of people became economically disabled as a result of long-term illness.The estimated number</w:t>
      </w:r>
      <w:r w:rsidRPr="00E732F8">
        <w:rPr>
          <w:shd w:val="clear" w:color="auto" w:fill="FFFFFF"/>
          <w:lang w:val="en-US"/>
        </w:rPr>
        <w:t xml:space="preserve"> </w:t>
      </w:r>
      <w:r w:rsidRPr="00CF0202">
        <w:rPr>
          <w:highlight w:val="white"/>
          <w:shd w:val="clear" w:color="auto" w:fill="FFFFFF"/>
          <w:lang w:val="en-US"/>
        </w:rPr>
        <w:lastRenderedPageBreak/>
        <w:t>of vacant positions decreased by 46,000 from July to September 2022 (Watermeyer et al., 2020), reaching 1,246,000 the largest quarterly decrease since June to August 2020. The number of open positions remains historically high, despite three consecutive quarterly declines.From June to August 2022, employees' average total pay, including bonuses, increased by 6.0 percent, while their regular pay, including bonuses, increased by 5.4 percent. Outside of the coronavirus (COVID-19) pandemic, this is the strongest increase in regular pay. The private sector saw an average 6.2% increase in regular pay, while the public sector saw a 2.2% increase. This is the largest growth for the private sector outside of the pandemic's peak and the largest difference between the public and private sectors.Over the course of the year, total pay decreased by 3.4% and regular pay decreased by 3.9% in real terms (adjusted for inflation). Although this is still among the largest declines in growth since comparable records began in 2001, it is still significantly lower than the record fall in real regular pay we experienced from April to June 2022 (3.0%) (Watermeyer et al., 2020).</w:t>
      </w:r>
    </w:p>
    <w:p w:rsidR="007E5354" w:rsidRPr="00CF0202" w:rsidRDefault="007E5354" w:rsidP="00CF0202">
      <w:pPr>
        <w:rPr>
          <w:shd w:val="clear" w:color="auto" w:fill="FFFFFF"/>
          <w:lang w:val="en-US"/>
        </w:rPr>
      </w:pPr>
      <w:r w:rsidRPr="00CF0202">
        <w:rPr>
          <w:highlight w:val="white"/>
          <w:shd w:val="clear" w:color="auto" w:fill="FFFFFF"/>
          <w:lang w:val="en-US"/>
        </w:rPr>
        <w:t>1. Productivity and wages</w:t>
      </w:r>
      <w:r w:rsidRPr="00CF0202">
        <w:rPr>
          <w:shd w:val="clear" w:color="auto" w:fill="FFFFFF"/>
          <w:lang w:val="en-US"/>
        </w:rPr>
        <w:t xml:space="preserve"> </w:t>
      </w:r>
    </w:p>
    <w:p w:rsidR="007E5354" w:rsidRPr="00E732F8" w:rsidRDefault="007E5354" w:rsidP="007E5354">
      <w:pPr>
        <w:jc w:val="both"/>
        <w:rPr>
          <w:rFonts w:cs="Times New Roman"/>
          <w:color w:val="000000" w:themeColor="text1"/>
          <w:szCs w:val="24"/>
        </w:rPr>
      </w:pPr>
      <w:r w:rsidRPr="00E732F8">
        <w:rPr>
          <w:rFonts w:cs="Times New Roman"/>
          <w:color w:val="000000" w:themeColor="text1"/>
          <w:szCs w:val="24"/>
        </w:rPr>
        <w:t xml:space="preserve">While the UK outperformed the rest of the EU in terms of employment following the Great Recession, a look at productivity and wages reveals a different picture. The mean and median weekly and hourly pay as well as labor productivity in the UK are measured as output per hour worked. Wages reflect the disappointing shift in productivity. Since the 2008 recession (Watermeyer et al., 2020), real pay has fallen significantly across all wage measures. After the recession ended, wages continued to fall for five years, despite a slow initial response. As of 2019, pay remained below pre-recession levels. There is likewise a sign that the 2008 downturn prompted a decrease in hours worked, as </w:t>
      </w:r>
      <w:r>
        <w:rPr>
          <w:rFonts w:cs="Times New Roman"/>
          <w:color w:val="000000" w:themeColor="text1"/>
          <w:szCs w:val="24"/>
        </w:rPr>
        <w:t>week-by-week</w:t>
      </w:r>
      <w:r w:rsidRPr="00E732F8">
        <w:rPr>
          <w:rFonts w:cs="Times New Roman"/>
          <w:color w:val="000000" w:themeColor="text1"/>
          <w:szCs w:val="24"/>
        </w:rPr>
        <w:t xml:space="preserve"> pay has been slacking much more than time-based compensation (Watermeyer et al., 2020). </w:t>
      </w:r>
    </w:p>
    <w:p w:rsidR="007E5354" w:rsidRPr="003A2C8B" w:rsidRDefault="007E5354" w:rsidP="007E5354">
      <w:pPr>
        <w:jc w:val="both"/>
        <w:rPr>
          <w:rFonts w:cs="Times New Roman"/>
          <w:b/>
          <w:bCs/>
          <w:color w:val="000000" w:themeColor="text1"/>
          <w:sz w:val="28"/>
          <w:szCs w:val="28"/>
        </w:rPr>
      </w:pPr>
      <w:r w:rsidRPr="003A2C8B">
        <w:rPr>
          <w:rFonts w:cs="Times New Roman"/>
          <w:b/>
          <w:bCs/>
          <w:color w:val="000000" w:themeColor="text1"/>
          <w:sz w:val="28"/>
          <w:szCs w:val="28"/>
        </w:rPr>
        <w:t xml:space="preserve">2. Unemployment among immigrants </w:t>
      </w:r>
    </w:p>
    <w:p w:rsidR="007E5354" w:rsidRPr="00E732F8" w:rsidRDefault="007E5354" w:rsidP="007E5354">
      <w:pPr>
        <w:jc w:val="both"/>
        <w:rPr>
          <w:rFonts w:cs="Times New Roman"/>
          <w:color w:val="000000" w:themeColor="text1"/>
          <w:szCs w:val="24"/>
        </w:rPr>
      </w:pPr>
      <w:r w:rsidRPr="00E732F8">
        <w:rPr>
          <w:rFonts w:cs="Times New Roman"/>
          <w:color w:val="000000" w:themeColor="text1"/>
          <w:szCs w:val="24"/>
        </w:rPr>
        <w:t xml:space="preserve">In the UK, other European nations, and the United States, foreign-born workers are more likely than native workers to be unemployed (Watermeyer et al., 2020). The rate of unemployment among foreign-born workers is further divided into those born in the UK and those born outside of the UK. Worker’s unemployment rates were significantly higher than those of UK-born workers prior to 2022. Immigrants had a two-point higher unemployment rate than UK-born individuals prior to the Great Recession. Nonetheless, migrants have kept </w:t>
      </w:r>
      <w:r w:rsidRPr="00E732F8">
        <w:rPr>
          <w:rFonts w:cs="Times New Roman"/>
          <w:color w:val="000000" w:themeColor="text1"/>
          <w:szCs w:val="24"/>
        </w:rPr>
        <w:lastRenderedPageBreak/>
        <w:t>on getting up to speed in the ensuing recuperation, as unfamiliar-conceived laborers have been less impacted by the Incomparable Downturn than UK-conceived laborers. By 2021 (Watermeyer et al., 2020), the gap in unemployment rates between the two groups was reduced to 0.8 percentage points. However, since the Great Recession, both groups have fared better, and since then, worker’s unemployment has been slightly lower than that of workers born in the UK.</w:t>
      </w:r>
    </w:p>
    <w:p w:rsidR="007E5354" w:rsidRPr="003A2C8B" w:rsidRDefault="007E5354" w:rsidP="007E5354">
      <w:pPr>
        <w:jc w:val="both"/>
        <w:rPr>
          <w:rFonts w:cs="Times New Roman"/>
          <w:b/>
          <w:color w:val="000000" w:themeColor="text1"/>
          <w:sz w:val="28"/>
          <w:szCs w:val="28"/>
          <w:lang w:val="en-IN"/>
        </w:rPr>
      </w:pPr>
      <w:bookmarkStart w:id="3" w:name="_Toc122189148"/>
      <w:r w:rsidRPr="003A2C8B">
        <w:rPr>
          <w:rFonts w:cs="Times New Roman"/>
          <w:b/>
          <w:color w:val="000000" w:themeColor="text1"/>
          <w:sz w:val="28"/>
          <w:szCs w:val="28"/>
          <w:lang w:val="en-IN"/>
        </w:rPr>
        <w:t>2.2 The developing shifts in human resource strategies in the post-Covid, post-Brexit external environment</w:t>
      </w:r>
      <w:bookmarkEnd w:id="3"/>
    </w:p>
    <w:p w:rsidR="007E5354" w:rsidRPr="003A2C8B" w:rsidRDefault="007E5354" w:rsidP="007E5354">
      <w:pPr>
        <w:jc w:val="both"/>
        <w:rPr>
          <w:rFonts w:cs="Times New Roman"/>
          <w:b/>
          <w:bCs/>
          <w:color w:val="000000" w:themeColor="text1"/>
          <w:sz w:val="28"/>
          <w:szCs w:val="28"/>
          <w:lang w:val="en-IN"/>
        </w:rPr>
      </w:pPr>
      <w:r w:rsidRPr="003A2C8B">
        <w:rPr>
          <w:rFonts w:cs="Times New Roman"/>
          <w:b/>
          <w:bCs/>
          <w:color w:val="000000" w:themeColor="text1"/>
          <w:sz w:val="28"/>
          <w:szCs w:val="28"/>
          <w:lang w:val="en-IN"/>
        </w:rPr>
        <w:t>Human resource strategies</w:t>
      </w:r>
    </w:p>
    <w:p w:rsidR="007E5354" w:rsidRPr="00E732F8" w:rsidRDefault="007E5354" w:rsidP="007E5354">
      <w:pPr>
        <w:jc w:val="both"/>
        <w:rPr>
          <w:rFonts w:cs="Times New Roman"/>
          <w:color w:val="000000" w:themeColor="text1"/>
          <w:szCs w:val="24"/>
          <w:lang w:val="en-IN"/>
        </w:rPr>
      </w:pPr>
      <w:r w:rsidRPr="00E732F8">
        <w:rPr>
          <w:rFonts w:cs="Times New Roman"/>
          <w:color w:val="000000" w:themeColor="text1"/>
          <w:szCs w:val="24"/>
          <w:lang w:val="en-IN"/>
        </w:rPr>
        <w:t xml:space="preserve">A human resource strategy is a strategic vision for coming up with solutions that put the requirements of the individuals in the enterprise first. This approach places a strong emphasis on the value of hiring, personnel management, compensation, long-term planning, and corporate culture while requiring HR input throughout policy creation(Boon et al., 2017). The primary goal of the </w:t>
      </w:r>
      <w:r>
        <w:rPr>
          <w:rFonts w:cs="Times New Roman"/>
          <w:color w:val="000000" w:themeColor="text1"/>
          <w:szCs w:val="24"/>
          <w:lang w:val="en-IN"/>
        </w:rPr>
        <w:t>organization</w:t>
      </w:r>
      <w:r w:rsidRPr="00E732F8">
        <w:rPr>
          <w:rFonts w:cs="Times New Roman"/>
          <w:color w:val="000000" w:themeColor="text1"/>
          <w:szCs w:val="24"/>
          <w:lang w:val="en-IN"/>
        </w:rPr>
        <w:t xml:space="preserve"> is to attract and retain the greatest employees. To do this, the company has produced a wide range of proactive people management strategies to recruit excellent candidates. The </w:t>
      </w:r>
      <w:r>
        <w:rPr>
          <w:rFonts w:cs="Times New Roman"/>
          <w:color w:val="000000" w:themeColor="text1"/>
          <w:szCs w:val="24"/>
          <w:lang w:val="en-IN"/>
        </w:rPr>
        <w:t>organizationrecognizes</w:t>
      </w:r>
      <w:r w:rsidRPr="00E732F8">
        <w:rPr>
          <w:rFonts w:cs="Times New Roman"/>
          <w:color w:val="000000" w:themeColor="text1"/>
          <w:szCs w:val="24"/>
          <w:lang w:val="en-IN"/>
        </w:rPr>
        <w:t xml:space="preserve"> that human resources is a critical aspect of its overall profitability.It enables the business set its long-term goal and create a business plan. It will enhance employee retention. It orders the HR division to collect information that will assist the business's design process. An HR strategy is crucial because it regulates how HR processes are carried out inside the organization and assures that they are in line with </w:t>
      </w:r>
      <w:r>
        <w:rPr>
          <w:rFonts w:cs="Times New Roman"/>
          <w:color w:val="000000" w:themeColor="text1"/>
          <w:szCs w:val="24"/>
          <w:lang w:val="en-IN"/>
        </w:rPr>
        <w:t>organizational</w:t>
      </w:r>
      <w:r w:rsidRPr="00E732F8">
        <w:rPr>
          <w:rFonts w:cs="Times New Roman"/>
          <w:color w:val="000000" w:themeColor="text1"/>
          <w:szCs w:val="24"/>
          <w:lang w:val="en-IN"/>
        </w:rPr>
        <w:t xml:space="preserve"> goals (Boon et al., 2017). HR </w:t>
      </w:r>
      <w:r>
        <w:rPr>
          <w:rFonts w:cs="Times New Roman"/>
          <w:color w:val="000000" w:themeColor="text1"/>
          <w:szCs w:val="24"/>
          <w:lang w:val="en-IN"/>
        </w:rPr>
        <w:t>practices</w:t>
      </w:r>
      <w:r w:rsidRPr="00E732F8">
        <w:rPr>
          <w:rFonts w:cs="Times New Roman"/>
          <w:color w:val="000000" w:themeColor="text1"/>
          <w:szCs w:val="24"/>
          <w:lang w:val="en-IN"/>
        </w:rPr>
        <w:t xml:space="preserve"> may improve </w:t>
      </w:r>
      <w:r>
        <w:rPr>
          <w:rFonts w:cs="Times New Roman"/>
          <w:color w:val="000000" w:themeColor="text1"/>
          <w:szCs w:val="24"/>
          <w:lang w:val="en-IN"/>
        </w:rPr>
        <w:t>worker’s</w:t>
      </w:r>
      <w:r w:rsidRPr="00E732F8">
        <w:rPr>
          <w:rFonts w:cs="Times New Roman"/>
          <w:color w:val="000000" w:themeColor="text1"/>
          <w:szCs w:val="24"/>
          <w:lang w:val="en-IN"/>
        </w:rPr>
        <w:t xml:space="preserve"> productivity, encourage employee growth, and strengthen a business's overall effectiveness.</w:t>
      </w:r>
    </w:p>
    <w:p w:rsidR="007E5354" w:rsidRPr="003A2C8B" w:rsidRDefault="007E5354" w:rsidP="00F72CCD">
      <w:pPr>
        <w:rPr>
          <w:b/>
          <w:bCs/>
          <w:sz w:val="28"/>
          <w:szCs w:val="24"/>
          <w:shd w:val="clear" w:color="auto" w:fill="FFFFFF"/>
        </w:rPr>
      </w:pPr>
      <w:r w:rsidRPr="003A2C8B">
        <w:rPr>
          <w:b/>
          <w:bCs/>
          <w:sz w:val="28"/>
          <w:szCs w:val="24"/>
          <w:shd w:val="clear" w:color="auto" w:fill="FFFFFF"/>
        </w:rPr>
        <w:t>Post covid</w:t>
      </w:r>
    </w:p>
    <w:p w:rsidR="007E5354" w:rsidRPr="00E732F8" w:rsidRDefault="007E5354" w:rsidP="007E5354">
      <w:pPr>
        <w:jc w:val="both"/>
        <w:rPr>
          <w:rFonts w:cs="Times New Roman"/>
          <w:bCs/>
          <w:color w:val="000000" w:themeColor="text1"/>
          <w:szCs w:val="24"/>
          <w:lang w:val="en-IN"/>
        </w:rPr>
      </w:pPr>
      <w:r w:rsidRPr="006431A9">
        <w:rPr>
          <w:rFonts w:cs="Times New Roman"/>
          <w:bCs/>
          <w:color w:val="000000" w:themeColor="text1"/>
          <w:szCs w:val="24"/>
          <w:lang w:val="en-IN"/>
        </w:rPr>
        <w:t>Offering employees, the option to work from home or a different location has emerged as a trend that is likely to persist following the pandemic.</w:t>
      </w:r>
      <w:r w:rsidRPr="00E732F8">
        <w:rPr>
          <w:rFonts w:cs="Times New Roman"/>
          <w:bCs/>
          <w:color w:val="000000" w:themeColor="text1"/>
          <w:szCs w:val="24"/>
          <w:lang w:val="en-IN"/>
        </w:rPr>
        <w:t xml:space="preserve">Environmental protection is fraught with anxiety. A severe drop in the economy as a direct influence of the closure has shaken. In the current situation, it is anticipated of the company to adopt stronger strategies to retain its current employees and decrease the impact of price-preventative actions such as compensation reductions or cessation (Azizi et al., 2021). People must also be extremely </w:t>
      </w:r>
      <w:r w:rsidRPr="00E732F8">
        <w:rPr>
          <w:rFonts w:cs="Times New Roman"/>
          <w:bCs/>
          <w:color w:val="000000" w:themeColor="text1"/>
          <w:szCs w:val="24"/>
          <w:lang w:val="en-IN"/>
        </w:rPr>
        <w:lastRenderedPageBreak/>
        <w:t xml:space="preserve">helpful and courteous during this tough period by accepting any new procedures implemented by an organisation to company interactions until things get back on track. Upcoming residential properties will have mini-offices or work-from-home options (Azizi et al., 2021). Although, in the post covid the company use several retention strategies, promotional strategies and head poaching and hunting strategies and the company used the hybrid working mode. </w:t>
      </w:r>
    </w:p>
    <w:p w:rsidR="007E5354" w:rsidRPr="00E732F8" w:rsidRDefault="007E5354" w:rsidP="007E5354">
      <w:pPr>
        <w:jc w:val="both"/>
        <w:rPr>
          <w:rFonts w:cs="Times New Roman"/>
          <w:bCs/>
          <w:color w:val="000000" w:themeColor="text1"/>
          <w:szCs w:val="24"/>
          <w:lang w:val="en-IN"/>
        </w:rPr>
      </w:pPr>
      <w:r w:rsidRPr="00E732F8">
        <w:rPr>
          <w:rFonts w:cs="Times New Roman"/>
          <w:bCs/>
          <w:color w:val="000000" w:themeColor="text1"/>
          <w:szCs w:val="24"/>
          <w:lang w:val="en-IN"/>
        </w:rPr>
        <w:t>Organizations may aim to implement rules that encourage employees to work from home in order to prepare for this sort of working culture. Workers are more creative, and this strong organisational culture will reward multitaskers. As a result, the frequency of yearly leaves may be reduced, but productivity and goal-achieving attention may rise (Azizi et al., 2021). For significant company offices or operations, the company may reduce its management expenses. Working from home will reduce the expense of running the firm. Because the community is now functioning electronically, they will become more concentrated on interacting with the other members of the team, increasing productivity.</w:t>
      </w:r>
    </w:p>
    <w:p w:rsidR="007E5354" w:rsidRPr="00E732F8" w:rsidRDefault="007E5354" w:rsidP="007E5354">
      <w:pPr>
        <w:jc w:val="both"/>
        <w:rPr>
          <w:rFonts w:cs="Times New Roman"/>
          <w:bCs/>
          <w:color w:val="000000" w:themeColor="text1"/>
          <w:szCs w:val="24"/>
          <w:lang w:val="en-IN"/>
        </w:rPr>
      </w:pPr>
      <w:r w:rsidRPr="00E732F8">
        <w:rPr>
          <w:rFonts w:cs="Times New Roman"/>
          <w:bCs/>
          <w:color w:val="000000" w:themeColor="text1"/>
          <w:szCs w:val="24"/>
          <w:lang w:val="en-IN"/>
        </w:rPr>
        <w:t xml:space="preserve">To support all of its employees, </w:t>
      </w:r>
      <w:r>
        <w:rPr>
          <w:rFonts w:cs="Times New Roman"/>
          <w:bCs/>
          <w:color w:val="000000" w:themeColor="text1"/>
          <w:szCs w:val="24"/>
          <w:lang w:val="en-IN"/>
        </w:rPr>
        <w:t>the organization</w:t>
      </w:r>
      <w:r w:rsidRPr="00E732F8">
        <w:rPr>
          <w:rFonts w:cs="Times New Roman"/>
          <w:bCs/>
          <w:color w:val="000000" w:themeColor="text1"/>
          <w:szCs w:val="24"/>
          <w:lang w:val="en-IN"/>
        </w:rPr>
        <w:t xml:space="preserve"> will not require a huge cafeteria or parking lot. HR may employ cost-cutting measures to employee well-being by enacting new policies. By applying this approach, all the best possible characteristics that can be managed as work from home would conserve gas, would</w:t>
      </w:r>
      <w:r>
        <w:rPr>
          <w:rFonts w:cs="Times New Roman"/>
          <w:bCs/>
          <w:color w:val="000000" w:themeColor="text1"/>
          <w:szCs w:val="24"/>
          <w:lang w:val="en-IN"/>
        </w:rPr>
        <w:t xml:space="preserve"> no</w:t>
      </w:r>
      <w:r w:rsidRPr="00E732F8">
        <w:rPr>
          <w:rFonts w:cs="Times New Roman"/>
          <w:bCs/>
          <w:color w:val="000000" w:themeColor="text1"/>
          <w:szCs w:val="24"/>
          <w:lang w:val="en-IN"/>
        </w:rPr>
        <w:t>t be trapped in development congestion at the border, and would</w:t>
      </w:r>
      <w:r>
        <w:rPr>
          <w:rFonts w:cs="Times New Roman"/>
          <w:bCs/>
          <w:color w:val="000000" w:themeColor="text1"/>
          <w:szCs w:val="24"/>
          <w:lang w:val="en-IN"/>
        </w:rPr>
        <w:t xml:space="preserve"> not</w:t>
      </w:r>
      <w:r w:rsidRPr="00E732F8">
        <w:rPr>
          <w:rFonts w:cs="Times New Roman"/>
          <w:bCs/>
          <w:color w:val="000000" w:themeColor="text1"/>
          <w:szCs w:val="24"/>
          <w:lang w:val="en-IN"/>
        </w:rPr>
        <w:t xml:space="preserve"> be required to worry about arriving on time to their jobs (Yawson, 2020). Regarding COVID-19, </w:t>
      </w:r>
      <w:r>
        <w:rPr>
          <w:rFonts w:cs="Times New Roman"/>
          <w:bCs/>
          <w:color w:val="000000" w:themeColor="text1"/>
          <w:szCs w:val="24"/>
          <w:lang w:val="en-IN"/>
        </w:rPr>
        <w:t>the labor market</w:t>
      </w:r>
      <w:r w:rsidRPr="00E732F8">
        <w:rPr>
          <w:rFonts w:cs="Times New Roman"/>
          <w:bCs/>
          <w:color w:val="000000" w:themeColor="text1"/>
          <w:szCs w:val="24"/>
          <w:lang w:val="en-IN"/>
        </w:rPr>
        <w:t xml:space="preserve"> must develop numerous modifications to its business strategies and operational practices. To get through this terrible moment, they need employee engagement much more than before. Staff members may experience feelings of isolation, fear, ignorance, and so on (Yawson, 2020). As a result, the role of human resource professionals as transformative leaders becomes critical in this circumstance. </w:t>
      </w:r>
    </w:p>
    <w:p w:rsidR="007E5354" w:rsidRPr="003A2C8B" w:rsidRDefault="007E5354" w:rsidP="007E5354">
      <w:pPr>
        <w:jc w:val="both"/>
        <w:rPr>
          <w:rFonts w:cs="Times New Roman"/>
          <w:b/>
          <w:color w:val="000000" w:themeColor="text1"/>
          <w:sz w:val="28"/>
          <w:szCs w:val="28"/>
          <w:shd w:val="clear" w:color="auto" w:fill="FFFFFF"/>
        </w:rPr>
      </w:pPr>
      <w:r w:rsidRPr="003A2C8B">
        <w:rPr>
          <w:rFonts w:cs="Times New Roman"/>
          <w:b/>
          <w:color w:val="000000" w:themeColor="text1"/>
          <w:sz w:val="28"/>
          <w:szCs w:val="28"/>
          <w:shd w:val="clear" w:color="auto" w:fill="FFFFFF"/>
        </w:rPr>
        <w:t>Post-Brexit external environment</w:t>
      </w:r>
    </w:p>
    <w:p w:rsidR="007E5354" w:rsidRPr="00E732F8" w:rsidRDefault="007E5354" w:rsidP="007E5354">
      <w:pPr>
        <w:jc w:val="both"/>
        <w:rPr>
          <w:rFonts w:cs="Times New Roman"/>
          <w:color w:val="000000" w:themeColor="text1"/>
          <w:szCs w:val="24"/>
          <w:lang w:val="en-IN"/>
        </w:rPr>
      </w:pPr>
      <w:r w:rsidRPr="00E732F8">
        <w:rPr>
          <w:rFonts w:cs="Times New Roman"/>
          <w:color w:val="000000" w:themeColor="text1"/>
          <w:szCs w:val="24"/>
          <w:lang w:val="en-IN"/>
        </w:rPr>
        <w:t xml:space="preserve">The United Kingdom departed the European Union in January, and the repercussions of the conclusion of the transitional period on December 31 will have an immediate impact on certain persons and their operations. As a consequence, Brexit has not vanished from company planning (Moradlou et al., 2021). The government gave businesses a list of considerations and earmarked £705 billion for construction, manpower, and information </w:t>
      </w:r>
      <w:r w:rsidRPr="00E732F8">
        <w:rPr>
          <w:rFonts w:cs="Times New Roman"/>
          <w:color w:val="000000" w:themeColor="text1"/>
          <w:szCs w:val="24"/>
          <w:lang w:val="en-IN"/>
        </w:rPr>
        <w:lastRenderedPageBreak/>
        <w:t xml:space="preserve">technology in order to prepare the UK for the end of the transition phase. Before the transaction is </w:t>
      </w:r>
      <w:r>
        <w:rPr>
          <w:rFonts w:cs="Times New Roman"/>
          <w:color w:val="000000" w:themeColor="text1"/>
          <w:szCs w:val="24"/>
          <w:lang w:val="en-IN"/>
        </w:rPr>
        <w:t>finalized</w:t>
      </w:r>
      <w:r w:rsidRPr="00E732F8">
        <w:rPr>
          <w:rFonts w:cs="Times New Roman"/>
          <w:color w:val="000000" w:themeColor="text1"/>
          <w:szCs w:val="24"/>
          <w:lang w:val="en-IN"/>
        </w:rPr>
        <w:t xml:space="preserve">, </w:t>
      </w:r>
      <w:r>
        <w:rPr>
          <w:rFonts w:cs="Times New Roman"/>
          <w:color w:val="000000" w:themeColor="text1"/>
          <w:szCs w:val="24"/>
          <w:lang w:val="en-IN"/>
        </w:rPr>
        <w:t xml:space="preserve">the organization </w:t>
      </w:r>
      <w:r w:rsidRPr="00E732F8">
        <w:rPr>
          <w:rFonts w:cs="Times New Roman"/>
          <w:color w:val="000000" w:themeColor="text1"/>
          <w:szCs w:val="24"/>
          <w:lang w:val="en-IN"/>
        </w:rPr>
        <w:t xml:space="preserve">addresses the primary issues for businesses, including what they must do to prepare (Moradlou et al., 2021). Although, the company </w:t>
      </w:r>
      <w:r>
        <w:rPr>
          <w:rFonts w:cs="Times New Roman"/>
          <w:color w:val="000000" w:themeColor="text1"/>
          <w:szCs w:val="24"/>
          <w:lang w:val="en-IN"/>
        </w:rPr>
        <w:t>uses</w:t>
      </w:r>
      <w:r w:rsidRPr="00E732F8">
        <w:rPr>
          <w:rFonts w:cs="Times New Roman"/>
          <w:color w:val="000000" w:themeColor="text1"/>
          <w:szCs w:val="24"/>
          <w:lang w:val="en-IN"/>
        </w:rPr>
        <w:t xml:space="preserve"> job training strategies, signing bonus and collaborating with international recruiters are the strategies in the post Brexit. </w:t>
      </w:r>
    </w:p>
    <w:p w:rsidR="007E5354" w:rsidRPr="00E732F8" w:rsidRDefault="007E5354" w:rsidP="007E5354">
      <w:pPr>
        <w:jc w:val="both"/>
        <w:rPr>
          <w:rFonts w:cs="Times New Roman"/>
          <w:color w:val="000000" w:themeColor="text1"/>
          <w:szCs w:val="24"/>
          <w:lang w:val="en-IN"/>
        </w:rPr>
      </w:pPr>
      <w:r w:rsidRPr="00E732F8">
        <w:rPr>
          <w:rFonts w:cs="Times New Roman"/>
          <w:color w:val="000000" w:themeColor="text1"/>
          <w:szCs w:val="24"/>
          <w:lang w:val="en-IN"/>
        </w:rPr>
        <w:t xml:space="preserve">All employees are obliged to get annual or biannual training on themes like as privacy, </w:t>
      </w:r>
      <w:r>
        <w:rPr>
          <w:rFonts w:cs="Times New Roman"/>
          <w:color w:val="000000" w:themeColor="text1"/>
          <w:szCs w:val="24"/>
          <w:lang w:val="en-IN"/>
        </w:rPr>
        <w:t>organization</w:t>
      </w:r>
      <w:r w:rsidRPr="00E732F8">
        <w:rPr>
          <w:rFonts w:cs="Times New Roman"/>
          <w:color w:val="000000" w:themeColor="text1"/>
          <w:szCs w:val="24"/>
          <w:lang w:val="en-IN"/>
        </w:rPr>
        <w:t xml:space="preserve"> responsibilities, and equal opportunity and diversity. Annually, employees receive 2 to 5 days of training, according on their job and the dangers and requirements of their work. Training can take as many as fifteen days and is done via a virtualized, online curriculum led by a live teacher (Moradlou et al., 2021).On-the-job training is a low-cost method of onboarding that boosts an engaged workforce. By assisting new employees in adapting to their jobs more quickly.</w:t>
      </w:r>
    </w:p>
    <w:p w:rsidR="007E5354" w:rsidRPr="00E732F8" w:rsidRDefault="007E5354" w:rsidP="007E5354">
      <w:pPr>
        <w:jc w:val="both"/>
        <w:rPr>
          <w:rFonts w:cs="Times New Roman"/>
          <w:color w:val="000000" w:themeColor="text1"/>
          <w:szCs w:val="24"/>
          <w:lang w:val="en-IN"/>
        </w:rPr>
      </w:pPr>
      <w:r w:rsidRPr="00B53B05">
        <w:rPr>
          <w:rFonts w:cs="Times New Roman"/>
          <w:color w:val="000000" w:themeColor="text1"/>
          <w:szCs w:val="24"/>
          <w:lang w:val="en-IN"/>
        </w:rPr>
        <w:t>Even though labor law reforms for low-income workers were suggested by the Taylor Review in 2017, it is argued that Brexit threat issues increase the risk of not extending the code of equivalent defense to these two classes of workers in UK law, as imagined under the current EU rule.</w:t>
      </w:r>
      <w:r w:rsidRPr="00E732F8">
        <w:rPr>
          <w:rFonts w:cs="Times New Roman"/>
          <w:color w:val="000000" w:themeColor="text1"/>
          <w:szCs w:val="24"/>
          <w:lang w:val="en-IN"/>
        </w:rPr>
        <w:t xml:space="preserve"> (Caliendo, 2022). It is generally 10 - 20% of the basic compensation in smaller emerging enterprises. The size of a compensation package is determined by the sector and employment for which you are applying, but it might also vary by region. Bonuses might be a percentage of the pay provided or a specific sum determined in advance by the employer. But don't let it stop employees from requesting a hiring bonus (Caliendo, 2022). A signing bonus is a monetary payment given by a corporation to a future employer as an encouragement to join the firm. Bonuses can be cash or stock options, and they are supplementary to an employee's wages, incentives, leave, as well as other perks.</w:t>
      </w:r>
    </w:p>
    <w:p w:rsidR="007E5354" w:rsidRPr="003A2C8B" w:rsidRDefault="007E5354" w:rsidP="007E5354">
      <w:pPr>
        <w:pStyle w:val="Heading1"/>
        <w:jc w:val="both"/>
        <w:rPr>
          <w:rFonts w:cs="Times New Roman"/>
          <w:color w:val="000000" w:themeColor="text1"/>
          <w:sz w:val="32"/>
          <w:lang w:val="en-IN"/>
        </w:rPr>
      </w:pPr>
      <w:bookmarkStart w:id="4" w:name="_Toc122189149"/>
      <w:r w:rsidRPr="003A2C8B">
        <w:rPr>
          <w:rFonts w:cs="Times New Roman"/>
          <w:color w:val="000000" w:themeColor="text1"/>
          <w:sz w:val="32"/>
          <w:lang w:val="en-IN"/>
        </w:rPr>
        <w:t>3. Conclusion</w:t>
      </w:r>
      <w:bookmarkEnd w:id="4"/>
    </w:p>
    <w:p w:rsidR="007E5354" w:rsidRPr="00E732F8" w:rsidRDefault="007E5354" w:rsidP="007E5354">
      <w:pPr>
        <w:rPr>
          <w:rFonts w:cs="Times New Roman"/>
          <w:szCs w:val="24"/>
          <w:lang w:val="en-IN"/>
        </w:rPr>
      </w:pPr>
      <w:r w:rsidRPr="00E732F8">
        <w:rPr>
          <w:rFonts w:cs="Times New Roman"/>
          <w:szCs w:val="24"/>
          <w:lang w:val="en-IN"/>
        </w:rPr>
        <w:t xml:space="preserve">In conclusion, human resource departments face a number of challenges, so businesses necessity to adopt effective rules that not only ensure that these tests are simplified but also develop devices for trading with them in the event that they increase in the future. The application governments' backing activities need to be more nuanced to understand the significance of cheap distribution for emerging human resources. When assessing the recent performance of the UK labor market, </w:t>
      </w:r>
      <w:r>
        <w:rPr>
          <w:rFonts w:cs="Times New Roman"/>
          <w:szCs w:val="24"/>
          <w:lang w:val="en-IN"/>
        </w:rPr>
        <w:t>that</w:t>
      </w:r>
      <w:r w:rsidRPr="00E732F8">
        <w:rPr>
          <w:rFonts w:cs="Times New Roman"/>
          <w:szCs w:val="24"/>
          <w:lang w:val="en-IN"/>
        </w:rPr>
        <w:t xml:space="preserve"> take into account either the general macroeconomic </w:t>
      </w:r>
      <w:r w:rsidRPr="00E732F8">
        <w:rPr>
          <w:rFonts w:cs="Times New Roman"/>
          <w:szCs w:val="24"/>
          <w:lang w:val="en-IN"/>
        </w:rPr>
        <w:lastRenderedPageBreak/>
        <w:t>presentation or roughly the fundamental computer subjects, primarily those involving inexperienced workers. Expanding on the ideas presented in the paper, we argue that research should continue to focus on the most appropriate sending of skill in groups and on improving the interpretation of skill into action in clear authoritative settings. As a result of its evolution, human resource management has begun to play a strategic role in businesses.</w:t>
      </w:r>
    </w:p>
    <w:p w:rsidR="007E5354" w:rsidRPr="00E732F8" w:rsidRDefault="007E5354" w:rsidP="007E5354">
      <w:pPr>
        <w:jc w:val="both"/>
        <w:rPr>
          <w:rFonts w:cs="Times New Roman"/>
          <w:color w:val="000000" w:themeColor="text1"/>
          <w:szCs w:val="24"/>
          <w:lang w:val="en-IN"/>
        </w:rPr>
      </w:pPr>
      <w:r w:rsidRPr="00E732F8">
        <w:rPr>
          <w:rFonts w:cs="Times New Roman"/>
          <w:color w:val="000000" w:themeColor="text1"/>
          <w:szCs w:val="24"/>
          <w:lang w:val="en-IN"/>
        </w:rPr>
        <w:br w:type="page"/>
      </w:r>
    </w:p>
    <w:p w:rsidR="007E5354" w:rsidRPr="003A2C8B" w:rsidRDefault="007E5354" w:rsidP="003A2C8B">
      <w:pPr>
        <w:pStyle w:val="Heading1"/>
        <w:spacing w:before="100"/>
        <w:jc w:val="both"/>
        <w:rPr>
          <w:rFonts w:cs="Times New Roman"/>
          <w:bCs/>
          <w:color w:val="000000" w:themeColor="text1"/>
          <w:sz w:val="40"/>
          <w:szCs w:val="40"/>
          <w:lang w:val="en-IN"/>
        </w:rPr>
      </w:pPr>
      <w:bookmarkStart w:id="5" w:name="_Toc122189150"/>
      <w:r w:rsidRPr="003A2C8B">
        <w:rPr>
          <w:rFonts w:cs="Times New Roman"/>
          <w:bCs/>
          <w:color w:val="000000" w:themeColor="text1"/>
          <w:sz w:val="40"/>
          <w:szCs w:val="40"/>
          <w:lang w:val="en-IN"/>
        </w:rPr>
        <w:lastRenderedPageBreak/>
        <w:t>References</w:t>
      </w:r>
      <w:bookmarkEnd w:id="5"/>
    </w:p>
    <w:p w:rsidR="007E5354" w:rsidRPr="00E732F8" w:rsidRDefault="007E5354" w:rsidP="007E5354">
      <w:pPr>
        <w:pStyle w:val="NormalWeb"/>
        <w:spacing w:before="0" w:beforeAutospacing="0" w:after="240" w:afterAutospacing="0" w:line="360" w:lineRule="auto"/>
        <w:jc w:val="both"/>
        <w:rPr>
          <w:color w:val="000000" w:themeColor="text1"/>
        </w:rPr>
      </w:pPr>
      <w:r w:rsidRPr="00E732F8">
        <w:rPr>
          <w:color w:val="000000" w:themeColor="text1"/>
        </w:rPr>
        <w:t>Alston, J., Pardey, P. and Rao, X. (2020). October 2020 (revised). [online] Available at: https://supportagresearch.org/assets/pdf/Payoff_to_Investing_in_CGIAR_Research_final_October_2020.pdf [Accessed 17 Dec. 2022].</w:t>
      </w:r>
    </w:p>
    <w:p w:rsidR="007E5354" w:rsidRPr="00E732F8" w:rsidRDefault="007E5354" w:rsidP="007E5354">
      <w:pPr>
        <w:pStyle w:val="NormalWeb"/>
        <w:spacing w:before="0" w:beforeAutospacing="0" w:after="240" w:afterAutospacing="0" w:line="360" w:lineRule="auto"/>
        <w:jc w:val="both"/>
        <w:rPr>
          <w:color w:val="000000" w:themeColor="text1"/>
        </w:rPr>
      </w:pPr>
      <w:r w:rsidRPr="00E732F8">
        <w:rPr>
          <w:color w:val="000000" w:themeColor="text1"/>
        </w:rPr>
        <w:t>Azizi, M.R., Atlasi, R., Ziapour, A., Abbas, J. and Naemi, R. (2021). Innovative human resource management strategies during the COVID-19 pandemic: A systematic narrative review approach. Heliyon, [online] 7(6), p.e07233. doi:10.1016/j.heliyon.2021.e07233.</w:t>
      </w:r>
    </w:p>
    <w:p w:rsidR="007E5354" w:rsidRPr="00E732F8" w:rsidRDefault="007E5354" w:rsidP="007E5354">
      <w:pPr>
        <w:pStyle w:val="NormalWeb"/>
        <w:spacing w:before="0" w:beforeAutospacing="0" w:after="240" w:afterAutospacing="0" w:line="360" w:lineRule="auto"/>
        <w:jc w:val="both"/>
        <w:rPr>
          <w:color w:val="000000" w:themeColor="text1"/>
        </w:rPr>
      </w:pPr>
      <w:r w:rsidRPr="00E732F8">
        <w:rPr>
          <w:color w:val="000000" w:themeColor="text1"/>
        </w:rPr>
        <w:t>Boon, C., Eckardt, R., Lepak, D.P. and Boselie, P. (2017). Integrating strategic human capital and strategic human resource management. The International Journal of Human Resource Management, [online] 29(1), pp.34–67. doi:10.1080/09585192.2017.1380063.</w:t>
      </w:r>
    </w:p>
    <w:p w:rsidR="007E5354" w:rsidRPr="00E732F8" w:rsidRDefault="007E5354" w:rsidP="007E5354">
      <w:pPr>
        <w:pStyle w:val="NormalWeb"/>
        <w:spacing w:before="0" w:beforeAutospacing="0" w:after="240" w:afterAutospacing="0" w:line="360" w:lineRule="auto"/>
        <w:jc w:val="both"/>
        <w:rPr>
          <w:color w:val="000000" w:themeColor="text1"/>
        </w:rPr>
      </w:pPr>
      <w:r w:rsidRPr="00E732F8">
        <w:rPr>
          <w:color w:val="000000" w:themeColor="text1"/>
        </w:rPr>
        <w:t>Caliendo, G. (2022). Vaccine Nationalism or ‘Brexit Dividend’? Strategies of Legitimation in the EU-UK Post-Brexit Debate on COVID-19 Vaccination Campaigns. Societies, 12(2), p.37. doi:10.3390/soc12020037.</w:t>
      </w:r>
    </w:p>
    <w:p w:rsidR="007E5354" w:rsidRPr="00E732F8" w:rsidRDefault="007E5354" w:rsidP="007E5354">
      <w:pPr>
        <w:pStyle w:val="NormalWeb"/>
        <w:spacing w:before="0" w:beforeAutospacing="0" w:after="240" w:afterAutospacing="0" w:line="360" w:lineRule="auto"/>
        <w:jc w:val="both"/>
        <w:rPr>
          <w:color w:val="000000" w:themeColor="text1"/>
        </w:rPr>
      </w:pPr>
      <w:r w:rsidRPr="00E732F8">
        <w:rPr>
          <w:color w:val="000000" w:themeColor="text1"/>
        </w:rPr>
        <w:t>CIPD (2021). Labour Market Outlook | Surveys | CIPD. [online] CIPD. Available at: https://www.cipd.co.uk/knowledge/work/trends/labour-market-outlook.</w:t>
      </w:r>
    </w:p>
    <w:p w:rsidR="007E5354" w:rsidRPr="00E732F8" w:rsidRDefault="007E5354" w:rsidP="007E5354">
      <w:pPr>
        <w:pStyle w:val="NormalWeb"/>
        <w:spacing w:before="0" w:beforeAutospacing="0" w:after="240" w:afterAutospacing="0" w:line="360" w:lineRule="auto"/>
        <w:jc w:val="both"/>
        <w:rPr>
          <w:color w:val="000000" w:themeColor="text1"/>
        </w:rPr>
      </w:pPr>
      <w:r w:rsidRPr="00E732F8">
        <w:rPr>
          <w:color w:val="000000" w:themeColor="text1"/>
        </w:rPr>
        <w:t>Coibion, O., Gorodnichenko, Y. and Weber, M. (2020). Labor Markets During the COVID-19 Crisis: A Preliminary View. [online] National Bureau of Economic Research. Available at: https://www.nber.org/papers/w27017.</w:t>
      </w:r>
    </w:p>
    <w:p w:rsidR="007E5354" w:rsidRPr="00E732F8" w:rsidRDefault="007E5354" w:rsidP="007E5354">
      <w:pPr>
        <w:pStyle w:val="NormalWeb"/>
        <w:spacing w:before="0" w:beforeAutospacing="0" w:after="240" w:afterAutospacing="0" w:line="360" w:lineRule="auto"/>
        <w:jc w:val="both"/>
        <w:rPr>
          <w:color w:val="000000" w:themeColor="text1"/>
        </w:rPr>
      </w:pPr>
      <w:r w:rsidRPr="00E732F8">
        <w:rPr>
          <w:color w:val="000000" w:themeColor="text1"/>
        </w:rPr>
        <w:t>Gov UK (2022). Labour market overview, UK - Office for National Statistics. [online] www.ons.gov.uk. Available at: https://www.ons.gov.uk/employmentandlabourmarket/peopleinwork/employmentandemployeetypes/bulletins/uklabourmarket/november2022.</w:t>
      </w:r>
    </w:p>
    <w:p w:rsidR="007E5354" w:rsidRPr="00E732F8" w:rsidRDefault="007E5354" w:rsidP="007E5354">
      <w:pPr>
        <w:pStyle w:val="NormalWeb"/>
        <w:spacing w:before="0" w:beforeAutospacing="0" w:after="240" w:afterAutospacing="0" w:line="360" w:lineRule="auto"/>
        <w:jc w:val="both"/>
        <w:rPr>
          <w:color w:val="000000" w:themeColor="text1"/>
        </w:rPr>
      </w:pPr>
      <w:r w:rsidRPr="00E732F8">
        <w:rPr>
          <w:color w:val="000000" w:themeColor="text1"/>
        </w:rPr>
        <w:t>Gstatic (2022). [online] Gstatic.com. Available at: https://encrypted-tbn0.gstatic.com/images?q=tbn:ANd9GcQsvbK-fCRta5C2v7YrVwqV89ca7T9tFb9uZg&amp;usqp=CAU [Accessed 17 Dec. 2022].</w:t>
      </w:r>
    </w:p>
    <w:p w:rsidR="007E5354" w:rsidRPr="00E732F8" w:rsidRDefault="007E5354" w:rsidP="007E5354">
      <w:pPr>
        <w:pStyle w:val="NormalWeb"/>
        <w:spacing w:before="0" w:beforeAutospacing="0" w:after="240" w:afterAutospacing="0" w:line="360" w:lineRule="auto"/>
        <w:jc w:val="both"/>
        <w:rPr>
          <w:color w:val="000000" w:themeColor="text1"/>
        </w:rPr>
      </w:pPr>
      <w:r w:rsidRPr="00E732F8">
        <w:rPr>
          <w:color w:val="000000" w:themeColor="text1"/>
        </w:rPr>
        <w:lastRenderedPageBreak/>
        <w:t>Holzer, H.J. (2022). Tight labour markets and wage growth in the current economy. [online] Brookings. Available at: https://www.brookings.edu/research/tight-labor-markets-and-wage-growth-in-the-current-economy/.</w:t>
      </w:r>
    </w:p>
    <w:p w:rsidR="007E5354" w:rsidRPr="00E732F8" w:rsidRDefault="007E5354" w:rsidP="007E5354">
      <w:pPr>
        <w:pStyle w:val="NormalWeb"/>
        <w:spacing w:before="0" w:beforeAutospacing="0" w:after="240" w:afterAutospacing="0" w:line="360" w:lineRule="auto"/>
        <w:jc w:val="both"/>
        <w:rPr>
          <w:color w:val="000000" w:themeColor="text1"/>
        </w:rPr>
      </w:pPr>
      <w:r w:rsidRPr="00E732F8">
        <w:rPr>
          <w:color w:val="000000" w:themeColor="text1"/>
        </w:rPr>
        <w:t>Javorcik, B., Kett, B., Stapleton, K. and O'kane, L. (2022). UNRAVELLING TRADE INTEGRATION: LOCAL LABOUR MARKET EFFECTS OF THE BREXIT VOTE INTERNATIONAL TRADE AND REGIONAL ECONOMICS. [online] Available at: https://repec.cepr.org/repec/cpr/ceprdp/DP14222.pdf.</w:t>
      </w:r>
    </w:p>
    <w:p w:rsidR="007E5354" w:rsidRPr="00E732F8" w:rsidRDefault="007E5354" w:rsidP="007E5354">
      <w:pPr>
        <w:pStyle w:val="NormalWeb"/>
        <w:spacing w:before="0" w:beforeAutospacing="0" w:after="240" w:afterAutospacing="0" w:line="360" w:lineRule="auto"/>
        <w:jc w:val="both"/>
        <w:rPr>
          <w:color w:val="000000" w:themeColor="text1"/>
        </w:rPr>
      </w:pPr>
      <w:r w:rsidRPr="00E732F8">
        <w:rPr>
          <w:color w:val="000000" w:themeColor="text1"/>
        </w:rPr>
        <w:t>Lauder, H. and Mayhew, K. (2020). Higher education and the labour market: an introduction. Oxford Review of Education, [online] 46(1), pp.1–9. doi:10.1080/03054985.2019.1699714.</w:t>
      </w:r>
    </w:p>
    <w:p w:rsidR="007E5354" w:rsidRPr="00E732F8" w:rsidRDefault="007E5354" w:rsidP="007E5354">
      <w:pPr>
        <w:pStyle w:val="NormalWeb"/>
        <w:spacing w:before="0" w:beforeAutospacing="0" w:after="240" w:afterAutospacing="0" w:line="360" w:lineRule="auto"/>
        <w:jc w:val="both"/>
        <w:rPr>
          <w:color w:val="000000" w:themeColor="text1"/>
        </w:rPr>
      </w:pPr>
      <w:r w:rsidRPr="00E732F8">
        <w:rPr>
          <w:color w:val="000000" w:themeColor="text1"/>
        </w:rPr>
        <w:t>Moradlou, H., Fratocchi, L., Skipworth, H. and Ghadge, A. (2021). Post-Brexit back-shoring strategies: what UK manufacturing companies could learn from the past? Production Planning &amp; Control, pp.1–18. doi:10.1080/09537287.2020.1863500.</w:t>
      </w:r>
    </w:p>
    <w:p w:rsidR="007E5354" w:rsidRPr="00E732F8" w:rsidRDefault="007E5354" w:rsidP="007E5354">
      <w:pPr>
        <w:pStyle w:val="NormalWeb"/>
        <w:spacing w:before="0" w:beforeAutospacing="0" w:after="240" w:afterAutospacing="0" w:line="360" w:lineRule="auto"/>
        <w:jc w:val="both"/>
        <w:rPr>
          <w:color w:val="000000" w:themeColor="text1"/>
        </w:rPr>
      </w:pPr>
      <w:r w:rsidRPr="00E732F8">
        <w:rPr>
          <w:color w:val="000000" w:themeColor="text1"/>
        </w:rPr>
        <w:t>Stone, R.J., Cox, A. and Gavin, M. (2020). Human Resource Management, 10th Edition. [online] Google Books. John Wiley &amp; Sons. Available at: https://books.google.co.in/books?hl=en&amp;lr=&amp;id=uCIgEAAAQBAJ&amp;oi=fnd&amp;pg=PR13&amp;dq=human+resource+management%22+&amp;ots=PJMJUAZNF5&amp;sig=fb0DT0lLr2fUvqU965rRShi9BBU&amp;redir_esc=y [Accessed 17 Dec. 2022].</w:t>
      </w:r>
    </w:p>
    <w:p w:rsidR="007E5354" w:rsidRPr="00E732F8" w:rsidRDefault="007E5354" w:rsidP="007E5354">
      <w:pPr>
        <w:pStyle w:val="NormalWeb"/>
        <w:spacing w:before="0" w:beforeAutospacing="0" w:after="240" w:afterAutospacing="0" w:line="360" w:lineRule="auto"/>
        <w:jc w:val="both"/>
        <w:rPr>
          <w:color w:val="000000" w:themeColor="text1"/>
        </w:rPr>
      </w:pPr>
      <w:r w:rsidRPr="00E732F8">
        <w:rPr>
          <w:color w:val="000000" w:themeColor="text1"/>
        </w:rPr>
        <w:t>Yawson, R. (2020). Strategic flexibility analysis of HRD research and practice post COVID-19 pandemic. Human Resource Development International, 23(4), pp.406–417. doi:10.1080/13678868.2020.1779169.</w:t>
      </w:r>
    </w:p>
    <w:p w:rsidR="007E5354" w:rsidRPr="00E732F8" w:rsidRDefault="007E5354" w:rsidP="007E5354">
      <w:pPr>
        <w:pStyle w:val="NormalWeb"/>
        <w:spacing w:before="0" w:beforeAutospacing="0" w:after="240" w:afterAutospacing="0" w:line="360" w:lineRule="auto"/>
        <w:rPr>
          <w:lang w:val="en-US"/>
        </w:rPr>
      </w:pPr>
      <w:r w:rsidRPr="00E732F8">
        <w:t xml:space="preserve">Bell, D.N.F. and Blanchflower, D.G. (2020). US AND UK LABOUR MARKETS BEFORE AND DURING THE COVID-19 CRASH. </w:t>
      </w:r>
      <w:r w:rsidRPr="00E732F8">
        <w:rPr>
          <w:i/>
          <w:iCs/>
        </w:rPr>
        <w:t>National Institute Economic Review</w:t>
      </w:r>
      <w:r w:rsidRPr="00E732F8">
        <w:t>, 252(1), pp.R52–R69. doi:10.1017/nie.2020.14.</w:t>
      </w:r>
    </w:p>
    <w:p w:rsidR="007E5354" w:rsidRPr="00E732F8" w:rsidRDefault="007E5354" w:rsidP="007E5354">
      <w:pPr>
        <w:pStyle w:val="NormalWeb"/>
        <w:spacing w:before="0" w:beforeAutospacing="0" w:after="240" w:afterAutospacing="0" w:line="360" w:lineRule="auto"/>
      </w:pPr>
      <w:r w:rsidRPr="00E732F8">
        <w:t xml:space="preserve">Watermeyer, R., Crick, T., Knight, C. and Goodall, J. (2020). COVID-19 and digital disruption in UK universities: afflictions and affordances of emergency online migration. </w:t>
      </w:r>
      <w:r w:rsidRPr="00E732F8">
        <w:rPr>
          <w:i/>
          <w:iCs/>
        </w:rPr>
        <w:t>Higher Education</w:t>
      </w:r>
      <w:r w:rsidRPr="00E732F8">
        <w:t>, [online] 81(3). doi:10.1007/s10734-020-00561-y.</w:t>
      </w:r>
    </w:p>
    <w:p w:rsidR="00D90185" w:rsidRPr="00E23601" w:rsidRDefault="00D90185" w:rsidP="00E23601">
      <w:pPr>
        <w:tabs>
          <w:tab w:val="left" w:pos="930"/>
        </w:tabs>
        <w:rPr>
          <w:lang w:val="en-IN" w:eastAsia="en-IN"/>
        </w:rPr>
      </w:pPr>
    </w:p>
    <w:sectPr w:rsidR="00D90185" w:rsidRPr="00E23601" w:rsidSect="00E23601">
      <w:footerReference w:type="default" r:id="rId8"/>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56345" w:rsidRDefault="00156345" w:rsidP="00A90BE5">
      <w:pPr>
        <w:spacing w:before="0" w:after="0" w:line="240" w:lineRule="auto"/>
      </w:pPr>
      <w:r>
        <w:separator/>
      </w:r>
    </w:p>
  </w:endnote>
  <w:endnote w:type="continuationSeparator" w:id="1">
    <w:p w:rsidR="00156345" w:rsidRDefault="00156345" w:rsidP="00A90BE5">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76053298"/>
      <w:docPartObj>
        <w:docPartGallery w:val="Page Numbers (Bottom of Page)"/>
        <w:docPartUnique/>
      </w:docPartObj>
    </w:sdtPr>
    <w:sdtEndPr>
      <w:rPr>
        <w:noProof/>
      </w:rPr>
    </w:sdtEndPr>
    <w:sdtContent>
      <w:p w:rsidR="00A90BE5" w:rsidRDefault="00AD60B4">
        <w:pPr>
          <w:pStyle w:val="Footer"/>
          <w:jc w:val="center"/>
        </w:pPr>
        <w:r>
          <w:fldChar w:fldCharType="begin"/>
        </w:r>
        <w:r w:rsidR="00A90BE5">
          <w:instrText xml:space="preserve"> PAGE   \* MERGEFORMAT </w:instrText>
        </w:r>
        <w:r>
          <w:fldChar w:fldCharType="separate"/>
        </w:r>
        <w:r w:rsidR="005B770F">
          <w:rPr>
            <w:noProof/>
          </w:rPr>
          <w:t>3</w:t>
        </w:r>
        <w:r>
          <w:rPr>
            <w:noProof/>
          </w:rPr>
          <w:fldChar w:fldCharType="end"/>
        </w:r>
      </w:p>
    </w:sdtContent>
  </w:sdt>
  <w:p w:rsidR="00A90BE5" w:rsidRDefault="00A90BE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56345" w:rsidRDefault="00156345" w:rsidP="00A90BE5">
      <w:pPr>
        <w:spacing w:before="0" w:after="0" w:line="240" w:lineRule="auto"/>
      </w:pPr>
      <w:r>
        <w:separator/>
      </w:r>
    </w:p>
  </w:footnote>
  <w:footnote w:type="continuationSeparator" w:id="1">
    <w:p w:rsidR="00156345" w:rsidRDefault="00156345" w:rsidP="00A90BE5">
      <w:pPr>
        <w:spacing w:before="0"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characterSpacingControl w:val="doNotCompress"/>
  <w:footnotePr>
    <w:footnote w:id="0"/>
    <w:footnote w:id="1"/>
  </w:footnotePr>
  <w:endnotePr>
    <w:endnote w:id="0"/>
    <w:endnote w:id="1"/>
  </w:endnotePr>
  <w:compat/>
  <w:rsids>
    <w:rsidRoot w:val="00A90BE5"/>
    <w:rsid w:val="000246F8"/>
    <w:rsid w:val="0004659D"/>
    <w:rsid w:val="000D32EF"/>
    <w:rsid w:val="000E6406"/>
    <w:rsid w:val="00107F65"/>
    <w:rsid w:val="001165A0"/>
    <w:rsid w:val="00135C4A"/>
    <w:rsid w:val="00156345"/>
    <w:rsid w:val="00191520"/>
    <w:rsid w:val="001E7073"/>
    <w:rsid w:val="00220CB0"/>
    <w:rsid w:val="002364E9"/>
    <w:rsid w:val="00263A95"/>
    <w:rsid w:val="002E3DC8"/>
    <w:rsid w:val="00337FB2"/>
    <w:rsid w:val="003A2C8B"/>
    <w:rsid w:val="003F581C"/>
    <w:rsid w:val="00402AAC"/>
    <w:rsid w:val="00406DAB"/>
    <w:rsid w:val="00407DC6"/>
    <w:rsid w:val="0043519A"/>
    <w:rsid w:val="004C09B8"/>
    <w:rsid w:val="004D715D"/>
    <w:rsid w:val="00531A18"/>
    <w:rsid w:val="005A0E94"/>
    <w:rsid w:val="005B770F"/>
    <w:rsid w:val="005F7FBD"/>
    <w:rsid w:val="00654B3F"/>
    <w:rsid w:val="006824F3"/>
    <w:rsid w:val="006C4372"/>
    <w:rsid w:val="006E07D4"/>
    <w:rsid w:val="00716B59"/>
    <w:rsid w:val="00757810"/>
    <w:rsid w:val="00773CC5"/>
    <w:rsid w:val="007B1A4A"/>
    <w:rsid w:val="007E5354"/>
    <w:rsid w:val="00884C18"/>
    <w:rsid w:val="008A1C82"/>
    <w:rsid w:val="008A519D"/>
    <w:rsid w:val="008C005A"/>
    <w:rsid w:val="00901E85"/>
    <w:rsid w:val="00904A78"/>
    <w:rsid w:val="009B795C"/>
    <w:rsid w:val="009C316A"/>
    <w:rsid w:val="00A43EDB"/>
    <w:rsid w:val="00A60764"/>
    <w:rsid w:val="00A7160E"/>
    <w:rsid w:val="00A90BE5"/>
    <w:rsid w:val="00AD60B4"/>
    <w:rsid w:val="00AE2BD0"/>
    <w:rsid w:val="00B05877"/>
    <w:rsid w:val="00BB2486"/>
    <w:rsid w:val="00BC3946"/>
    <w:rsid w:val="00C41B98"/>
    <w:rsid w:val="00CB24DD"/>
    <w:rsid w:val="00CF0202"/>
    <w:rsid w:val="00D90185"/>
    <w:rsid w:val="00D96951"/>
    <w:rsid w:val="00DE71B0"/>
    <w:rsid w:val="00E21177"/>
    <w:rsid w:val="00E23601"/>
    <w:rsid w:val="00E978E0"/>
    <w:rsid w:val="00F72CCD"/>
    <w:rsid w:val="00F83E70"/>
    <w:rsid w:val="00FA5EE9"/>
    <w:rsid w:val="00FD3ACB"/>
    <w:rsid w:val="00FF1F7E"/>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5122">
      <o:colormru v:ext="edit" colors="#daeef3"/>
      <o:colormenu v:ext="edit" fill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IN" w:eastAsia="en-US" w:bidi="ar-SA"/>
      </w:rPr>
    </w:rPrDefault>
    <w:pPrDefault>
      <w:pPr>
        <w:spacing w:before="100" w:beforeAutospacing="1" w:after="100" w:afterAutospacing="1"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5C4A"/>
    <w:rPr>
      <w:lang w:val="en-GB"/>
    </w:rPr>
  </w:style>
  <w:style w:type="paragraph" w:styleId="Heading1">
    <w:name w:val="heading 1"/>
    <w:basedOn w:val="Normal"/>
    <w:next w:val="Normal"/>
    <w:link w:val="Heading1Char"/>
    <w:uiPriority w:val="9"/>
    <w:qFormat/>
    <w:rsid w:val="00AE2BD0"/>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246F8"/>
    <w:pPr>
      <w:keepNext/>
      <w:keepLines/>
      <w:spacing w:before="40" w:line="240" w:lineRule="auto"/>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A5EE9"/>
    <w:pPr>
      <w:keepNext/>
      <w:keepLines/>
      <w:spacing w:before="40"/>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F72CC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BD0"/>
    <w:rPr>
      <w:rFonts w:eastAsiaTheme="majorEastAsia" w:cstheme="majorBidi"/>
      <w:sz w:val="28"/>
      <w:szCs w:val="32"/>
    </w:rPr>
  </w:style>
  <w:style w:type="character" w:customStyle="1" w:styleId="Heading2Char">
    <w:name w:val="Heading 2 Char"/>
    <w:basedOn w:val="DefaultParagraphFont"/>
    <w:link w:val="Heading2"/>
    <w:uiPriority w:val="9"/>
    <w:rsid w:val="000246F8"/>
    <w:rPr>
      <w:rFonts w:eastAsiaTheme="majorEastAsia" w:cstheme="majorBidi"/>
      <w:sz w:val="26"/>
      <w:szCs w:val="26"/>
    </w:rPr>
  </w:style>
  <w:style w:type="paragraph" w:styleId="Title">
    <w:name w:val="Title"/>
    <w:basedOn w:val="Normal"/>
    <w:next w:val="Normal"/>
    <w:link w:val="TitleChar"/>
    <w:uiPriority w:val="10"/>
    <w:qFormat/>
    <w:rsid w:val="008C005A"/>
    <w:pPr>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8C005A"/>
    <w:rPr>
      <w:rFonts w:ascii="Times New Roman" w:eastAsiaTheme="majorEastAsia" w:hAnsi="Times New Roman" w:cstheme="majorBidi"/>
      <w:spacing w:val="-10"/>
      <w:kern w:val="28"/>
      <w:sz w:val="40"/>
      <w:szCs w:val="56"/>
    </w:rPr>
  </w:style>
  <w:style w:type="character" w:customStyle="1" w:styleId="Heading3Char">
    <w:name w:val="Heading 3 Char"/>
    <w:basedOn w:val="DefaultParagraphFont"/>
    <w:link w:val="Heading3"/>
    <w:uiPriority w:val="9"/>
    <w:rsid w:val="00FA5EE9"/>
    <w:rPr>
      <w:rFonts w:eastAsiaTheme="majorEastAsia" w:cstheme="majorBidi"/>
      <w:szCs w:val="24"/>
    </w:rPr>
  </w:style>
  <w:style w:type="paragraph" w:styleId="Header">
    <w:name w:val="header"/>
    <w:basedOn w:val="Normal"/>
    <w:link w:val="HeaderChar"/>
    <w:uiPriority w:val="99"/>
    <w:unhideWhenUsed/>
    <w:rsid w:val="00A90BE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90BE5"/>
    <w:rPr>
      <w:b w:val="0"/>
      <w:lang w:val="en-GB"/>
    </w:rPr>
  </w:style>
  <w:style w:type="paragraph" w:styleId="Footer">
    <w:name w:val="footer"/>
    <w:basedOn w:val="Normal"/>
    <w:link w:val="FooterChar"/>
    <w:uiPriority w:val="99"/>
    <w:unhideWhenUsed/>
    <w:rsid w:val="00A90BE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90BE5"/>
    <w:rPr>
      <w:b w:val="0"/>
      <w:lang w:val="en-GB"/>
    </w:rPr>
  </w:style>
  <w:style w:type="paragraph" w:styleId="TOCHeading">
    <w:name w:val="TOC Heading"/>
    <w:basedOn w:val="Heading1"/>
    <w:next w:val="Normal"/>
    <w:uiPriority w:val="39"/>
    <w:unhideWhenUsed/>
    <w:qFormat/>
    <w:rsid w:val="00FD3ACB"/>
    <w:pPr>
      <w:spacing w:beforeAutospacing="0" w:after="0" w:afterAutospacing="0" w:line="259" w:lineRule="auto"/>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D90185"/>
    <w:pPr>
      <w:tabs>
        <w:tab w:val="right" w:leader="dot" w:pos="9016"/>
      </w:tabs>
      <w:jc w:val="both"/>
    </w:pPr>
  </w:style>
  <w:style w:type="paragraph" w:styleId="TOC2">
    <w:name w:val="toc 2"/>
    <w:basedOn w:val="Normal"/>
    <w:next w:val="Normal"/>
    <w:autoRedefine/>
    <w:uiPriority w:val="39"/>
    <w:unhideWhenUsed/>
    <w:rsid w:val="00FD3ACB"/>
    <w:pPr>
      <w:ind w:left="240"/>
    </w:pPr>
  </w:style>
  <w:style w:type="character" w:styleId="Hyperlink">
    <w:name w:val="Hyperlink"/>
    <w:basedOn w:val="DefaultParagraphFont"/>
    <w:uiPriority w:val="99"/>
    <w:unhideWhenUsed/>
    <w:rsid w:val="00FD3ACB"/>
    <w:rPr>
      <w:color w:val="0000FF" w:themeColor="hyperlink"/>
      <w:u w:val="single"/>
    </w:rPr>
  </w:style>
  <w:style w:type="paragraph" w:styleId="NormalWeb">
    <w:name w:val="Normal (Web)"/>
    <w:basedOn w:val="Normal"/>
    <w:uiPriority w:val="99"/>
    <w:unhideWhenUsed/>
    <w:rsid w:val="00FD3ACB"/>
    <w:pPr>
      <w:spacing w:line="240" w:lineRule="auto"/>
    </w:pPr>
    <w:rPr>
      <w:rFonts w:eastAsia="Times New Roman" w:cs="Times New Roman"/>
      <w:szCs w:val="24"/>
      <w:lang w:val="en-IN" w:eastAsia="en-IN"/>
    </w:rPr>
  </w:style>
  <w:style w:type="paragraph" w:styleId="BalloonText">
    <w:name w:val="Balloon Text"/>
    <w:basedOn w:val="Normal"/>
    <w:link w:val="BalloonTextChar"/>
    <w:uiPriority w:val="99"/>
    <w:semiHidden/>
    <w:unhideWhenUsed/>
    <w:rsid w:val="001E707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7073"/>
    <w:rPr>
      <w:rFonts w:ascii="Tahoma" w:hAnsi="Tahoma" w:cs="Tahoma"/>
      <w:b w:val="0"/>
      <w:sz w:val="16"/>
      <w:szCs w:val="16"/>
      <w:lang w:val="en-GB"/>
    </w:rPr>
  </w:style>
  <w:style w:type="paragraph" w:styleId="NoSpacing">
    <w:name w:val="No Spacing"/>
    <w:uiPriority w:val="1"/>
    <w:qFormat/>
    <w:rsid w:val="000D32EF"/>
    <w:pPr>
      <w:spacing w:before="0" w:after="0" w:line="240" w:lineRule="auto"/>
    </w:pPr>
    <w:rPr>
      <w:lang w:val="en-GB"/>
    </w:rPr>
  </w:style>
  <w:style w:type="character" w:customStyle="1" w:styleId="Heading4Char">
    <w:name w:val="Heading 4 Char"/>
    <w:basedOn w:val="DefaultParagraphFont"/>
    <w:link w:val="Heading4"/>
    <w:uiPriority w:val="9"/>
    <w:rsid w:val="00F72CCD"/>
    <w:rPr>
      <w:rFonts w:asciiTheme="majorHAnsi" w:eastAsiaTheme="majorEastAsia" w:hAnsiTheme="majorHAnsi" w:cstheme="majorBidi"/>
      <w:b/>
      <w:bCs/>
      <w:i/>
      <w:iCs/>
      <w:color w:val="4F81BD" w:themeColor="accent1"/>
      <w:lang w:val="en-GB"/>
    </w:rPr>
  </w:style>
</w:styles>
</file>

<file path=word/webSettings.xml><?xml version="1.0" encoding="utf-8"?>
<w:webSettings xmlns:r="http://schemas.openxmlformats.org/officeDocument/2006/relationships" xmlns:w="http://schemas.openxmlformats.org/wordprocessingml/2006/main">
  <w:divs>
    <w:div w:id="1357198286">
      <w:bodyDiv w:val="1"/>
      <w:marLeft w:val="0"/>
      <w:marRight w:val="0"/>
      <w:marTop w:val="0"/>
      <w:marBottom w:val="0"/>
      <w:divBdr>
        <w:top w:val="none" w:sz="0" w:space="0" w:color="auto"/>
        <w:left w:val="none" w:sz="0" w:space="0" w:color="auto"/>
        <w:bottom w:val="none" w:sz="0" w:space="0" w:color="auto"/>
        <w:right w:val="none" w:sz="0" w:space="0" w:color="auto"/>
      </w:divBdr>
      <w:divsChild>
        <w:div w:id="4672807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289930-1D16-4CE6-A734-D3211699A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2947</Words>
  <Characters>16803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Shruti Gupta</dc:creator>
  <cp:lastModifiedBy>DELL</cp:lastModifiedBy>
  <cp:revision>2</cp:revision>
  <dcterms:created xsi:type="dcterms:W3CDTF">2023-01-03T17:15:00Z</dcterms:created>
  <dcterms:modified xsi:type="dcterms:W3CDTF">2023-01-03T17:15:00Z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f37df2ac-3383-4f0d-950a-0da24b47834f</vt:lpwstr>
  </property>
</Properties>
</file>