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FBD9D" w14:textId="77777777" w:rsidR="00961476" w:rsidRDefault="00961476">
      <w:pPr>
        <w:spacing w:line="360" w:lineRule="auto"/>
        <w:jc w:val="center"/>
        <w:rPr>
          <w:rFonts w:ascii="Times New Roman" w:hAnsi="Times New Roman" w:cs="Times New Roman"/>
          <w:b/>
          <w:sz w:val="24"/>
          <w:szCs w:val="24"/>
        </w:rPr>
      </w:pPr>
    </w:p>
    <w:p w14:paraId="172A0289" w14:textId="77777777" w:rsidR="00961476" w:rsidRDefault="00961476">
      <w:pPr>
        <w:spacing w:line="360" w:lineRule="auto"/>
        <w:jc w:val="center"/>
        <w:rPr>
          <w:rFonts w:ascii="Times New Roman" w:hAnsi="Times New Roman" w:cs="Times New Roman"/>
          <w:b/>
          <w:sz w:val="24"/>
          <w:szCs w:val="24"/>
        </w:rPr>
      </w:pPr>
    </w:p>
    <w:p w14:paraId="41AFF4B9" w14:textId="77777777" w:rsidR="00961476" w:rsidRDefault="00961476">
      <w:pPr>
        <w:spacing w:line="360" w:lineRule="auto"/>
        <w:jc w:val="center"/>
        <w:rPr>
          <w:rFonts w:ascii="Times New Roman" w:hAnsi="Times New Roman" w:cs="Times New Roman"/>
          <w:b/>
          <w:sz w:val="24"/>
          <w:szCs w:val="24"/>
        </w:rPr>
      </w:pPr>
    </w:p>
    <w:p w14:paraId="164C2477" w14:textId="77777777" w:rsidR="00961476" w:rsidRDefault="00961476">
      <w:pPr>
        <w:spacing w:line="360" w:lineRule="auto"/>
        <w:jc w:val="center"/>
        <w:rPr>
          <w:rFonts w:ascii="Times New Roman" w:hAnsi="Times New Roman" w:cs="Times New Roman"/>
          <w:b/>
          <w:sz w:val="24"/>
          <w:szCs w:val="24"/>
        </w:rPr>
      </w:pPr>
    </w:p>
    <w:p w14:paraId="021FB91C" w14:textId="77777777" w:rsidR="00961476" w:rsidRDefault="00961476">
      <w:pPr>
        <w:spacing w:line="360" w:lineRule="auto"/>
        <w:jc w:val="center"/>
        <w:rPr>
          <w:rFonts w:ascii="Times New Roman" w:hAnsi="Times New Roman" w:cs="Times New Roman"/>
          <w:b/>
          <w:sz w:val="24"/>
          <w:szCs w:val="24"/>
        </w:rPr>
      </w:pPr>
    </w:p>
    <w:p w14:paraId="160D0C6A" w14:textId="77777777" w:rsidR="00961476" w:rsidRDefault="00961476">
      <w:pPr>
        <w:spacing w:line="360" w:lineRule="auto"/>
        <w:jc w:val="center"/>
        <w:rPr>
          <w:rFonts w:ascii="Times New Roman" w:hAnsi="Times New Roman" w:cs="Times New Roman"/>
          <w:b/>
          <w:sz w:val="24"/>
          <w:szCs w:val="24"/>
        </w:rPr>
      </w:pPr>
    </w:p>
    <w:p w14:paraId="0DA1FC8E" w14:textId="77777777" w:rsidR="00961476" w:rsidRDefault="00961476">
      <w:pPr>
        <w:spacing w:line="360" w:lineRule="auto"/>
        <w:jc w:val="center"/>
        <w:rPr>
          <w:rFonts w:ascii="Times New Roman" w:hAnsi="Times New Roman" w:cs="Times New Roman"/>
          <w:b/>
          <w:sz w:val="24"/>
          <w:szCs w:val="24"/>
        </w:rPr>
      </w:pPr>
    </w:p>
    <w:p w14:paraId="1A6286FD" w14:textId="77777777" w:rsidR="00961476" w:rsidRDefault="00961476">
      <w:pPr>
        <w:spacing w:line="360" w:lineRule="auto"/>
        <w:jc w:val="center"/>
        <w:rPr>
          <w:rFonts w:ascii="Times New Roman" w:hAnsi="Times New Roman" w:cs="Times New Roman"/>
          <w:b/>
          <w:sz w:val="24"/>
          <w:szCs w:val="24"/>
        </w:rPr>
      </w:pPr>
    </w:p>
    <w:p w14:paraId="50E1629D" w14:textId="77777777" w:rsidR="00961476" w:rsidRDefault="00961476">
      <w:pPr>
        <w:spacing w:line="360" w:lineRule="auto"/>
        <w:jc w:val="center"/>
        <w:rPr>
          <w:rFonts w:ascii="Times New Roman" w:hAnsi="Times New Roman" w:cs="Times New Roman"/>
          <w:b/>
          <w:sz w:val="24"/>
          <w:szCs w:val="24"/>
        </w:rPr>
      </w:pPr>
    </w:p>
    <w:p w14:paraId="7190FE8B" w14:textId="77777777" w:rsidR="00961476" w:rsidRDefault="00961476">
      <w:pPr>
        <w:spacing w:line="360" w:lineRule="auto"/>
        <w:jc w:val="center"/>
        <w:rPr>
          <w:rFonts w:ascii="Times New Roman" w:hAnsi="Times New Roman" w:cs="Times New Roman"/>
          <w:b/>
          <w:sz w:val="24"/>
          <w:szCs w:val="24"/>
        </w:rPr>
      </w:pPr>
    </w:p>
    <w:p w14:paraId="62820EB5" w14:textId="77777777" w:rsidR="00961476" w:rsidRDefault="00844E7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International Business Communication between the UK and Asia (China)</w:t>
      </w:r>
    </w:p>
    <w:p w14:paraId="327B2B78" w14:textId="77777777" w:rsidR="00961476" w:rsidRDefault="00844E78">
      <w:pPr>
        <w:spacing w:line="360" w:lineRule="auto"/>
        <w:jc w:val="center"/>
        <w:rPr>
          <w:rFonts w:ascii="Times New Roman" w:hAnsi="Times New Roman" w:cs="Times New Roman"/>
          <w:sz w:val="24"/>
          <w:szCs w:val="24"/>
        </w:rPr>
      </w:pPr>
      <w:r>
        <w:rPr>
          <w:rFonts w:ascii="Times New Roman" w:hAnsi="Times New Roman" w:cs="Times New Roman"/>
          <w:sz w:val="24"/>
          <w:szCs w:val="24"/>
        </w:rPr>
        <w:t>Word Count: 2,510</w:t>
      </w:r>
    </w:p>
    <w:p w14:paraId="3A3F5BC8" w14:textId="77777777" w:rsidR="00961476" w:rsidRDefault="00961476">
      <w:pPr>
        <w:spacing w:line="360" w:lineRule="auto"/>
        <w:jc w:val="center"/>
        <w:rPr>
          <w:rFonts w:ascii="Times New Roman" w:hAnsi="Times New Roman" w:cs="Times New Roman"/>
          <w:sz w:val="24"/>
          <w:szCs w:val="24"/>
        </w:rPr>
      </w:pPr>
    </w:p>
    <w:p w14:paraId="2BB0E28C" w14:textId="77777777" w:rsidR="00961476" w:rsidRDefault="00961476">
      <w:pPr>
        <w:spacing w:line="360" w:lineRule="auto"/>
        <w:jc w:val="center"/>
        <w:rPr>
          <w:rFonts w:ascii="Times New Roman" w:hAnsi="Times New Roman" w:cs="Times New Roman"/>
          <w:sz w:val="24"/>
          <w:szCs w:val="24"/>
        </w:rPr>
      </w:pPr>
    </w:p>
    <w:p w14:paraId="3BEFD500" w14:textId="77777777" w:rsidR="00961476" w:rsidRDefault="00961476">
      <w:pPr>
        <w:spacing w:line="360" w:lineRule="auto"/>
        <w:jc w:val="center"/>
        <w:rPr>
          <w:rFonts w:ascii="Times New Roman" w:hAnsi="Times New Roman" w:cs="Times New Roman"/>
          <w:sz w:val="24"/>
          <w:szCs w:val="24"/>
        </w:rPr>
      </w:pPr>
    </w:p>
    <w:p w14:paraId="7ACB270E" w14:textId="77777777" w:rsidR="00961476" w:rsidRDefault="00961476">
      <w:pPr>
        <w:spacing w:line="360" w:lineRule="auto"/>
        <w:jc w:val="center"/>
        <w:rPr>
          <w:rFonts w:ascii="Times New Roman" w:hAnsi="Times New Roman" w:cs="Times New Roman"/>
          <w:sz w:val="24"/>
          <w:szCs w:val="24"/>
        </w:rPr>
      </w:pPr>
    </w:p>
    <w:p w14:paraId="5EA63DEB" w14:textId="77777777" w:rsidR="00961476" w:rsidRDefault="00961476">
      <w:pPr>
        <w:spacing w:line="360" w:lineRule="auto"/>
        <w:jc w:val="center"/>
        <w:rPr>
          <w:rFonts w:ascii="Times New Roman" w:hAnsi="Times New Roman" w:cs="Times New Roman"/>
          <w:sz w:val="24"/>
          <w:szCs w:val="24"/>
        </w:rPr>
      </w:pPr>
    </w:p>
    <w:p w14:paraId="2AA2478D" w14:textId="77777777" w:rsidR="00961476" w:rsidRDefault="00961476">
      <w:pPr>
        <w:spacing w:line="360" w:lineRule="auto"/>
        <w:jc w:val="center"/>
        <w:rPr>
          <w:rFonts w:ascii="Times New Roman" w:hAnsi="Times New Roman" w:cs="Times New Roman"/>
          <w:sz w:val="24"/>
          <w:szCs w:val="24"/>
        </w:rPr>
      </w:pPr>
    </w:p>
    <w:p w14:paraId="2E9FA445" w14:textId="77777777" w:rsidR="00961476" w:rsidRDefault="00844E78">
      <w:pPr>
        <w:spacing w:line="360" w:lineRule="auto"/>
        <w:jc w:val="center"/>
        <w:rPr>
          <w:rFonts w:ascii="Times New Roman" w:hAnsi="Times New Roman" w:cs="Times New Roman"/>
          <w:sz w:val="24"/>
          <w:szCs w:val="24"/>
        </w:rPr>
        <w:sectPr w:rsidR="00961476">
          <w:footerReference w:type="default" r:id="rId9"/>
          <w:pgSz w:w="12240" w:h="15840"/>
          <w:pgMar w:top="1440" w:right="1440" w:bottom="1440" w:left="1440" w:header="708" w:footer="708" w:gutter="0"/>
          <w:cols w:space="708"/>
          <w:docGrid w:linePitch="360"/>
        </w:sectPr>
      </w:pPr>
      <w:r>
        <w:rPr>
          <w:rFonts w:ascii="Arial" w:hAnsi="Arial" w:cs="Arial"/>
          <w:noProof/>
        </w:rPr>
        <mc:AlternateContent>
          <mc:Choice Requires="wps">
            <w:drawing>
              <wp:anchor distT="0" distB="0" distL="114300" distR="114300" simplePos="0" relativeHeight="251659264" behindDoc="0" locked="0" layoutInCell="1" allowOverlap="1" wp14:anchorId="28940026" wp14:editId="50D67A8F">
                <wp:simplePos x="0" y="0"/>
                <wp:positionH relativeFrom="margin">
                  <wp:posOffset>-690880</wp:posOffset>
                </wp:positionH>
                <wp:positionV relativeFrom="page">
                  <wp:posOffset>7211695</wp:posOffset>
                </wp:positionV>
                <wp:extent cx="7315200" cy="914400"/>
                <wp:effectExtent l="0" t="0" r="0" b="0"/>
                <wp:wrapSquare wrapText="bothSides"/>
                <wp:docPr id="1030" name="Text Box 152"/>
                <wp:cNvGraphicFramePr/>
                <a:graphic xmlns:a="http://schemas.openxmlformats.org/drawingml/2006/main">
                  <a:graphicData uri="http://schemas.microsoft.com/office/word/2010/wordprocessingShape">
                    <wps:wsp>
                      <wps:cNvSpPr/>
                      <wps:spPr>
                        <a:xfrm>
                          <a:off x="0" y="0"/>
                          <a:ext cx="7315200" cy="914400"/>
                        </a:xfrm>
                        <a:prstGeom prst="rect">
                          <a:avLst/>
                        </a:prstGeom>
                        <a:ln>
                          <a:noFill/>
                        </a:ln>
                      </wps:spPr>
                      <wps:txbx>
                        <w:txbxContent>
                          <w:p w14:paraId="5CAC4558" w14:textId="77777777" w:rsidR="00961476" w:rsidRDefault="00844E78">
                            <w:pPr>
                              <w:pStyle w:val="ad"/>
                              <w:jc w:val="right"/>
                              <w:rPr>
                                <w:rFonts w:ascii="Times New Roman" w:eastAsiaTheme="minorEastAsia" w:hAnsi="Times New Roman" w:cs="Times New Roman"/>
                                <w:b/>
                                <w:sz w:val="24"/>
                                <w:szCs w:val="24"/>
                              </w:rPr>
                            </w:pPr>
                            <w:r>
                              <w:rPr>
                                <w:rFonts w:ascii="Times New Roman" w:eastAsiaTheme="minorEastAsia" w:hAnsi="Times New Roman" w:cs="Times New Roman"/>
                                <w:b/>
                                <w:sz w:val="24"/>
                                <w:szCs w:val="24"/>
                              </w:rPr>
                              <w:t xml:space="preserve">Tongxin Tang 2107042 </w:t>
                            </w:r>
                          </w:p>
                          <w:p w14:paraId="57ED272B" w14:textId="77777777" w:rsidR="00961476" w:rsidRDefault="00844E78">
                            <w:pPr>
                              <w:pStyle w:val="ad"/>
                              <w:wordWrap w:val="0"/>
                              <w:jc w:val="right"/>
                              <w:rPr>
                                <w:rFonts w:ascii="Arial" w:hAnsi="Arial" w:cs="Arial"/>
                                <w:color w:val="595959"/>
                                <w:sz w:val="24"/>
                                <w:szCs w:val="24"/>
                                <w:lang w:eastAsia="zh-CN"/>
                              </w:rPr>
                            </w:pPr>
                            <w:r>
                              <w:rPr>
                                <w:rFonts w:ascii="Times New Roman" w:hAnsi="Times New Roman" w:cs="Times New Roman"/>
                                <w:b/>
                                <w:sz w:val="24"/>
                                <w:szCs w:val="24"/>
                              </w:rPr>
                              <w:t>International Business Communication</w:t>
                            </w:r>
                            <w:r>
                              <w:rPr>
                                <w:rFonts w:ascii="Times New Roman" w:hAnsi="Times New Roman" w:cs="Times New Roman" w:hint="eastAsia"/>
                                <w:b/>
                                <w:sz w:val="24"/>
                                <w:szCs w:val="24"/>
                                <w:lang w:eastAsia="zh-CN"/>
                              </w:rPr>
                              <w:t xml:space="preserve"> BMBM6021</w:t>
                            </w:r>
                          </w:p>
                        </w:txbxContent>
                      </wps:txbx>
                      <wps:bodyPr vert="horz" wrap="square" lIns="1600200" tIns="0" rIns="685800" bIns="0" anchor="b">
                        <a:noAutofit/>
                      </wps:bodyPr>
                    </wps:wsp>
                  </a:graphicData>
                </a:graphic>
                <wp14:sizeRelH relativeFrom="page">
                  <wp14:pctWidth>94100</wp14:pctWidth>
                </wp14:sizeRelH>
                <wp14:sizeRelV relativeFrom="page">
                  <wp14:pctHeight>9200</wp14:pctHeight>
                </wp14:sizeRelV>
              </wp:anchor>
            </w:drawing>
          </mc:Choice>
          <mc:Fallback>
            <w:pict>
              <v:rect w14:anchorId="28940026" id="Text Box 152" o:spid="_x0000_s1026" style="position:absolute;left:0;text-align:left;margin-left:-54.4pt;margin-top:567.85pt;width:8in;height:1in;z-index:251659264;visibility:visible;mso-wrap-style:square;mso-width-percent:941;mso-height-percent:92;mso-wrap-distance-left:9pt;mso-wrap-distance-top:0;mso-wrap-distance-right:9pt;mso-wrap-distance-bottom:0;mso-position-horizontal:absolute;mso-position-horizontal-relative:margin;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" filled="f" stroked="f">
                <v:textbox inset="126pt,0,54pt,0">
                  <w:txbxContent>
                    <w:p w14:paraId="5CAC4558" w14:textId="77777777" w:rsidR="00961476" w:rsidRDefault="00844E78">
                      <w:pPr>
                        <w:pStyle w:val="ad"/>
                        <w:jc w:val="right"/>
                        <w:rPr>
                          <w:rFonts w:ascii="Times New Roman" w:eastAsiaTheme="minorEastAsia" w:hAnsi="Times New Roman" w:cs="Times New Roman"/>
                          <w:b/>
                          <w:sz w:val="24"/>
                          <w:szCs w:val="24"/>
                        </w:rPr>
                      </w:pPr>
                      <w:r>
                        <w:rPr>
                          <w:rFonts w:ascii="Times New Roman" w:eastAsiaTheme="minorEastAsia" w:hAnsi="Times New Roman" w:cs="Times New Roman"/>
                          <w:b/>
                          <w:sz w:val="24"/>
                          <w:szCs w:val="24"/>
                        </w:rPr>
                        <w:t xml:space="preserve">Tongxin Tang 2107042 </w:t>
                      </w:r>
                    </w:p>
                    <w:p w14:paraId="57ED272B" w14:textId="77777777" w:rsidR="00961476" w:rsidRDefault="00844E78">
                      <w:pPr>
                        <w:pStyle w:val="ad"/>
                        <w:wordWrap w:val="0"/>
                        <w:jc w:val="right"/>
                        <w:rPr>
                          <w:rFonts w:ascii="Arial" w:hAnsi="Arial" w:cs="Arial"/>
                          <w:color w:val="595959"/>
                          <w:sz w:val="24"/>
                          <w:szCs w:val="24"/>
                          <w:lang w:eastAsia="zh-CN"/>
                        </w:rPr>
                      </w:pPr>
                      <w:r>
                        <w:rPr>
                          <w:rFonts w:ascii="Times New Roman" w:hAnsi="Times New Roman" w:cs="Times New Roman"/>
                          <w:b/>
                          <w:sz w:val="24"/>
                          <w:szCs w:val="24"/>
                        </w:rPr>
                        <w:t>International Business Communication</w:t>
                      </w:r>
                      <w:r>
                        <w:rPr>
                          <w:rFonts w:ascii="Times New Roman" w:hAnsi="Times New Roman" w:cs="Times New Roman" w:hint="eastAsia"/>
                          <w:b/>
                          <w:sz w:val="24"/>
                          <w:szCs w:val="24"/>
                          <w:lang w:eastAsia="zh-CN"/>
                        </w:rPr>
                        <w:t xml:space="preserve"> BMBM6021</w:t>
                      </w:r>
                    </w:p>
                  </w:txbxContent>
                </v:textbox>
                <w10:wrap type="square" anchorx="margin" anchory="page"/>
              </v:rect>
            </w:pict>
          </mc:Fallback>
        </mc:AlternateContent>
      </w:r>
    </w:p>
    <w:p w14:paraId="3D6DBFD0" w14:textId="77777777" w:rsidR="00961476" w:rsidRDefault="00844E78">
      <w:pPr>
        <w:spacing w:line="360" w:lineRule="auto"/>
        <w:jc w:val="both"/>
        <w:rPr>
          <w:rFonts w:ascii="Times New Roman" w:hAnsi="Times New Roman" w:cs="Times New Roman"/>
          <w:sz w:val="24"/>
          <w:szCs w:val="24"/>
        </w:rPr>
      </w:pPr>
      <w:bookmarkStart w:id="0" w:name="_Toc152330426"/>
      <w:r>
        <w:rPr>
          <w:rStyle w:val="10"/>
        </w:rPr>
        <w:lastRenderedPageBreak/>
        <w:t xml:space="preserve">Executive </w:t>
      </w:r>
      <w:r>
        <w:rPr>
          <w:rStyle w:val="10"/>
        </w:rPr>
        <w:t>Summary</w:t>
      </w:r>
      <w:bookmarkEnd w:id="0"/>
    </w:p>
    <w:p w14:paraId="366452C0"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The report looks into the differences in national cultures between the UK and China and how this might impact business relationships between the two countries in the context of Cotton Traders Limited. Cotton Traders Limited is a UK-based fashion retailing brand that seeks to venture into the Chinese market. The report has four sections. Section one is the introduction followed by main findings of the report. The report majorly finds that international business communication is more complex as compared to na</w:t>
      </w:r>
      <w:r>
        <w:rPr>
          <w:rFonts w:ascii="Times New Roman" w:hAnsi="Times New Roman" w:cs="Times New Roman"/>
          <w:sz w:val="24"/>
          <w:szCs w:val="24"/>
        </w:rPr>
        <w:t>tional business communication due to the differences in national cultures that also impact interpersonal and therefore business communication. The report further finds that amongst others skills, international business communicators needs language and culture competency to align their communication goals with the receivers’ expectations. Furthermore, in regards to cultural contexts, business communications in international business may follow either low or high context communication. Irrespective of the met</w:t>
      </w:r>
      <w:r>
        <w:rPr>
          <w:rFonts w:ascii="Times New Roman" w:hAnsi="Times New Roman" w:cs="Times New Roman"/>
          <w:sz w:val="24"/>
          <w:szCs w:val="24"/>
        </w:rPr>
        <w:t>hod of communication, an effective communication is that which is aligned to the communicators’ respective cultures. Furthermore, in recognition to differences in national cultures based on Trompenaar’s cultural model, the report finds that international business partners need to build trust and relationships to avoid a potential communication breakdown. Furthermore, section four of the report notes that managers at Cotton Traders Limited need to developing effective communication skills tailored to the dem</w:t>
      </w:r>
      <w:r>
        <w:rPr>
          <w:rFonts w:ascii="Times New Roman" w:hAnsi="Times New Roman" w:cs="Times New Roman"/>
          <w:sz w:val="24"/>
          <w:szCs w:val="24"/>
        </w:rPr>
        <w:t xml:space="preserve">and of the British and Chinese culture, develop a better intercultural understanding, and enhance business relationship and trust with their Chinese business partners. </w:t>
      </w:r>
    </w:p>
    <w:p w14:paraId="41C74E77" w14:textId="77777777" w:rsidR="00961476" w:rsidRDefault="00961476">
      <w:pPr>
        <w:spacing w:line="360" w:lineRule="auto"/>
        <w:jc w:val="both"/>
        <w:rPr>
          <w:rFonts w:ascii="Times New Roman" w:hAnsi="Times New Roman" w:cs="Times New Roman"/>
          <w:sz w:val="24"/>
          <w:szCs w:val="24"/>
        </w:rPr>
        <w:sectPr w:rsidR="00961476">
          <w:pgSz w:w="12240" w:h="15840"/>
          <w:pgMar w:top="1440" w:right="1440" w:bottom="1440" w:left="1440" w:header="708" w:footer="708" w:gutter="0"/>
          <w:cols w:space="708"/>
          <w:docGrid w:linePitch="360"/>
        </w:sectPr>
      </w:pPr>
    </w:p>
    <w:sdt>
      <w:sdtPr>
        <w:rPr>
          <w:rFonts w:asciiTheme="minorHAnsi" w:eastAsiaTheme="minorHAnsi" w:hAnsiTheme="minorHAnsi" w:cstheme="minorBidi"/>
          <w:color w:val="auto"/>
          <w:sz w:val="22"/>
          <w:szCs w:val="22"/>
        </w:rPr>
        <w:id w:val="168752021"/>
        <w:docPartObj>
          <w:docPartGallery w:val="Table of Contents"/>
          <w:docPartUnique/>
        </w:docPartObj>
      </w:sdtPr>
      <w:sdtEndPr>
        <w:rPr>
          <w:rFonts w:eastAsiaTheme="minorEastAsia"/>
          <w:b/>
          <w:bCs/>
        </w:rPr>
      </w:sdtEndPr>
      <w:sdtContent>
        <w:p w14:paraId="161A0659" w14:textId="77777777" w:rsidR="00961476" w:rsidRDefault="00844E78">
          <w:pPr>
            <w:pStyle w:val="TOC10"/>
            <w:rPr>
              <w:rFonts w:ascii="Times New Roman" w:hAnsi="Times New Roman" w:cs="Times New Roman"/>
              <w:b/>
              <w:bCs/>
              <w:color w:val="auto"/>
              <w:sz w:val="24"/>
              <w:szCs w:val="24"/>
            </w:rPr>
          </w:pPr>
          <w:r>
            <w:rPr>
              <w:rFonts w:ascii="Times New Roman" w:hAnsi="Times New Roman" w:cs="Times New Roman"/>
              <w:b/>
              <w:bCs/>
              <w:color w:val="auto"/>
              <w:sz w:val="24"/>
              <w:szCs w:val="24"/>
            </w:rPr>
            <w:t>Contents</w:t>
          </w:r>
        </w:p>
        <w:p w14:paraId="7F723302" w14:textId="77777777" w:rsidR="00961476" w:rsidRDefault="00844E78">
          <w:pPr>
            <w:pStyle w:val="TOC1"/>
            <w:tabs>
              <w:tab w:val="right" w:leader="dot" w:pos="9350"/>
            </w:tabs>
            <w:rPr>
              <w:rFonts w:ascii="Times New Roman" w:hAnsi="Times New Roman" w:cs="Times New Roman"/>
              <w:kern w:val="2"/>
              <w:sz w:val="24"/>
              <w:szCs w:val="24"/>
              <w:lang w:eastAsia="zh-CN"/>
              <w14:ligatures w14:val="standardContextual"/>
            </w:rPr>
          </w:pP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TOC \o "1-3" \h \z \u </w:instrText>
          </w:r>
          <w:r>
            <w:rPr>
              <w:rFonts w:ascii="Times New Roman" w:hAnsi="Times New Roman" w:cs="Times New Roman"/>
              <w:b/>
              <w:bCs/>
              <w:sz w:val="24"/>
              <w:szCs w:val="24"/>
            </w:rPr>
            <w:fldChar w:fldCharType="separate"/>
          </w:r>
          <w:hyperlink w:anchor="_Toc152330426" w:history="1">
            <w:r>
              <w:rPr>
                <w:rStyle w:val="ab"/>
                <w:rFonts w:ascii="Times New Roman" w:hAnsi="Times New Roman" w:cs="Times New Roman"/>
                <w:color w:val="auto"/>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_Toc152330426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hyperlink>
        </w:p>
        <w:p w14:paraId="5B1BDA26" w14:textId="77777777" w:rsidR="00961476" w:rsidRDefault="00844E78">
          <w:pPr>
            <w:pStyle w:val="TOC1"/>
            <w:tabs>
              <w:tab w:val="right" w:leader="dot" w:pos="9350"/>
            </w:tabs>
            <w:rPr>
              <w:rFonts w:ascii="Times New Roman" w:hAnsi="Times New Roman" w:cs="Times New Roman"/>
              <w:kern w:val="2"/>
              <w:sz w:val="24"/>
              <w:szCs w:val="24"/>
              <w:lang w:eastAsia="zh-CN"/>
              <w14:ligatures w14:val="standardContextual"/>
            </w:rPr>
          </w:pPr>
          <w:hyperlink w:anchor="_Toc152330427" w:history="1">
            <w:r>
              <w:rPr>
                <w:rStyle w:val="ab"/>
                <w:rFonts w:ascii="Times New Roman" w:hAnsi="Times New Roman" w:cs="Times New Roman"/>
                <w:color w:val="auto"/>
                <w:sz w:val="24"/>
                <w:szCs w:val="24"/>
              </w:rPr>
              <w:t>1.0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_Toc152330427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568CB866" w14:textId="77777777" w:rsidR="00961476" w:rsidRDefault="00844E78">
          <w:pPr>
            <w:pStyle w:val="TOC1"/>
            <w:tabs>
              <w:tab w:val="right" w:leader="dot" w:pos="9350"/>
            </w:tabs>
            <w:rPr>
              <w:rFonts w:ascii="Times New Roman" w:hAnsi="Times New Roman" w:cs="Times New Roman"/>
              <w:kern w:val="2"/>
              <w:sz w:val="24"/>
              <w:szCs w:val="24"/>
              <w:lang w:eastAsia="zh-CN"/>
              <w14:ligatures w14:val="standardContextual"/>
            </w:rPr>
          </w:pPr>
          <w:hyperlink w:anchor="_Toc152330428" w:history="1">
            <w:r>
              <w:rPr>
                <w:rStyle w:val="ab"/>
                <w:rFonts w:ascii="Times New Roman" w:hAnsi="Times New Roman" w:cs="Times New Roman"/>
                <w:color w:val="auto"/>
                <w:sz w:val="24"/>
                <w:szCs w:val="24"/>
              </w:rPr>
              <w:t>2.0 Main 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_Toc152330428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6F8AFDAA" w14:textId="77777777" w:rsidR="00961476" w:rsidRDefault="00844E78">
          <w:pPr>
            <w:pStyle w:val="TOC2"/>
            <w:tabs>
              <w:tab w:val="right" w:leader="dot" w:pos="9350"/>
            </w:tabs>
            <w:rPr>
              <w:rFonts w:ascii="Times New Roman" w:hAnsi="Times New Roman" w:cs="Times New Roman"/>
              <w:kern w:val="2"/>
              <w:sz w:val="24"/>
              <w:szCs w:val="24"/>
              <w:lang w:eastAsia="zh-CN"/>
              <w14:ligatures w14:val="standardContextual"/>
            </w:rPr>
          </w:pPr>
          <w:hyperlink w:anchor="_Toc152330429" w:history="1">
            <w:r>
              <w:rPr>
                <w:rStyle w:val="ab"/>
                <w:rFonts w:ascii="Times New Roman" w:hAnsi="Times New Roman" w:cs="Times New Roman"/>
                <w:color w:val="auto"/>
                <w:sz w:val="24"/>
                <w:szCs w:val="24"/>
                <w:lang w:bidi="en-US"/>
              </w:rPr>
              <w:t>2.1 International Business Communication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_Toc152330429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42325014" w14:textId="77777777" w:rsidR="00961476" w:rsidRDefault="00844E78">
          <w:pPr>
            <w:pStyle w:val="TOC2"/>
            <w:tabs>
              <w:tab w:val="right" w:leader="dot" w:pos="9350"/>
            </w:tabs>
            <w:rPr>
              <w:rFonts w:ascii="Times New Roman" w:hAnsi="Times New Roman" w:cs="Times New Roman"/>
              <w:kern w:val="2"/>
              <w:sz w:val="24"/>
              <w:szCs w:val="24"/>
              <w:lang w:eastAsia="zh-CN"/>
              <w14:ligatures w14:val="standardContextual"/>
            </w:rPr>
          </w:pPr>
          <w:hyperlink w:anchor="_Toc152330430" w:history="1">
            <w:r>
              <w:rPr>
                <w:rStyle w:val="ab"/>
                <w:rFonts w:ascii="Times New Roman" w:hAnsi="Times New Roman" w:cs="Times New Roman"/>
                <w:color w:val="auto"/>
                <w:sz w:val="24"/>
                <w:szCs w:val="24"/>
                <w:lang w:bidi="en-US"/>
              </w:rPr>
              <w:t>2.2 S</w:t>
            </w:r>
            <w:r>
              <w:rPr>
                <w:rStyle w:val="ab"/>
                <w:rFonts w:ascii="Times New Roman" w:hAnsi="Times New Roman" w:cs="Times New Roman"/>
                <w:color w:val="auto"/>
                <w:sz w:val="24"/>
                <w:szCs w:val="24"/>
                <w:lang w:val="en-GB" w:bidi="en-US"/>
              </w:rPr>
              <w:t>kills required for international business communication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_Toc152330430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1F36E9B5" w14:textId="77777777" w:rsidR="00961476" w:rsidRDefault="00844E78">
          <w:pPr>
            <w:pStyle w:val="TOC2"/>
            <w:tabs>
              <w:tab w:val="right" w:leader="dot" w:pos="9350"/>
            </w:tabs>
            <w:rPr>
              <w:rFonts w:ascii="Times New Roman" w:hAnsi="Times New Roman" w:cs="Times New Roman"/>
              <w:kern w:val="2"/>
              <w:sz w:val="24"/>
              <w:szCs w:val="24"/>
              <w:lang w:eastAsia="zh-CN"/>
              <w14:ligatures w14:val="standardContextual"/>
            </w:rPr>
          </w:pPr>
          <w:hyperlink w:anchor="_Toc152330431" w:history="1">
            <w:r>
              <w:rPr>
                <w:rStyle w:val="ab"/>
                <w:rFonts w:ascii="Times New Roman" w:hAnsi="Times New Roman" w:cs="Times New Roman"/>
                <w:color w:val="auto"/>
                <w:sz w:val="24"/>
                <w:szCs w:val="24"/>
                <w:lang w:bidi="en-US"/>
              </w:rPr>
              <w:t>2.3 Methods of communication in international businesses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_Toc152330431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14:paraId="18B08173" w14:textId="77777777" w:rsidR="00961476" w:rsidRDefault="00844E78">
          <w:pPr>
            <w:pStyle w:val="TOC2"/>
            <w:tabs>
              <w:tab w:val="right" w:leader="dot" w:pos="9350"/>
            </w:tabs>
            <w:rPr>
              <w:rFonts w:ascii="Times New Roman" w:hAnsi="Times New Roman" w:cs="Times New Roman"/>
              <w:kern w:val="2"/>
              <w:sz w:val="24"/>
              <w:szCs w:val="24"/>
              <w:lang w:eastAsia="zh-CN"/>
              <w14:ligatures w14:val="standardContextual"/>
            </w:rPr>
          </w:pPr>
          <w:hyperlink w:anchor="_Toc152330432" w:history="1">
            <w:r>
              <w:rPr>
                <w:rStyle w:val="ab"/>
                <w:rFonts w:ascii="Times New Roman" w:hAnsi="Times New Roman" w:cs="Times New Roman"/>
                <w:color w:val="auto"/>
                <w:sz w:val="24"/>
                <w:szCs w:val="24"/>
                <w:lang w:bidi="en-US"/>
              </w:rPr>
              <w:t>2.4 E</w:t>
            </w:r>
            <w:r>
              <w:rPr>
                <w:rStyle w:val="ab"/>
                <w:rFonts w:ascii="Times New Roman" w:hAnsi="Times New Roman" w:cs="Times New Roman"/>
                <w:color w:val="auto"/>
                <w:sz w:val="24"/>
                <w:szCs w:val="24"/>
                <w:lang w:val="en-GB" w:bidi="en-US"/>
              </w:rPr>
              <w:t>ffective communication</w:t>
            </w:r>
            <w:r>
              <w:rPr>
                <w:rStyle w:val="ab"/>
                <w:rFonts w:ascii="Times New Roman" w:hAnsi="Times New Roman" w:cs="Times New Roman"/>
                <w:color w:val="auto"/>
                <w:sz w:val="24"/>
                <w:szCs w:val="24"/>
                <w:lang w:bidi="en-US"/>
              </w:rPr>
              <w:t xml:space="preserve"> in international Businesses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_Toc152330432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4662D133" w14:textId="77777777" w:rsidR="00961476" w:rsidRDefault="00844E78">
          <w:pPr>
            <w:pStyle w:val="TOC2"/>
            <w:tabs>
              <w:tab w:val="right" w:leader="dot" w:pos="9350"/>
            </w:tabs>
            <w:rPr>
              <w:rFonts w:ascii="Times New Roman" w:hAnsi="Times New Roman" w:cs="Times New Roman"/>
              <w:kern w:val="2"/>
              <w:sz w:val="24"/>
              <w:szCs w:val="24"/>
              <w:lang w:eastAsia="zh-CN"/>
              <w14:ligatures w14:val="standardContextual"/>
            </w:rPr>
          </w:pPr>
          <w:hyperlink w:anchor="_Toc152330433" w:history="1">
            <w:r>
              <w:rPr>
                <w:rStyle w:val="ab"/>
                <w:rFonts w:ascii="Times New Roman" w:hAnsi="Times New Roman" w:cs="Times New Roman"/>
                <w:color w:val="auto"/>
                <w:sz w:val="24"/>
                <w:szCs w:val="24"/>
                <w:lang w:bidi="en-US"/>
              </w:rPr>
              <w:t>2.5 International culture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_Toc152330433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580062C0" w14:textId="77777777" w:rsidR="00961476" w:rsidRDefault="00844E78">
          <w:pPr>
            <w:pStyle w:val="TOC2"/>
            <w:tabs>
              <w:tab w:val="right" w:leader="dot" w:pos="9350"/>
            </w:tabs>
            <w:rPr>
              <w:rFonts w:ascii="Times New Roman" w:hAnsi="Times New Roman" w:cs="Times New Roman"/>
              <w:kern w:val="2"/>
              <w:sz w:val="24"/>
              <w:szCs w:val="24"/>
              <w:lang w:eastAsia="zh-CN"/>
              <w14:ligatures w14:val="standardContextual"/>
            </w:rPr>
          </w:pPr>
          <w:hyperlink w:anchor="_Toc152330434" w:history="1">
            <w:r>
              <w:rPr>
                <w:rStyle w:val="ab"/>
                <w:rFonts w:ascii="Times New Roman" w:hAnsi="Times New Roman" w:cs="Times New Roman"/>
                <w:color w:val="auto"/>
                <w:sz w:val="24"/>
                <w:szCs w:val="24"/>
                <w:lang w:bidi="en-US"/>
              </w:rPr>
              <w:t>2.6 T</w:t>
            </w:r>
            <w:r>
              <w:rPr>
                <w:rStyle w:val="ab"/>
                <w:rFonts w:ascii="Times New Roman" w:hAnsi="Times New Roman" w:cs="Times New Roman"/>
                <w:color w:val="auto"/>
                <w:sz w:val="24"/>
                <w:szCs w:val="24"/>
                <w:lang w:val="en-GB" w:bidi="en-US"/>
              </w:rPr>
              <w:t>he impo</w:t>
            </w:r>
            <w:r>
              <w:rPr>
                <w:rStyle w:val="ab"/>
                <w:rFonts w:ascii="Times New Roman" w:hAnsi="Times New Roman" w:cs="Times New Roman"/>
                <w:color w:val="auto"/>
                <w:sz w:val="24"/>
                <w:szCs w:val="24"/>
                <w:lang w:bidi="en-US"/>
              </w:rPr>
              <w:t>rtance of relationship building in international business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_Toc152330434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hyperlink>
        </w:p>
        <w:p w14:paraId="21D935B2" w14:textId="77777777" w:rsidR="00961476" w:rsidRDefault="00844E78">
          <w:pPr>
            <w:pStyle w:val="TOC2"/>
            <w:tabs>
              <w:tab w:val="right" w:leader="dot" w:pos="9350"/>
            </w:tabs>
            <w:rPr>
              <w:rFonts w:ascii="Times New Roman" w:hAnsi="Times New Roman" w:cs="Times New Roman"/>
              <w:kern w:val="2"/>
              <w:sz w:val="24"/>
              <w:szCs w:val="24"/>
              <w:lang w:eastAsia="zh-CN"/>
              <w14:ligatures w14:val="standardContextual"/>
            </w:rPr>
          </w:pPr>
          <w:hyperlink w:anchor="_Toc152330435" w:history="1">
            <w:r>
              <w:rPr>
                <w:rStyle w:val="ab"/>
                <w:rFonts w:ascii="Times New Roman" w:hAnsi="Times New Roman" w:cs="Times New Roman"/>
                <w:color w:val="auto"/>
                <w:sz w:val="24"/>
                <w:szCs w:val="24"/>
                <w:lang w:bidi="en-US"/>
              </w:rPr>
              <w:t>2.7 How to build trust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_Toc152330435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hyperlink>
        </w:p>
        <w:p w14:paraId="24EDAE41" w14:textId="77777777" w:rsidR="00961476" w:rsidRDefault="00844E78">
          <w:pPr>
            <w:pStyle w:val="TOC2"/>
            <w:tabs>
              <w:tab w:val="right" w:leader="dot" w:pos="9350"/>
            </w:tabs>
            <w:rPr>
              <w:rFonts w:ascii="Times New Roman" w:hAnsi="Times New Roman" w:cs="Times New Roman"/>
              <w:kern w:val="2"/>
              <w:sz w:val="24"/>
              <w:szCs w:val="24"/>
              <w:lang w:eastAsia="zh-CN"/>
              <w14:ligatures w14:val="standardContextual"/>
            </w:rPr>
          </w:pPr>
          <w:hyperlink w:anchor="_Toc152330436" w:history="1">
            <w:r>
              <w:rPr>
                <w:rStyle w:val="ab"/>
                <w:rFonts w:ascii="Times New Roman" w:hAnsi="Times New Roman" w:cs="Times New Roman"/>
                <w:color w:val="auto"/>
                <w:sz w:val="24"/>
                <w:szCs w:val="24"/>
                <w:lang w:bidi="en-US"/>
              </w:rPr>
              <w:t>2.8 W</w:t>
            </w:r>
            <w:r>
              <w:rPr>
                <w:rStyle w:val="ab"/>
                <w:rFonts w:ascii="Times New Roman" w:hAnsi="Times New Roman" w:cs="Times New Roman"/>
                <w:color w:val="auto"/>
                <w:sz w:val="24"/>
                <w:szCs w:val="24"/>
                <w:lang w:val="en-GB" w:bidi="en-US"/>
              </w:rPr>
              <w:t>hy might relationships may fail</w:t>
            </w:r>
            <w:r>
              <w:rPr>
                <w:rStyle w:val="ab"/>
                <w:rFonts w:ascii="Times New Roman" w:hAnsi="Times New Roman" w:cs="Times New Roman"/>
                <w:color w:val="auto"/>
                <w:sz w:val="24"/>
                <w:szCs w:val="24"/>
                <w:lang w:bidi="en-US"/>
              </w:rPr>
              <w:t xml:space="preserve"> in international business between the UK and China?</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_Toc152330436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14:paraId="4D42BD1E" w14:textId="77777777" w:rsidR="00961476" w:rsidRDefault="00844E78">
          <w:pPr>
            <w:pStyle w:val="TOC1"/>
            <w:tabs>
              <w:tab w:val="right" w:leader="dot" w:pos="9350"/>
            </w:tabs>
            <w:rPr>
              <w:rFonts w:ascii="Times New Roman" w:hAnsi="Times New Roman" w:cs="Times New Roman"/>
              <w:kern w:val="2"/>
              <w:sz w:val="24"/>
              <w:szCs w:val="24"/>
              <w:lang w:eastAsia="zh-CN"/>
              <w14:ligatures w14:val="standardContextual"/>
            </w:rPr>
          </w:pPr>
          <w:hyperlink w:anchor="_Toc152330437" w:history="1">
            <w:r>
              <w:rPr>
                <w:rStyle w:val="ab"/>
                <w:rFonts w:ascii="Times New Roman" w:hAnsi="Times New Roman" w:cs="Times New Roman"/>
                <w:color w:val="auto"/>
                <w:sz w:val="24"/>
                <w:szCs w:val="24"/>
              </w:rPr>
              <w:t>3.0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_Toc152330437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14:paraId="145E0902" w14:textId="77777777" w:rsidR="00961476" w:rsidRDefault="00844E78">
          <w:pPr>
            <w:pStyle w:val="TOC1"/>
            <w:tabs>
              <w:tab w:val="right" w:leader="dot" w:pos="9350"/>
            </w:tabs>
            <w:rPr>
              <w:rFonts w:ascii="Times New Roman" w:hAnsi="Times New Roman" w:cs="Times New Roman"/>
              <w:kern w:val="2"/>
              <w:sz w:val="24"/>
              <w:szCs w:val="24"/>
              <w:lang w:eastAsia="zh-CN"/>
              <w14:ligatures w14:val="standardContextual"/>
            </w:rPr>
          </w:pPr>
          <w:hyperlink w:anchor="_Toc152330438" w:history="1">
            <w:r>
              <w:rPr>
                <w:rStyle w:val="ab"/>
                <w:rFonts w:ascii="Times New Roman" w:hAnsi="Times New Roman" w:cs="Times New Roman"/>
                <w:color w:val="auto"/>
                <w:sz w:val="24"/>
                <w:szCs w:val="24"/>
              </w:rPr>
              <w:t>4.0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_Toc152330438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14:paraId="768C54C9" w14:textId="77777777" w:rsidR="00961476" w:rsidRDefault="00844E78">
          <w:pPr>
            <w:pStyle w:val="TOC1"/>
            <w:tabs>
              <w:tab w:val="right" w:leader="dot" w:pos="9350"/>
            </w:tabs>
            <w:rPr>
              <w:rFonts w:ascii="Times New Roman" w:hAnsi="Times New Roman" w:cs="Times New Roman"/>
              <w:kern w:val="2"/>
              <w:sz w:val="24"/>
              <w:szCs w:val="24"/>
              <w:lang w:eastAsia="zh-CN"/>
              <w14:ligatures w14:val="standardContextual"/>
            </w:rPr>
          </w:pPr>
          <w:hyperlink w:anchor="_Toc152330439" w:history="1">
            <w:r>
              <w:rPr>
                <w:rStyle w:val="ab"/>
                <w:rFonts w:ascii="Times New Roman" w:hAnsi="Times New Roman" w:cs="Times New Roman"/>
                <w:color w:val="auto"/>
                <w:sz w:val="24"/>
                <w:szCs w:val="24"/>
              </w:rPr>
              <w:t>5.0 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_Toc152330439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hyperlink>
        </w:p>
        <w:p w14:paraId="009D92AB" w14:textId="77777777" w:rsidR="00961476" w:rsidRDefault="00844E78">
          <w:pPr>
            <w:pStyle w:val="TOC1"/>
            <w:tabs>
              <w:tab w:val="right" w:leader="dot" w:pos="9350"/>
            </w:tabs>
            <w:rPr>
              <w:rFonts w:ascii="Times New Roman" w:hAnsi="Times New Roman" w:cs="Times New Roman"/>
              <w:kern w:val="2"/>
              <w:sz w:val="24"/>
              <w:szCs w:val="24"/>
              <w:lang w:eastAsia="zh-CN"/>
              <w14:ligatures w14:val="standardContextual"/>
            </w:rPr>
          </w:pPr>
          <w:hyperlink w:anchor="_Toc152330440" w:history="1">
            <w:r>
              <w:rPr>
                <w:rStyle w:val="ab"/>
                <w:rFonts w:ascii="Times New Roman" w:hAnsi="Times New Roman" w:cs="Times New Roman"/>
                <w:color w:val="auto"/>
                <w:sz w:val="24"/>
                <w:szCs w:val="24"/>
              </w:rPr>
              <w:t>6.0 Appendices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_Toc152330440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hyperlink>
        </w:p>
        <w:p w14:paraId="38104FF6" w14:textId="77777777" w:rsidR="00961476" w:rsidRDefault="00844E78">
          <w:pPr>
            <w:pStyle w:val="TOC2"/>
            <w:tabs>
              <w:tab w:val="right" w:leader="dot" w:pos="9350"/>
            </w:tabs>
            <w:rPr>
              <w:rFonts w:ascii="Times New Roman" w:hAnsi="Times New Roman" w:cs="Times New Roman"/>
              <w:kern w:val="2"/>
              <w:sz w:val="24"/>
              <w:szCs w:val="24"/>
              <w:lang w:eastAsia="zh-CN"/>
              <w14:ligatures w14:val="standardContextual"/>
            </w:rPr>
          </w:pPr>
          <w:hyperlink w:anchor="_Toc152330441" w:history="1">
            <w:r>
              <w:rPr>
                <w:rStyle w:val="ab"/>
                <w:rFonts w:ascii="Times New Roman" w:hAnsi="Times New Roman" w:cs="Times New Roman"/>
                <w:color w:val="auto"/>
                <w:sz w:val="24"/>
                <w:szCs w:val="24"/>
                <w:lang w:bidi="en-US"/>
              </w:rPr>
              <w:t>6.1 Appendix 1: Hall’s model of cultural contexts (the UK vs China)</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_Toc152330441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hyperlink>
        </w:p>
        <w:p w14:paraId="64D85FCA" w14:textId="77777777" w:rsidR="00961476" w:rsidRDefault="00844E78">
          <w:pPr>
            <w:pStyle w:val="TOC2"/>
            <w:tabs>
              <w:tab w:val="right" w:leader="dot" w:pos="9350"/>
            </w:tabs>
            <w:rPr>
              <w:rFonts w:ascii="Times New Roman" w:hAnsi="Times New Roman" w:cs="Times New Roman"/>
              <w:kern w:val="2"/>
              <w:sz w:val="24"/>
              <w:szCs w:val="24"/>
              <w:lang w:eastAsia="zh-CN"/>
              <w14:ligatures w14:val="standardContextual"/>
            </w:rPr>
          </w:pPr>
          <w:hyperlink w:anchor="_Toc152330442" w:history="1">
            <w:r>
              <w:rPr>
                <w:rStyle w:val="ab"/>
                <w:rFonts w:ascii="Times New Roman" w:hAnsi="Times New Roman" w:cs="Times New Roman"/>
                <w:color w:val="auto"/>
                <w:sz w:val="24"/>
                <w:szCs w:val="24"/>
                <w:lang w:bidi="en-US"/>
              </w:rPr>
              <w:t>6.2 Appendix 2: Turner and Trompenaar’s cultural model (the UK vs China)</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_Toc152330442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hyperlink>
        </w:p>
        <w:p w14:paraId="5BDFC25D" w14:textId="77777777" w:rsidR="00961476" w:rsidRDefault="00844E78">
          <w:pPr>
            <w:pStyle w:val="TOC2"/>
            <w:tabs>
              <w:tab w:val="right" w:leader="dot" w:pos="9350"/>
            </w:tabs>
            <w:rPr>
              <w:rFonts w:ascii="Times New Roman" w:hAnsi="Times New Roman" w:cs="Times New Roman"/>
              <w:kern w:val="2"/>
              <w:sz w:val="24"/>
              <w:szCs w:val="24"/>
              <w:lang w:eastAsia="zh-CN"/>
              <w14:ligatures w14:val="standardContextual"/>
            </w:rPr>
          </w:pPr>
          <w:hyperlink w:anchor="_Toc152330443" w:history="1">
            <w:r>
              <w:rPr>
                <w:rStyle w:val="ab"/>
                <w:rFonts w:ascii="Times New Roman" w:hAnsi="Times New Roman" w:cs="Times New Roman"/>
                <w:color w:val="auto"/>
                <w:sz w:val="24"/>
                <w:szCs w:val="24"/>
                <w:lang w:bidi="en-US"/>
              </w:rPr>
              <w:t>6.3 Appendix 3: Hofstede’s model of national cultures (UK vs China</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_Toc152330443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hyperlink>
        </w:p>
        <w:p w14:paraId="32305EE6" w14:textId="77777777" w:rsidR="00961476" w:rsidRDefault="00844E78">
          <w:pPr>
            <w:pStyle w:val="TOC2"/>
            <w:tabs>
              <w:tab w:val="right" w:leader="dot" w:pos="9350"/>
            </w:tabs>
            <w:rPr>
              <w:rFonts w:ascii="Times New Roman" w:hAnsi="Times New Roman" w:cs="Times New Roman"/>
              <w:kern w:val="2"/>
              <w:sz w:val="24"/>
              <w:szCs w:val="24"/>
              <w:lang w:eastAsia="zh-CN"/>
              <w14:ligatures w14:val="standardContextual"/>
            </w:rPr>
          </w:pPr>
          <w:hyperlink w:anchor="_Toc152330444" w:history="1">
            <w:r>
              <w:rPr>
                <w:rStyle w:val="ab"/>
                <w:rFonts w:ascii="Times New Roman" w:hAnsi="Times New Roman" w:cs="Times New Roman"/>
                <w:color w:val="auto"/>
                <w:sz w:val="24"/>
                <w:szCs w:val="24"/>
                <w:lang w:bidi="en-US"/>
              </w:rPr>
              <w:t>6.4 Appendix 4: Hall’s cultural context (China vs the UK)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_Toc152330444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hyperlink>
        </w:p>
        <w:p w14:paraId="04B573BA" w14:textId="77777777" w:rsidR="00961476" w:rsidRDefault="00844E78">
          <w:r>
            <w:rPr>
              <w:rFonts w:ascii="Times New Roman" w:hAnsi="Times New Roman" w:cs="Times New Roman"/>
              <w:b/>
              <w:bCs/>
              <w:sz w:val="24"/>
              <w:szCs w:val="24"/>
            </w:rPr>
            <w:fldChar w:fldCharType="end"/>
          </w:r>
        </w:p>
      </w:sdtContent>
    </w:sdt>
    <w:p w14:paraId="402555B3" w14:textId="77777777" w:rsidR="00961476" w:rsidRDefault="00961476">
      <w:pPr>
        <w:spacing w:line="360" w:lineRule="auto"/>
        <w:jc w:val="both"/>
        <w:rPr>
          <w:rFonts w:ascii="Times New Roman" w:hAnsi="Times New Roman" w:cs="Times New Roman"/>
          <w:sz w:val="24"/>
          <w:szCs w:val="24"/>
        </w:rPr>
        <w:sectPr w:rsidR="00961476">
          <w:pgSz w:w="12240" w:h="15840"/>
          <w:pgMar w:top="1440" w:right="1440" w:bottom="1440" w:left="1440" w:header="708" w:footer="708" w:gutter="0"/>
          <w:cols w:space="708"/>
          <w:docGrid w:linePitch="360"/>
        </w:sectPr>
      </w:pPr>
    </w:p>
    <w:p w14:paraId="73559788" w14:textId="77777777" w:rsidR="00961476" w:rsidRDefault="00844E78">
      <w:pPr>
        <w:spacing w:line="360" w:lineRule="auto"/>
        <w:jc w:val="both"/>
        <w:rPr>
          <w:rFonts w:ascii="Times New Roman" w:hAnsi="Times New Roman" w:cs="Times New Roman"/>
          <w:sz w:val="24"/>
          <w:szCs w:val="24"/>
        </w:rPr>
      </w:pPr>
      <w:bookmarkStart w:id="1" w:name="_Toc152330427"/>
      <w:r>
        <w:rPr>
          <w:rStyle w:val="10"/>
        </w:rPr>
        <w:lastRenderedPageBreak/>
        <w:t>1.0 Introduction</w:t>
      </w:r>
      <w:bookmarkEnd w:id="1"/>
      <w:r>
        <w:rPr>
          <w:rFonts w:ascii="Times New Roman" w:hAnsi="Times New Roman" w:cs="Times New Roman"/>
          <w:sz w:val="24"/>
          <w:szCs w:val="24"/>
        </w:rPr>
        <w:t xml:space="preserve">  </w:t>
      </w:r>
    </w:p>
    <w:p w14:paraId="35A31EA3"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International business has become commonplace with the globalisation and opening up of economies for foreign direct investments. However, the international business environment faces a number of challenges including differences in national cultures (Czinkota et al., 2021). In view of this, a research by Scott (2000) on business communications between the Americans and the British shows that there is a lexical difference between the two countries that may make it challenging for international business person</w:t>
      </w:r>
      <w:r>
        <w:rPr>
          <w:rFonts w:ascii="Times New Roman" w:hAnsi="Times New Roman" w:cs="Times New Roman"/>
          <w:sz w:val="24"/>
          <w:szCs w:val="24"/>
        </w:rPr>
        <w:t>s to communicate. The differences, not only in language, but also in behaviour of the nationals is premised on the people’s cultures that vary between countries (Luthans and Doh, 2020). This reports looks into the differences in national cultures between the UK and Asia and how this may affect Cotton Traders Limited, a UK-based fashion retailer that seeks to invest in China. Cotton Traders Limited is a British clothing company that specialises in leisurewear and is based in Manchester, United Kingdom. The c</w:t>
      </w:r>
      <w:r>
        <w:rPr>
          <w:rFonts w:ascii="Times New Roman" w:hAnsi="Times New Roman" w:cs="Times New Roman"/>
          <w:sz w:val="24"/>
          <w:szCs w:val="24"/>
        </w:rPr>
        <w:t>ompany was founded in 1987 by England national rugby union captains Steve Smith and Fran Cotton (Cotton Traders Limited, 2023). For simplicity of cultural analysis, the report looks into China as a case study country in Asia. The report has four sections. The report starts with an introduction followed by key findings that include intercultural business communication, skills required for international business communication, effective communication, international culture, the importance of relationship buil</w:t>
      </w:r>
      <w:r>
        <w:rPr>
          <w:rFonts w:ascii="Times New Roman" w:hAnsi="Times New Roman" w:cs="Times New Roman"/>
          <w:sz w:val="24"/>
          <w:szCs w:val="24"/>
        </w:rPr>
        <w:t xml:space="preserve">ding, how to build trust, and failed relationships. Sections three and four respectively present conclusion and recommendations. The appendix section of the report graphically present theories of national cultures. </w:t>
      </w:r>
    </w:p>
    <w:p w14:paraId="4DDB3226" w14:textId="77777777" w:rsidR="00961476" w:rsidRDefault="00844E78">
      <w:pPr>
        <w:spacing w:line="360" w:lineRule="auto"/>
        <w:jc w:val="both"/>
        <w:rPr>
          <w:rFonts w:ascii="Times New Roman" w:hAnsi="Times New Roman" w:cs="Times New Roman"/>
          <w:sz w:val="24"/>
          <w:szCs w:val="24"/>
        </w:rPr>
      </w:pPr>
      <w:bookmarkStart w:id="2" w:name="_Toc152330428"/>
      <w:r>
        <w:rPr>
          <w:rStyle w:val="10"/>
        </w:rPr>
        <w:t>2.0 Main Findings</w:t>
      </w:r>
      <w:bookmarkEnd w:id="2"/>
      <w:r>
        <w:rPr>
          <w:rStyle w:val="10"/>
        </w:rPr>
        <w:t xml:space="preserve"> </w:t>
      </w:r>
      <w:r>
        <w:rPr>
          <w:rFonts w:ascii="Times New Roman" w:hAnsi="Times New Roman" w:cs="Times New Roman"/>
          <w:sz w:val="24"/>
          <w:szCs w:val="24"/>
        </w:rPr>
        <w:t xml:space="preserve"> </w:t>
      </w:r>
    </w:p>
    <w:p w14:paraId="6D1FBAF6" w14:textId="77777777" w:rsidR="00961476" w:rsidRDefault="00844E78">
      <w:pPr>
        <w:spacing w:line="360" w:lineRule="auto"/>
        <w:jc w:val="both"/>
        <w:rPr>
          <w:rFonts w:ascii="Times New Roman" w:hAnsi="Times New Roman" w:cs="Times New Roman"/>
          <w:sz w:val="24"/>
          <w:szCs w:val="24"/>
        </w:rPr>
      </w:pPr>
      <w:bookmarkStart w:id="3" w:name="_Toc152330429"/>
      <w:r>
        <w:rPr>
          <w:rStyle w:val="20"/>
        </w:rPr>
        <w:t>2.1 International Business Communication</w:t>
      </w:r>
      <w:bookmarkEnd w:id="3"/>
      <w:r>
        <w:rPr>
          <w:rFonts w:ascii="Times New Roman" w:hAnsi="Times New Roman" w:cs="Times New Roman"/>
          <w:sz w:val="24"/>
          <w:szCs w:val="24"/>
        </w:rPr>
        <w:t xml:space="preserve"> </w:t>
      </w:r>
    </w:p>
    <w:p w14:paraId="7554636E"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process of communication allows for the interaction between people. Without communication, people would be unable to share knowledge, experiences, and understanding. Furthermore, the most common forms of communication include touch, written communication, gestures, and broadcasting (Holiday et al., 2021). Further, international businesses consists of transactions that are undertaken across the national borders such as between the UK and China in order to satisfy the needs of individuals, organisations, </w:t>
      </w:r>
      <w:r>
        <w:rPr>
          <w:rFonts w:ascii="Times New Roman" w:hAnsi="Times New Roman" w:cs="Times New Roman"/>
          <w:sz w:val="24"/>
          <w:szCs w:val="24"/>
        </w:rPr>
        <w:t xml:space="preserve">and companies (Ting-Toomey and Dorjee, 2018). In view of this, international business communication refers to an interactive process that allows for communication across the national borders (Czinkota et al., 2021). Due to the differences in </w:t>
      </w:r>
      <w:r>
        <w:rPr>
          <w:rFonts w:ascii="Times New Roman" w:hAnsi="Times New Roman" w:cs="Times New Roman"/>
          <w:sz w:val="24"/>
          <w:szCs w:val="24"/>
        </w:rPr>
        <w:lastRenderedPageBreak/>
        <w:t>cultures amongst countries (Hampden-Turner et al., 2020), international business communication may also refer to intercultural communication (communication across different cultures.</w:t>
      </w:r>
    </w:p>
    <w:p w14:paraId="41775ABD"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Additionally, the communication process is a two-way process that involves the sender, receiver, medium, and feedback (Czinkota et al., 2021). However, for communication to be effective, there is need for effective communication skills, which are key enablers to communication such as silence, encouragement to continue, and eye contact.  However, factors such as distractions, noise, language, physical distance, and cultural differences may impede effective communications (Hampden-Turner et al., 2020; Hall, 2</w:t>
      </w:r>
      <w:r>
        <w:rPr>
          <w:rFonts w:ascii="Times New Roman" w:hAnsi="Times New Roman" w:cs="Times New Roman"/>
          <w:sz w:val="24"/>
          <w:szCs w:val="24"/>
        </w:rPr>
        <w:t xml:space="preserve">023). In light of this, international business communication between executives of Cotton Traders Limited with the Chinese counterparts may face familiar challenges such as a higher physical distance, language barrier, and cultural differences as further explored in this report. </w:t>
      </w:r>
    </w:p>
    <w:p w14:paraId="1AE0CE2B" w14:textId="77777777" w:rsidR="00961476" w:rsidRDefault="00844E78">
      <w:pPr>
        <w:spacing w:line="360" w:lineRule="auto"/>
        <w:jc w:val="both"/>
        <w:rPr>
          <w:rFonts w:ascii="Times New Roman" w:hAnsi="Times New Roman" w:cs="Times New Roman"/>
          <w:sz w:val="24"/>
          <w:szCs w:val="24"/>
        </w:rPr>
      </w:pPr>
      <w:bookmarkStart w:id="4" w:name="_Toc152330430"/>
      <w:r>
        <w:rPr>
          <w:rStyle w:val="20"/>
        </w:rPr>
        <w:t>2.2 S</w:t>
      </w:r>
      <w:r>
        <w:rPr>
          <w:rStyle w:val="20"/>
          <w:lang w:val="en-GB"/>
        </w:rPr>
        <w:t>kills required for international business communication</w:t>
      </w:r>
      <w:bookmarkEnd w:id="4"/>
    </w:p>
    <w:p w14:paraId="3D52025E"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According to </w:t>
      </w:r>
      <w:r>
        <w:rPr>
          <w:rFonts w:ascii="Times New Roman" w:hAnsi="Times New Roman" w:cs="Times New Roman"/>
          <w:sz w:val="24"/>
          <w:szCs w:val="24"/>
        </w:rPr>
        <w:t>Czinkota et al. (2021), an effective communication is vital for successful international businesses. As noted in the previous section, however, communication is highly impacted by the differences in international cultures. Nonetheless, communicators need certain effective communication skills to accomplish communication in any form of business setup. For instance, effective communication depends on skills such as visible mouth and eye contact between the communicators, body language, silence, and smiling fa</w:t>
      </w:r>
      <w:r>
        <w:rPr>
          <w:rFonts w:ascii="Times New Roman" w:hAnsi="Times New Roman" w:cs="Times New Roman"/>
          <w:sz w:val="24"/>
          <w:szCs w:val="24"/>
        </w:rPr>
        <w:t xml:space="preserve">ce (Ahmed, 2016). Furthermore, effective communicators occasionally check for understanding between themselves and their communication partners, ask questions to keep the conversation active, and encourage their partners to continue (see summary in figure 1 for effective communication skills). </w:t>
      </w:r>
    </w:p>
    <w:p w14:paraId="0E319336" w14:textId="77777777" w:rsidR="00961476" w:rsidRDefault="00844E7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rPr>
        <w:t>However, some of these skills for effective communication play an important role in some cultures as compared to others. For example, an international business communication between executives of Cotton Traders Limited and Chinese counterparts may depend more on non-verbal communication cues such as silence, body language, eye contact, and smiling face due to the differences in cultural contexts. In reference to Hall’s model of cultural contexts, China is a high context culture and emphasise indirect commun</w:t>
      </w:r>
      <w:r>
        <w:rPr>
          <w:rFonts w:ascii="Times New Roman" w:hAnsi="Times New Roman" w:cs="Times New Roman"/>
          <w:sz w:val="24"/>
          <w:szCs w:val="24"/>
        </w:rPr>
        <w:t>ication unlike the low context British communicators who depend on direct communication cues (</w:t>
      </w:r>
      <w:r>
        <w:rPr>
          <w:rFonts w:ascii="Times New Roman" w:hAnsi="Times New Roman" w:cs="Times New Roman"/>
          <w:sz w:val="24"/>
          <w:szCs w:val="24"/>
          <w:lang w:val="en-GB"/>
        </w:rPr>
        <w:t xml:space="preserve">Hall, 2023). Therefore, knowledge of these indirect communication skills will be key for effective communication between the business partners. </w:t>
      </w:r>
    </w:p>
    <w:p w14:paraId="1EE947E6" w14:textId="77777777" w:rsidR="00961476" w:rsidRDefault="00844E78">
      <w:pPr>
        <w:spacing w:line="360" w:lineRule="auto"/>
        <w:jc w:val="center"/>
        <w:rPr>
          <w:rFonts w:ascii="Times New Roman" w:hAnsi="Times New Roman" w:cs="Times New Roman"/>
          <w:sz w:val="24"/>
          <w:szCs w:val="24"/>
        </w:rPr>
      </w:pPr>
      <w:r>
        <w:rPr>
          <w:noProof/>
        </w:rPr>
        <w:lastRenderedPageBreak/>
        <w:drawing>
          <wp:inline distT="0" distB="0" distL="0" distR="0" wp14:anchorId="4F28A819" wp14:editId="65C5B35A">
            <wp:extent cx="5943600" cy="2381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952411" cy="2385224"/>
                    </a:xfrm>
                    <a:prstGeom prst="rect">
                      <a:avLst/>
                    </a:prstGeom>
                  </pic:spPr>
                </pic:pic>
              </a:graphicData>
            </a:graphic>
          </wp:inline>
        </w:drawing>
      </w:r>
    </w:p>
    <w:p w14:paraId="76780EC1" w14:textId="77777777" w:rsidR="00961476" w:rsidRDefault="00844E78">
      <w:pPr>
        <w:pStyle w:val="a5"/>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t>1</w:t>
      </w:r>
      <w:r>
        <w:fldChar w:fldCharType="end"/>
      </w:r>
      <w:r>
        <w:t>: Effective communication skills for international business</w:t>
      </w:r>
    </w:p>
    <w:p w14:paraId="76DAF7E6"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Adapted from Ahmed (2016) </w:t>
      </w:r>
    </w:p>
    <w:p w14:paraId="49652113" w14:textId="77777777" w:rsidR="00961476" w:rsidRDefault="00844E78">
      <w:pPr>
        <w:spacing w:line="360" w:lineRule="auto"/>
        <w:jc w:val="both"/>
        <w:rPr>
          <w:rFonts w:ascii="Times New Roman" w:hAnsi="Times New Roman" w:cs="Times New Roman"/>
          <w:sz w:val="24"/>
          <w:szCs w:val="24"/>
        </w:rPr>
      </w:pPr>
      <w:bookmarkStart w:id="5" w:name="_Toc152330431"/>
      <w:r>
        <w:rPr>
          <w:rStyle w:val="20"/>
        </w:rPr>
        <w:t>2.3 Methods of communication in international businesses</w:t>
      </w:r>
      <w:bookmarkEnd w:id="5"/>
      <w:r>
        <w:rPr>
          <w:rFonts w:ascii="Times New Roman" w:hAnsi="Times New Roman" w:cs="Times New Roman"/>
          <w:sz w:val="24"/>
          <w:szCs w:val="24"/>
          <w:lang w:val="en-GB"/>
        </w:rPr>
        <w:t xml:space="preserve"> </w:t>
      </w:r>
    </w:p>
    <w:p w14:paraId="47B2ACBE"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differences in cultural contexts influences how people perceive information (Samovar et al., 2015). Therefore, for multinational enterprises, there is need for the executives to be aware of these differences in order to effectively communicate. Appendix 1 (section 6.1) shows that the UK is a low context culture as opposed to the high context Chinese (Hall, 2013). This directly impacts how people communicate and perceive information between the UK and China. </w:t>
      </w:r>
    </w:p>
    <w:p w14:paraId="2C99E2DF" w14:textId="77777777" w:rsidR="00961476" w:rsidRDefault="00844E7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Chinese are less verbally explicit and prefer </w:t>
      </w:r>
      <w:r>
        <w:rPr>
          <w:rFonts w:ascii="Times New Roman" w:hAnsi="Times New Roman" w:cs="Times New Roman"/>
          <w:sz w:val="24"/>
          <w:szCs w:val="24"/>
          <w:lang w:val="en-GB"/>
        </w:rPr>
        <w:t>written or formally expressed communication unlike the British who are more implicit and prefer spoken or informally expressed communication. Further, in business communications, the Chinese adopt a more internalised understanding of the message, mostly use long-term and well-established relationships, decisions focus on face-to-face interactions, and are more open to in-groups. On the other hand, the British are less proactive in building business relationships, decisions may be made without a face-to-face</w:t>
      </w:r>
      <w:r>
        <w:rPr>
          <w:rFonts w:ascii="Times New Roman" w:hAnsi="Times New Roman" w:cs="Times New Roman"/>
          <w:sz w:val="24"/>
          <w:szCs w:val="24"/>
          <w:lang w:val="en-GB"/>
        </w:rPr>
        <w:t xml:space="preserve"> interactions, and are less aware of in-groups and outsiders (</w:t>
      </w:r>
      <w:r>
        <w:rPr>
          <w:rFonts w:ascii="Times New Roman" w:hAnsi="Times New Roman" w:cs="Times New Roman"/>
          <w:sz w:val="24"/>
          <w:szCs w:val="24"/>
        </w:rPr>
        <w:t>Nishimura et al., 2008</w:t>
      </w:r>
      <w:r>
        <w:rPr>
          <w:rFonts w:ascii="Times New Roman" w:hAnsi="Times New Roman" w:cs="Times New Roman"/>
          <w:sz w:val="24"/>
          <w:szCs w:val="24"/>
          <w:lang w:val="en-GB"/>
        </w:rPr>
        <w:t xml:space="preserve">). Similarly, in regards to association, Hall’s theory of cultural context posits that unlike the British, the Chinese build relationships over time, execute business communications depending on relationships that exist amongst the groups, and people most identify in groups (such as work, family, and culture). On the same note, as opposed to the British, the Chinese highly use nonverbal communication elements and preferably </w:t>
      </w:r>
      <w:r>
        <w:rPr>
          <w:rFonts w:ascii="Times New Roman" w:hAnsi="Times New Roman" w:cs="Times New Roman"/>
          <w:sz w:val="24"/>
          <w:szCs w:val="24"/>
          <w:lang w:val="en-GB"/>
        </w:rPr>
        <w:t xml:space="preserve">use an indirect verbal messages. The Chinese communicators also rely on multiple information </w:t>
      </w:r>
      <w:r>
        <w:rPr>
          <w:rFonts w:ascii="Times New Roman" w:hAnsi="Times New Roman" w:cs="Times New Roman"/>
          <w:sz w:val="24"/>
          <w:szCs w:val="24"/>
          <w:lang w:val="en-GB"/>
        </w:rPr>
        <w:lastRenderedPageBreak/>
        <w:t>sources, prefer groups for learning and decision making, and value accuracy (</w:t>
      </w:r>
      <w:r>
        <w:rPr>
          <w:rFonts w:ascii="Times New Roman" w:hAnsi="Times New Roman" w:cs="Times New Roman"/>
          <w:sz w:val="24"/>
          <w:szCs w:val="24"/>
        </w:rPr>
        <w:t>Kittler et al., 2011</w:t>
      </w:r>
      <w:r>
        <w:rPr>
          <w:rFonts w:ascii="Times New Roman" w:hAnsi="Times New Roman" w:cs="Times New Roman"/>
          <w:sz w:val="24"/>
          <w:szCs w:val="24"/>
          <w:lang w:val="en-GB"/>
        </w:rPr>
        <w:t xml:space="preserve">). Appendix four (section 6.4) gives a summary of the communication differences between China and the UK in reference to Hall’s cultural context theory. </w:t>
      </w:r>
    </w:p>
    <w:p w14:paraId="26A1436E" w14:textId="77777777" w:rsidR="00961476" w:rsidRDefault="00844E7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Evidently, these differences in national culture may directly impact the effectiveness of communication between the executives of Cotton Traders Limited and Chinese counterparts. The next section of this report looks into effective communication in international business. </w:t>
      </w:r>
    </w:p>
    <w:p w14:paraId="13A49234" w14:textId="77777777" w:rsidR="00961476" w:rsidRDefault="00844E78">
      <w:pPr>
        <w:spacing w:line="360" w:lineRule="auto"/>
        <w:jc w:val="both"/>
        <w:rPr>
          <w:rFonts w:ascii="Times New Roman" w:hAnsi="Times New Roman" w:cs="Times New Roman"/>
          <w:sz w:val="24"/>
          <w:szCs w:val="24"/>
        </w:rPr>
      </w:pPr>
      <w:bookmarkStart w:id="6" w:name="_Toc152330432"/>
      <w:r>
        <w:rPr>
          <w:rStyle w:val="20"/>
        </w:rPr>
        <w:t>2.4 E</w:t>
      </w:r>
      <w:r>
        <w:rPr>
          <w:rStyle w:val="20"/>
          <w:lang w:val="en-GB"/>
        </w:rPr>
        <w:t>ffective communication</w:t>
      </w:r>
      <w:r>
        <w:rPr>
          <w:rStyle w:val="20"/>
        </w:rPr>
        <w:t xml:space="preserve"> in international Businesses</w:t>
      </w:r>
      <w:bookmarkEnd w:id="6"/>
    </w:p>
    <w:p w14:paraId="2B89940F"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An effective communication involves sending and receiving messages (Czinkota et al., 2021). According to Czinkota et al. (2021), an effective communication is devoid of communication barriers (summarised in figure 2). In the context of international business environment, an effective communication refers to a communication devoid of language barrier, noise, and any other forms of distractions. Furthermore, the communicating partners need to be aware of cultural differences between themselves and adopt commu</w:t>
      </w:r>
      <w:r>
        <w:rPr>
          <w:rFonts w:ascii="Times New Roman" w:hAnsi="Times New Roman" w:cs="Times New Roman"/>
          <w:sz w:val="24"/>
          <w:szCs w:val="24"/>
        </w:rPr>
        <w:t>nication strategies aligned to the demands of each culture. On the same note, communicators should develop interests in communication topics, reduce the physical distance or use technologies that limit the adverse effects of large physical distance on communication. Similarly, the communicators need to avoid asking too many questions and communicate at an appropriate time for each partner (Czinkota et al., 2021). In essence, there is need to address all the barriers to effective communication in order to ma</w:t>
      </w:r>
      <w:r>
        <w:rPr>
          <w:rFonts w:ascii="Times New Roman" w:hAnsi="Times New Roman" w:cs="Times New Roman"/>
          <w:sz w:val="24"/>
          <w:szCs w:val="24"/>
        </w:rPr>
        <w:t xml:space="preserve">ke the communication effective.  </w:t>
      </w:r>
    </w:p>
    <w:p w14:paraId="5801BBA5" w14:textId="77777777" w:rsidR="00961476" w:rsidRDefault="00844E78">
      <w:pPr>
        <w:spacing w:line="360" w:lineRule="auto"/>
        <w:jc w:val="center"/>
        <w:rPr>
          <w:rFonts w:ascii="Times New Roman" w:hAnsi="Times New Roman" w:cs="Times New Roman"/>
          <w:sz w:val="24"/>
          <w:szCs w:val="24"/>
        </w:rPr>
      </w:pPr>
      <w:r>
        <w:rPr>
          <w:noProof/>
        </w:rPr>
        <w:drawing>
          <wp:inline distT="0" distB="0" distL="0" distR="0" wp14:anchorId="6C7E6F97" wp14:editId="498BE346">
            <wp:extent cx="5943600" cy="28225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943600" cy="2822575"/>
                    </a:xfrm>
                    <a:prstGeom prst="rect">
                      <a:avLst/>
                    </a:prstGeom>
                  </pic:spPr>
                </pic:pic>
              </a:graphicData>
            </a:graphic>
          </wp:inline>
        </w:drawing>
      </w:r>
    </w:p>
    <w:p w14:paraId="55888B9F" w14:textId="77777777" w:rsidR="00961476" w:rsidRDefault="00844E78">
      <w:pPr>
        <w:pStyle w:val="a5"/>
        <w:rPr>
          <w:rFonts w:ascii="Times New Roman" w:hAnsi="Times New Roman" w:cs="Times New Roman"/>
          <w:sz w:val="24"/>
          <w:szCs w:val="24"/>
        </w:rPr>
      </w:pPr>
      <w:r>
        <w:lastRenderedPageBreak/>
        <w:t xml:space="preserve">Figure </w:t>
      </w:r>
      <w:r>
        <w:fldChar w:fldCharType="begin"/>
      </w:r>
      <w:r>
        <w:instrText xml:space="preserve"> SEQ Figure \* ARABIC </w:instrText>
      </w:r>
      <w:r>
        <w:fldChar w:fldCharType="separate"/>
      </w:r>
      <w:r>
        <w:t>2</w:t>
      </w:r>
      <w:r>
        <w:fldChar w:fldCharType="end"/>
      </w:r>
      <w:r>
        <w:t>: Barriers to effective communications in international business</w:t>
      </w:r>
    </w:p>
    <w:p w14:paraId="72613511"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Adapted from Cavusgil et al. (2014); Czinkota et al. (2021) </w:t>
      </w:r>
    </w:p>
    <w:p w14:paraId="163DB302" w14:textId="77777777" w:rsidR="00961476" w:rsidRDefault="00844E78">
      <w:pPr>
        <w:spacing w:line="360" w:lineRule="auto"/>
        <w:jc w:val="both"/>
        <w:rPr>
          <w:rFonts w:ascii="Times New Roman" w:hAnsi="Times New Roman" w:cs="Times New Roman"/>
          <w:sz w:val="24"/>
          <w:szCs w:val="24"/>
        </w:rPr>
      </w:pPr>
      <w:bookmarkStart w:id="7" w:name="_Toc152330433"/>
      <w:r>
        <w:rPr>
          <w:rStyle w:val="20"/>
        </w:rPr>
        <w:t>2.5 International culture</w:t>
      </w:r>
      <w:bookmarkEnd w:id="7"/>
      <w:r>
        <w:rPr>
          <w:rFonts w:ascii="Times New Roman" w:hAnsi="Times New Roman" w:cs="Times New Roman"/>
          <w:sz w:val="24"/>
          <w:szCs w:val="24"/>
        </w:rPr>
        <w:t xml:space="preserve"> </w:t>
      </w:r>
    </w:p>
    <w:p w14:paraId="58090182" w14:textId="77777777" w:rsidR="00961476" w:rsidRDefault="00844E78">
      <w:pPr>
        <w:spacing w:line="360" w:lineRule="auto"/>
        <w:jc w:val="both"/>
        <w:rPr>
          <w:rFonts w:ascii="Times New Roman" w:hAnsi="Times New Roman" w:cs="Times New Roman"/>
          <w:sz w:val="24"/>
          <w:szCs w:val="24"/>
          <w:lang w:val="fr-FR"/>
        </w:rPr>
      </w:pPr>
      <w:r>
        <w:rPr>
          <w:rFonts w:ascii="Times New Roman" w:hAnsi="Times New Roman" w:cs="Times New Roman"/>
          <w:sz w:val="24"/>
          <w:szCs w:val="24"/>
        </w:rPr>
        <w:t xml:space="preserve">Culture refers to a sum total of learned values, beliefs, and customs that affect people’s behaviour in a particular country (Tsui et al., 2017). Culture consists of the beliefs (verbal and mental processes that reveal people’s knowledge and assessment of services and products), values (how people judge an appropriate behaviour), and customs (accepted ways of behaviour in a particular context) (Edensor, 2020). Theories of national culture such as </w:t>
      </w:r>
      <w:r>
        <w:rPr>
          <w:rFonts w:ascii="Times New Roman" w:hAnsi="Times New Roman" w:cs="Times New Roman"/>
          <w:sz w:val="24"/>
          <w:szCs w:val="24"/>
          <w:lang w:val="fr-FR"/>
        </w:rPr>
        <w:t xml:space="preserve">Trompenaar’s 7 dimensions to culture, Hofstede’s model of national cultures, and Hall’s cultural context suggests that cultures vary between countries and regions. </w:t>
      </w:r>
    </w:p>
    <w:p w14:paraId="6C8BB164" w14:textId="77777777" w:rsidR="00961476" w:rsidRDefault="00844E78">
      <w:pPr>
        <w:spacing w:line="360" w:lineRule="auto"/>
        <w:jc w:val="both"/>
        <w:rPr>
          <w:rFonts w:ascii="Times New Roman" w:hAnsi="Times New Roman" w:cs="Times New Roman"/>
          <w:sz w:val="24"/>
          <w:szCs w:val="24"/>
          <w:lang w:val="fr-FR"/>
        </w:rPr>
      </w:pPr>
      <w:r>
        <w:rPr>
          <w:rFonts w:ascii="Times New Roman" w:hAnsi="Times New Roman" w:cs="Times New Roman"/>
          <w:sz w:val="24"/>
          <w:szCs w:val="24"/>
          <w:lang w:val="fr-FR"/>
        </w:rPr>
        <w:t>Appendix 2 (section 6.2) shows a summary of comparison between UK and Chinese culture using the Trompenaar’s and Turner model. As summarised in the model, the British are universalists (72) as compared to the particularist Chinese (25). Therefore, the British place importance on rules, laws, values, and obligations while the Chinese place relationships before rules. Furthermore, the British are individualists (84) while the Chinese are communitarists. The latter therefore believe in making personal decisons</w:t>
      </w:r>
      <w:r>
        <w:rPr>
          <w:rFonts w:ascii="Times New Roman" w:hAnsi="Times New Roman" w:cs="Times New Roman"/>
          <w:sz w:val="24"/>
          <w:szCs w:val="24"/>
          <w:lang w:val="fr-FR"/>
        </w:rPr>
        <w:t xml:space="preserve"> and taking care of themselves unlike the Chinese who believe that the group is more important that the individual. In business relationships, the Chinese may prefer to negotiate for communal good as opposed to a personal benefit (</w:t>
      </w:r>
      <w:r>
        <w:rPr>
          <w:rFonts w:ascii="Times New Roman" w:hAnsi="Times New Roman" w:cs="Times New Roman"/>
          <w:sz w:val="24"/>
          <w:szCs w:val="24"/>
          <w:lang w:val="en-GB"/>
        </w:rPr>
        <w:t>Trompeenars-Hampden-Turner-tconsulting.com, 2023)</w:t>
      </w:r>
      <w:r>
        <w:rPr>
          <w:rFonts w:ascii="Times New Roman" w:hAnsi="Times New Roman" w:cs="Times New Roman"/>
          <w:sz w:val="24"/>
          <w:szCs w:val="24"/>
          <w:lang w:val="fr-FR"/>
        </w:rPr>
        <w:t xml:space="preserve">. This is synonymous to the individualism in the UK vs collectivism in China.  </w:t>
      </w:r>
    </w:p>
    <w:p w14:paraId="46212903"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 the British are specific (60) unlike the diffuse British (21) (</w:t>
      </w:r>
      <w:r>
        <w:rPr>
          <w:rFonts w:ascii="Times New Roman" w:hAnsi="Times New Roman" w:cs="Times New Roman"/>
          <w:sz w:val="24"/>
          <w:szCs w:val="24"/>
          <w:lang w:val="en-GB"/>
        </w:rPr>
        <w:t>Trompeenars-Hampden-Turner-tconsulting.com, 2023)</w:t>
      </w:r>
      <w:r>
        <w:rPr>
          <w:rFonts w:ascii="Times New Roman" w:hAnsi="Times New Roman" w:cs="Times New Roman"/>
          <w:sz w:val="24"/>
          <w:szCs w:val="24"/>
        </w:rPr>
        <w:t>. Unlike the Chinese, the British therefore keep their personal lives separate from work. They do not believe that one’s personal relationships should affect their work life. The Chinese, on the other hand, have an overlap between work and personal lives and believe that good relationships at work has an influence on successful work life (He and Filimonau, 2020). Moreover, the Chinese are more neutral (90) unlike the emotional British (66) (</w:t>
      </w:r>
      <w:r>
        <w:rPr>
          <w:rFonts w:ascii="Times New Roman" w:hAnsi="Times New Roman" w:cs="Times New Roman"/>
          <w:sz w:val="24"/>
          <w:szCs w:val="24"/>
          <w:lang w:val="en-GB"/>
        </w:rPr>
        <w:t>Trompeenars-Hampde</w:t>
      </w:r>
      <w:r>
        <w:rPr>
          <w:rFonts w:ascii="Times New Roman" w:hAnsi="Times New Roman" w:cs="Times New Roman"/>
          <w:sz w:val="24"/>
          <w:szCs w:val="24"/>
          <w:lang w:val="en-GB"/>
        </w:rPr>
        <w:t>n-Turner-tconsulting.com, 2023)</w:t>
      </w:r>
      <w:r>
        <w:rPr>
          <w:rFonts w:ascii="Times New Roman" w:hAnsi="Times New Roman" w:cs="Times New Roman"/>
          <w:sz w:val="24"/>
          <w:szCs w:val="24"/>
        </w:rPr>
        <w:t xml:space="preserve">. Amongst the Chinese, people make more effort to control their emotions and their actions are premised on reason. Furthermore, the Chinese are ascription oriented and value people based on power, position, and title unlike the British who are achievement oriented and value people based on their personal contributions (He and Filimonau, </w:t>
      </w:r>
      <w:r>
        <w:rPr>
          <w:rFonts w:ascii="Times New Roman" w:hAnsi="Times New Roman" w:cs="Times New Roman"/>
          <w:sz w:val="24"/>
          <w:szCs w:val="24"/>
        </w:rPr>
        <w:lastRenderedPageBreak/>
        <w:t>2020). This is also synonymous to the high power distance in China vs low power distance amongst the Chinese based on Hofstede’s cultural mode</w:t>
      </w:r>
      <w:r>
        <w:rPr>
          <w:rFonts w:ascii="Times New Roman" w:hAnsi="Times New Roman" w:cs="Times New Roman"/>
          <w:sz w:val="24"/>
          <w:szCs w:val="24"/>
        </w:rPr>
        <w:t>l. Finally, the British are sequential time (75) and prefer that things happen in order.</w:t>
      </w:r>
      <w:r>
        <w:t xml:space="preserve"> </w:t>
      </w:r>
      <w:r>
        <w:rPr>
          <w:rFonts w:ascii="Times New Roman" w:hAnsi="Times New Roman" w:cs="Times New Roman"/>
          <w:sz w:val="24"/>
          <w:szCs w:val="24"/>
        </w:rPr>
        <w:t xml:space="preserve">They prioritize being on time, making plans, and following through on them (He and Filimonau, 2020). However, the Chinese are synchronous time (37) therefore see the past, the future, and present are interwoven. They view plans and commitments as flexible (Carolina, 2019). </w:t>
      </w:r>
    </w:p>
    <w:p w14:paraId="012F3049" w14:textId="77777777" w:rsidR="00961476" w:rsidRDefault="00844E78">
      <w:pPr>
        <w:spacing w:line="360" w:lineRule="auto"/>
        <w:jc w:val="both"/>
        <w:rPr>
          <w:rFonts w:ascii="Times New Roman" w:hAnsi="Times New Roman" w:cs="Times New Roman"/>
          <w:sz w:val="24"/>
          <w:szCs w:val="24"/>
        </w:rPr>
      </w:pPr>
      <w:bookmarkStart w:id="8" w:name="_Toc152330434"/>
      <w:r>
        <w:rPr>
          <w:rStyle w:val="20"/>
        </w:rPr>
        <w:t>2.6 T</w:t>
      </w:r>
      <w:r>
        <w:rPr>
          <w:rStyle w:val="20"/>
          <w:lang w:val="en-GB"/>
        </w:rPr>
        <w:t>he impo</w:t>
      </w:r>
      <w:r>
        <w:rPr>
          <w:rStyle w:val="20"/>
        </w:rPr>
        <w:t>rtance of relationship building in international business</w:t>
      </w:r>
      <w:bookmarkEnd w:id="8"/>
      <w:r>
        <w:rPr>
          <w:rStyle w:val="20"/>
        </w:rPr>
        <w:t xml:space="preserve"> </w:t>
      </w:r>
    </w:p>
    <w:p w14:paraId="0A5C0BFB"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The differences in national cultures between the British and the Chinese imply that business associates from the two countries need to build trust and relationships for effective business operations. Trust refers to an expectation by a business person that their business partner is reliable and can keep to agreements, will competently execute their role, and honorably behave (Boersma et al., 2003). However, the conceptualisation of trust varies between regions. For instance, the Sviazi of Russia that encomp</w:t>
      </w:r>
      <w:r>
        <w:rPr>
          <w:rFonts w:ascii="Times New Roman" w:hAnsi="Times New Roman" w:cs="Times New Roman"/>
          <w:sz w:val="24"/>
          <w:szCs w:val="24"/>
        </w:rPr>
        <w:t xml:space="preserve">ass giving and receiving favors to get tasks done (Berger et al., 2017), the Guanxi of China that refers to relationships that benefit all parties (World Learner Chinese, 2023), the Wasta of the Middle East that describe the benefits one gets by belonging to a particular group (Tashakova, 2015), and the rule-based relationship of the West. The differences in relationship building depends on the culture of the country. For instance, individualist countries like the UK have a lower perception of personalised </w:t>
      </w:r>
      <w:r>
        <w:rPr>
          <w:rFonts w:ascii="Times New Roman" w:hAnsi="Times New Roman" w:cs="Times New Roman"/>
          <w:sz w:val="24"/>
          <w:szCs w:val="24"/>
        </w:rPr>
        <w:t>relationships as compared to the collectivist Chinese (see Hofstede’s model in appendix 3) (Minkov, 2018). Evidently, relationships are important for international business partners as it enhances effective communication, boosts understanding of business partners, and improve collaboration, which are particularly vital in working across national borders (Saunders, 2023). Lack of trust and relationships may lead to misunderstanding, communication breakdown, and lead to significant losses in business (Shang a</w:t>
      </w:r>
      <w:r>
        <w:rPr>
          <w:rFonts w:ascii="Times New Roman" w:hAnsi="Times New Roman" w:cs="Times New Roman"/>
          <w:sz w:val="24"/>
          <w:szCs w:val="24"/>
        </w:rPr>
        <w:t xml:space="preserve">nd Zhang, 2021). </w:t>
      </w:r>
    </w:p>
    <w:p w14:paraId="08445D27" w14:textId="77777777" w:rsidR="00961476" w:rsidRDefault="00844E78">
      <w:pPr>
        <w:spacing w:line="360" w:lineRule="auto"/>
        <w:jc w:val="both"/>
        <w:rPr>
          <w:rFonts w:ascii="Times New Roman" w:hAnsi="Times New Roman" w:cs="Times New Roman"/>
          <w:sz w:val="24"/>
          <w:szCs w:val="24"/>
        </w:rPr>
      </w:pPr>
      <w:bookmarkStart w:id="9" w:name="_Toc152330435"/>
      <w:r>
        <w:rPr>
          <w:rStyle w:val="20"/>
        </w:rPr>
        <w:t>2.7 How to build trust</w:t>
      </w:r>
      <w:bookmarkEnd w:id="9"/>
      <w:r>
        <w:rPr>
          <w:rFonts w:ascii="Times New Roman" w:hAnsi="Times New Roman" w:cs="Times New Roman"/>
          <w:sz w:val="24"/>
          <w:szCs w:val="24"/>
        </w:rPr>
        <w:t xml:space="preserve"> </w:t>
      </w:r>
    </w:p>
    <w:p w14:paraId="41B64C4A"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Cotton Traders Limited needs to build trust with its business partners in China in order to effectively manage the Chinese FDI. To build trust, the company needs to adopt a number of measures. Firstly, Cotton Traders Limited executives need to focus on building credibility, which demands that the business executives need to be honest and transparent (Saunders, 2023). Secondly, the executives need to set the right expectations to enhance follow through. The business partners </w:t>
      </w:r>
      <w:r>
        <w:rPr>
          <w:rFonts w:ascii="Times New Roman" w:hAnsi="Times New Roman" w:cs="Times New Roman"/>
          <w:sz w:val="24"/>
          <w:szCs w:val="24"/>
        </w:rPr>
        <w:lastRenderedPageBreak/>
        <w:t>should not assume that other partners understand their demand. Thirdly, Cotton Traders Limited management needs to listen to their Chinese business partners and adapt their offerings according to the demands of the partners. International business partners need to align their offerings to the goals of the other partners (Trade Ready, 2015). Furthermore, the business partner should share any knowledge that may make the partnership succeed and ask for referrals from the people they trust, which is key in buil</w:t>
      </w:r>
      <w:r>
        <w:rPr>
          <w:rFonts w:ascii="Times New Roman" w:hAnsi="Times New Roman" w:cs="Times New Roman"/>
          <w:sz w:val="24"/>
          <w:szCs w:val="24"/>
        </w:rPr>
        <w:t xml:space="preserve">ding initial relationships (Trade Ready, 2015). </w:t>
      </w:r>
    </w:p>
    <w:p w14:paraId="09998E09" w14:textId="77777777" w:rsidR="00961476" w:rsidRDefault="00844E78">
      <w:pPr>
        <w:spacing w:line="360" w:lineRule="auto"/>
        <w:jc w:val="both"/>
        <w:rPr>
          <w:rFonts w:ascii="Times New Roman" w:hAnsi="Times New Roman" w:cs="Times New Roman"/>
          <w:sz w:val="24"/>
          <w:szCs w:val="24"/>
        </w:rPr>
      </w:pPr>
      <w:bookmarkStart w:id="10" w:name="_Toc152330436"/>
      <w:r>
        <w:rPr>
          <w:rStyle w:val="20"/>
        </w:rPr>
        <w:t>2.8 W</w:t>
      </w:r>
      <w:r>
        <w:rPr>
          <w:rStyle w:val="20"/>
          <w:lang w:val="en-GB"/>
        </w:rPr>
        <w:t>hy might relationships may fail</w:t>
      </w:r>
      <w:r>
        <w:rPr>
          <w:rStyle w:val="20"/>
        </w:rPr>
        <w:t xml:space="preserve"> in international business between the UK and China?</w:t>
      </w:r>
      <w:bookmarkEnd w:id="10"/>
      <w:r>
        <w:rPr>
          <w:rStyle w:val="20"/>
        </w:rPr>
        <w:t xml:space="preserve"> </w:t>
      </w:r>
    </w:p>
    <w:p w14:paraId="62EAB4A7"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The findings of this report indicates three key issues that may lead to failed relationship in international business communication between the executives of Cotton Traders Limited and the Chinese counterparts. Firstly, relationship may fail due to poor communication skills (Ahmed, 2016). This may impede the teams from both developing initial relationships as well as maintaining existing relationships. Secondly, relationships may fail due to the team’s failure to learn and appreciate others’ cultures. The t</w:t>
      </w:r>
      <w:r>
        <w:rPr>
          <w:rFonts w:ascii="Times New Roman" w:hAnsi="Times New Roman" w:cs="Times New Roman"/>
          <w:sz w:val="24"/>
          <w:szCs w:val="24"/>
        </w:rPr>
        <w:t xml:space="preserve">hree theories of national cultures (Hall’s theory, Trompenaar’s theory, and Hofstede’s model of national cultures) all demonstrate that culture affect international business communication (Carté and and Fox, 2008). Failure to learn and appreciate others’ culture may therefore impede relationship building. Finally, business relationships may fail due to poor trust and relationship building skills from the business partners (Saunders, 2023).  </w:t>
      </w:r>
    </w:p>
    <w:p w14:paraId="61214C26" w14:textId="77777777" w:rsidR="00961476" w:rsidRDefault="00844E78">
      <w:pPr>
        <w:spacing w:line="360" w:lineRule="auto"/>
        <w:jc w:val="both"/>
        <w:rPr>
          <w:rFonts w:ascii="Times New Roman" w:hAnsi="Times New Roman" w:cs="Times New Roman"/>
          <w:sz w:val="24"/>
          <w:szCs w:val="24"/>
        </w:rPr>
      </w:pPr>
      <w:bookmarkStart w:id="11" w:name="_Toc152330437"/>
      <w:r>
        <w:rPr>
          <w:rStyle w:val="10"/>
        </w:rPr>
        <w:t>3.0 Conclusion</w:t>
      </w:r>
      <w:bookmarkEnd w:id="11"/>
      <w:r>
        <w:rPr>
          <w:rFonts w:ascii="Times New Roman" w:hAnsi="Times New Roman" w:cs="Times New Roman"/>
          <w:sz w:val="24"/>
          <w:szCs w:val="24"/>
          <w:lang w:val="en-GB"/>
        </w:rPr>
        <w:t xml:space="preserve"> </w:t>
      </w:r>
    </w:p>
    <w:p w14:paraId="557333B5"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International business has become commonplace in the recent past. However, international business success depends on good communication between the international business partners. However, effective communication in international business environment also depends on the knowledge of the culture of the business partners. The report demonstrates that effective communication in international business depends on communicator’s communication skills. However, as aforementioned, the effects of cultural contexts a</w:t>
      </w:r>
      <w:r>
        <w:rPr>
          <w:rFonts w:ascii="Times New Roman" w:hAnsi="Times New Roman" w:cs="Times New Roman"/>
          <w:sz w:val="24"/>
          <w:szCs w:val="24"/>
        </w:rPr>
        <w:t xml:space="preserve">nd international cultures may impede effective communication. International business partners therefore need to build trust and avoid any factors that may impede relationship building. The next section presents some recommendations to executives of Cotton Traders Limited to avoid failed business relationships with their Chinese partners. </w:t>
      </w:r>
    </w:p>
    <w:p w14:paraId="3F9381CB" w14:textId="77777777" w:rsidR="00961476" w:rsidRDefault="00844E78">
      <w:pPr>
        <w:spacing w:line="360" w:lineRule="auto"/>
        <w:jc w:val="both"/>
        <w:rPr>
          <w:rFonts w:ascii="Times New Roman" w:hAnsi="Times New Roman" w:cs="Times New Roman"/>
          <w:sz w:val="24"/>
          <w:szCs w:val="24"/>
        </w:rPr>
      </w:pPr>
      <w:bookmarkStart w:id="12" w:name="_Toc152330438"/>
      <w:r>
        <w:rPr>
          <w:rStyle w:val="10"/>
        </w:rPr>
        <w:t>4.0 Recommendations</w:t>
      </w:r>
      <w:bookmarkEnd w:id="12"/>
      <w:r>
        <w:rPr>
          <w:rFonts w:ascii="Times New Roman" w:hAnsi="Times New Roman" w:cs="Times New Roman"/>
          <w:sz w:val="24"/>
          <w:szCs w:val="24"/>
          <w:lang w:val="en-GB"/>
        </w:rPr>
        <w:t xml:space="preserve"> </w:t>
      </w:r>
    </w:p>
    <w:p w14:paraId="18E716D3"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Firstly, executives of Cotton Traders Limited needs to bridge the cultural gap between the UK and China. This can be accomplished through cultural training and hiring staff who are culturally competent to enhance the adoption period (Carté and Fox, 2008). Employees in both teams should be made aware of differences between the Chinese and British culture and the importance of obeying others’ culture (Gallois et al., 2014). Secondly, the international business partners should be trained on effective communica</w:t>
      </w:r>
      <w:r>
        <w:rPr>
          <w:rFonts w:ascii="Times New Roman" w:hAnsi="Times New Roman" w:cs="Times New Roman"/>
          <w:sz w:val="24"/>
          <w:szCs w:val="24"/>
        </w:rPr>
        <w:t>tion skills. In reference to Hall’s cultural context model, for example, the business partners should learn of the effective use of non-verbal business cues and use the strategies in line with the culture of the business partners (Hall, 2013). For instance, when communicating with the Chinese, the partners from the UK should pay attention to the counterparts’ body language, which may carry more information as compared to verbal communication cues (Hall, 2013). Finally, international business partners should</w:t>
      </w:r>
      <w:r>
        <w:rPr>
          <w:rFonts w:ascii="Times New Roman" w:hAnsi="Times New Roman" w:cs="Times New Roman"/>
          <w:sz w:val="24"/>
          <w:szCs w:val="24"/>
        </w:rPr>
        <w:t xml:space="preserve"> pay attention to building trust and relationships ahead of business transaction (Weck and Ivanova, 2013). According to Jeong and Oh (2017), trust and relationship is important in working collaboratively, building understanding, and working across borders between the business partners.    </w:t>
      </w:r>
    </w:p>
    <w:p w14:paraId="74635A77" w14:textId="77777777" w:rsidR="00961476" w:rsidRDefault="00961476">
      <w:pPr>
        <w:spacing w:line="360" w:lineRule="auto"/>
        <w:jc w:val="both"/>
        <w:rPr>
          <w:rFonts w:ascii="Times New Roman" w:hAnsi="Times New Roman" w:cs="Times New Roman"/>
          <w:sz w:val="24"/>
          <w:szCs w:val="24"/>
          <w:lang w:val="en-GB"/>
        </w:rPr>
      </w:pPr>
    </w:p>
    <w:p w14:paraId="229281D1" w14:textId="77777777" w:rsidR="00961476" w:rsidRDefault="00961476">
      <w:pPr>
        <w:spacing w:line="360" w:lineRule="auto"/>
        <w:jc w:val="both"/>
        <w:rPr>
          <w:rFonts w:ascii="Times New Roman" w:hAnsi="Times New Roman" w:cs="Times New Roman"/>
          <w:sz w:val="24"/>
          <w:szCs w:val="24"/>
          <w:lang w:val="en-GB"/>
        </w:rPr>
      </w:pPr>
    </w:p>
    <w:p w14:paraId="698AE8B1" w14:textId="77777777" w:rsidR="00961476" w:rsidRDefault="00961476">
      <w:pPr>
        <w:spacing w:line="360" w:lineRule="auto"/>
        <w:jc w:val="both"/>
        <w:rPr>
          <w:rFonts w:ascii="Times New Roman" w:hAnsi="Times New Roman" w:cs="Times New Roman"/>
          <w:sz w:val="24"/>
          <w:szCs w:val="24"/>
          <w:lang w:val="en-GB"/>
        </w:rPr>
      </w:pPr>
    </w:p>
    <w:p w14:paraId="110DD03B" w14:textId="77777777" w:rsidR="00961476" w:rsidRDefault="00844E7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59FA198F" w14:textId="77777777" w:rsidR="00961476" w:rsidRDefault="00844E78">
      <w:pPr>
        <w:spacing w:line="360" w:lineRule="auto"/>
        <w:jc w:val="both"/>
        <w:rPr>
          <w:rFonts w:ascii="Times New Roman" w:hAnsi="Times New Roman" w:cs="Times New Roman"/>
          <w:sz w:val="24"/>
          <w:szCs w:val="24"/>
          <w:lang w:val="en-GB"/>
        </w:rPr>
      </w:pPr>
      <w:bookmarkStart w:id="13" w:name="_Toc152330439"/>
      <w:r>
        <w:rPr>
          <w:rStyle w:val="10"/>
        </w:rPr>
        <w:lastRenderedPageBreak/>
        <w:t>5.0 References</w:t>
      </w:r>
      <w:bookmarkEnd w:id="13"/>
      <w:r>
        <w:rPr>
          <w:rFonts w:ascii="Times New Roman" w:hAnsi="Times New Roman" w:cs="Times New Roman"/>
          <w:sz w:val="24"/>
          <w:szCs w:val="24"/>
          <w:lang w:val="en-GB"/>
        </w:rPr>
        <w:t xml:space="preserve"> </w:t>
      </w:r>
    </w:p>
    <w:p w14:paraId="6AB370A4"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Ahmed, S. (2016) ‘An evaluation of effective communication skills coursebook’, </w:t>
      </w:r>
      <w:r>
        <w:rPr>
          <w:rFonts w:ascii="Times New Roman" w:hAnsi="Times New Roman" w:cs="Times New Roman"/>
          <w:i/>
          <w:iCs/>
          <w:sz w:val="24"/>
          <w:szCs w:val="24"/>
        </w:rPr>
        <w:t>Advances in Language and Literary Studies</w:t>
      </w:r>
      <w:r>
        <w:rPr>
          <w:rFonts w:ascii="Times New Roman" w:hAnsi="Times New Roman" w:cs="Times New Roman"/>
          <w:sz w:val="24"/>
          <w:szCs w:val="24"/>
        </w:rPr>
        <w:t>, </w:t>
      </w:r>
      <w:r>
        <w:rPr>
          <w:rFonts w:ascii="Times New Roman" w:hAnsi="Times New Roman" w:cs="Times New Roman"/>
          <w:i/>
          <w:iCs/>
          <w:sz w:val="24"/>
          <w:szCs w:val="24"/>
        </w:rPr>
        <w:t>7</w:t>
      </w:r>
      <w:r>
        <w:rPr>
          <w:rFonts w:ascii="Times New Roman" w:hAnsi="Times New Roman" w:cs="Times New Roman"/>
          <w:sz w:val="24"/>
          <w:szCs w:val="24"/>
        </w:rPr>
        <w:t>(3), pp.57-70.</w:t>
      </w:r>
    </w:p>
    <w:p w14:paraId="00F540CA"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Berger, R., Herstein, R., Silbiger, A. and Barnes, B.R. (2017) ‘Developing international business relationships in a Russian context’, </w:t>
      </w:r>
      <w:r>
        <w:rPr>
          <w:rFonts w:ascii="Times New Roman" w:hAnsi="Times New Roman" w:cs="Times New Roman"/>
          <w:i/>
          <w:iCs/>
          <w:sz w:val="24"/>
          <w:szCs w:val="24"/>
        </w:rPr>
        <w:t xml:space="preserve">Management </w:t>
      </w:r>
      <w:r>
        <w:rPr>
          <w:rFonts w:ascii="Times New Roman" w:hAnsi="Times New Roman" w:cs="Times New Roman"/>
          <w:i/>
          <w:iCs/>
          <w:sz w:val="24"/>
          <w:szCs w:val="24"/>
        </w:rPr>
        <w:t>International Review</w:t>
      </w:r>
      <w:r>
        <w:rPr>
          <w:rFonts w:ascii="Times New Roman" w:hAnsi="Times New Roman" w:cs="Times New Roman"/>
          <w:sz w:val="24"/>
          <w:szCs w:val="24"/>
        </w:rPr>
        <w:t>, </w:t>
      </w:r>
      <w:r>
        <w:rPr>
          <w:rFonts w:ascii="Times New Roman" w:hAnsi="Times New Roman" w:cs="Times New Roman"/>
          <w:i/>
          <w:iCs/>
          <w:sz w:val="24"/>
          <w:szCs w:val="24"/>
        </w:rPr>
        <w:t>57</w:t>
      </w:r>
      <w:r>
        <w:rPr>
          <w:rFonts w:ascii="Times New Roman" w:hAnsi="Times New Roman" w:cs="Times New Roman"/>
          <w:sz w:val="24"/>
          <w:szCs w:val="24"/>
        </w:rPr>
        <w:t>, pp.441-471.</w:t>
      </w:r>
    </w:p>
    <w:p w14:paraId="5BC32680"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Boersma, M.F., Buckley, P.J. and Ghauri, P.N. (2003) ‘Trust in international joint venture relationships’, </w:t>
      </w:r>
      <w:r>
        <w:rPr>
          <w:rFonts w:ascii="Times New Roman" w:hAnsi="Times New Roman" w:cs="Times New Roman"/>
          <w:i/>
          <w:iCs/>
          <w:sz w:val="24"/>
          <w:szCs w:val="24"/>
        </w:rPr>
        <w:t>Journal of business research</w:t>
      </w:r>
      <w:r>
        <w:rPr>
          <w:rFonts w:ascii="Times New Roman" w:hAnsi="Times New Roman" w:cs="Times New Roman"/>
          <w:sz w:val="24"/>
          <w:szCs w:val="24"/>
        </w:rPr>
        <w:t>, </w:t>
      </w:r>
      <w:r>
        <w:rPr>
          <w:rFonts w:ascii="Times New Roman" w:hAnsi="Times New Roman" w:cs="Times New Roman"/>
          <w:i/>
          <w:iCs/>
          <w:sz w:val="24"/>
          <w:szCs w:val="24"/>
        </w:rPr>
        <w:t>56</w:t>
      </w:r>
      <w:r>
        <w:rPr>
          <w:rFonts w:ascii="Times New Roman" w:hAnsi="Times New Roman" w:cs="Times New Roman"/>
          <w:sz w:val="24"/>
          <w:szCs w:val="24"/>
        </w:rPr>
        <w:t>(12), pp.1031-1042.</w:t>
      </w:r>
    </w:p>
    <w:p w14:paraId="68A8E147"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Carolina, Ț. (2019) ‘Dimensions of national culture–cross-cultural theories’, </w:t>
      </w:r>
      <w:r>
        <w:rPr>
          <w:rFonts w:ascii="Times New Roman" w:hAnsi="Times New Roman" w:cs="Times New Roman"/>
          <w:i/>
          <w:iCs/>
          <w:sz w:val="24"/>
          <w:szCs w:val="24"/>
        </w:rPr>
        <w:t>Studies in Business and Economics</w:t>
      </w:r>
      <w:r>
        <w:rPr>
          <w:rFonts w:ascii="Times New Roman" w:hAnsi="Times New Roman" w:cs="Times New Roman"/>
          <w:sz w:val="24"/>
          <w:szCs w:val="24"/>
        </w:rPr>
        <w:t>, </w:t>
      </w:r>
      <w:r>
        <w:rPr>
          <w:rFonts w:ascii="Times New Roman" w:hAnsi="Times New Roman" w:cs="Times New Roman"/>
          <w:i/>
          <w:iCs/>
          <w:sz w:val="24"/>
          <w:szCs w:val="24"/>
        </w:rPr>
        <w:t>14</w:t>
      </w:r>
      <w:r>
        <w:rPr>
          <w:rFonts w:ascii="Times New Roman" w:hAnsi="Times New Roman" w:cs="Times New Roman"/>
          <w:sz w:val="24"/>
          <w:szCs w:val="24"/>
        </w:rPr>
        <w:t>(3), pp.220-230.</w:t>
      </w:r>
    </w:p>
    <w:p w14:paraId="31D751DC"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Carté, P. and Fox, C. (2008) </w:t>
      </w:r>
      <w:r>
        <w:rPr>
          <w:rFonts w:ascii="Times New Roman" w:hAnsi="Times New Roman" w:cs="Times New Roman"/>
          <w:i/>
          <w:iCs/>
          <w:sz w:val="24"/>
          <w:szCs w:val="24"/>
        </w:rPr>
        <w:t>Bridging the culture gap: A practical guide to international business communication</w:t>
      </w:r>
      <w:r>
        <w:rPr>
          <w:rFonts w:ascii="Times New Roman" w:hAnsi="Times New Roman" w:cs="Times New Roman"/>
          <w:sz w:val="24"/>
          <w:szCs w:val="24"/>
        </w:rPr>
        <w:t>. Kogan Page Publishers.</w:t>
      </w:r>
    </w:p>
    <w:p w14:paraId="2C6C426F"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Cavusgil, S.T., Knight, G., Riesenberger, J.R., Rammal, H.G. and Rose, E.L. (2014) </w:t>
      </w:r>
      <w:r>
        <w:rPr>
          <w:rFonts w:ascii="Times New Roman" w:hAnsi="Times New Roman" w:cs="Times New Roman"/>
          <w:i/>
          <w:iCs/>
          <w:sz w:val="24"/>
          <w:szCs w:val="24"/>
        </w:rPr>
        <w:t>International business</w:t>
      </w:r>
      <w:r>
        <w:rPr>
          <w:rFonts w:ascii="Times New Roman" w:hAnsi="Times New Roman" w:cs="Times New Roman"/>
          <w:sz w:val="24"/>
          <w:szCs w:val="24"/>
        </w:rPr>
        <w:t>. Pearson Australia.</w:t>
      </w:r>
    </w:p>
    <w:p w14:paraId="503D6A2D"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Cotton Traders Limited (2023) </w:t>
      </w:r>
      <w:r>
        <w:rPr>
          <w:rFonts w:ascii="Times New Roman" w:hAnsi="Times New Roman" w:cs="Times New Roman"/>
          <w:i/>
          <w:sz w:val="24"/>
          <w:szCs w:val="24"/>
        </w:rPr>
        <w:t>About us</w:t>
      </w:r>
      <w:r>
        <w:rPr>
          <w:rFonts w:ascii="Times New Roman" w:hAnsi="Times New Roman" w:cs="Times New Roman"/>
          <w:sz w:val="24"/>
          <w:szCs w:val="24"/>
        </w:rPr>
        <w:t>. Available at:</w:t>
      </w:r>
      <w:r>
        <w:t xml:space="preserve"> </w:t>
      </w:r>
      <w:r>
        <w:rPr>
          <w:rFonts w:ascii="Times New Roman" w:hAnsi="Times New Roman" w:cs="Times New Roman"/>
          <w:sz w:val="24"/>
          <w:szCs w:val="24"/>
        </w:rPr>
        <w:t>https://www.cottontraders.com/customer-service/about-us/our-story.html (Accessed November 30, 2023)</w:t>
      </w:r>
    </w:p>
    <w:p w14:paraId="5F1F0F9F"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Czinkota, M.R., Ronkainen, I.A. and Gupta, S. (2021) </w:t>
      </w:r>
      <w:r>
        <w:rPr>
          <w:rFonts w:ascii="Times New Roman" w:hAnsi="Times New Roman" w:cs="Times New Roman"/>
          <w:i/>
          <w:iCs/>
          <w:sz w:val="24"/>
          <w:szCs w:val="24"/>
        </w:rPr>
        <w:t>International business</w:t>
      </w:r>
      <w:r>
        <w:rPr>
          <w:rFonts w:ascii="Times New Roman" w:hAnsi="Times New Roman" w:cs="Times New Roman"/>
          <w:sz w:val="24"/>
          <w:szCs w:val="24"/>
        </w:rPr>
        <w:t>. Cambridge University Press.</w:t>
      </w:r>
    </w:p>
    <w:p w14:paraId="45A72758"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Edensor, T. (2020) </w:t>
      </w:r>
      <w:r>
        <w:rPr>
          <w:rFonts w:ascii="Times New Roman" w:hAnsi="Times New Roman" w:cs="Times New Roman"/>
          <w:i/>
          <w:iCs/>
          <w:sz w:val="24"/>
          <w:szCs w:val="24"/>
        </w:rPr>
        <w:t>National identity, popular culture and everyday life</w:t>
      </w:r>
      <w:r>
        <w:rPr>
          <w:rFonts w:ascii="Times New Roman" w:hAnsi="Times New Roman" w:cs="Times New Roman"/>
          <w:sz w:val="24"/>
          <w:szCs w:val="24"/>
        </w:rPr>
        <w:t>. Routledge.</w:t>
      </w:r>
    </w:p>
    <w:p w14:paraId="389D39FB"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Gallois, C., Volcic, Z. and Liu, S. (2014) ‘Introducing intercultural communication: Global cultures and contexts’, </w:t>
      </w:r>
      <w:r>
        <w:rPr>
          <w:rFonts w:ascii="Times New Roman" w:hAnsi="Times New Roman" w:cs="Times New Roman"/>
          <w:i/>
          <w:iCs/>
          <w:sz w:val="24"/>
          <w:szCs w:val="24"/>
        </w:rPr>
        <w:t>Introducing Intercultural Communication</w:t>
      </w:r>
      <w:r>
        <w:rPr>
          <w:rFonts w:ascii="Times New Roman" w:hAnsi="Times New Roman" w:cs="Times New Roman"/>
          <w:sz w:val="24"/>
          <w:szCs w:val="24"/>
        </w:rPr>
        <w:t>, pp.1-384.</w:t>
      </w:r>
    </w:p>
    <w:p w14:paraId="02C611F4"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Hall, J.K. (2013) </w:t>
      </w:r>
      <w:r>
        <w:rPr>
          <w:rFonts w:ascii="Times New Roman" w:hAnsi="Times New Roman" w:cs="Times New Roman"/>
          <w:i/>
          <w:iCs/>
          <w:sz w:val="24"/>
          <w:szCs w:val="24"/>
        </w:rPr>
        <w:t>Teaching and researching: Language and culture</w:t>
      </w:r>
      <w:r>
        <w:rPr>
          <w:rFonts w:ascii="Times New Roman" w:hAnsi="Times New Roman" w:cs="Times New Roman"/>
          <w:sz w:val="24"/>
          <w:szCs w:val="24"/>
        </w:rPr>
        <w:t>. Routledge.</w:t>
      </w:r>
    </w:p>
    <w:p w14:paraId="03AB60DC"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Hampden-Turner, C., Trompenaars, F. and Hampden-Turner, C. (2020) </w:t>
      </w:r>
      <w:r>
        <w:rPr>
          <w:rFonts w:ascii="Times New Roman" w:hAnsi="Times New Roman" w:cs="Times New Roman"/>
          <w:i/>
          <w:iCs/>
          <w:sz w:val="24"/>
          <w:szCs w:val="24"/>
        </w:rPr>
        <w:t>Riding the waves of culture: Understanding diversity in global business</w:t>
      </w:r>
      <w:r>
        <w:rPr>
          <w:rFonts w:ascii="Times New Roman" w:hAnsi="Times New Roman" w:cs="Times New Roman"/>
          <w:sz w:val="24"/>
          <w:szCs w:val="24"/>
        </w:rPr>
        <w:t>. Hachette UK.</w:t>
      </w:r>
    </w:p>
    <w:p w14:paraId="60AF99A2"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 L. and Filimonau, V. (2020) ‘The effect of national culture on pro-environmental behavioural intentions of tourists in the UK and China’, </w:t>
      </w:r>
      <w:r>
        <w:rPr>
          <w:rFonts w:ascii="Times New Roman" w:hAnsi="Times New Roman" w:cs="Times New Roman"/>
          <w:i/>
          <w:iCs/>
          <w:sz w:val="24"/>
          <w:szCs w:val="24"/>
        </w:rPr>
        <w:t>Tourism management perspectives</w:t>
      </w:r>
      <w:r>
        <w:rPr>
          <w:rFonts w:ascii="Times New Roman" w:hAnsi="Times New Roman" w:cs="Times New Roman"/>
          <w:sz w:val="24"/>
          <w:szCs w:val="24"/>
        </w:rPr>
        <w:t>, </w:t>
      </w:r>
      <w:r>
        <w:rPr>
          <w:rFonts w:ascii="Times New Roman" w:hAnsi="Times New Roman" w:cs="Times New Roman"/>
          <w:i/>
          <w:iCs/>
          <w:sz w:val="24"/>
          <w:szCs w:val="24"/>
        </w:rPr>
        <w:t>35</w:t>
      </w:r>
      <w:r>
        <w:rPr>
          <w:rFonts w:ascii="Times New Roman" w:hAnsi="Times New Roman" w:cs="Times New Roman"/>
          <w:sz w:val="24"/>
          <w:szCs w:val="24"/>
        </w:rPr>
        <w:t>, p.100716.</w:t>
      </w:r>
    </w:p>
    <w:p w14:paraId="4BA5D827"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Hofstede Insights (2023) </w:t>
      </w:r>
      <w:r>
        <w:rPr>
          <w:rFonts w:ascii="Times New Roman" w:hAnsi="Times New Roman" w:cs="Times New Roman"/>
          <w:i/>
          <w:sz w:val="24"/>
          <w:szCs w:val="24"/>
        </w:rPr>
        <w:t>Country comparison</w:t>
      </w:r>
      <w:r>
        <w:rPr>
          <w:rFonts w:ascii="Times New Roman" w:hAnsi="Times New Roman" w:cs="Times New Roman"/>
          <w:sz w:val="24"/>
          <w:szCs w:val="24"/>
        </w:rPr>
        <w:t>. Available at: https://www.hofstede-insights.com/country-comparison-tool?countries=china%2Cunited+kingdom (Accessed November 30, 2023)</w:t>
      </w:r>
    </w:p>
    <w:p w14:paraId="34622F7A"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Holliday, A., Hyde, M. and Kullman, J. (2021) </w:t>
      </w:r>
      <w:r>
        <w:rPr>
          <w:rFonts w:ascii="Times New Roman" w:hAnsi="Times New Roman" w:cs="Times New Roman"/>
          <w:i/>
          <w:iCs/>
          <w:sz w:val="24"/>
          <w:szCs w:val="24"/>
        </w:rPr>
        <w:t>Intercultural communication: An advanced resource book for students</w:t>
      </w:r>
      <w:r>
        <w:rPr>
          <w:rFonts w:ascii="Times New Roman" w:hAnsi="Times New Roman" w:cs="Times New Roman"/>
          <w:sz w:val="24"/>
          <w:szCs w:val="24"/>
        </w:rPr>
        <w:t>. Routledge.</w:t>
      </w:r>
    </w:p>
    <w:p w14:paraId="35C436F5"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Jeong, M. and Oh, H. (2017) ‘Business-to-business social exchange relationship beyond trust and commitment’, </w:t>
      </w:r>
      <w:r>
        <w:rPr>
          <w:rFonts w:ascii="Times New Roman" w:hAnsi="Times New Roman" w:cs="Times New Roman"/>
          <w:i/>
          <w:iCs/>
          <w:sz w:val="24"/>
          <w:szCs w:val="24"/>
        </w:rPr>
        <w:t>International Journal of Hospitality Management</w:t>
      </w:r>
      <w:r>
        <w:rPr>
          <w:rFonts w:ascii="Times New Roman" w:hAnsi="Times New Roman" w:cs="Times New Roman"/>
          <w:sz w:val="24"/>
          <w:szCs w:val="24"/>
        </w:rPr>
        <w:t>, </w:t>
      </w:r>
      <w:r>
        <w:rPr>
          <w:rFonts w:ascii="Times New Roman" w:hAnsi="Times New Roman" w:cs="Times New Roman"/>
          <w:i/>
          <w:iCs/>
          <w:sz w:val="24"/>
          <w:szCs w:val="24"/>
        </w:rPr>
        <w:t>65</w:t>
      </w:r>
      <w:r>
        <w:rPr>
          <w:rFonts w:ascii="Times New Roman" w:hAnsi="Times New Roman" w:cs="Times New Roman"/>
          <w:sz w:val="24"/>
          <w:szCs w:val="24"/>
        </w:rPr>
        <w:t>, pp.115-124.</w:t>
      </w:r>
    </w:p>
    <w:p w14:paraId="437D3476"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Kittler, M.G., Rygl, D. and Mackinnon, A. (2011) ‘Special Review Article: Beyond culture or beyond control? Reviewing the use of Hall’s high-/low-context concept’, </w:t>
      </w:r>
      <w:r>
        <w:rPr>
          <w:rFonts w:ascii="Times New Roman" w:hAnsi="Times New Roman" w:cs="Times New Roman"/>
          <w:i/>
          <w:iCs/>
          <w:sz w:val="24"/>
          <w:szCs w:val="24"/>
        </w:rPr>
        <w:t>International Journal of Cross Cultural Management</w:t>
      </w:r>
      <w:r>
        <w:rPr>
          <w:rFonts w:ascii="Times New Roman" w:hAnsi="Times New Roman" w:cs="Times New Roman"/>
          <w:sz w:val="24"/>
          <w:szCs w:val="24"/>
        </w:rPr>
        <w:t>, </w:t>
      </w:r>
      <w:r>
        <w:rPr>
          <w:rFonts w:ascii="Times New Roman" w:hAnsi="Times New Roman" w:cs="Times New Roman"/>
          <w:i/>
          <w:iCs/>
          <w:sz w:val="24"/>
          <w:szCs w:val="24"/>
        </w:rPr>
        <w:t>11</w:t>
      </w:r>
      <w:r>
        <w:rPr>
          <w:rFonts w:ascii="Times New Roman" w:hAnsi="Times New Roman" w:cs="Times New Roman"/>
          <w:sz w:val="24"/>
          <w:szCs w:val="24"/>
        </w:rPr>
        <w:t>(1), pp.63-82.</w:t>
      </w:r>
    </w:p>
    <w:p w14:paraId="35527C71"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Luthans, F. and Doh, J.P. (2020) </w:t>
      </w:r>
      <w:r>
        <w:rPr>
          <w:rFonts w:ascii="Times New Roman" w:hAnsi="Times New Roman" w:cs="Times New Roman"/>
          <w:i/>
          <w:iCs/>
          <w:sz w:val="24"/>
          <w:szCs w:val="24"/>
        </w:rPr>
        <w:t xml:space="preserve">International management: </w:t>
      </w:r>
      <w:r>
        <w:rPr>
          <w:rFonts w:ascii="Times New Roman" w:hAnsi="Times New Roman" w:cs="Times New Roman"/>
          <w:i/>
          <w:iCs/>
          <w:sz w:val="24"/>
          <w:szCs w:val="24"/>
        </w:rPr>
        <w:t>Culture, strategy, and behavior</w:t>
      </w:r>
      <w:r>
        <w:rPr>
          <w:rFonts w:ascii="Times New Roman" w:hAnsi="Times New Roman" w:cs="Times New Roman"/>
          <w:sz w:val="24"/>
          <w:szCs w:val="24"/>
        </w:rPr>
        <w:t>. McGraw-Hill.</w:t>
      </w:r>
    </w:p>
    <w:p w14:paraId="387CD245"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Minkov, M. (2018) ‘A revision of Hofstede’s model of national culture: Old evidence and new data from 56 countries’, </w:t>
      </w:r>
      <w:r>
        <w:rPr>
          <w:rFonts w:ascii="Times New Roman" w:hAnsi="Times New Roman" w:cs="Times New Roman"/>
          <w:i/>
          <w:iCs/>
          <w:sz w:val="24"/>
          <w:szCs w:val="24"/>
        </w:rPr>
        <w:t>Cross Cultural &amp; Strategic Management</w:t>
      </w:r>
      <w:r>
        <w:rPr>
          <w:rFonts w:ascii="Times New Roman" w:hAnsi="Times New Roman" w:cs="Times New Roman"/>
          <w:sz w:val="24"/>
          <w:szCs w:val="24"/>
        </w:rPr>
        <w:t>, </w:t>
      </w:r>
      <w:r>
        <w:rPr>
          <w:rFonts w:ascii="Times New Roman" w:hAnsi="Times New Roman" w:cs="Times New Roman"/>
          <w:i/>
          <w:iCs/>
          <w:sz w:val="24"/>
          <w:szCs w:val="24"/>
        </w:rPr>
        <w:t>25</w:t>
      </w:r>
      <w:r>
        <w:rPr>
          <w:rFonts w:ascii="Times New Roman" w:hAnsi="Times New Roman" w:cs="Times New Roman"/>
          <w:sz w:val="24"/>
          <w:szCs w:val="24"/>
        </w:rPr>
        <w:t>(2), pp.231-256.</w:t>
      </w:r>
    </w:p>
    <w:p w14:paraId="279B6507" w14:textId="77777777" w:rsidR="00961476" w:rsidRDefault="00844E7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rPr>
        <w:t>Nishimura, S., Nevgi, A. and Tella, S. (2008) ‘Communication style and cultural features in high/low context communication cultures: A case study of Finland, Japan and India’, </w:t>
      </w:r>
      <w:r>
        <w:rPr>
          <w:rFonts w:ascii="Times New Roman" w:hAnsi="Times New Roman" w:cs="Times New Roman"/>
          <w:i/>
          <w:iCs/>
          <w:sz w:val="24"/>
          <w:szCs w:val="24"/>
        </w:rPr>
        <w:t>Teoksessa A. Kallioniemi (toim.), Uudistuva ja kehittyvä ainedidaktiikka. Ainedidaktinen symposiumi</w:t>
      </w:r>
      <w:r>
        <w:rPr>
          <w:rFonts w:ascii="Times New Roman" w:hAnsi="Times New Roman" w:cs="Times New Roman"/>
          <w:sz w:val="24"/>
          <w:szCs w:val="24"/>
        </w:rPr>
        <w:t>, </w:t>
      </w:r>
      <w:r>
        <w:rPr>
          <w:rFonts w:ascii="Times New Roman" w:hAnsi="Times New Roman" w:cs="Times New Roman"/>
          <w:i/>
          <w:iCs/>
          <w:sz w:val="24"/>
          <w:szCs w:val="24"/>
        </w:rPr>
        <w:t>8</w:t>
      </w:r>
      <w:r>
        <w:rPr>
          <w:rFonts w:ascii="Times New Roman" w:hAnsi="Times New Roman" w:cs="Times New Roman"/>
          <w:sz w:val="24"/>
          <w:szCs w:val="24"/>
        </w:rPr>
        <w:t>(2008), pp.783-796.</w:t>
      </w:r>
    </w:p>
    <w:p w14:paraId="0F7F8DB8"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Samovar, L.A., Porter, R.E., McDaniel, E.R. and Roy, C.S. (2015) </w:t>
      </w:r>
      <w:r>
        <w:rPr>
          <w:rFonts w:ascii="Times New Roman" w:hAnsi="Times New Roman" w:cs="Times New Roman"/>
          <w:i/>
          <w:iCs/>
          <w:sz w:val="24"/>
          <w:szCs w:val="24"/>
        </w:rPr>
        <w:t>Intercultural communication: A reader</w:t>
      </w:r>
      <w:r>
        <w:rPr>
          <w:rFonts w:ascii="Times New Roman" w:hAnsi="Times New Roman" w:cs="Times New Roman"/>
          <w:sz w:val="24"/>
          <w:szCs w:val="24"/>
        </w:rPr>
        <w:t xml:space="preserve">. Cengage learning. </w:t>
      </w:r>
    </w:p>
    <w:p w14:paraId="2B6C8CF5"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Saunders, F. (2023) ‘The role of trust in international business relationships’, Journal of Research and International Business Management, 10, pp. 30-31. </w:t>
      </w:r>
    </w:p>
    <w:p w14:paraId="7E6866EC"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Scott, J.C. (2000) ‘Differences in American and British vocabulary: Implications for international business communication’, </w:t>
      </w:r>
      <w:r>
        <w:rPr>
          <w:rFonts w:ascii="Times New Roman" w:hAnsi="Times New Roman" w:cs="Times New Roman"/>
          <w:i/>
          <w:iCs/>
          <w:sz w:val="24"/>
          <w:szCs w:val="24"/>
        </w:rPr>
        <w:t>Business Communication Quarterly</w:t>
      </w:r>
      <w:r>
        <w:rPr>
          <w:rFonts w:ascii="Times New Roman" w:hAnsi="Times New Roman" w:cs="Times New Roman"/>
          <w:sz w:val="24"/>
          <w:szCs w:val="24"/>
        </w:rPr>
        <w:t>, </w:t>
      </w:r>
      <w:r>
        <w:rPr>
          <w:rFonts w:ascii="Times New Roman" w:hAnsi="Times New Roman" w:cs="Times New Roman"/>
          <w:i/>
          <w:iCs/>
          <w:sz w:val="24"/>
          <w:szCs w:val="24"/>
        </w:rPr>
        <w:t>63</w:t>
      </w:r>
      <w:r>
        <w:rPr>
          <w:rFonts w:ascii="Times New Roman" w:hAnsi="Times New Roman" w:cs="Times New Roman"/>
          <w:sz w:val="24"/>
          <w:szCs w:val="24"/>
        </w:rPr>
        <w:t>(4), pp.27-39.</w:t>
      </w:r>
    </w:p>
    <w:p w14:paraId="0641565C"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Shang, Y., Li, H. and Zhang, R. (2021) ‘Effects of pandemic outbreak on economies: evidence from business history context’, </w:t>
      </w:r>
      <w:r>
        <w:rPr>
          <w:rFonts w:ascii="Times New Roman" w:hAnsi="Times New Roman" w:cs="Times New Roman"/>
          <w:i/>
          <w:iCs/>
          <w:sz w:val="24"/>
          <w:szCs w:val="24"/>
        </w:rPr>
        <w:t>Frontiers in public health</w:t>
      </w:r>
      <w:r>
        <w:rPr>
          <w:rFonts w:ascii="Times New Roman" w:hAnsi="Times New Roman" w:cs="Times New Roman"/>
          <w:sz w:val="24"/>
          <w:szCs w:val="24"/>
        </w:rPr>
        <w:t>, </w:t>
      </w:r>
      <w:r>
        <w:rPr>
          <w:rFonts w:ascii="Times New Roman" w:hAnsi="Times New Roman" w:cs="Times New Roman"/>
          <w:i/>
          <w:iCs/>
          <w:sz w:val="24"/>
          <w:szCs w:val="24"/>
        </w:rPr>
        <w:t>9</w:t>
      </w:r>
      <w:r>
        <w:rPr>
          <w:rFonts w:ascii="Times New Roman" w:hAnsi="Times New Roman" w:cs="Times New Roman"/>
          <w:sz w:val="24"/>
          <w:szCs w:val="24"/>
        </w:rPr>
        <w:t>, pp.146-150.</w:t>
      </w:r>
    </w:p>
    <w:p w14:paraId="139ACD2F"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lastRenderedPageBreak/>
        <w:t xml:space="preserve">Tashakova (2015) </w:t>
      </w:r>
      <w:r>
        <w:rPr>
          <w:rFonts w:ascii="Times New Roman" w:hAnsi="Times New Roman" w:cs="Times New Roman"/>
          <w:i/>
          <w:sz w:val="24"/>
          <w:szCs w:val="24"/>
          <w:lang w:val="en-GB"/>
        </w:rPr>
        <w:t>Nepotism versus Wasta in business globalisation</w:t>
      </w:r>
      <w:r>
        <w:rPr>
          <w:rFonts w:ascii="Times New Roman" w:hAnsi="Times New Roman" w:cs="Times New Roman"/>
          <w:sz w:val="24"/>
          <w:szCs w:val="24"/>
          <w:lang w:val="en-GB"/>
        </w:rPr>
        <w:t xml:space="preserve">. Available at: https://www.khaleejtimes.com/business/nepotism-versus-wasta-in-business-globalisation </w:t>
      </w:r>
      <w:r>
        <w:rPr>
          <w:rFonts w:ascii="Times New Roman" w:hAnsi="Times New Roman" w:cs="Times New Roman"/>
          <w:sz w:val="24"/>
          <w:szCs w:val="24"/>
        </w:rPr>
        <w:t>(Accessed November 30, 2023)</w:t>
      </w:r>
    </w:p>
    <w:p w14:paraId="34BE3BAC"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Ting-Toomey, S. and Dorjee, T. (2018) </w:t>
      </w:r>
      <w:r>
        <w:rPr>
          <w:rFonts w:ascii="Times New Roman" w:hAnsi="Times New Roman" w:cs="Times New Roman"/>
          <w:i/>
          <w:iCs/>
          <w:sz w:val="24"/>
          <w:szCs w:val="24"/>
        </w:rPr>
        <w:t>Communicating across cultures</w:t>
      </w:r>
      <w:r>
        <w:rPr>
          <w:rFonts w:ascii="Times New Roman" w:hAnsi="Times New Roman" w:cs="Times New Roman"/>
          <w:sz w:val="24"/>
          <w:szCs w:val="24"/>
        </w:rPr>
        <w:t>. Guilford Publications.</w:t>
      </w:r>
    </w:p>
    <w:p w14:paraId="010406C9"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Trade Ready (2015) </w:t>
      </w:r>
      <w:r>
        <w:rPr>
          <w:rFonts w:ascii="Times New Roman" w:hAnsi="Times New Roman" w:cs="Times New Roman"/>
          <w:i/>
          <w:sz w:val="24"/>
          <w:szCs w:val="24"/>
        </w:rPr>
        <w:t>5 considerations for building strong international business relationships.</w:t>
      </w:r>
      <w:r>
        <w:rPr>
          <w:rFonts w:ascii="Times New Roman" w:hAnsi="Times New Roman" w:cs="Times New Roman"/>
          <w:sz w:val="24"/>
          <w:szCs w:val="24"/>
        </w:rPr>
        <w:t xml:space="preserve"> Available at:</w:t>
      </w:r>
      <w:r>
        <w:t xml:space="preserve"> </w:t>
      </w:r>
      <w:r>
        <w:rPr>
          <w:rFonts w:ascii="Times New Roman" w:hAnsi="Times New Roman" w:cs="Times New Roman"/>
          <w:sz w:val="24"/>
          <w:szCs w:val="24"/>
        </w:rPr>
        <w:t>http://www.tradeready.ca/2015/trade-takeaways/5-considerations-building-strong-international-business-relationships/ (Accessed November 30, 2023)</w:t>
      </w:r>
    </w:p>
    <w:p w14:paraId="12850392"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Trompeenars-Hampden-Turner-tconsulting.com (2023) </w:t>
      </w:r>
      <w:r>
        <w:rPr>
          <w:rFonts w:ascii="Times New Roman" w:hAnsi="Times New Roman" w:cs="Times New Roman"/>
          <w:i/>
          <w:sz w:val="24"/>
          <w:szCs w:val="24"/>
        </w:rPr>
        <w:t>Explore what binds and divides for reconciliation.</w:t>
      </w:r>
      <w:r>
        <w:rPr>
          <w:rFonts w:ascii="Times New Roman" w:hAnsi="Times New Roman" w:cs="Times New Roman"/>
          <w:sz w:val="24"/>
          <w:szCs w:val="24"/>
        </w:rPr>
        <w:t xml:space="preserve"> Available at:</w:t>
      </w:r>
      <w:r>
        <w:t xml:space="preserve"> </w:t>
      </w:r>
      <w:r>
        <w:rPr>
          <w:rFonts w:ascii="Times New Roman" w:hAnsi="Times New Roman" w:cs="Times New Roman"/>
          <w:sz w:val="24"/>
          <w:szCs w:val="24"/>
        </w:rPr>
        <w:t>https://www.thtconsulting.com/culture-factory/culture-explore/compare-countries/ (Accessed November 30, 2023)</w:t>
      </w:r>
    </w:p>
    <w:p w14:paraId="13E6B483" w14:textId="77777777" w:rsidR="00961476" w:rsidRDefault="00844E7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rPr>
        <w:t>Tsui, A.B. and Tollefson, J.W. eds. (2017) </w:t>
      </w:r>
      <w:r>
        <w:rPr>
          <w:rFonts w:ascii="Times New Roman" w:hAnsi="Times New Roman" w:cs="Times New Roman"/>
          <w:i/>
          <w:iCs/>
          <w:sz w:val="24"/>
          <w:szCs w:val="24"/>
        </w:rPr>
        <w:t>Language policy, culture, and identity in Asian contexts</w:t>
      </w:r>
      <w:r>
        <w:rPr>
          <w:rFonts w:ascii="Times New Roman" w:hAnsi="Times New Roman" w:cs="Times New Roman"/>
          <w:sz w:val="24"/>
          <w:szCs w:val="24"/>
        </w:rPr>
        <w:t>. Routledge.</w:t>
      </w:r>
    </w:p>
    <w:p w14:paraId="14A7B49C"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Weck, M. and Ivanova, M. (2013) ‘The importance of cultural adaptation for the trust development within business relationships’, </w:t>
      </w:r>
      <w:r>
        <w:rPr>
          <w:rFonts w:ascii="Times New Roman" w:hAnsi="Times New Roman" w:cs="Times New Roman"/>
          <w:i/>
          <w:iCs/>
          <w:sz w:val="24"/>
          <w:szCs w:val="24"/>
        </w:rPr>
        <w:t>Journal of Business &amp; Industrial Marketing</w:t>
      </w:r>
      <w:r>
        <w:rPr>
          <w:rFonts w:ascii="Times New Roman" w:hAnsi="Times New Roman" w:cs="Times New Roman"/>
          <w:sz w:val="24"/>
          <w:szCs w:val="24"/>
        </w:rPr>
        <w:t>, </w:t>
      </w:r>
      <w:r>
        <w:rPr>
          <w:rFonts w:ascii="Times New Roman" w:hAnsi="Times New Roman" w:cs="Times New Roman"/>
          <w:i/>
          <w:iCs/>
          <w:sz w:val="24"/>
          <w:szCs w:val="24"/>
        </w:rPr>
        <w:t>28</w:t>
      </w:r>
      <w:r>
        <w:rPr>
          <w:rFonts w:ascii="Times New Roman" w:hAnsi="Times New Roman" w:cs="Times New Roman"/>
          <w:sz w:val="24"/>
          <w:szCs w:val="24"/>
        </w:rPr>
        <w:t>(3), pp.210-220.</w:t>
      </w:r>
    </w:p>
    <w:p w14:paraId="00C88A8C" w14:textId="77777777" w:rsidR="00961476" w:rsidRDefault="00844E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World Learner Chinese (2023) </w:t>
      </w:r>
      <w:r>
        <w:rPr>
          <w:rFonts w:ascii="Times New Roman" w:hAnsi="Times New Roman" w:cs="Times New Roman"/>
          <w:i/>
          <w:sz w:val="24"/>
          <w:szCs w:val="24"/>
        </w:rPr>
        <w:t>What is Guanxi?</w:t>
      </w:r>
      <w:r>
        <w:rPr>
          <w:rFonts w:ascii="Times New Roman" w:hAnsi="Times New Roman" w:cs="Times New Roman"/>
          <w:sz w:val="24"/>
          <w:szCs w:val="24"/>
        </w:rPr>
        <w:t xml:space="preserve"> Available at:  http://www.worldlearnerchinese.com/content/what-guanxi (Accessed November 30, 2023)</w:t>
      </w:r>
    </w:p>
    <w:p w14:paraId="2877CBBB" w14:textId="77777777" w:rsidR="00961476" w:rsidRDefault="00844E78">
      <w:pPr>
        <w:rPr>
          <w:rFonts w:ascii="Times New Roman" w:hAnsi="Times New Roman" w:cs="Times New Roman"/>
          <w:sz w:val="24"/>
          <w:szCs w:val="24"/>
        </w:rPr>
      </w:pPr>
      <w:r>
        <w:rPr>
          <w:rFonts w:ascii="Times New Roman" w:hAnsi="Times New Roman" w:cs="Times New Roman"/>
          <w:sz w:val="24"/>
          <w:szCs w:val="24"/>
        </w:rPr>
        <w:br w:type="page"/>
      </w:r>
    </w:p>
    <w:p w14:paraId="16CF7CDF" w14:textId="77777777" w:rsidR="00961476" w:rsidRDefault="00844E78">
      <w:pPr>
        <w:spacing w:line="360" w:lineRule="auto"/>
        <w:jc w:val="both"/>
        <w:rPr>
          <w:rFonts w:ascii="Times New Roman" w:hAnsi="Times New Roman" w:cs="Times New Roman"/>
          <w:sz w:val="24"/>
          <w:szCs w:val="24"/>
          <w:lang w:val="en-GB"/>
        </w:rPr>
      </w:pPr>
      <w:bookmarkStart w:id="14" w:name="_Toc152330440"/>
      <w:r>
        <w:rPr>
          <w:rStyle w:val="10"/>
        </w:rPr>
        <w:lastRenderedPageBreak/>
        <w:t>6.0 Appendices</w:t>
      </w:r>
      <w:bookmarkEnd w:id="14"/>
      <w:r>
        <w:rPr>
          <w:rFonts w:ascii="Times New Roman" w:hAnsi="Times New Roman" w:cs="Times New Roman"/>
          <w:sz w:val="24"/>
          <w:szCs w:val="24"/>
          <w:lang w:val="en-GB"/>
        </w:rPr>
        <w:t xml:space="preserve"> </w:t>
      </w:r>
    </w:p>
    <w:p w14:paraId="30F639A0" w14:textId="77777777" w:rsidR="00961476" w:rsidRDefault="00844E78">
      <w:pPr>
        <w:spacing w:line="360" w:lineRule="auto"/>
        <w:jc w:val="both"/>
        <w:rPr>
          <w:rFonts w:ascii="Times New Roman" w:hAnsi="Times New Roman" w:cs="Times New Roman"/>
          <w:sz w:val="24"/>
          <w:szCs w:val="24"/>
          <w:lang w:val="en-GB"/>
        </w:rPr>
      </w:pPr>
      <w:bookmarkStart w:id="15" w:name="_Toc152330441"/>
      <w:r>
        <w:rPr>
          <w:rStyle w:val="20"/>
        </w:rPr>
        <w:t>6.1 Appendix 1: Hall’s model of cultural contexts (the UK vs China)</w:t>
      </w:r>
      <w:bookmarkEnd w:id="15"/>
      <w:r>
        <w:rPr>
          <w:rFonts w:ascii="Times New Roman" w:hAnsi="Times New Roman" w:cs="Times New Roman"/>
          <w:sz w:val="24"/>
          <w:szCs w:val="24"/>
          <w:lang w:val="en-GB"/>
        </w:rPr>
        <w:t xml:space="preserve"> </w:t>
      </w:r>
    </w:p>
    <w:p w14:paraId="710D74F5" w14:textId="77777777" w:rsidR="00961476" w:rsidRDefault="00844E78">
      <w:pPr>
        <w:spacing w:line="360" w:lineRule="auto"/>
        <w:jc w:val="both"/>
        <w:rPr>
          <w:rFonts w:ascii="Times New Roman" w:hAnsi="Times New Roman" w:cs="Times New Roman"/>
          <w:sz w:val="24"/>
          <w:szCs w:val="24"/>
          <w:lang w:val="en-GB"/>
        </w:rPr>
      </w:pPr>
      <w:r>
        <w:rPr>
          <w:noProof/>
        </w:rPr>
        <w:drawing>
          <wp:inline distT="0" distB="0" distL="0" distR="0" wp14:anchorId="169AD22B" wp14:editId="4C7D7803">
            <wp:extent cx="5457825" cy="24288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457825" cy="2428875"/>
                    </a:xfrm>
                    <a:prstGeom prst="rect">
                      <a:avLst/>
                    </a:prstGeom>
                  </pic:spPr>
                </pic:pic>
              </a:graphicData>
            </a:graphic>
          </wp:inline>
        </w:drawing>
      </w:r>
    </w:p>
    <w:p w14:paraId="2C4CBFEF" w14:textId="77777777" w:rsidR="00961476" w:rsidRDefault="00844E7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Source: Hall (2023) </w:t>
      </w:r>
    </w:p>
    <w:p w14:paraId="176C0114" w14:textId="77777777" w:rsidR="00961476" w:rsidRDefault="00844E78">
      <w:pPr>
        <w:spacing w:line="360" w:lineRule="auto"/>
        <w:jc w:val="both"/>
        <w:rPr>
          <w:rFonts w:ascii="Times New Roman" w:hAnsi="Times New Roman" w:cs="Times New Roman"/>
          <w:sz w:val="24"/>
          <w:szCs w:val="24"/>
          <w:lang w:val="en-GB"/>
        </w:rPr>
      </w:pPr>
      <w:bookmarkStart w:id="16" w:name="_Toc152330442"/>
      <w:r>
        <w:rPr>
          <w:rStyle w:val="20"/>
        </w:rPr>
        <w:t>6.2 Appendix 2: Turner and Trompenaar’s cultural model (the UK vs China)</w:t>
      </w:r>
      <w:bookmarkEnd w:id="16"/>
      <w:r>
        <w:rPr>
          <w:rFonts w:ascii="Times New Roman" w:hAnsi="Times New Roman" w:cs="Times New Roman"/>
          <w:sz w:val="24"/>
          <w:szCs w:val="24"/>
          <w:lang w:val="en-GB"/>
        </w:rPr>
        <w:t xml:space="preserve"> </w:t>
      </w:r>
    </w:p>
    <w:p w14:paraId="25721A29" w14:textId="77777777" w:rsidR="00961476" w:rsidRDefault="00844E78">
      <w:pPr>
        <w:spacing w:line="360" w:lineRule="auto"/>
        <w:jc w:val="both"/>
        <w:rPr>
          <w:rFonts w:ascii="Times New Roman" w:hAnsi="Times New Roman" w:cs="Times New Roman"/>
          <w:sz w:val="24"/>
          <w:szCs w:val="24"/>
          <w:lang w:val="en-GB"/>
        </w:rPr>
      </w:pPr>
      <w:r>
        <w:rPr>
          <w:noProof/>
        </w:rPr>
        <w:drawing>
          <wp:inline distT="0" distB="0" distL="0" distR="0" wp14:anchorId="0471F45E" wp14:editId="22B8757E">
            <wp:extent cx="5943600" cy="3731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945409" cy="3733164"/>
                    </a:xfrm>
                    <a:prstGeom prst="rect">
                      <a:avLst/>
                    </a:prstGeom>
                  </pic:spPr>
                </pic:pic>
              </a:graphicData>
            </a:graphic>
          </wp:inline>
        </w:drawing>
      </w:r>
    </w:p>
    <w:p w14:paraId="25624BB9" w14:textId="77777777" w:rsidR="00961476" w:rsidRDefault="00844E7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Source: Trompeenars-Hampden-Turner-tconsulting.com (2023) </w:t>
      </w:r>
    </w:p>
    <w:p w14:paraId="46FFADDB" w14:textId="77777777" w:rsidR="00961476" w:rsidRDefault="00844E78">
      <w:pPr>
        <w:spacing w:line="360" w:lineRule="auto"/>
        <w:jc w:val="both"/>
        <w:rPr>
          <w:rFonts w:ascii="Times New Roman" w:hAnsi="Times New Roman" w:cs="Times New Roman"/>
          <w:sz w:val="24"/>
          <w:szCs w:val="24"/>
          <w:lang w:val="en-GB"/>
        </w:rPr>
      </w:pPr>
      <w:bookmarkStart w:id="17" w:name="_Toc152330443"/>
      <w:r>
        <w:rPr>
          <w:rStyle w:val="20"/>
        </w:rPr>
        <w:lastRenderedPageBreak/>
        <w:t>6.3 Appendix 3: Hofstede’s model of national cultures (UK vs China</w:t>
      </w:r>
      <w:bookmarkEnd w:id="17"/>
      <w:r>
        <w:rPr>
          <w:rFonts w:ascii="Times New Roman" w:hAnsi="Times New Roman" w:cs="Times New Roman"/>
          <w:sz w:val="24"/>
          <w:szCs w:val="24"/>
          <w:lang w:val="en-GB"/>
        </w:rPr>
        <w:t xml:space="preserve"> </w:t>
      </w:r>
    </w:p>
    <w:p w14:paraId="59BD867F" w14:textId="77777777" w:rsidR="00961476" w:rsidRDefault="00844E78">
      <w:pPr>
        <w:spacing w:line="360" w:lineRule="auto"/>
        <w:jc w:val="center"/>
        <w:rPr>
          <w:rFonts w:ascii="Times New Roman" w:hAnsi="Times New Roman" w:cs="Times New Roman"/>
          <w:sz w:val="24"/>
          <w:szCs w:val="24"/>
          <w:lang w:val="en-GB"/>
        </w:rPr>
      </w:pPr>
      <w:r>
        <w:rPr>
          <w:noProof/>
        </w:rPr>
        <w:drawing>
          <wp:inline distT="0" distB="0" distL="0" distR="0" wp14:anchorId="19803738" wp14:editId="66D32E04">
            <wp:extent cx="5943600" cy="28174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958270" cy="2824582"/>
                    </a:xfrm>
                    <a:prstGeom prst="rect">
                      <a:avLst/>
                    </a:prstGeom>
                  </pic:spPr>
                </pic:pic>
              </a:graphicData>
            </a:graphic>
          </wp:inline>
        </w:drawing>
      </w:r>
    </w:p>
    <w:p w14:paraId="56DD8B1B" w14:textId="77777777" w:rsidR="00961476" w:rsidRDefault="00844E7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Source: Hofstede Insights (2023) </w:t>
      </w:r>
    </w:p>
    <w:p w14:paraId="0C2E63E7" w14:textId="77777777" w:rsidR="00961476" w:rsidRDefault="00844E78">
      <w:pPr>
        <w:spacing w:line="360" w:lineRule="auto"/>
        <w:jc w:val="both"/>
        <w:rPr>
          <w:rFonts w:ascii="Times New Roman" w:hAnsi="Times New Roman" w:cs="Times New Roman"/>
          <w:sz w:val="24"/>
          <w:szCs w:val="24"/>
          <w:lang w:val="en-GB"/>
        </w:rPr>
      </w:pPr>
      <w:bookmarkStart w:id="18" w:name="_Toc152330444"/>
      <w:r>
        <w:rPr>
          <w:rStyle w:val="20"/>
        </w:rPr>
        <w:t>6.4 Appendix 4: Hall’s cultural context (China vs the UK)</w:t>
      </w:r>
      <w:bookmarkEnd w:id="18"/>
      <w:r>
        <w:rPr>
          <w:rFonts w:ascii="Times New Roman" w:hAnsi="Times New Roman" w:cs="Times New Roman"/>
          <w:sz w:val="24"/>
          <w:szCs w:val="24"/>
          <w:lang w:val="en-GB"/>
        </w:rPr>
        <w:t xml:space="preserve"> </w:t>
      </w:r>
    </w:p>
    <w:tbl>
      <w:tblPr>
        <w:tblStyle w:val="aa"/>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71"/>
        <w:gridCol w:w="3847"/>
        <w:gridCol w:w="3847"/>
      </w:tblGrid>
      <w:tr w:rsidR="00961476" w14:paraId="722ADA87" w14:textId="77777777">
        <w:tc>
          <w:tcPr>
            <w:tcW w:w="1585" w:type="dxa"/>
            <w:shd w:val="clear" w:color="auto" w:fill="A6A6A6" w:themeFill="background1" w:themeFillShade="A6"/>
          </w:tcPr>
          <w:p w14:paraId="6ABB4744" w14:textId="77777777" w:rsidR="00961476" w:rsidRDefault="00961476">
            <w:pPr>
              <w:spacing w:after="0" w:line="360" w:lineRule="auto"/>
              <w:jc w:val="both"/>
              <w:rPr>
                <w:rFonts w:ascii="Times New Roman" w:hAnsi="Times New Roman" w:cs="Times New Roman"/>
                <w:lang w:val="en-GB"/>
              </w:rPr>
            </w:pPr>
          </w:p>
        </w:tc>
        <w:tc>
          <w:tcPr>
            <w:tcW w:w="3885" w:type="dxa"/>
            <w:shd w:val="clear" w:color="auto" w:fill="A6A6A6" w:themeFill="background1" w:themeFillShade="A6"/>
          </w:tcPr>
          <w:p w14:paraId="2DA9FE4E" w14:textId="77777777" w:rsidR="00961476" w:rsidRDefault="00844E78">
            <w:pPr>
              <w:spacing w:after="0" w:line="360" w:lineRule="auto"/>
              <w:jc w:val="both"/>
              <w:rPr>
                <w:rFonts w:ascii="Times New Roman" w:hAnsi="Times New Roman" w:cs="Times New Roman"/>
                <w:b/>
                <w:lang w:val="en-GB"/>
              </w:rPr>
            </w:pPr>
            <w:r>
              <w:rPr>
                <w:rFonts w:ascii="Times New Roman" w:hAnsi="Times New Roman" w:cs="Times New Roman"/>
                <w:b/>
                <w:lang w:val="en-GB"/>
              </w:rPr>
              <w:t>China (high context)</w:t>
            </w:r>
          </w:p>
        </w:tc>
        <w:tc>
          <w:tcPr>
            <w:tcW w:w="3885" w:type="dxa"/>
            <w:shd w:val="clear" w:color="auto" w:fill="A6A6A6" w:themeFill="background1" w:themeFillShade="A6"/>
          </w:tcPr>
          <w:p w14:paraId="6D8DC0D0" w14:textId="77777777" w:rsidR="00961476" w:rsidRDefault="00844E78">
            <w:pPr>
              <w:spacing w:after="0" w:line="360" w:lineRule="auto"/>
              <w:jc w:val="both"/>
              <w:rPr>
                <w:rFonts w:ascii="Times New Roman" w:hAnsi="Times New Roman" w:cs="Times New Roman"/>
                <w:b/>
                <w:lang w:val="en-GB"/>
              </w:rPr>
            </w:pPr>
            <w:r>
              <w:rPr>
                <w:rFonts w:ascii="Times New Roman" w:hAnsi="Times New Roman" w:cs="Times New Roman"/>
                <w:b/>
                <w:lang w:val="en-GB"/>
              </w:rPr>
              <w:t xml:space="preserve">UK (low context) </w:t>
            </w:r>
          </w:p>
        </w:tc>
      </w:tr>
      <w:tr w:rsidR="00961476" w14:paraId="288370E9" w14:textId="77777777">
        <w:tc>
          <w:tcPr>
            <w:tcW w:w="1585" w:type="dxa"/>
            <w:shd w:val="clear" w:color="auto" w:fill="F2F2F2" w:themeFill="background1" w:themeFillShade="F2"/>
          </w:tcPr>
          <w:p w14:paraId="710E6DB1" w14:textId="77777777" w:rsidR="00961476" w:rsidRDefault="00844E78">
            <w:pPr>
              <w:spacing w:after="0" w:line="360" w:lineRule="auto"/>
              <w:jc w:val="both"/>
              <w:rPr>
                <w:rFonts w:ascii="Times New Roman" w:hAnsi="Times New Roman" w:cs="Times New Roman"/>
                <w:b/>
                <w:lang w:val="en-GB"/>
              </w:rPr>
            </w:pPr>
            <w:r>
              <w:rPr>
                <w:rFonts w:ascii="Times New Roman" w:hAnsi="Times New Roman" w:cs="Times New Roman"/>
                <w:b/>
                <w:lang w:val="en-GB"/>
              </w:rPr>
              <w:t xml:space="preserve">High vs Low context communication </w:t>
            </w:r>
          </w:p>
        </w:tc>
        <w:tc>
          <w:tcPr>
            <w:tcW w:w="3885" w:type="dxa"/>
            <w:shd w:val="clear" w:color="auto" w:fill="F2F2F2" w:themeFill="background1" w:themeFillShade="F2"/>
          </w:tcPr>
          <w:p w14:paraId="51931ADB" w14:textId="77777777" w:rsidR="00961476" w:rsidRDefault="00844E78">
            <w:pPr>
              <w:numPr>
                <w:ilvl w:val="0"/>
                <w:numId w:val="1"/>
              </w:numPr>
              <w:spacing w:after="0" w:line="360" w:lineRule="auto"/>
              <w:jc w:val="both"/>
              <w:rPr>
                <w:rFonts w:ascii="Times New Roman" w:hAnsi="Times New Roman" w:cs="Times New Roman"/>
              </w:rPr>
            </w:pPr>
            <w:r>
              <w:rPr>
                <w:rFonts w:ascii="Times New Roman" w:hAnsi="Times New Roman" w:cs="Times New Roman"/>
              </w:rPr>
              <w:t>Situational and relational knowledge</w:t>
            </w:r>
          </w:p>
          <w:p w14:paraId="137A31A2" w14:textId="77777777" w:rsidR="00961476" w:rsidRDefault="00844E78">
            <w:pPr>
              <w:numPr>
                <w:ilvl w:val="0"/>
                <w:numId w:val="1"/>
              </w:numPr>
              <w:spacing w:after="0" w:line="360" w:lineRule="auto"/>
              <w:jc w:val="both"/>
              <w:rPr>
                <w:rFonts w:ascii="Times New Roman" w:hAnsi="Times New Roman" w:cs="Times New Roman"/>
              </w:rPr>
            </w:pPr>
            <w:r>
              <w:rPr>
                <w:rFonts w:ascii="Times New Roman" w:hAnsi="Times New Roman" w:cs="Times New Roman"/>
                <w:lang w:val="en-GB"/>
              </w:rPr>
              <w:t>Less is verbally explicit or written or formally expressed</w:t>
            </w:r>
          </w:p>
          <w:p w14:paraId="51CEC0CF" w14:textId="77777777" w:rsidR="00961476" w:rsidRDefault="00844E78">
            <w:pPr>
              <w:numPr>
                <w:ilvl w:val="0"/>
                <w:numId w:val="1"/>
              </w:numPr>
              <w:spacing w:after="0" w:line="360" w:lineRule="auto"/>
              <w:jc w:val="both"/>
              <w:rPr>
                <w:rFonts w:ascii="Times New Roman" w:hAnsi="Times New Roman" w:cs="Times New Roman"/>
              </w:rPr>
            </w:pPr>
            <w:r>
              <w:rPr>
                <w:rFonts w:ascii="Times New Roman" w:hAnsi="Times New Roman" w:cs="Times New Roman"/>
              </w:rPr>
              <w:t xml:space="preserve">Decisions are face to face and centered on authoritative figure </w:t>
            </w:r>
          </w:p>
        </w:tc>
        <w:tc>
          <w:tcPr>
            <w:tcW w:w="3885" w:type="dxa"/>
            <w:shd w:val="clear" w:color="auto" w:fill="F2F2F2" w:themeFill="background1" w:themeFillShade="F2"/>
          </w:tcPr>
          <w:p w14:paraId="03C79E71" w14:textId="77777777" w:rsidR="00961476" w:rsidRDefault="00844E78">
            <w:pPr>
              <w:pStyle w:val="ac"/>
              <w:numPr>
                <w:ilvl w:val="0"/>
                <w:numId w:val="1"/>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Rule-based relationships </w:t>
            </w:r>
          </w:p>
          <w:p w14:paraId="1C161557" w14:textId="77777777" w:rsidR="00961476" w:rsidRDefault="00844E78">
            <w:pPr>
              <w:pStyle w:val="ac"/>
              <w:numPr>
                <w:ilvl w:val="0"/>
                <w:numId w:val="1"/>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Knowledge is transferable </w:t>
            </w:r>
          </w:p>
          <w:p w14:paraId="163D7E9A" w14:textId="77777777" w:rsidR="00961476" w:rsidRDefault="00844E78">
            <w:pPr>
              <w:pStyle w:val="ac"/>
              <w:numPr>
                <w:ilvl w:val="0"/>
                <w:numId w:val="1"/>
              </w:numPr>
              <w:spacing w:after="0" w:line="360" w:lineRule="auto"/>
              <w:jc w:val="both"/>
              <w:rPr>
                <w:rFonts w:ascii="Times New Roman" w:hAnsi="Times New Roman" w:cs="Times New Roman"/>
                <w:lang w:val="en-GB"/>
              </w:rPr>
            </w:pPr>
            <w:r>
              <w:rPr>
                <w:rFonts w:ascii="Times New Roman" w:hAnsi="Times New Roman" w:cs="Times New Roman"/>
                <w:lang w:val="en-GB"/>
              </w:rPr>
              <w:t>More explicit verbal communication</w:t>
            </w:r>
          </w:p>
          <w:p w14:paraId="502EA52C" w14:textId="77777777" w:rsidR="00961476" w:rsidRDefault="00844E78">
            <w:pPr>
              <w:pStyle w:val="ac"/>
              <w:numPr>
                <w:ilvl w:val="0"/>
                <w:numId w:val="1"/>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Decisions can be made by any member of the team </w:t>
            </w:r>
          </w:p>
        </w:tc>
      </w:tr>
      <w:tr w:rsidR="00961476" w14:paraId="0C396343" w14:textId="77777777">
        <w:tc>
          <w:tcPr>
            <w:tcW w:w="1585" w:type="dxa"/>
            <w:shd w:val="clear" w:color="auto" w:fill="D9D9D9" w:themeFill="background1" w:themeFillShade="D9"/>
          </w:tcPr>
          <w:p w14:paraId="558F7203" w14:textId="77777777" w:rsidR="00961476" w:rsidRDefault="00844E78">
            <w:pPr>
              <w:spacing w:after="0" w:line="360" w:lineRule="auto"/>
              <w:jc w:val="both"/>
              <w:rPr>
                <w:rFonts w:ascii="Times New Roman" w:hAnsi="Times New Roman" w:cs="Times New Roman"/>
                <w:b/>
                <w:lang w:val="en-GB"/>
              </w:rPr>
            </w:pPr>
            <w:r>
              <w:rPr>
                <w:rFonts w:ascii="Times New Roman" w:hAnsi="Times New Roman" w:cs="Times New Roman"/>
                <w:b/>
                <w:lang w:val="en-GB"/>
              </w:rPr>
              <w:t xml:space="preserve">Association </w:t>
            </w:r>
          </w:p>
        </w:tc>
        <w:tc>
          <w:tcPr>
            <w:tcW w:w="3885" w:type="dxa"/>
            <w:shd w:val="clear" w:color="auto" w:fill="D9D9D9" w:themeFill="background1" w:themeFillShade="D9"/>
          </w:tcPr>
          <w:p w14:paraId="7B15AEFC" w14:textId="77777777" w:rsidR="00961476" w:rsidRDefault="00844E78">
            <w:pPr>
              <w:pStyle w:val="ac"/>
              <w:numPr>
                <w:ilvl w:val="0"/>
                <w:numId w:val="2"/>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Slowly built relationships </w:t>
            </w:r>
          </w:p>
          <w:p w14:paraId="09E6E7D8" w14:textId="77777777" w:rsidR="00961476" w:rsidRDefault="00844E78">
            <w:pPr>
              <w:pStyle w:val="ac"/>
              <w:numPr>
                <w:ilvl w:val="0"/>
                <w:numId w:val="2"/>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Personally identity is rooted in groups </w:t>
            </w:r>
          </w:p>
        </w:tc>
        <w:tc>
          <w:tcPr>
            <w:tcW w:w="3885" w:type="dxa"/>
            <w:shd w:val="clear" w:color="auto" w:fill="D9D9D9" w:themeFill="background1" w:themeFillShade="D9"/>
          </w:tcPr>
          <w:p w14:paraId="7A590B54" w14:textId="77777777" w:rsidR="00961476" w:rsidRDefault="00844E78">
            <w:pPr>
              <w:pStyle w:val="ac"/>
              <w:numPr>
                <w:ilvl w:val="0"/>
                <w:numId w:val="2"/>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Relationships start and end quickly </w:t>
            </w:r>
          </w:p>
          <w:p w14:paraId="451488C1" w14:textId="77777777" w:rsidR="00961476" w:rsidRDefault="00844E78">
            <w:pPr>
              <w:pStyle w:val="ac"/>
              <w:numPr>
                <w:ilvl w:val="0"/>
                <w:numId w:val="2"/>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Attention to goal is primary </w:t>
            </w:r>
          </w:p>
          <w:p w14:paraId="3FCF3BE4" w14:textId="77777777" w:rsidR="00961476" w:rsidRDefault="00844E78">
            <w:pPr>
              <w:pStyle w:val="ac"/>
              <w:numPr>
                <w:ilvl w:val="0"/>
                <w:numId w:val="2"/>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Decentralised social structure </w:t>
            </w:r>
          </w:p>
        </w:tc>
      </w:tr>
      <w:tr w:rsidR="00961476" w14:paraId="2BBF353F" w14:textId="77777777">
        <w:tc>
          <w:tcPr>
            <w:tcW w:w="1585" w:type="dxa"/>
            <w:shd w:val="clear" w:color="auto" w:fill="F2F2F2" w:themeFill="background1" w:themeFillShade="F2"/>
          </w:tcPr>
          <w:p w14:paraId="10A1B51E" w14:textId="77777777" w:rsidR="00961476" w:rsidRDefault="00844E78">
            <w:pPr>
              <w:spacing w:after="0" w:line="360" w:lineRule="auto"/>
              <w:jc w:val="both"/>
              <w:rPr>
                <w:rFonts w:ascii="Times New Roman" w:hAnsi="Times New Roman" w:cs="Times New Roman"/>
                <w:b/>
                <w:lang w:val="en-GB"/>
              </w:rPr>
            </w:pPr>
            <w:r>
              <w:rPr>
                <w:rFonts w:ascii="Times New Roman" w:hAnsi="Times New Roman" w:cs="Times New Roman"/>
                <w:b/>
                <w:lang w:val="en-GB"/>
              </w:rPr>
              <w:t xml:space="preserve">Interaction </w:t>
            </w:r>
          </w:p>
        </w:tc>
        <w:tc>
          <w:tcPr>
            <w:tcW w:w="3885" w:type="dxa"/>
            <w:shd w:val="clear" w:color="auto" w:fill="F2F2F2" w:themeFill="background1" w:themeFillShade="F2"/>
          </w:tcPr>
          <w:p w14:paraId="26AE0715" w14:textId="77777777" w:rsidR="00961476" w:rsidRDefault="00844E78">
            <w:pPr>
              <w:pStyle w:val="ac"/>
              <w:numPr>
                <w:ilvl w:val="0"/>
                <w:numId w:val="3"/>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High use non-verbal communication cues </w:t>
            </w:r>
          </w:p>
          <w:p w14:paraId="7D527988" w14:textId="77777777" w:rsidR="00961476" w:rsidRDefault="00844E78">
            <w:pPr>
              <w:pStyle w:val="ac"/>
              <w:numPr>
                <w:ilvl w:val="0"/>
                <w:numId w:val="3"/>
              </w:numPr>
              <w:spacing w:after="0" w:line="360" w:lineRule="auto"/>
              <w:jc w:val="both"/>
              <w:rPr>
                <w:rFonts w:ascii="Times New Roman" w:hAnsi="Times New Roman" w:cs="Times New Roman"/>
                <w:lang w:val="en-GB"/>
              </w:rPr>
            </w:pPr>
            <w:r>
              <w:rPr>
                <w:rFonts w:ascii="Times New Roman" w:hAnsi="Times New Roman" w:cs="Times New Roman"/>
                <w:lang w:val="en-GB"/>
              </w:rPr>
              <w:t>Uses direct verbal messages</w:t>
            </w:r>
          </w:p>
          <w:p w14:paraId="600D4C7E" w14:textId="77777777" w:rsidR="00961476" w:rsidRDefault="00844E78">
            <w:pPr>
              <w:pStyle w:val="ac"/>
              <w:numPr>
                <w:ilvl w:val="0"/>
                <w:numId w:val="3"/>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Disagreements are usually personalised </w:t>
            </w:r>
          </w:p>
        </w:tc>
        <w:tc>
          <w:tcPr>
            <w:tcW w:w="3885" w:type="dxa"/>
            <w:shd w:val="clear" w:color="auto" w:fill="F2F2F2" w:themeFill="background1" w:themeFillShade="F2"/>
          </w:tcPr>
          <w:p w14:paraId="793C61CD" w14:textId="77777777" w:rsidR="00961476" w:rsidRDefault="00844E78">
            <w:pPr>
              <w:pStyle w:val="ac"/>
              <w:numPr>
                <w:ilvl w:val="0"/>
                <w:numId w:val="3"/>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Words are critical (message is carried in words more than non-verbal cues) </w:t>
            </w:r>
          </w:p>
          <w:p w14:paraId="1C80E21F" w14:textId="77777777" w:rsidR="00961476" w:rsidRDefault="00844E78">
            <w:pPr>
              <w:pStyle w:val="ac"/>
              <w:numPr>
                <w:ilvl w:val="0"/>
                <w:numId w:val="3"/>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Message is verbal and direct </w:t>
            </w:r>
          </w:p>
          <w:p w14:paraId="176F8147" w14:textId="77777777" w:rsidR="00961476" w:rsidRDefault="00844E78">
            <w:pPr>
              <w:pStyle w:val="ac"/>
              <w:numPr>
                <w:ilvl w:val="0"/>
                <w:numId w:val="3"/>
              </w:numPr>
              <w:spacing w:after="0" w:line="360" w:lineRule="auto"/>
              <w:jc w:val="both"/>
              <w:rPr>
                <w:rFonts w:ascii="Times New Roman" w:hAnsi="Times New Roman" w:cs="Times New Roman"/>
                <w:lang w:val="en-GB"/>
              </w:rPr>
            </w:pPr>
            <w:r>
              <w:rPr>
                <w:rFonts w:ascii="Times New Roman" w:hAnsi="Times New Roman" w:cs="Times New Roman"/>
                <w:lang w:val="en-GB"/>
              </w:rPr>
              <w:t>Depersonalized disagreement.</w:t>
            </w:r>
          </w:p>
        </w:tc>
      </w:tr>
      <w:tr w:rsidR="00961476" w14:paraId="457AAD5F" w14:textId="77777777">
        <w:tc>
          <w:tcPr>
            <w:tcW w:w="1585" w:type="dxa"/>
            <w:shd w:val="clear" w:color="auto" w:fill="D9D9D9" w:themeFill="background1" w:themeFillShade="D9"/>
          </w:tcPr>
          <w:p w14:paraId="616A6B0E" w14:textId="77777777" w:rsidR="00961476" w:rsidRDefault="00844E78">
            <w:pPr>
              <w:spacing w:after="0" w:line="360" w:lineRule="auto"/>
              <w:jc w:val="both"/>
              <w:rPr>
                <w:rFonts w:ascii="Times New Roman" w:hAnsi="Times New Roman" w:cs="Times New Roman"/>
                <w:b/>
                <w:lang w:val="en-GB"/>
              </w:rPr>
            </w:pPr>
            <w:r>
              <w:rPr>
                <w:rFonts w:ascii="Times New Roman" w:hAnsi="Times New Roman" w:cs="Times New Roman"/>
                <w:b/>
                <w:lang w:val="en-GB"/>
              </w:rPr>
              <w:lastRenderedPageBreak/>
              <w:t xml:space="preserve">Learning </w:t>
            </w:r>
          </w:p>
        </w:tc>
        <w:tc>
          <w:tcPr>
            <w:tcW w:w="3885" w:type="dxa"/>
            <w:shd w:val="clear" w:color="auto" w:fill="D9D9D9" w:themeFill="background1" w:themeFillShade="D9"/>
          </w:tcPr>
          <w:p w14:paraId="4A99E8A1" w14:textId="77777777" w:rsidR="00961476" w:rsidRDefault="00844E78">
            <w:pPr>
              <w:pStyle w:val="ac"/>
              <w:numPr>
                <w:ilvl w:val="0"/>
                <w:numId w:val="3"/>
              </w:numPr>
              <w:spacing w:after="0" w:line="360" w:lineRule="auto"/>
              <w:jc w:val="both"/>
              <w:rPr>
                <w:rFonts w:ascii="Times New Roman" w:hAnsi="Times New Roman" w:cs="Times New Roman"/>
                <w:lang w:val="en-GB"/>
              </w:rPr>
            </w:pPr>
            <w:r>
              <w:rPr>
                <w:rFonts w:ascii="Times New Roman" w:hAnsi="Times New Roman" w:cs="Times New Roman"/>
                <w:lang w:val="en-GB"/>
              </w:rPr>
              <w:t>Depend in multiple information sources</w:t>
            </w:r>
          </w:p>
          <w:p w14:paraId="0D7E3B96" w14:textId="77777777" w:rsidR="00961476" w:rsidRDefault="00844E78">
            <w:pPr>
              <w:pStyle w:val="ac"/>
              <w:numPr>
                <w:ilvl w:val="0"/>
                <w:numId w:val="3"/>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Deductive-based thinking style </w:t>
            </w:r>
          </w:p>
          <w:p w14:paraId="3EC0ADD4" w14:textId="77777777" w:rsidR="00961476" w:rsidRDefault="00844E78">
            <w:pPr>
              <w:pStyle w:val="ac"/>
              <w:numPr>
                <w:ilvl w:val="0"/>
                <w:numId w:val="3"/>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Prefer groups for learning and solving problems </w:t>
            </w:r>
          </w:p>
          <w:p w14:paraId="00D96AAC" w14:textId="77777777" w:rsidR="00961476" w:rsidRDefault="00844E78">
            <w:pPr>
              <w:pStyle w:val="ac"/>
              <w:numPr>
                <w:ilvl w:val="0"/>
                <w:numId w:val="3"/>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Value accuracy </w:t>
            </w:r>
          </w:p>
        </w:tc>
        <w:tc>
          <w:tcPr>
            <w:tcW w:w="3885" w:type="dxa"/>
            <w:shd w:val="clear" w:color="auto" w:fill="D9D9D9" w:themeFill="background1" w:themeFillShade="D9"/>
          </w:tcPr>
          <w:p w14:paraId="2FDDF4FE" w14:textId="77777777" w:rsidR="00961476" w:rsidRDefault="00844E78">
            <w:pPr>
              <w:pStyle w:val="ac"/>
              <w:numPr>
                <w:ilvl w:val="0"/>
                <w:numId w:val="3"/>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One source of information is perceived to be enough to solve a problem </w:t>
            </w:r>
          </w:p>
          <w:p w14:paraId="710C8A11" w14:textId="77777777" w:rsidR="00961476" w:rsidRDefault="00844E78">
            <w:pPr>
              <w:pStyle w:val="ac"/>
              <w:numPr>
                <w:ilvl w:val="0"/>
                <w:numId w:val="3"/>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Inductive thinking </w:t>
            </w:r>
          </w:p>
          <w:p w14:paraId="091992B2" w14:textId="77777777" w:rsidR="00961476" w:rsidRDefault="00844E78">
            <w:pPr>
              <w:pStyle w:val="ac"/>
              <w:numPr>
                <w:ilvl w:val="0"/>
                <w:numId w:val="3"/>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Focus on details </w:t>
            </w:r>
          </w:p>
          <w:p w14:paraId="351D70BC" w14:textId="77777777" w:rsidR="00961476" w:rsidRDefault="00844E78">
            <w:pPr>
              <w:pStyle w:val="ac"/>
              <w:numPr>
                <w:ilvl w:val="0"/>
                <w:numId w:val="3"/>
              </w:numPr>
              <w:spacing w:after="0" w:line="360" w:lineRule="auto"/>
              <w:jc w:val="both"/>
              <w:rPr>
                <w:rFonts w:ascii="Times New Roman" w:hAnsi="Times New Roman" w:cs="Times New Roman"/>
                <w:lang w:val="en-GB"/>
              </w:rPr>
            </w:pPr>
            <w:r>
              <w:rPr>
                <w:rFonts w:ascii="Times New Roman" w:hAnsi="Times New Roman" w:cs="Times New Roman"/>
                <w:lang w:val="en-GB"/>
              </w:rPr>
              <w:t xml:space="preserve">Value speed </w:t>
            </w:r>
          </w:p>
        </w:tc>
      </w:tr>
    </w:tbl>
    <w:p w14:paraId="0E59DD85" w14:textId="77777777" w:rsidR="00961476" w:rsidRDefault="00844E78">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Source: Adapted from Hall (2023) </w:t>
      </w:r>
    </w:p>
    <w:sectPr w:rsidR="0096147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0F6D2" w14:textId="77777777" w:rsidR="00961476" w:rsidRDefault="00844E78">
      <w:pPr>
        <w:spacing w:line="240" w:lineRule="auto"/>
      </w:pPr>
      <w:r>
        <w:separator/>
      </w:r>
    </w:p>
  </w:endnote>
  <w:endnote w:type="continuationSeparator" w:id="0">
    <w:p w14:paraId="3566A31B" w14:textId="77777777" w:rsidR="00961476" w:rsidRDefault="00844E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1968280"/>
      <w:docPartObj>
        <w:docPartGallery w:val="AutoText"/>
      </w:docPartObj>
    </w:sdtPr>
    <w:sdtEndPr/>
    <w:sdtContent>
      <w:p w14:paraId="44928E33" w14:textId="77777777" w:rsidR="00961476" w:rsidRDefault="00844E78">
        <w:pPr>
          <w:pStyle w:val="a6"/>
          <w:jc w:val="center"/>
        </w:pPr>
        <w:r>
          <w:fldChar w:fldCharType="begin"/>
        </w:r>
        <w:r>
          <w:instrText xml:space="preserve"> PAGE   \* MERGEFORMAT </w:instrText>
        </w:r>
        <w:r>
          <w:fldChar w:fldCharType="separate"/>
        </w:r>
        <w:r>
          <w:t>1</w:t>
        </w:r>
        <w:r>
          <w:fldChar w:fldCharType="end"/>
        </w:r>
      </w:p>
    </w:sdtContent>
  </w:sdt>
  <w:p w14:paraId="45660FDF" w14:textId="77777777" w:rsidR="00961476" w:rsidRDefault="00961476">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98411" w14:textId="77777777" w:rsidR="00961476" w:rsidRDefault="00844E78">
      <w:pPr>
        <w:spacing w:after="0"/>
      </w:pPr>
      <w:r>
        <w:separator/>
      </w:r>
    </w:p>
  </w:footnote>
  <w:footnote w:type="continuationSeparator" w:id="0">
    <w:p w14:paraId="588A8D16" w14:textId="77777777" w:rsidR="00961476" w:rsidRDefault="00844E7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8F64D8"/>
    <w:multiLevelType w:val="multilevel"/>
    <w:tmpl w:val="488F64D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4D5F0C90"/>
    <w:multiLevelType w:val="multilevel"/>
    <w:tmpl w:val="4D5F0C90"/>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2" w15:restartNumberingAfterBreak="0">
    <w:nsid w:val="76D06D9A"/>
    <w:multiLevelType w:val="multilevel"/>
    <w:tmpl w:val="76D06D9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723213857">
    <w:abstractNumId w:val="1"/>
  </w:num>
  <w:num w:numId="2" w16cid:durableId="791510138">
    <w:abstractNumId w:val="0"/>
  </w:num>
  <w:num w:numId="3" w16cid:durableId="20666405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MTE2MWQ0ODhhYWViNmMwZTIzYjg4ZDRlMjQ5NjZiMTIifQ=="/>
  </w:docVars>
  <w:rsids>
    <w:rsidRoot w:val="00F64D86"/>
    <w:rsid w:val="00002228"/>
    <w:rsid w:val="00002756"/>
    <w:rsid w:val="0000346C"/>
    <w:rsid w:val="00006CF0"/>
    <w:rsid w:val="00013BCF"/>
    <w:rsid w:val="000147A6"/>
    <w:rsid w:val="00017253"/>
    <w:rsid w:val="00017A62"/>
    <w:rsid w:val="00022313"/>
    <w:rsid w:val="00025E6D"/>
    <w:rsid w:val="000314F2"/>
    <w:rsid w:val="0004190C"/>
    <w:rsid w:val="00041E4B"/>
    <w:rsid w:val="000518ED"/>
    <w:rsid w:val="00055F4E"/>
    <w:rsid w:val="00060166"/>
    <w:rsid w:val="00064D3A"/>
    <w:rsid w:val="00072276"/>
    <w:rsid w:val="00076740"/>
    <w:rsid w:val="00092399"/>
    <w:rsid w:val="00093D17"/>
    <w:rsid w:val="00096B09"/>
    <w:rsid w:val="00096EF2"/>
    <w:rsid w:val="000A4D7B"/>
    <w:rsid w:val="000B2309"/>
    <w:rsid w:val="000B2501"/>
    <w:rsid w:val="000B6016"/>
    <w:rsid w:val="000B6C6B"/>
    <w:rsid w:val="000C2C0D"/>
    <w:rsid w:val="000C7C04"/>
    <w:rsid w:val="000D7643"/>
    <w:rsid w:val="000E3139"/>
    <w:rsid w:val="000F4D06"/>
    <w:rsid w:val="0010330A"/>
    <w:rsid w:val="00110FFD"/>
    <w:rsid w:val="00122625"/>
    <w:rsid w:val="001243C7"/>
    <w:rsid w:val="00127FAF"/>
    <w:rsid w:val="001308B6"/>
    <w:rsid w:val="00130F38"/>
    <w:rsid w:val="0013169A"/>
    <w:rsid w:val="001322A2"/>
    <w:rsid w:val="00132E23"/>
    <w:rsid w:val="00147DBA"/>
    <w:rsid w:val="001527F6"/>
    <w:rsid w:val="001567C5"/>
    <w:rsid w:val="00156949"/>
    <w:rsid w:val="00161CB2"/>
    <w:rsid w:val="001625B6"/>
    <w:rsid w:val="00164808"/>
    <w:rsid w:val="00173288"/>
    <w:rsid w:val="00174F82"/>
    <w:rsid w:val="001906B5"/>
    <w:rsid w:val="001A006A"/>
    <w:rsid w:val="001A26B3"/>
    <w:rsid w:val="001A6346"/>
    <w:rsid w:val="001A638A"/>
    <w:rsid w:val="001B2D52"/>
    <w:rsid w:val="001B5A13"/>
    <w:rsid w:val="001B5FFE"/>
    <w:rsid w:val="001D043C"/>
    <w:rsid w:val="001D5220"/>
    <w:rsid w:val="001E2995"/>
    <w:rsid w:val="001E5A70"/>
    <w:rsid w:val="001E73CA"/>
    <w:rsid w:val="00205A52"/>
    <w:rsid w:val="00207BDB"/>
    <w:rsid w:val="00207C0F"/>
    <w:rsid w:val="00210836"/>
    <w:rsid w:val="00213FA4"/>
    <w:rsid w:val="00222071"/>
    <w:rsid w:val="00222CB1"/>
    <w:rsid w:val="00232F49"/>
    <w:rsid w:val="002333D1"/>
    <w:rsid w:val="002414CB"/>
    <w:rsid w:val="0024393F"/>
    <w:rsid w:val="00256034"/>
    <w:rsid w:val="002566E1"/>
    <w:rsid w:val="0025678B"/>
    <w:rsid w:val="002764D0"/>
    <w:rsid w:val="002771D4"/>
    <w:rsid w:val="00277FE5"/>
    <w:rsid w:val="00282A34"/>
    <w:rsid w:val="002846DC"/>
    <w:rsid w:val="00286FD1"/>
    <w:rsid w:val="00294B4B"/>
    <w:rsid w:val="00297CF3"/>
    <w:rsid w:val="002A095A"/>
    <w:rsid w:val="002A2D1F"/>
    <w:rsid w:val="002B1C25"/>
    <w:rsid w:val="002B6F12"/>
    <w:rsid w:val="002B771A"/>
    <w:rsid w:val="002C465E"/>
    <w:rsid w:val="002C5F14"/>
    <w:rsid w:val="002C7B19"/>
    <w:rsid w:val="002F4D83"/>
    <w:rsid w:val="00300CCA"/>
    <w:rsid w:val="00314537"/>
    <w:rsid w:val="00332875"/>
    <w:rsid w:val="00333B3E"/>
    <w:rsid w:val="00337117"/>
    <w:rsid w:val="00343811"/>
    <w:rsid w:val="0034504E"/>
    <w:rsid w:val="00345FE8"/>
    <w:rsid w:val="00356E08"/>
    <w:rsid w:val="00370DCF"/>
    <w:rsid w:val="00371D04"/>
    <w:rsid w:val="00372F4C"/>
    <w:rsid w:val="00381CF7"/>
    <w:rsid w:val="00386E62"/>
    <w:rsid w:val="003A3101"/>
    <w:rsid w:val="003A34EE"/>
    <w:rsid w:val="003A6F6B"/>
    <w:rsid w:val="003B1D41"/>
    <w:rsid w:val="003B2BB0"/>
    <w:rsid w:val="003B619A"/>
    <w:rsid w:val="003C6F93"/>
    <w:rsid w:val="003D0C9C"/>
    <w:rsid w:val="003D1966"/>
    <w:rsid w:val="003D6A25"/>
    <w:rsid w:val="003E1734"/>
    <w:rsid w:val="003E1A6C"/>
    <w:rsid w:val="003E33E2"/>
    <w:rsid w:val="003E53C7"/>
    <w:rsid w:val="003F3F50"/>
    <w:rsid w:val="003F772A"/>
    <w:rsid w:val="004111D1"/>
    <w:rsid w:val="0042086D"/>
    <w:rsid w:val="00423BAD"/>
    <w:rsid w:val="00424266"/>
    <w:rsid w:val="00424F64"/>
    <w:rsid w:val="00425B2F"/>
    <w:rsid w:val="00425C58"/>
    <w:rsid w:val="004307C0"/>
    <w:rsid w:val="00430D6C"/>
    <w:rsid w:val="004323AD"/>
    <w:rsid w:val="00442FD4"/>
    <w:rsid w:val="00465375"/>
    <w:rsid w:val="00466513"/>
    <w:rsid w:val="0046700C"/>
    <w:rsid w:val="004670D2"/>
    <w:rsid w:val="00472676"/>
    <w:rsid w:val="00476F13"/>
    <w:rsid w:val="0048560E"/>
    <w:rsid w:val="004879AF"/>
    <w:rsid w:val="0049797E"/>
    <w:rsid w:val="004A1720"/>
    <w:rsid w:val="004B0A11"/>
    <w:rsid w:val="004B3A4C"/>
    <w:rsid w:val="004B6951"/>
    <w:rsid w:val="004B6E59"/>
    <w:rsid w:val="004C1DB5"/>
    <w:rsid w:val="004C360F"/>
    <w:rsid w:val="004C72FE"/>
    <w:rsid w:val="004D27D0"/>
    <w:rsid w:val="004D79B1"/>
    <w:rsid w:val="004E6330"/>
    <w:rsid w:val="004F102B"/>
    <w:rsid w:val="00501EB2"/>
    <w:rsid w:val="005141EF"/>
    <w:rsid w:val="00515367"/>
    <w:rsid w:val="005205C1"/>
    <w:rsid w:val="00524C84"/>
    <w:rsid w:val="00533774"/>
    <w:rsid w:val="00542A02"/>
    <w:rsid w:val="0054504B"/>
    <w:rsid w:val="00546B2F"/>
    <w:rsid w:val="00551A5D"/>
    <w:rsid w:val="00557BAE"/>
    <w:rsid w:val="00561E78"/>
    <w:rsid w:val="00566936"/>
    <w:rsid w:val="00567536"/>
    <w:rsid w:val="00567A8B"/>
    <w:rsid w:val="0057570B"/>
    <w:rsid w:val="00576820"/>
    <w:rsid w:val="0058198D"/>
    <w:rsid w:val="00586A36"/>
    <w:rsid w:val="00593449"/>
    <w:rsid w:val="005A1616"/>
    <w:rsid w:val="005A1C26"/>
    <w:rsid w:val="005A2224"/>
    <w:rsid w:val="005A2803"/>
    <w:rsid w:val="005A3F60"/>
    <w:rsid w:val="005B0149"/>
    <w:rsid w:val="005B0950"/>
    <w:rsid w:val="005D1918"/>
    <w:rsid w:val="005D213E"/>
    <w:rsid w:val="005D2184"/>
    <w:rsid w:val="005D5CC3"/>
    <w:rsid w:val="005D7EC4"/>
    <w:rsid w:val="006000D8"/>
    <w:rsid w:val="00601AFE"/>
    <w:rsid w:val="00602D5C"/>
    <w:rsid w:val="0060391E"/>
    <w:rsid w:val="00603E1E"/>
    <w:rsid w:val="0060467E"/>
    <w:rsid w:val="00613258"/>
    <w:rsid w:val="0062618D"/>
    <w:rsid w:val="00631CA3"/>
    <w:rsid w:val="00631EBD"/>
    <w:rsid w:val="006332EC"/>
    <w:rsid w:val="00644FE2"/>
    <w:rsid w:val="00647182"/>
    <w:rsid w:val="0064776E"/>
    <w:rsid w:val="00650B74"/>
    <w:rsid w:val="00650C9F"/>
    <w:rsid w:val="0065357B"/>
    <w:rsid w:val="00656301"/>
    <w:rsid w:val="00657CAE"/>
    <w:rsid w:val="00660ECD"/>
    <w:rsid w:val="00661D09"/>
    <w:rsid w:val="006720B6"/>
    <w:rsid w:val="006740D7"/>
    <w:rsid w:val="0067620A"/>
    <w:rsid w:val="00682A52"/>
    <w:rsid w:val="006849C5"/>
    <w:rsid w:val="00695C94"/>
    <w:rsid w:val="0069743E"/>
    <w:rsid w:val="006A05A9"/>
    <w:rsid w:val="006A520B"/>
    <w:rsid w:val="006A6491"/>
    <w:rsid w:val="006A7041"/>
    <w:rsid w:val="006B2908"/>
    <w:rsid w:val="006B304C"/>
    <w:rsid w:val="006B3E2B"/>
    <w:rsid w:val="006B5AE5"/>
    <w:rsid w:val="006B5D09"/>
    <w:rsid w:val="006B6E59"/>
    <w:rsid w:val="006C2512"/>
    <w:rsid w:val="006C2CEC"/>
    <w:rsid w:val="006C6E7C"/>
    <w:rsid w:val="006D541C"/>
    <w:rsid w:val="006D6913"/>
    <w:rsid w:val="006D7927"/>
    <w:rsid w:val="006E11FE"/>
    <w:rsid w:val="006F5AF6"/>
    <w:rsid w:val="007048C9"/>
    <w:rsid w:val="007066B0"/>
    <w:rsid w:val="00714C1D"/>
    <w:rsid w:val="0072482D"/>
    <w:rsid w:val="007365FB"/>
    <w:rsid w:val="007541E5"/>
    <w:rsid w:val="00767117"/>
    <w:rsid w:val="00767B33"/>
    <w:rsid w:val="00780C87"/>
    <w:rsid w:val="0078174A"/>
    <w:rsid w:val="00783269"/>
    <w:rsid w:val="0078338B"/>
    <w:rsid w:val="0079059B"/>
    <w:rsid w:val="007924EB"/>
    <w:rsid w:val="00794136"/>
    <w:rsid w:val="00796CDC"/>
    <w:rsid w:val="00797997"/>
    <w:rsid w:val="007A257C"/>
    <w:rsid w:val="007A3928"/>
    <w:rsid w:val="007A6642"/>
    <w:rsid w:val="007A79C5"/>
    <w:rsid w:val="007B1F8C"/>
    <w:rsid w:val="007B4FCF"/>
    <w:rsid w:val="007C1648"/>
    <w:rsid w:val="007C5D68"/>
    <w:rsid w:val="007D5C91"/>
    <w:rsid w:val="007D72CD"/>
    <w:rsid w:val="007E34B8"/>
    <w:rsid w:val="007F3D93"/>
    <w:rsid w:val="00810D72"/>
    <w:rsid w:val="00811EBB"/>
    <w:rsid w:val="0081428A"/>
    <w:rsid w:val="00817C53"/>
    <w:rsid w:val="008211BC"/>
    <w:rsid w:val="00844E78"/>
    <w:rsid w:val="0084777A"/>
    <w:rsid w:val="00855567"/>
    <w:rsid w:val="00862778"/>
    <w:rsid w:val="00864DDF"/>
    <w:rsid w:val="00865279"/>
    <w:rsid w:val="00870AF0"/>
    <w:rsid w:val="0087235E"/>
    <w:rsid w:val="008815B1"/>
    <w:rsid w:val="0088231E"/>
    <w:rsid w:val="00882454"/>
    <w:rsid w:val="008857A8"/>
    <w:rsid w:val="00890AAB"/>
    <w:rsid w:val="008921EF"/>
    <w:rsid w:val="00896507"/>
    <w:rsid w:val="00897A25"/>
    <w:rsid w:val="008A3341"/>
    <w:rsid w:val="008A4F07"/>
    <w:rsid w:val="008A5BC7"/>
    <w:rsid w:val="008B471C"/>
    <w:rsid w:val="008D1C2A"/>
    <w:rsid w:val="008D25E8"/>
    <w:rsid w:val="008D53A5"/>
    <w:rsid w:val="008D5805"/>
    <w:rsid w:val="008D70C4"/>
    <w:rsid w:val="008E0946"/>
    <w:rsid w:val="008E11A7"/>
    <w:rsid w:val="008E24D9"/>
    <w:rsid w:val="008E32C0"/>
    <w:rsid w:val="008E3DAE"/>
    <w:rsid w:val="008E5D3A"/>
    <w:rsid w:val="008F5BE2"/>
    <w:rsid w:val="008F63AE"/>
    <w:rsid w:val="009007AD"/>
    <w:rsid w:val="00904FE1"/>
    <w:rsid w:val="00910236"/>
    <w:rsid w:val="009204AB"/>
    <w:rsid w:val="009212CD"/>
    <w:rsid w:val="009408F6"/>
    <w:rsid w:val="009446F2"/>
    <w:rsid w:val="00944E28"/>
    <w:rsid w:val="0094716F"/>
    <w:rsid w:val="00954C7B"/>
    <w:rsid w:val="00961476"/>
    <w:rsid w:val="009674A0"/>
    <w:rsid w:val="00971CE7"/>
    <w:rsid w:val="00975B8A"/>
    <w:rsid w:val="00980177"/>
    <w:rsid w:val="00984377"/>
    <w:rsid w:val="00990A74"/>
    <w:rsid w:val="009A0F1A"/>
    <w:rsid w:val="009A6993"/>
    <w:rsid w:val="009B0D7D"/>
    <w:rsid w:val="009B1AE4"/>
    <w:rsid w:val="009B5009"/>
    <w:rsid w:val="009C019F"/>
    <w:rsid w:val="009C3163"/>
    <w:rsid w:val="009C5F89"/>
    <w:rsid w:val="009E620E"/>
    <w:rsid w:val="009E62D3"/>
    <w:rsid w:val="009E7396"/>
    <w:rsid w:val="009E7DEA"/>
    <w:rsid w:val="009E7ED9"/>
    <w:rsid w:val="009F2AE7"/>
    <w:rsid w:val="00A005DA"/>
    <w:rsid w:val="00A030D8"/>
    <w:rsid w:val="00A05B14"/>
    <w:rsid w:val="00A25484"/>
    <w:rsid w:val="00A27B1F"/>
    <w:rsid w:val="00A27B85"/>
    <w:rsid w:val="00A30D61"/>
    <w:rsid w:val="00A37C09"/>
    <w:rsid w:val="00A44CDA"/>
    <w:rsid w:val="00A45A28"/>
    <w:rsid w:val="00A51976"/>
    <w:rsid w:val="00A53D09"/>
    <w:rsid w:val="00A5489E"/>
    <w:rsid w:val="00A63D58"/>
    <w:rsid w:val="00A670E5"/>
    <w:rsid w:val="00A72DC0"/>
    <w:rsid w:val="00A76BAA"/>
    <w:rsid w:val="00A80AF9"/>
    <w:rsid w:val="00AA2950"/>
    <w:rsid w:val="00AA633F"/>
    <w:rsid w:val="00AB1A92"/>
    <w:rsid w:val="00AB6721"/>
    <w:rsid w:val="00AC420E"/>
    <w:rsid w:val="00AD2571"/>
    <w:rsid w:val="00AD5B60"/>
    <w:rsid w:val="00AE50FB"/>
    <w:rsid w:val="00AE5401"/>
    <w:rsid w:val="00B03576"/>
    <w:rsid w:val="00B12C50"/>
    <w:rsid w:val="00B14FEF"/>
    <w:rsid w:val="00B3117A"/>
    <w:rsid w:val="00B331CC"/>
    <w:rsid w:val="00B411FE"/>
    <w:rsid w:val="00B43755"/>
    <w:rsid w:val="00B51D70"/>
    <w:rsid w:val="00B52206"/>
    <w:rsid w:val="00B5702D"/>
    <w:rsid w:val="00B60A3B"/>
    <w:rsid w:val="00B61453"/>
    <w:rsid w:val="00B65656"/>
    <w:rsid w:val="00B66821"/>
    <w:rsid w:val="00B74585"/>
    <w:rsid w:val="00B95CC5"/>
    <w:rsid w:val="00B96BFC"/>
    <w:rsid w:val="00BB2A76"/>
    <w:rsid w:val="00BB4364"/>
    <w:rsid w:val="00BB5A53"/>
    <w:rsid w:val="00BB6E98"/>
    <w:rsid w:val="00BC36E9"/>
    <w:rsid w:val="00BD4161"/>
    <w:rsid w:val="00BF2D0A"/>
    <w:rsid w:val="00BF71AF"/>
    <w:rsid w:val="00C06D05"/>
    <w:rsid w:val="00C167CF"/>
    <w:rsid w:val="00C241F7"/>
    <w:rsid w:val="00C37683"/>
    <w:rsid w:val="00C4363A"/>
    <w:rsid w:val="00C43AD0"/>
    <w:rsid w:val="00C43D32"/>
    <w:rsid w:val="00C55742"/>
    <w:rsid w:val="00C55939"/>
    <w:rsid w:val="00C61D57"/>
    <w:rsid w:val="00C70A6E"/>
    <w:rsid w:val="00C71615"/>
    <w:rsid w:val="00C72E4C"/>
    <w:rsid w:val="00C754AC"/>
    <w:rsid w:val="00C75C4F"/>
    <w:rsid w:val="00C75CBD"/>
    <w:rsid w:val="00C76596"/>
    <w:rsid w:val="00C772C9"/>
    <w:rsid w:val="00C864D2"/>
    <w:rsid w:val="00C90208"/>
    <w:rsid w:val="00C91FC3"/>
    <w:rsid w:val="00CA40B3"/>
    <w:rsid w:val="00CA446C"/>
    <w:rsid w:val="00CB33E4"/>
    <w:rsid w:val="00CB5D4C"/>
    <w:rsid w:val="00CB7F46"/>
    <w:rsid w:val="00CC3372"/>
    <w:rsid w:val="00CC7575"/>
    <w:rsid w:val="00CC7E6B"/>
    <w:rsid w:val="00CD54F0"/>
    <w:rsid w:val="00CE0DC9"/>
    <w:rsid w:val="00CE57BE"/>
    <w:rsid w:val="00CF0E21"/>
    <w:rsid w:val="00CF26C3"/>
    <w:rsid w:val="00CF2C4D"/>
    <w:rsid w:val="00CF3172"/>
    <w:rsid w:val="00D00152"/>
    <w:rsid w:val="00D03962"/>
    <w:rsid w:val="00D07984"/>
    <w:rsid w:val="00D12CD5"/>
    <w:rsid w:val="00D30CA5"/>
    <w:rsid w:val="00D324A4"/>
    <w:rsid w:val="00D35B0A"/>
    <w:rsid w:val="00D51C9E"/>
    <w:rsid w:val="00D6081D"/>
    <w:rsid w:val="00D62600"/>
    <w:rsid w:val="00D65C33"/>
    <w:rsid w:val="00D73907"/>
    <w:rsid w:val="00D7491B"/>
    <w:rsid w:val="00D7574B"/>
    <w:rsid w:val="00D814D3"/>
    <w:rsid w:val="00D849C5"/>
    <w:rsid w:val="00D85CC8"/>
    <w:rsid w:val="00D933ED"/>
    <w:rsid w:val="00DA4DE1"/>
    <w:rsid w:val="00DB5C06"/>
    <w:rsid w:val="00DC561D"/>
    <w:rsid w:val="00DC6AFC"/>
    <w:rsid w:val="00DC7DE9"/>
    <w:rsid w:val="00DD4860"/>
    <w:rsid w:val="00DE128E"/>
    <w:rsid w:val="00DE23B4"/>
    <w:rsid w:val="00DE5CA3"/>
    <w:rsid w:val="00DF04BD"/>
    <w:rsid w:val="00DF4DF9"/>
    <w:rsid w:val="00DF5761"/>
    <w:rsid w:val="00E03319"/>
    <w:rsid w:val="00E0625B"/>
    <w:rsid w:val="00E25BA8"/>
    <w:rsid w:val="00E32109"/>
    <w:rsid w:val="00E34907"/>
    <w:rsid w:val="00E54AFC"/>
    <w:rsid w:val="00E71719"/>
    <w:rsid w:val="00E7267E"/>
    <w:rsid w:val="00E747C4"/>
    <w:rsid w:val="00E82E5D"/>
    <w:rsid w:val="00E930F9"/>
    <w:rsid w:val="00E97E28"/>
    <w:rsid w:val="00EA1819"/>
    <w:rsid w:val="00EA4B58"/>
    <w:rsid w:val="00EA6F21"/>
    <w:rsid w:val="00EB074E"/>
    <w:rsid w:val="00EB4DC1"/>
    <w:rsid w:val="00EB57F3"/>
    <w:rsid w:val="00ED193E"/>
    <w:rsid w:val="00ED347C"/>
    <w:rsid w:val="00ED3B13"/>
    <w:rsid w:val="00ED4DF2"/>
    <w:rsid w:val="00EF304E"/>
    <w:rsid w:val="00EF3FC6"/>
    <w:rsid w:val="00EF5562"/>
    <w:rsid w:val="00EF5993"/>
    <w:rsid w:val="00EF7F0E"/>
    <w:rsid w:val="00F04451"/>
    <w:rsid w:val="00F04AE8"/>
    <w:rsid w:val="00F10DFD"/>
    <w:rsid w:val="00F1185B"/>
    <w:rsid w:val="00F12737"/>
    <w:rsid w:val="00F14F6D"/>
    <w:rsid w:val="00F26859"/>
    <w:rsid w:val="00F325EA"/>
    <w:rsid w:val="00F33416"/>
    <w:rsid w:val="00F4290D"/>
    <w:rsid w:val="00F55FFD"/>
    <w:rsid w:val="00F64739"/>
    <w:rsid w:val="00F64D86"/>
    <w:rsid w:val="00F64FAA"/>
    <w:rsid w:val="00F72712"/>
    <w:rsid w:val="00F75351"/>
    <w:rsid w:val="00F76798"/>
    <w:rsid w:val="00F806EF"/>
    <w:rsid w:val="00F87AC9"/>
    <w:rsid w:val="00F90BC0"/>
    <w:rsid w:val="00F921DD"/>
    <w:rsid w:val="00F95959"/>
    <w:rsid w:val="00FA64FF"/>
    <w:rsid w:val="00FB265E"/>
    <w:rsid w:val="00FC22DB"/>
    <w:rsid w:val="00FC2950"/>
    <w:rsid w:val="00FC3909"/>
    <w:rsid w:val="00FC4DBE"/>
    <w:rsid w:val="00FC519E"/>
    <w:rsid w:val="00FD09E7"/>
    <w:rsid w:val="00FD44CE"/>
    <w:rsid w:val="00FE1104"/>
    <w:rsid w:val="00FE6C06"/>
    <w:rsid w:val="00FF1A7F"/>
    <w:rsid w:val="00FF7C51"/>
    <w:rsid w:val="68ED38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3DBB4A94"/>
  <w15:docId w15:val="{7C75041E-5C00-F147-9616-EC191C061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sz w:val="22"/>
      <w:szCs w:val="22"/>
      <w:lang w:eastAsia="en-US"/>
    </w:rPr>
  </w:style>
  <w:style w:type="paragraph" w:styleId="1">
    <w:name w:val="heading 1"/>
    <w:basedOn w:val="a"/>
    <w:next w:val="a"/>
    <w:link w:val="10"/>
    <w:uiPriority w:val="9"/>
    <w:qFormat/>
    <w:pPr>
      <w:keepNext/>
      <w:keepLines/>
      <w:spacing w:after="480" w:line="240" w:lineRule="auto"/>
      <w:contextualSpacing/>
      <w:jc w:val="both"/>
      <w:outlineLvl w:val="0"/>
    </w:pPr>
    <w:rPr>
      <w:rFonts w:ascii="Times New Roman" w:eastAsiaTheme="majorEastAsia" w:hAnsi="Times New Roman" w:cstheme="majorBidi"/>
      <w:b/>
      <w:sz w:val="24"/>
      <w:szCs w:val="58"/>
    </w:rPr>
  </w:style>
  <w:style w:type="paragraph" w:styleId="2">
    <w:name w:val="heading 2"/>
    <w:basedOn w:val="a0"/>
    <w:next w:val="a"/>
    <w:link w:val="20"/>
    <w:uiPriority w:val="9"/>
    <w:qFormat/>
    <w:pPr>
      <w:widowControl w:val="0"/>
      <w:autoSpaceDE w:val="0"/>
      <w:autoSpaceDN w:val="0"/>
      <w:spacing w:before="120" w:after="200" w:line="240" w:lineRule="auto"/>
      <w:jc w:val="both"/>
      <w:outlineLvl w:val="1"/>
    </w:pPr>
    <w:rPr>
      <w:rFonts w:ascii="Times New Roman" w:eastAsia="Arial" w:hAnsi="Times New Roman" w:cs="Arial"/>
      <w:b/>
      <w:i/>
      <w:color w:val="000000" w:themeColor="text1"/>
      <w:sz w:val="24"/>
      <w:lang w:bidi="en-US"/>
    </w:rPr>
  </w:style>
  <w:style w:type="paragraph" w:styleId="3">
    <w:name w:val="heading 3"/>
    <w:basedOn w:val="a"/>
    <w:next w:val="a"/>
    <w:link w:val="30"/>
    <w:uiPriority w:val="9"/>
    <w:unhideWhenUsed/>
    <w:qFormat/>
    <w:pPr>
      <w:keepNext/>
      <w:keepLines/>
      <w:spacing w:before="40" w:after="0"/>
      <w:jc w:val="both"/>
      <w:outlineLvl w:val="2"/>
    </w:pPr>
    <w:rPr>
      <w:rFonts w:ascii="Arial" w:eastAsiaTheme="majorEastAsia" w:hAnsi="Arial" w:cstheme="majorBidi"/>
      <w:b/>
      <w:i/>
      <w:color w:val="000000" w:themeColor="text1"/>
      <w:sz w:val="24"/>
      <w:szCs w:val="24"/>
    </w:rPr>
  </w:style>
  <w:style w:type="paragraph" w:styleId="4">
    <w:name w:val="heading 4"/>
    <w:basedOn w:val="a"/>
    <w:next w:val="a"/>
    <w:link w:val="40"/>
    <w:uiPriority w:val="9"/>
    <w:unhideWhenUsed/>
    <w:qFormat/>
    <w:pPr>
      <w:keepNext/>
      <w:keepLines/>
      <w:spacing w:before="40" w:after="0"/>
      <w:outlineLvl w:val="3"/>
    </w:pPr>
    <w:rPr>
      <w:rFonts w:asciiTheme="majorHAnsi" w:eastAsiaTheme="majorEastAsia" w:hAnsiTheme="majorHAnsi" w:cstheme="majorBidi"/>
      <w:b/>
      <w:i/>
      <w:iCs/>
      <w:sz w:val="24"/>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Body Text"/>
    <w:basedOn w:val="a"/>
    <w:link w:val="a4"/>
    <w:uiPriority w:val="99"/>
    <w:semiHidden/>
    <w:unhideWhenUsed/>
    <w:qFormat/>
    <w:pPr>
      <w:spacing w:after="120"/>
    </w:pPr>
  </w:style>
  <w:style w:type="paragraph" w:styleId="a5">
    <w:name w:val="caption"/>
    <w:basedOn w:val="a"/>
    <w:next w:val="a"/>
    <w:uiPriority w:val="35"/>
    <w:unhideWhenUsed/>
    <w:qFormat/>
    <w:pPr>
      <w:spacing w:after="200" w:line="240" w:lineRule="auto"/>
    </w:pPr>
    <w:rPr>
      <w:i/>
      <w:iCs/>
      <w:color w:val="44546A" w:themeColor="text2"/>
      <w:sz w:val="18"/>
      <w:szCs w:val="18"/>
    </w:rPr>
  </w:style>
  <w:style w:type="paragraph" w:styleId="a6">
    <w:name w:val="footer"/>
    <w:basedOn w:val="a"/>
    <w:link w:val="a7"/>
    <w:uiPriority w:val="99"/>
    <w:unhideWhenUsed/>
    <w:pPr>
      <w:tabs>
        <w:tab w:val="center" w:pos="4680"/>
        <w:tab w:val="right" w:pos="9360"/>
      </w:tabs>
      <w:spacing w:after="0" w:line="240" w:lineRule="auto"/>
    </w:pPr>
  </w:style>
  <w:style w:type="paragraph" w:styleId="a8">
    <w:name w:val="header"/>
    <w:basedOn w:val="a"/>
    <w:link w:val="a9"/>
    <w:uiPriority w:val="99"/>
    <w:unhideWhenUsed/>
    <w:pPr>
      <w:tabs>
        <w:tab w:val="center" w:pos="4680"/>
        <w:tab w:val="right" w:pos="9360"/>
      </w:tabs>
      <w:spacing w:after="0" w:line="240" w:lineRule="auto"/>
    </w:pPr>
  </w:style>
  <w:style w:type="paragraph" w:styleId="TOC1">
    <w:name w:val="toc 1"/>
    <w:basedOn w:val="a"/>
    <w:next w:val="a"/>
    <w:uiPriority w:val="39"/>
    <w:unhideWhenUsed/>
    <w:pPr>
      <w:spacing w:after="100"/>
    </w:pPr>
  </w:style>
  <w:style w:type="paragraph" w:styleId="TOC2">
    <w:name w:val="toc 2"/>
    <w:basedOn w:val="a"/>
    <w:next w:val="a"/>
    <w:uiPriority w:val="39"/>
    <w:unhideWhenUsed/>
    <w:pPr>
      <w:spacing w:after="100"/>
      <w:ind w:left="220"/>
    </w:pPr>
  </w:style>
  <w:style w:type="table" w:styleId="aa">
    <w:name w:val="Table Grid"/>
    <w:basedOn w:val="a2"/>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Hyperlink"/>
    <w:basedOn w:val="a1"/>
    <w:uiPriority w:val="99"/>
    <w:unhideWhenUsed/>
    <w:rPr>
      <w:color w:val="0563C1" w:themeColor="hyperlink"/>
      <w:u w:val="single"/>
    </w:rPr>
  </w:style>
  <w:style w:type="character" w:customStyle="1" w:styleId="10">
    <w:name w:val="标题 1 字符"/>
    <w:basedOn w:val="a1"/>
    <w:link w:val="1"/>
    <w:uiPriority w:val="9"/>
    <w:rPr>
      <w:rFonts w:ascii="Times New Roman" w:eastAsiaTheme="majorEastAsia" w:hAnsi="Times New Roman" w:cstheme="majorBidi"/>
      <w:b/>
      <w:sz w:val="24"/>
      <w:szCs w:val="58"/>
    </w:rPr>
  </w:style>
  <w:style w:type="character" w:customStyle="1" w:styleId="20">
    <w:name w:val="标题 2 字符"/>
    <w:basedOn w:val="a1"/>
    <w:link w:val="2"/>
    <w:uiPriority w:val="9"/>
    <w:rPr>
      <w:rFonts w:ascii="Times New Roman" w:eastAsia="Arial" w:hAnsi="Times New Roman" w:cs="Arial"/>
      <w:b/>
      <w:i/>
      <w:color w:val="000000" w:themeColor="text1"/>
      <w:sz w:val="24"/>
      <w:lang w:bidi="en-US"/>
    </w:rPr>
  </w:style>
  <w:style w:type="character" w:customStyle="1" w:styleId="30">
    <w:name w:val="标题 3 字符"/>
    <w:basedOn w:val="a1"/>
    <w:link w:val="3"/>
    <w:uiPriority w:val="9"/>
    <w:rPr>
      <w:rFonts w:ascii="Arial" w:eastAsiaTheme="majorEastAsia" w:hAnsi="Arial" w:cstheme="majorBidi"/>
      <w:b/>
      <w:i/>
      <w:color w:val="000000" w:themeColor="text1"/>
      <w:sz w:val="24"/>
      <w:szCs w:val="24"/>
    </w:rPr>
  </w:style>
  <w:style w:type="character" w:customStyle="1" w:styleId="a4">
    <w:name w:val="正文文本 字符"/>
    <w:basedOn w:val="a1"/>
    <w:link w:val="a0"/>
    <w:uiPriority w:val="99"/>
    <w:semiHidden/>
  </w:style>
  <w:style w:type="character" w:customStyle="1" w:styleId="40">
    <w:name w:val="标题 4 字符"/>
    <w:basedOn w:val="a1"/>
    <w:link w:val="4"/>
    <w:uiPriority w:val="9"/>
    <w:rPr>
      <w:rFonts w:asciiTheme="majorHAnsi" w:eastAsiaTheme="majorEastAsia" w:hAnsiTheme="majorHAnsi" w:cstheme="majorBidi"/>
      <w:b/>
      <w:i/>
      <w:iCs/>
      <w:sz w:val="24"/>
    </w:rPr>
  </w:style>
  <w:style w:type="paragraph" w:customStyle="1" w:styleId="TOC10">
    <w:name w:val="TOC 标题1"/>
    <w:basedOn w:val="1"/>
    <w:next w:val="a"/>
    <w:uiPriority w:val="39"/>
    <w:unhideWhenUsed/>
    <w:qFormat/>
    <w:pPr>
      <w:spacing w:before="240" w:after="0" w:line="259" w:lineRule="auto"/>
      <w:contextualSpacing w:val="0"/>
      <w:jc w:val="left"/>
      <w:outlineLvl w:val="9"/>
    </w:pPr>
    <w:rPr>
      <w:rFonts w:asciiTheme="majorHAnsi" w:hAnsiTheme="majorHAnsi"/>
      <w:b w:val="0"/>
      <w:color w:val="2E74B5" w:themeColor="accent1" w:themeShade="BF"/>
      <w:sz w:val="32"/>
      <w:szCs w:val="32"/>
    </w:rPr>
  </w:style>
  <w:style w:type="character" w:customStyle="1" w:styleId="a9">
    <w:name w:val="页眉 字符"/>
    <w:basedOn w:val="a1"/>
    <w:link w:val="a8"/>
    <w:uiPriority w:val="99"/>
  </w:style>
  <w:style w:type="character" w:customStyle="1" w:styleId="a7">
    <w:name w:val="页脚 字符"/>
    <w:basedOn w:val="a1"/>
    <w:link w:val="a6"/>
    <w:uiPriority w:val="99"/>
  </w:style>
  <w:style w:type="paragraph" w:styleId="ac">
    <w:name w:val="List Paragraph"/>
    <w:basedOn w:val="a"/>
    <w:uiPriority w:val="34"/>
    <w:qFormat/>
    <w:pPr>
      <w:ind w:left="720"/>
      <w:contextualSpacing/>
    </w:pPr>
  </w:style>
  <w:style w:type="paragraph" w:styleId="ad">
    <w:name w:val="No Spacing"/>
    <w:uiPriority w:val="1"/>
    <w:qFormat/>
    <w:rPr>
      <w:rFonts w:ascii="Calibri" w:eastAsia="DengXian" w:hAnsi="Calibri" w:cs="宋体"/>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298723B8-EAE7-4B0B-94A1-AF4F85B20366}">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4202</Words>
  <Characters>23955</Characters>
  <Application>Microsoft Office Word</Application>
  <DocSecurity>0</DocSecurity>
  <Lines>199</Lines>
  <Paragraphs>56</Paragraphs>
  <ScaleCrop>false</ScaleCrop>
  <Company/>
  <LinksUpToDate>false</LinksUpToDate>
  <CharactersWithSpaces>28101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Tang1224</dc:creator>
  <cp:lastModifiedBy>Tongxin Tang (2107042)</cp:lastModifiedBy>
  <cp:revision>2</cp:revision>
  <dcterms:created xsi:type="dcterms:W3CDTF">2023-12-01T20:09:00Z</dcterms:created>
  <dcterms:modified xsi:type="dcterms:W3CDTF">2023-12-01T20:09:00Z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A37AF6248D1846F4929F26DF12354C7C_12</vt:lpwstr>
  </property>
</Properties>
</file>