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D2932" w:rsidRDefault="00000000">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LCMB7000 - Human Resource Management - Reflective Piece - MOHAMMED ABRAR</w:t>
      </w:r>
    </w:p>
    <w:p w14:paraId="1CC757AA" w14:textId="62EE84F8" w:rsidR="00F7510F" w:rsidRPr="00F7510F" w:rsidRDefault="00F7510F">
      <w:pPr>
        <w:spacing w:before="240" w:after="240" w:line="360" w:lineRule="auto"/>
        <w:jc w:val="both"/>
        <w:rPr>
          <w:rFonts w:ascii="Times New Roman" w:eastAsia="Times New Roman" w:hAnsi="Times New Roman" w:cs="Times New Roman"/>
          <w:b/>
          <w:bCs/>
          <w:sz w:val="24"/>
          <w:szCs w:val="24"/>
        </w:rPr>
      </w:pPr>
      <w:r w:rsidRPr="00F7510F">
        <w:rPr>
          <w:rFonts w:ascii="Times New Roman" w:eastAsia="Times New Roman" w:hAnsi="Times New Roman" w:cs="Times New Roman"/>
          <w:b/>
          <w:bCs/>
          <w:sz w:val="24"/>
          <w:szCs w:val="24"/>
        </w:rPr>
        <w:t xml:space="preserve">Reflective Report </w:t>
      </w:r>
    </w:p>
    <w:p w14:paraId="68DF80F9" w14:textId="7D48C515" w:rsidR="00F7510F" w:rsidRDefault="00EE442E" w:rsidP="00F751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current reflective piece, I am going to share my learning experience through the </w:t>
      </w:r>
      <w:r w:rsidRPr="00C171F5">
        <w:rPr>
          <w:rFonts w:ascii="Times New Roman" w:eastAsia="Times New Roman" w:hAnsi="Times New Roman" w:cs="Times New Roman"/>
          <w:b/>
          <w:bCs/>
          <w:i/>
          <w:iCs/>
          <w:sz w:val="24"/>
          <w:szCs w:val="24"/>
        </w:rPr>
        <w:t>ERA Reflective Model</w:t>
      </w:r>
      <w:r>
        <w:rPr>
          <w:rFonts w:ascii="Times New Roman" w:eastAsia="Times New Roman" w:hAnsi="Times New Roman" w:cs="Times New Roman"/>
          <w:sz w:val="24"/>
          <w:szCs w:val="24"/>
        </w:rPr>
        <w:t xml:space="preserve">. As mentioned by </w:t>
      </w:r>
      <w:r w:rsidRPr="00EE442E">
        <w:rPr>
          <w:rFonts w:ascii="Times New Roman" w:eastAsia="Times New Roman" w:hAnsi="Times New Roman" w:cs="Times New Roman"/>
          <w:sz w:val="24"/>
          <w:szCs w:val="24"/>
        </w:rPr>
        <w:t>Bassot</w:t>
      </w:r>
      <w:r>
        <w:rPr>
          <w:rFonts w:ascii="Times New Roman" w:eastAsia="Times New Roman" w:hAnsi="Times New Roman" w:cs="Times New Roman"/>
          <w:sz w:val="24"/>
          <w:szCs w:val="24"/>
        </w:rPr>
        <w:t xml:space="preserve"> (</w:t>
      </w:r>
      <w:r w:rsidRPr="00EE442E">
        <w:rPr>
          <w:rFonts w:ascii="Times New Roman" w:eastAsia="Times New Roman" w:hAnsi="Times New Roman" w:cs="Times New Roman"/>
          <w:sz w:val="24"/>
          <w:szCs w:val="24"/>
        </w:rPr>
        <w:t>2020</w:t>
      </w:r>
      <w:r>
        <w:rPr>
          <w:rFonts w:ascii="Times New Roman" w:eastAsia="Times New Roman" w:hAnsi="Times New Roman" w:cs="Times New Roman"/>
          <w:sz w:val="24"/>
          <w:szCs w:val="24"/>
        </w:rPr>
        <w:t>), ERA model is one of the simplest models f</w:t>
      </w:r>
      <w:r w:rsidR="00E045E2">
        <w:rPr>
          <w:rFonts w:ascii="Times New Roman" w:eastAsia="Times New Roman" w:hAnsi="Times New Roman" w:cs="Times New Roman"/>
          <w:sz w:val="24"/>
          <w:szCs w:val="24"/>
        </w:rPr>
        <w:t>o</w:t>
      </w:r>
      <w:r>
        <w:rPr>
          <w:rFonts w:ascii="Times New Roman" w:eastAsia="Times New Roman" w:hAnsi="Times New Roman" w:cs="Times New Roman"/>
          <w:sz w:val="24"/>
          <w:szCs w:val="24"/>
        </w:rPr>
        <w:t xml:space="preserve">r reflecting on learning journey. There are three stages in this process which are- Experience, Reflection and Action. Gathering knowledge on human resource management is a new experience for me. My experience of this entire journey of knowledge acquiring is very positive. </w:t>
      </w:r>
      <w:r w:rsidR="00F7510F">
        <w:rPr>
          <w:rFonts w:ascii="Times New Roman" w:eastAsia="Times New Roman" w:hAnsi="Times New Roman" w:cs="Times New Roman"/>
          <w:sz w:val="24"/>
          <w:szCs w:val="24"/>
        </w:rPr>
        <w:t xml:space="preserve">While researching the different indicators of HR effectiveness within an organisation, I came across </w:t>
      </w:r>
      <w:r w:rsidR="006B1A22">
        <w:rPr>
          <w:rFonts w:ascii="Times New Roman" w:eastAsia="Times New Roman" w:hAnsi="Times New Roman" w:cs="Times New Roman"/>
          <w:sz w:val="24"/>
          <w:szCs w:val="24"/>
        </w:rPr>
        <w:t xml:space="preserve">the concept of HR Metrics and </w:t>
      </w:r>
      <w:r w:rsidR="00F7510F">
        <w:rPr>
          <w:rFonts w:ascii="Times New Roman" w:eastAsia="Times New Roman" w:hAnsi="Times New Roman" w:cs="Times New Roman"/>
          <w:sz w:val="24"/>
          <w:szCs w:val="24"/>
        </w:rPr>
        <w:t xml:space="preserve">certain Key performance indicators which helped me understand if the company’s HR strategies are actually advantageous in improving employee performance or not. </w:t>
      </w:r>
      <w:r w:rsidR="006B1A22">
        <w:rPr>
          <w:rFonts w:ascii="Times New Roman" w:eastAsia="Times New Roman" w:hAnsi="Times New Roman" w:cs="Times New Roman"/>
          <w:sz w:val="24"/>
          <w:szCs w:val="24"/>
        </w:rPr>
        <w:t xml:space="preserve">HR metrics help to analyse </w:t>
      </w:r>
      <w:r w:rsidR="006B1A22" w:rsidRPr="006B1A22">
        <w:rPr>
          <w:rFonts w:ascii="Times New Roman" w:eastAsia="Times New Roman" w:hAnsi="Times New Roman" w:cs="Times New Roman"/>
          <w:sz w:val="24"/>
          <w:szCs w:val="24"/>
        </w:rPr>
        <w:t xml:space="preserve">the performance of human </w:t>
      </w:r>
      <w:r w:rsidR="00FC4C3D" w:rsidRPr="006B1A22">
        <w:rPr>
          <w:rFonts w:ascii="Times New Roman" w:eastAsia="Times New Roman" w:hAnsi="Times New Roman" w:cs="Times New Roman"/>
          <w:sz w:val="24"/>
          <w:szCs w:val="24"/>
        </w:rPr>
        <w:t>capital (</w:t>
      </w:r>
      <w:r w:rsidR="006B1A22" w:rsidRPr="006B1A22">
        <w:rPr>
          <w:rFonts w:ascii="Times New Roman" w:eastAsia="Times New Roman" w:hAnsi="Times New Roman" w:cs="Times New Roman"/>
          <w:sz w:val="24"/>
          <w:szCs w:val="24"/>
        </w:rPr>
        <w:t>Trivedi,</w:t>
      </w:r>
      <w:r w:rsidR="006B1A22">
        <w:rPr>
          <w:rFonts w:ascii="Times New Roman" w:eastAsia="Times New Roman" w:hAnsi="Times New Roman" w:cs="Times New Roman"/>
          <w:sz w:val="24"/>
          <w:szCs w:val="24"/>
        </w:rPr>
        <w:t xml:space="preserve"> </w:t>
      </w:r>
      <w:r w:rsidR="006B1A22" w:rsidRPr="006B1A22">
        <w:rPr>
          <w:rFonts w:ascii="Times New Roman" w:eastAsia="Times New Roman" w:hAnsi="Times New Roman" w:cs="Times New Roman"/>
          <w:sz w:val="24"/>
          <w:szCs w:val="24"/>
        </w:rPr>
        <w:t>2015</w:t>
      </w:r>
      <w:r w:rsidR="00FC4C3D" w:rsidRPr="006B1A22">
        <w:rPr>
          <w:rFonts w:ascii="Times New Roman" w:eastAsia="Times New Roman" w:hAnsi="Times New Roman" w:cs="Times New Roman"/>
          <w:sz w:val="24"/>
          <w:szCs w:val="24"/>
        </w:rPr>
        <w:t>).</w:t>
      </w:r>
      <w:r w:rsidR="00FC4C3D">
        <w:rPr>
          <w:rFonts w:ascii="Times New Roman" w:eastAsia="Times New Roman" w:hAnsi="Times New Roman" w:cs="Times New Roman"/>
          <w:sz w:val="24"/>
          <w:szCs w:val="24"/>
        </w:rPr>
        <w:t xml:space="preserve"> The</w:t>
      </w:r>
      <w:r w:rsidR="00F7510F">
        <w:rPr>
          <w:rFonts w:ascii="Times New Roman" w:eastAsia="Times New Roman" w:hAnsi="Times New Roman" w:cs="Times New Roman"/>
          <w:sz w:val="24"/>
          <w:szCs w:val="24"/>
        </w:rPr>
        <w:t xml:space="preserve"> very first indicator is the Turnover rate which denotes the proportion of staff members who have left over a specific time period. I got to know that when the turnover rate is low, it means the deployed HR policies and strategies have been successful in motivating employees to stay within the company. This strategy of convincing the employees to stay in the organisation refers to as retention. Higher retention is a key indicator that HR strategies are effective to retain talent. I believe that from the retention rate, the analyser can have a detailed insight into different HR factors including “the remuneration rate or the labour climate”. The next indicator is the dismissal rate which means the percentage of employees dismissed by the employer. If the Dismissal rate is high this will mean that in the initial stage, the employer fails to deploy an effective HR strategy in recruitment and hiring and ended up hiring the wrong candidate because of which the company has to face financial loss. Another indicator is Absenteeism and I believe that this is an effective indicator to assess future absences and take necessary strategies to control it because high absenteeism increases the burden of the company’s costs and decreases productivity. Employee Satisfaction and Employee productivity are two indicators that are linked with each other. Higher satisfaction means the company is doing right and taking all effective motivational strategies to keep the employees satisfied. And when employees will be satisfied, they will eventually work harder to enhance their productivity and performance.   </w:t>
      </w:r>
    </w:p>
    <w:p w14:paraId="6163B456" w14:textId="707AC22B" w:rsidR="00F7510F" w:rsidRDefault="00E045E2" w:rsidP="00F751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When I am to reflect on my journey of learning this new area of HRM, I must say it has been enlightening throughout. I got to know about different characteristics of HR professionals.</w:t>
      </w:r>
      <w:r w:rsidR="00FB054E">
        <w:rPr>
          <w:rFonts w:ascii="Times New Roman" w:eastAsia="Times New Roman" w:hAnsi="Times New Roman" w:cs="Times New Roman"/>
          <w:sz w:val="24"/>
          <w:szCs w:val="24"/>
        </w:rPr>
        <w:t xml:space="preserve"> </w:t>
      </w:r>
      <w:r w:rsidR="00F7510F">
        <w:rPr>
          <w:rFonts w:ascii="Times New Roman" w:eastAsia="Times New Roman" w:hAnsi="Times New Roman" w:cs="Times New Roman"/>
          <w:sz w:val="24"/>
          <w:szCs w:val="24"/>
        </w:rPr>
        <w:t xml:space="preserve">As we </w:t>
      </w:r>
      <w:r w:rsidR="00F7510F">
        <w:rPr>
          <w:rFonts w:ascii="Times New Roman" w:eastAsia="Times New Roman" w:hAnsi="Times New Roman" w:cs="Times New Roman"/>
          <w:sz w:val="24"/>
          <w:szCs w:val="24"/>
        </w:rPr>
        <w:lastRenderedPageBreak/>
        <w:t xml:space="preserve">all know that it is part of the HR professional’s job that they need to interact with the people within the organisation and this is why, they should be skilled at having Interpersonal or soft skills and should have effective communication skills also. </w:t>
      </w:r>
      <w:r w:rsidR="00FB054E">
        <w:rPr>
          <w:rFonts w:ascii="Times New Roman" w:eastAsia="Times New Roman" w:hAnsi="Times New Roman" w:cs="Times New Roman"/>
          <w:sz w:val="24"/>
          <w:szCs w:val="24"/>
        </w:rPr>
        <w:t>Moreover, t</w:t>
      </w:r>
      <w:r w:rsidR="00FB054E" w:rsidRPr="00FB054E">
        <w:rPr>
          <w:rFonts w:ascii="Times New Roman" w:eastAsia="Times New Roman" w:hAnsi="Times New Roman" w:cs="Times New Roman"/>
          <w:sz w:val="24"/>
          <w:szCs w:val="24"/>
        </w:rPr>
        <w:t>he tasks of HR managers are also changing, particularly in the digital era (Chytiri, 2019).</w:t>
      </w:r>
      <w:r w:rsidR="00FB054E">
        <w:rPr>
          <w:rFonts w:ascii="Times New Roman" w:eastAsia="Times New Roman" w:hAnsi="Times New Roman" w:cs="Times New Roman"/>
          <w:sz w:val="24"/>
          <w:szCs w:val="24"/>
        </w:rPr>
        <w:t xml:space="preserve"> Hence, </w:t>
      </w:r>
      <w:r w:rsidR="00F7510F">
        <w:rPr>
          <w:rFonts w:ascii="Times New Roman" w:eastAsia="Times New Roman" w:hAnsi="Times New Roman" w:cs="Times New Roman"/>
          <w:sz w:val="24"/>
          <w:szCs w:val="24"/>
        </w:rPr>
        <w:t xml:space="preserve">HR professionals are responsible to meet and greet people during many events, like, the hiring process, or any other interactive events. Therefore, I believe they should possess a positive impression, they should be professional yet approachable so that other people feel safe coming to talk to them.  The second and one of the most important characteristics that an HR professional should have been high emotional intelligence, EI is the power to identify what the other person is thinking and respond to that with proper emotion. Practising high-quality EQ within the workplace, helps the HR professional to understand the bond with employees and other team members. Thus, I understood that through high EQ a sense of trust and cooperation among the colleagues and team members could be achieved. </w:t>
      </w:r>
    </w:p>
    <w:p w14:paraId="490A25F4" w14:textId="77777777" w:rsidR="00F7510F" w:rsidRDefault="00F7510F" w:rsidP="00F751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HR professionals are meant to meet with many people and during that course, they would know each employee and their individual traits. Also, while going through the course, I knew that HR professionals deal with employees’ personal information, like, initial records, “performance evaluations, and payroll information and others”. While being emotive and practising EQ, HR professionals also get to know employees’ very personal stories of “medical problems, family disputes, or unstable living situations”. Thus, while dealing with personal and private data, the HR professionals should have the characteristics of being confidential so that they can build a sense of trust among the team members.  Apart from that I believe that for HR professionals to be critical thinkers and highly analytical. These would help them understand and analyse HR-related issues and critically solve them to achieve “long-reaching consequences” and increase productivity. </w:t>
      </w:r>
    </w:p>
    <w:p w14:paraId="255ECBE6" w14:textId="5A03D4EE" w:rsidR="00F7510F" w:rsidRDefault="00F7510F" w:rsidP="00F7510F">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Having analysed these above-mentioned work-culture-related issues, I can firmly state that these occurred due to the negligence in effective HR policy within the system. Survey results engaging female employees showed that Nike’s workplace culture has been toxic for years and the HR management and the hierarchy are well aware of it. Incidents of sexual harassment and gender discrimination are regular phenomena. This is why, employees finally spoke up and took a stand against the ongoing sexist attitudes and behaviour among the employees. The first incident of such an allegation appeared in 2018 when a female employee reported to the hierarchy facing sexual comments on her dress</w:t>
      </w:r>
      <w:r w:rsidR="006B1A22">
        <w:rPr>
          <w:rFonts w:ascii="Times New Roman" w:eastAsia="Times New Roman" w:hAnsi="Times New Roman" w:cs="Times New Roman"/>
          <w:sz w:val="24"/>
          <w:szCs w:val="24"/>
        </w:rPr>
        <w:t xml:space="preserve"> (</w:t>
      </w:r>
      <w:r w:rsidR="006B1A22">
        <w:rPr>
          <w:rFonts w:ascii="Times New Roman" w:hAnsi="Times New Roman" w:cs="Times New Roman"/>
          <w:sz w:val="24"/>
          <w:szCs w:val="24"/>
          <w:lang w:val="en-US"/>
        </w:rPr>
        <w:t>The Guardian, 2023</w:t>
      </w:r>
      <w:r w:rsidR="006B1A22">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Later other incidents of female employees being </w:t>
      </w:r>
      <w:r>
        <w:rPr>
          <w:rFonts w:ascii="Times New Roman" w:eastAsia="Times New Roman" w:hAnsi="Times New Roman" w:cs="Times New Roman"/>
          <w:sz w:val="24"/>
          <w:szCs w:val="24"/>
        </w:rPr>
        <w:lastRenderedPageBreak/>
        <w:t xml:space="preserve">sexually harassed by male workers came up but the hierarchy did not take any serious steps to restrict them. Women empowerment in Nike’s work culture is a farce. Favouritism within the workplace, especially during availing of career opportunities is a common thing. Though Nike claimed to value the core principles of “inclusivity, respect and empowerment”, in reality having analysed the current allegations, I have no doubt saying that the HR department is a joke at Nike. In pen-paper, Nike showed that 43% of vice-president positions are reserved for female employees. However, the main challenge for Nike’s HR department is to resolve all these HR issues and strictly monitor if the theoretical HR policies are being deployed successfully or not. </w:t>
      </w:r>
      <w:r w:rsidR="00C171F5">
        <w:rPr>
          <w:rFonts w:ascii="Times New Roman" w:eastAsia="Times New Roman" w:hAnsi="Times New Roman" w:cs="Times New Roman"/>
          <w:sz w:val="24"/>
          <w:szCs w:val="24"/>
        </w:rPr>
        <w:t>Having reflected on my performance in the team work, I must say, my communication skill and contribution in team work has been significant. However, I realised my researching skill could have been more effective, which I could not deliver. Hence, for future purpose,</w:t>
      </w:r>
      <w:r w:rsidR="001E5FCD">
        <w:rPr>
          <w:rFonts w:ascii="Times New Roman" w:eastAsia="Times New Roman" w:hAnsi="Times New Roman" w:cs="Times New Roman"/>
          <w:sz w:val="24"/>
          <w:szCs w:val="24"/>
        </w:rPr>
        <w:t xml:space="preserve"> I must take certain actions like, taking expert help, learn to use different researching strategies, focus on library work and others to improve this area.</w:t>
      </w:r>
      <w:r w:rsidR="00C171F5">
        <w:rPr>
          <w:rFonts w:ascii="Times New Roman" w:eastAsia="Times New Roman" w:hAnsi="Times New Roman" w:cs="Times New Roman"/>
          <w:sz w:val="24"/>
          <w:szCs w:val="24"/>
        </w:rPr>
        <w:t xml:space="preserve"> </w:t>
      </w:r>
    </w:p>
    <w:p w14:paraId="40C0EA41" w14:textId="77777777" w:rsidR="00F7510F" w:rsidRDefault="00F7510F" w:rsidP="00F7510F">
      <w:pPr>
        <w:rPr>
          <w:rFonts w:ascii="Times New Roman" w:eastAsia="Times New Roman" w:hAnsi="Times New Roman" w:cs="Times New Roman"/>
          <w:b/>
          <w:sz w:val="24"/>
          <w:szCs w:val="24"/>
        </w:rPr>
      </w:pPr>
      <w:r>
        <w:rPr>
          <w:rFonts w:ascii="Times New Roman" w:eastAsia="Times New Roman" w:hAnsi="Times New Roman" w:cs="Times New Roman"/>
          <w:b/>
          <w:sz w:val="24"/>
          <w:szCs w:val="24"/>
        </w:rPr>
        <w:br w:type="page"/>
      </w:r>
    </w:p>
    <w:p w14:paraId="7D6A0F72" w14:textId="5807D41F" w:rsidR="00F7510F" w:rsidRPr="00EE442E" w:rsidRDefault="00EE442E">
      <w:pPr>
        <w:spacing w:before="240" w:after="240" w:line="360" w:lineRule="auto"/>
        <w:jc w:val="both"/>
        <w:rPr>
          <w:rFonts w:ascii="Times New Roman" w:eastAsia="Times New Roman" w:hAnsi="Times New Roman" w:cs="Times New Roman"/>
          <w:b/>
          <w:bCs/>
          <w:sz w:val="24"/>
          <w:szCs w:val="24"/>
        </w:rPr>
      </w:pPr>
      <w:r w:rsidRPr="00EE442E">
        <w:rPr>
          <w:rFonts w:ascii="Times New Roman" w:eastAsia="Times New Roman" w:hAnsi="Times New Roman" w:cs="Times New Roman"/>
          <w:b/>
          <w:bCs/>
          <w:sz w:val="24"/>
          <w:szCs w:val="24"/>
        </w:rPr>
        <w:lastRenderedPageBreak/>
        <w:t>Reference</w:t>
      </w:r>
      <w:r w:rsidR="00FC4C3D">
        <w:rPr>
          <w:rFonts w:ascii="Times New Roman" w:eastAsia="Times New Roman" w:hAnsi="Times New Roman" w:cs="Times New Roman"/>
          <w:b/>
          <w:bCs/>
          <w:sz w:val="24"/>
          <w:szCs w:val="24"/>
        </w:rPr>
        <w:t>s</w:t>
      </w:r>
      <w:r w:rsidRPr="00EE442E">
        <w:rPr>
          <w:rFonts w:ascii="Times New Roman" w:eastAsia="Times New Roman" w:hAnsi="Times New Roman" w:cs="Times New Roman"/>
          <w:b/>
          <w:bCs/>
          <w:sz w:val="24"/>
          <w:szCs w:val="24"/>
        </w:rPr>
        <w:t xml:space="preserve"> </w:t>
      </w:r>
    </w:p>
    <w:p w14:paraId="20196417" w14:textId="77777777" w:rsidR="00FC4C3D" w:rsidRDefault="00FC4C3D" w:rsidP="00EE442E">
      <w:pPr>
        <w:spacing w:before="240" w:after="240" w:line="360" w:lineRule="auto"/>
        <w:jc w:val="both"/>
        <w:rPr>
          <w:rFonts w:ascii="Times New Roman" w:eastAsia="Times New Roman" w:hAnsi="Times New Roman" w:cs="Times New Roman"/>
          <w:sz w:val="24"/>
          <w:szCs w:val="24"/>
        </w:rPr>
      </w:pPr>
      <w:r w:rsidRPr="00EE442E">
        <w:rPr>
          <w:rFonts w:ascii="Times New Roman" w:eastAsia="Times New Roman" w:hAnsi="Times New Roman" w:cs="Times New Roman"/>
          <w:sz w:val="24"/>
          <w:szCs w:val="24"/>
        </w:rPr>
        <w:t>Bassot, B., 2020. </w:t>
      </w:r>
      <w:r w:rsidRPr="00EE442E">
        <w:rPr>
          <w:rFonts w:ascii="Times New Roman" w:eastAsia="Times New Roman" w:hAnsi="Times New Roman" w:cs="Times New Roman"/>
          <w:i/>
          <w:iCs/>
          <w:sz w:val="24"/>
          <w:szCs w:val="24"/>
        </w:rPr>
        <w:t>The reflective journal</w:t>
      </w:r>
      <w:r w:rsidRPr="00EE442E">
        <w:rPr>
          <w:rFonts w:ascii="Times New Roman" w:eastAsia="Times New Roman" w:hAnsi="Times New Roman" w:cs="Times New Roman"/>
          <w:sz w:val="24"/>
          <w:szCs w:val="24"/>
        </w:rPr>
        <w:t>. Bloomsbury Publishing.</w:t>
      </w:r>
    </w:p>
    <w:p w14:paraId="092197CF" w14:textId="77777777" w:rsidR="00FC4C3D" w:rsidRDefault="00FC4C3D" w:rsidP="00FB054E">
      <w:pPr>
        <w:spacing w:line="360" w:lineRule="auto"/>
        <w:jc w:val="both"/>
        <w:rPr>
          <w:rFonts w:ascii="Times New Roman" w:hAnsi="Times New Roman" w:cs="Times New Roman"/>
          <w:sz w:val="24"/>
          <w:szCs w:val="24"/>
        </w:rPr>
      </w:pPr>
      <w:r w:rsidRPr="009C3D7B">
        <w:rPr>
          <w:rFonts w:ascii="Times New Roman" w:hAnsi="Times New Roman" w:cs="Times New Roman"/>
          <w:sz w:val="24"/>
          <w:szCs w:val="24"/>
          <w:lang w:val="en-IN"/>
        </w:rPr>
        <w:t>Chytiri, A.P., 2019. HUMAN RESOURCE MANAGERS’ROLE IN THE DIGITAL ERA.</w:t>
      </w:r>
    </w:p>
    <w:p w14:paraId="68C989D2" w14:textId="77777777" w:rsidR="00FC4C3D" w:rsidRPr="00DF249C" w:rsidRDefault="00FC4C3D" w:rsidP="00FB054E">
      <w:pPr>
        <w:spacing w:line="360" w:lineRule="auto"/>
        <w:jc w:val="both"/>
        <w:rPr>
          <w:rFonts w:ascii="Times New Roman" w:hAnsi="Times New Roman" w:cs="Times New Roman"/>
          <w:sz w:val="24"/>
          <w:szCs w:val="24"/>
          <w:lang w:val="en-IN"/>
        </w:rPr>
      </w:pPr>
      <w:r>
        <w:rPr>
          <w:rFonts w:ascii="Times New Roman" w:hAnsi="Times New Roman" w:cs="Times New Roman"/>
          <w:sz w:val="24"/>
          <w:szCs w:val="24"/>
          <w:lang w:val="en-US"/>
        </w:rPr>
        <w:t xml:space="preserve">The Guardian, 2023. </w:t>
      </w:r>
      <w:r w:rsidRPr="00DF249C">
        <w:rPr>
          <w:rFonts w:ascii="Times New Roman" w:eastAsiaTheme="minorHAnsi" w:hAnsi="Times New Roman" w:cs="Times New Roman"/>
          <w:i/>
          <w:iCs/>
          <w:sz w:val="24"/>
          <w:szCs w:val="24"/>
          <w:lang w:val="en-IN"/>
        </w:rPr>
        <w:t>Nike lawsuit records allege culture of sexism, bullying and fear of retaliation</w:t>
      </w:r>
      <w:r>
        <w:rPr>
          <w:rFonts w:ascii="Times New Roman" w:hAnsi="Times New Roman" w:cs="Times New Roman"/>
          <w:sz w:val="24"/>
          <w:szCs w:val="24"/>
          <w:lang w:val="en-US"/>
        </w:rPr>
        <w:t xml:space="preserve"> [online] Available at: </w:t>
      </w:r>
      <w:hyperlink r:id="rId7" w:history="1">
        <w:r w:rsidRPr="00A13A65">
          <w:rPr>
            <w:rStyle w:val="Hyperlink"/>
            <w:rFonts w:ascii="Times New Roman" w:hAnsi="Times New Roman" w:cs="Times New Roman"/>
            <w:sz w:val="24"/>
            <w:szCs w:val="24"/>
            <w:lang w:val="en-US"/>
          </w:rPr>
          <w:t>https://www.theguardian.com/business/2022/dec/20/nike-lawsuit-records-sexual-abuse-toxic-workplace-claim</w:t>
        </w:r>
      </w:hyperlink>
      <w:r>
        <w:rPr>
          <w:rFonts w:ascii="Times New Roman" w:hAnsi="Times New Roman" w:cs="Times New Roman"/>
          <w:sz w:val="24"/>
          <w:szCs w:val="24"/>
          <w:lang w:val="en-US"/>
        </w:rPr>
        <w:t xml:space="preserve"> (Accessed on 20 January 2023)</w:t>
      </w:r>
    </w:p>
    <w:p w14:paraId="16B92687" w14:textId="77777777" w:rsidR="00FC4C3D" w:rsidRDefault="00FC4C3D" w:rsidP="00FB054E">
      <w:pPr>
        <w:spacing w:line="360" w:lineRule="auto"/>
        <w:jc w:val="both"/>
        <w:rPr>
          <w:rFonts w:ascii="Times New Roman" w:hAnsi="Times New Roman" w:cs="Times New Roman"/>
          <w:color w:val="222222"/>
          <w:sz w:val="24"/>
          <w:szCs w:val="24"/>
          <w:shd w:val="clear" w:color="auto" w:fill="FFFFFF"/>
        </w:rPr>
      </w:pPr>
      <w:r w:rsidRPr="002D44EF">
        <w:rPr>
          <w:rFonts w:ascii="Times New Roman" w:hAnsi="Times New Roman" w:cs="Times New Roman"/>
          <w:color w:val="222222"/>
          <w:sz w:val="24"/>
          <w:szCs w:val="24"/>
          <w:shd w:val="clear" w:color="auto" w:fill="FFFFFF"/>
        </w:rPr>
        <w:t>Trivedi, A., 2015. HR Metrics: A Benchmark towards Effectiveness. </w:t>
      </w:r>
      <w:r w:rsidRPr="002D44EF">
        <w:rPr>
          <w:rFonts w:ascii="Times New Roman" w:hAnsi="Times New Roman" w:cs="Times New Roman"/>
          <w:i/>
          <w:iCs/>
          <w:color w:val="222222"/>
          <w:sz w:val="24"/>
          <w:szCs w:val="24"/>
          <w:shd w:val="clear" w:color="auto" w:fill="FFFFFF"/>
        </w:rPr>
        <w:t>International Journal of Recent Scientific Research, July</w:t>
      </w:r>
      <w:r w:rsidRPr="002D44EF">
        <w:rPr>
          <w:rFonts w:ascii="Times New Roman" w:hAnsi="Times New Roman" w:cs="Times New Roman"/>
          <w:color w:val="222222"/>
          <w:sz w:val="24"/>
          <w:szCs w:val="24"/>
          <w:shd w:val="clear" w:color="auto" w:fill="FFFFFF"/>
        </w:rPr>
        <w:t>, </w:t>
      </w:r>
      <w:r w:rsidRPr="002D44EF">
        <w:rPr>
          <w:rFonts w:ascii="Times New Roman" w:hAnsi="Times New Roman" w:cs="Times New Roman"/>
          <w:i/>
          <w:iCs/>
          <w:color w:val="222222"/>
          <w:sz w:val="24"/>
          <w:szCs w:val="24"/>
          <w:shd w:val="clear" w:color="auto" w:fill="FFFFFF"/>
        </w:rPr>
        <w:t>6</w:t>
      </w:r>
      <w:r w:rsidRPr="002D44EF">
        <w:rPr>
          <w:rFonts w:ascii="Times New Roman" w:hAnsi="Times New Roman" w:cs="Times New Roman"/>
          <w:color w:val="222222"/>
          <w:sz w:val="24"/>
          <w:szCs w:val="24"/>
          <w:shd w:val="clear" w:color="auto" w:fill="FFFFFF"/>
        </w:rPr>
        <w:t>(7), pp.5215-5218.</w:t>
      </w:r>
    </w:p>
    <w:p w14:paraId="0FD45B93" w14:textId="77777777" w:rsidR="00FB054E" w:rsidRDefault="00FB054E" w:rsidP="00EE442E">
      <w:pPr>
        <w:spacing w:before="240" w:after="240" w:line="360" w:lineRule="auto"/>
        <w:jc w:val="both"/>
        <w:rPr>
          <w:rFonts w:ascii="Times New Roman" w:eastAsia="Times New Roman" w:hAnsi="Times New Roman" w:cs="Times New Roman"/>
          <w:sz w:val="24"/>
          <w:szCs w:val="24"/>
        </w:rPr>
      </w:pPr>
    </w:p>
    <w:p w14:paraId="79ACECCC" w14:textId="77777777" w:rsidR="00EE442E" w:rsidRDefault="00EE442E">
      <w:pPr>
        <w:spacing w:before="240" w:after="240" w:line="360" w:lineRule="auto"/>
        <w:jc w:val="both"/>
        <w:rPr>
          <w:rFonts w:ascii="Times New Roman" w:eastAsia="Times New Roman" w:hAnsi="Times New Roman" w:cs="Times New Roman"/>
          <w:sz w:val="24"/>
          <w:szCs w:val="24"/>
        </w:rPr>
      </w:pPr>
    </w:p>
    <w:p w14:paraId="00000026" w14:textId="77777777" w:rsidR="005D2932" w:rsidRDefault="005D2932">
      <w:pPr>
        <w:spacing w:line="360" w:lineRule="auto"/>
        <w:jc w:val="both"/>
        <w:rPr>
          <w:rFonts w:ascii="Times New Roman" w:eastAsia="Times New Roman" w:hAnsi="Times New Roman" w:cs="Times New Roman"/>
          <w:sz w:val="24"/>
          <w:szCs w:val="24"/>
        </w:rPr>
      </w:pPr>
    </w:p>
    <w:p w14:paraId="00000027" w14:textId="6939A03C" w:rsidR="005D2932" w:rsidRDefault="005D2932">
      <w:pPr>
        <w:spacing w:line="360" w:lineRule="auto"/>
        <w:jc w:val="both"/>
        <w:rPr>
          <w:rFonts w:ascii="Times New Roman" w:eastAsia="Times New Roman" w:hAnsi="Times New Roman" w:cs="Times New Roman"/>
          <w:b/>
          <w:sz w:val="24"/>
          <w:szCs w:val="24"/>
        </w:rPr>
      </w:pPr>
    </w:p>
    <w:sectPr w:rsidR="005D2932" w:rsidSect="00FD486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C3280" w14:textId="77777777" w:rsidR="003C6E1A" w:rsidRDefault="003C6E1A" w:rsidP="00A873AA">
      <w:pPr>
        <w:spacing w:line="240" w:lineRule="auto"/>
      </w:pPr>
      <w:r>
        <w:separator/>
      </w:r>
    </w:p>
  </w:endnote>
  <w:endnote w:type="continuationSeparator" w:id="0">
    <w:p w14:paraId="05AEF1A0" w14:textId="77777777" w:rsidR="003C6E1A" w:rsidRDefault="003C6E1A" w:rsidP="00A873A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9671901"/>
      <w:docPartObj>
        <w:docPartGallery w:val="Page Numbers (Bottom of Page)"/>
        <w:docPartUnique/>
      </w:docPartObj>
    </w:sdtPr>
    <w:sdtEndPr>
      <w:rPr>
        <w:noProof/>
      </w:rPr>
    </w:sdtEndPr>
    <w:sdtContent>
      <w:p w14:paraId="280BE8E2" w14:textId="3A33FC2F" w:rsidR="00A873AA" w:rsidRDefault="00A873A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B5BCE2F" w14:textId="77777777" w:rsidR="00A873AA" w:rsidRDefault="00A873A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E8262E" w14:textId="77777777" w:rsidR="003C6E1A" w:rsidRDefault="003C6E1A" w:rsidP="00A873AA">
      <w:pPr>
        <w:spacing w:line="240" w:lineRule="auto"/>
      </w:pPr>
      <w:r>
        <w:separator/>
      </w:r>
    </w:p>
  </w:footnote>
  <w:footnote w:type="continuationSeparator" w:id="0">
    <w:p w14:paraId="122F6D6B" w14:textId="77777777" w:rsidR="003C6E1A" w:rsidRDefault="003C6E1A" w:rsidP="00A873AA">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4C7A9F"/>
    <w:multiLevelType w:val="multilevel"/>
    <w:tmpl w:val="EDDEDBC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67C6605"/>
    <w:multiLevelType w:val="multilevel"/>
    <w:tmpl w:val="2962F6A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5B51B84"/>
    <w:multiLevelType w:val="multilevel"/>
    <w:tmpl w:val="9140D39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476149658">
    <w:abstractNumId w:val="0"/>
  </w:num>
  <w:num w:numId="2" w16cid:durableId="1385325227">
    <w:abstractNumId w:val="1"/>
  </w:num>
  <w:num w:numId="3" w16cid:durableId="18943903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D2932"/>
    <w:rsid w:val="001D549F"/>
    <w:rsid w:val="001E5FCD"/>
    <w:rsid w:val="003A6E55"/>
    <w:rsid w:val="003C6E1A"/>
    <w:rsid w:val="004335B5"/>
    <w:rsid w:val="00437ACC"/>
    <w:rsid w:val="00563382"/>
    <w:rsid w:val="005D2932"/>
    <w:rsid w:val="006A4ADF"/>
    <w:rsid w:val="006B1A22"/>
    <w:rsid w:val="00762104"/>
    <w:rsid w:val="008464F0"/>
    <w:rsid w:val="009F6543"/>
    <w:rsid w:val="00A873AA"/>
    <w:rsid w:val="00B36F16"/>
    <w:rsid w:val="00B55ED4"/>
    <w:rsid w:val="00C171F5"/>
    <w:rsid w:val="00E045E2"/>
    <w:rsid w:val="00EE442E"/>
    <w:rsid w:val="00F7510F"/>
    <w:rsid w:val="00FB054E"/>
    <w:rsid w:val="00FC4C3D"/>
    <w:rsid w:val="00FD486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90848B"/>
  <w15:docId w15:val="{9519F393-05DC-49A7-B3A7-650A88479D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A873AA"/>
    <w:pPr>
      <w:tabs>
        <w:tab w:val="center" w:pos="4513"/>
        <w:tab w:val="right" w:pos="9026"/>
      </w:tabs>
      <w:spacing w:line="240" w:lineRule="auto"/>
    </w:pPr>
  </w:style>
  <w:style w:type="character" w:customStyle="1" w:styleId="HeaderChar">
    <w:name w:val="Header Char"/>
    <w:basedOn w:val="DefaultParagraphFont"/>
    <w:link w:val="Header"/>
    <w:uiPriority w:val="99"/>
    <w:rsid w:val="00A873AA"/>
  </w:style>
  <w:style w:type="paragraph" w:styleId="Footer">
    <w:name w:val="footer"/>
    <w:basedOn w:val="Normal"/>
    <w:link w:val="FooterChar"/>
    <w:uiPriority w:val="99"/>
    <w:unhideWhenUsed/>
    <w:rsid w:val="00A873AA"/>
    <w:pPr>
      <w:tabs>
        <w:tab w:val="center" w:pos="4513"/>
        <w:tab w:val="right" w:pos="9026"/>
      </w:tabs>
      <w:spacing w:line="240" w:lineRule="auto"/>
    </w:pPr>
  </w:style>
  <w:style w:type="character" w:customStyle="1" w:styleId="FooterChar">
    <w:name w:val="Footer Char"/>
    <w:basedOn w:val="DefaultParagraphFont"/>
    <w:link w:val="Footer"/>
    <w:uiPriority w:val="99"/>
    <w:rsid w:val="00A873AA"/>
  </w:style>
  <w:style w:type="paragraph" w:styleId="ListParagraph">
    <w:name w:val="List Paragraph"/>
    <w:basedOn w:val="Normal"/>
    <w:uiPriority w:val="34"/>
    <w:qFormat/>
    <w:rsid w:val="00F7510F"/>
    <w:pPr>
      <w:ind w:left="720"/>
      <w:contextualSpacing/>
    </w:pPr>
  </w:style>
  <w:style w:type="character" w:styleId="Hyperlink">
    <w:name w:val="Hyperlink"/>
    <w:basedOn w:val="DefaultParagraphFont"/>
    <w:uiPriority w:val="99"/>
    <w:unhideWhenUsed/>
    <w:rsid w:val="00FB054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heguardian.com/business/2022/dec/20/nike-lawsuit-records-sexual-abuse-toxic-workplace-clai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52</TotalTime>
  <Pages>4</Pages>
  <Words>1112</Words>
  <Characters>6339</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7437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17</cp:revision>
  <dcterms:created xsi:type="dcterms:W3CDTF">2023-04-21T11:23:00Z</dcterms:created>
  <dcterms:modified xsi:type="dcterms:W3CDTF">2023-04-21T14:09:00Z</dcterms:modified>
</cp:coreProperties>
</file>