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DF5F94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751A63">
              <w:rPr>
                <w:b/>
                <w:color w:val="auto"/>
                <w:sz w:val="32"/>
              </w:rPr>
              <w:t xml:space="preserve">Daniel </w:t>
            </w:r>
            <w:proofErr w:type="spellStart"/>
            <w:r w:rsidR="00751A63">
              <w:rPr>
                <w:b/>
                <w:color w:val="auto"/>
                <w:sz w:val="32"/>
              </w:rPr>
              <w:t>Tunnicliffe</w:t>
            </w:r>
            <w:proofErr w:type="spellEnd"/>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43641322" w:rsidR="00575A8F" w:rsidRDefault="00751A63" w:rsidP="00E6298B">
            <w:pPr>
              <w:overflowPunct/>
              <w:autoSpaceDE/>
              <w:autoSpaceDN/>
              <w:adjustRightInd/>
              <w:ind w:right="107"/>
              <w:textAlignment w:val="auto"/>
              <w:rPr>
                <w:b/>
                <w:color w:val="auto"/>
                <w:sz w:val="32"/>
              </w:rPr>
            </w:pPr>
            <w:r>
              <w:rPr>
                <w:b/>
                <w:color w:val="auto"/>
                <w:sz w:val="32"/>
              </w:rPr>
              <w:t>1815675</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29F8D4D0" w14:textId="77777777" w:rsidR="00751A63" w:rsidRPr="007B2465" w:rsidRDefault="00751A63" w:rsidP="00751A63">
      <w:pPr>
        <w:spacing w:after="240" w:line="480" w:lineRule="auto"/>
      </w:pPr>
      <w:r w:rsidRPr="007B2465">
        <w:t>Developing resilience and in particular managing stress is a subject that that is currently of broad and current interest across the entire population but in particular within the police force.</w:t>
      </w:r>
    </w:p>
    <w:p w14:paraId="4A08EF07" w14:textId="77777777" w:rsidR="00751A63" w:rsidRPr="007B2465" w:rsidRDefault="00751A63" w:rsidP="00751A63">
      <w:pPr>
        <w:spacing w:after="240" w:line="480" w:lineRule="auto"/>
        <w:rPr>
          <w:bCs/>
        </w:rPr>
      </w:pPr>
      <w:r w:rsidRPr="007B2465">
        <w:t xml:space="preserve">As a society of people today, living in the uncertain times that we do, it could be argued that we face more prevalent stressors than that of recent generations. In a survey commissioned by the Mental Health Foundation it was found that </w:t>
      </w:r>
      <w:r w:rsidRPr="007B2465">
        <w:rPr>
          <w:bCs/>
        </w:rPr>
        <w:t>74% of UK adults have felt so stressed at some point over the last year they felt overwhelmed or unable to cope.  (Mental Health Foundation, 2018)</w:t>
      </w:r>
    </w:p>
    <w:p w14:paraId="53C6B39D" w14:textId="77777777" w:rsidR="00751A63" w:rsidRPr="007B2465" w:rsidRDefault="00751A63" w:rsidP="00751A63">
      <w:pPr>
        <w:spacing w:after="240" w:line="480" w:lineRule="auto"/>
        <w:rPr>
          <w:color w:val="222222"/>
        </w:rPr>
      </w:pPr>
      <w:r w:rsidRPr="007B2465">
        <w:rPr>
          <w:bCs/>
        </w:rPr>
        <w:t>When this is compared with statistics from a recent study of people working in the police force one can see that the likelihood of suffering from stress increases exponentially with 9</w:t>
      </w:r>
      <w:r w:rsidRPr="007B2465">
        <w:rPr>
          <w:color w:val="222222"/>
        </w:rPr>
        <w:t xml:space="preserve">1% of police having experienced stress and poor mental health at work. </w:t>
      </w:r>
      <w:sdt>
        <w:sdtPr>
          <w:rPr>
            <w:color w:val="222222"/>
          </w:rPr>
          <w:id w:val="291871015"/>
          <w:citation/>
        </w:sdtPr>
        <w:sdtContent>
          <w:r w:rsidRPr="007B2465">
            <w:rPr>
              <w:color w:val="222222"/>
            </w:rPr>
            <w:fldChar w:fldCharType="begin"/>
          </w:r>
          <w:r w:rsidRPr="007B2465">
            <w:rPr>
              <w:color w:val="222222"/>
            </w:rPr>
            <w:instrText xml:space="preserve"> CITATION Min15 \l 2057 </w:instrText>
          </w:r>
          <w:r w:rsidRPr="007B2465">
            <w:rPr>
              <w:color w:val="222222"/>
            </w:rPr>
            <w:fldChar w:fldCharType="separate"/>
          </w:r>
          <w:r w:rsidRPr="007B2465">
            <w:rPr>
              <w:noProof/>
              <w:color w:val="222222"/>
            </w:rPr>
            <w:t>(Mind, 2015)</w:t>
          </w:r>
          <w:r w:rsidRPr="007B2465">
            <w:rPr>
              <w:color w:val="222222"/>
            </w:rPr>
            <w:fldChar w:fldCharType="end"/>
          </w:r>
        </w:sdtContent>
      </w:sdt>
    </w:p>
    <w:p w14:paraId="08E5603C" w14:textId="77777777" w:rsidR="00751A63" w:rsidRPr="007B2465" w:rsidRDefault="00751A63" w:rsidP="00751A63">
      <w:pPr>
        <w:spacing w:after="240" w:line="480" w:lineRule="auto"/>
      </w:pPr>
      <w:r w:rsidRPr="007B2465">
        <w:t xml:space="preserve">This is perhaps understandable when one considers that “All professional work has the potential to create stress, but policing presents its own unique challenges in that it involves not only the usual sources of stress when working for a large organization (bureaucracy, differences with colleagues, </w:t>
      </w:r>
      <w:proofErr w:type="spellStart"/>
      <w:r w:rsidRPr="007B2465">
        <w:t>ect</w:t>
      </w:r>
      <w:proofErr w:type="spellEnd"/>
      <w:r w:rsidRPr="007B2465">
        <w:t>) but also coping with crises, emergencies and crime.” (Bryant, 2018 p121)</w:t>
      </w:r>
    </w:p>
    <w:p w14:paraId="62A99B3C" w14:textId="77777777" w:rsidR="00751A63" w:rsidRPr="007B2465" w:rsidRDefault="00751A63" w:rsidP="00751A63">
      <w:pPr>
        <w:spacing w:after="240" w:line="480" w:lineRule="auto"/>
      </w:pPr>
      <w:r w:rsidRPr="007B2465">
        <w:rPr>
          <w:color w:val="222222"/>
        </w:rPr>
        <w:t>Whilst the above might paint a rather bleak picture now more than ever the police are prioritising education and encouraging their staff to actively look into their wellbeing, and below we shall be discussing and comparing coping strategies I have applied to develop resilience and minimise stress throughout my initial 6 months of learning.</w:t>
      </w:r>
    </w:p>
    <w:p w14:paraId="1FB54AE7" w14:textId="77777777" w:rsidR="00751A63" w:rsidRPr="007B2465" w:rsidRDefault="00751A63" w:rsidP="00751A63">
      <w:pPr>
        <w:spacing w:after="240" w:line="480" w:lineRule="auto"/>
      </w:pPr>
      <w:r w:rsidRPr="007B2465">
        <w:t xml:space="preserve">The difficulties with building up resilience and managing stress is that there is not a one size fits all approach, no magic pill that will act as a vaccine for everyone. “Any particular strategy can alleviate strain in one </w:t>
      </w:r>
      <w:r w:rsidRPr="007B2465">
        <w:lastRenderedPageBreak/>
        <w:t>situation and be ineffective or even maladaptive in others” (</w:t>
      </w:r>
      <w:proofErr w:type="spellStart"/>
      <w:r w:rsidRPr="007B2465">
        <w:t>Hurrell</w:t>
      </w:r>
      <w:proofErr w:type="spellEnd"/>
      <w:r w:rsidRPr="007B2465">
        <w:t>, 1995, p.27)  but there are some commonly accepted theories and actions that are proven to help, one such way to manage stress and build resilience is through the sharing of experiences.</w:t>
      </w:r>
      <w:r w:rsidRPr="007B2465">
        <w:rPr>
          <w:color w:val="444444"/>
        </w:rPr>
        <w:t xml:space="preserve"> </w:t>
      </w:r>
      <w:r w:rsidRPr="007B2465">
        <w:t xml:space="preserve">“Sometimes just telling the people close to you how you're feeling can make a big difference” </w:t>
      </w:r>
      <w:sdt>
        <w:sdtPr>
          <w:id w:val="-334460483"/>
          <w:citation/>
        </w:sdtPr>
        <w:sdtContent>
          <w:r w:rsidRPr="007B2465">
            <w:fldChar w:fldCharType="begin"/>
          </w:r>
          <w:r w:rsidRPr="007B2465">
            <w:instrText xml:space="preserve"> CITATION Min15 \l 2057 </w:instrText>
          </w:r>
          <w:r w:rsidRPr="007B2465">
            <w:fldChar w:fldCharType="separate"/>
          </w:r>
          <w:r w:rsidRPr="007B2465">
            <w:rPr>
              <w:noProof/>
            </w:rPr>
            <w:t>(Mind, 2015)</w:t>
          </w:r>
          <w:r w:rsidRPr="007B2465">
            <w:fldChar w:fldCharType="end"/>
          </w:r>
        </w:sdtContent>
      </w:sdt>
    </w:p>
    <w:p w14:paraId="09074E4C" w14:textId="77777777" w:rsidR="00751A63" w:rsidRPr="007B2465" w:rsidRDefault="00751A63" w:rsidP="00751A63">
      <w:pPr>
        <w:spacing w:after="240" w:line="480" w:lineRule="auto"/>
      </w:pPr>
      <w:r w:rsidRPr="007B2465">
        <w:t xml:space="preserve">From the very onset of our 6 month training programme we were encouraged to discuss our thoughts and feelings openly, beginning with an exercise known as “fears and expectations” where we shared our fears not only on the initial 6 months of training but on being a police officer in general, whilst the training staff then tried to alleviate any fears we might have. </w:t>
      </w:r>
    </w:p>
    <w:p w14:paraId="78536CEF" w14:textId="77777777" w:rsidR="00751A63" w:rsidRPr="007B2465" w:rsidRDefault="00751A63" w:rsidP="00751A63">
      <w:pPr>
        <w:spacing w:after="240" w:line="480" w:lineRule="auto"/>
      </w:pPr>
      <w:r w:rsidRPr="007B2465">
        <w:t>This sharing of thoughts and feelings that began on our first day was encouraged and nurtured throughout the first 6 months as our trainers shared experiences, both positive and negative of their time in the field, with us and we shared feedback, again both positive and negative with each other as we completed practical tasks and completed team building exercises.</w:t>
      </w:r>
    </w:p>
    <w:p w14:paraId="3386F6EC" w14:textId="77777777" w:rsidR="00751A63" w:rsidRPr="007B2465" w:rsidRDefault="00751A63" w:rsidP="00751A63">
      <w:pPr>
        <w:spacing w:after="240" w:line="480" w:lineRule="auto"/>
      </w:pPr>
      <w:r w:rsidRPr="007B2465">
        <w:t>Having spent 6 months in such intimate quarters with our training group an added benefit of the training environment is that we now have an extended support network of police officers to share our experiences, a support group if you will that will be undergoing the same stresses at the same times.</w:t>
      </w:r>
    </w:p>
    <w:p w14:paraId="5BBB9D5D" w14:textId="77777777" w:rsidR="00751A63" w:rsidRPr="007B2465" w:rsidRDefault="00751A63" w:rsidP="00751A63">
      <w:pPr>
        <w:spacing w:after="240" w:line="480" w:lineRule="auto"/>
      </w:pPr>
    </w:p>
    <w:p w14:paraId="4790ECA0" w14:textId="77777777" w:rsidR="00751A63" w:rsidRPr="007B2465" w:rsidRDefault="00751A63" w:rsidP="00751A63">
      <w:pPr>
        <w:spacing w:after="240" w:line="480" w:lineRule="auto"/>
      </w:pPr>
      <w:r w:rsidRPr="007B2465">
        <w:t>Whilst it is important that the network must have the knowledge and skills to give good advice, the single most important factor is reliance on a dependable support group. (Walters, 2007, P. 176) This is of huge importance, in so far as that should you feel unable to discuss the matters with anyone in a professional environment than you can of course speak to family or friends.</w:t>
      </w:r>
    </w:p>
    <w:p w14:paraId="1DD288EC" w14:textId="77777777" w:rsidR="00751A63" w:rsidRPr="007B2465" w:rsidRDefault="00751A63" w:rsidP="00751A63">
      <w:pPr>
        <w:spacing w:after="240" w:line="480" w:lineRule="auto"/>
      </w:pPr>
      <w:r w:rsidRPr="007B2465">
        <w:t xml:space="preserve">One particular difficulty with this approach is in the stereotypical view of the hardened police officer, a police officer who is unwilling to open up. The inference from this is that a police officer should be toughened to the day to day stressors and by talking about anxieties and stress is somehow weak. “Hiding one’s feelings becomes a badge of courage.” (Walters &amp; </w:t>
      </w:r>
      <w:proofErr w:type="spellStart"/>
      <w:r w:rsidRPr="007B2465">
        <w:t>Usery</w:t>
      </w:r>
      <w:proofErr w:type="spellEnd"/>
      <w:r w:rsidRPr="007B2465">
        <w:t>, 2007)</w:t>
      </w:r>
    </w:p>
    <w:p w14:paraId="30DB948F" w14:textId="77777777" w:rsidR="00751A63" w:rsidRPr="007B2465" w:rsidRDefault="00751A63" w:rsidP="00751A63">
      <w:pPr>
        <w:spacing w:after="240" w:line="480" w:lineRule="auto"/>
      </w:pPr>
      <w:r w:rsidRPr="007B2465">
        <w:t xml:space="preserve">The only way around this untruth is an organisational change, a change to attitudes from within the force which can come about via training and support systems, such as offering readily available counselling, which is becoming more and more prevalent. This is a point agreed with by </w:t>
      </w:r>
      <w:proofErr w:type="spellStart"/>
      <w:r w:rsidRPr="007B2465">
        <w:t>Hurrell</w:t>
      </w:r>
      <w:proofErr w:type="spellEnd"/>
      <w:r w:rsidRPr="007B2465">
        <w:t xml:space="preserve"> who states it should be the </w:t>
      </w:r>
      <w:r w:rsidRPr="007B2465">
        <w:lastRenderedPageBreak/>
        <w:t>organisations duty to amend their processes and procedures to reduce stress and not the individuals to find ways to just deal with stress (</w:t>
      </w:r>
      <w:proofErr w:type="spellStart"/>
      <w:r w:rsidRPr="007B2465">
        <w:t>Hurrell</w:t>
      </w:r>
      <w:proofErr w:type="spellEnd"/>
      <w:r w:rsidRPr="007B2465">
        <w:t>, 1995)</w:t>
      </w:r>
    </w:p>
    <w:p w14:paraId="72DF0F15" w14:textId="77777777" w:rsidR="00751A63" w:rsidRPr="007B2465" w:rsidRDefault="00751A63" w:rsidP="00751A63">
      <w:pPr>
        <w:tabs>
          <w:tab w:val="left" w:pos="1152"/>
        </w:tabs>
        <w:spacing w:after="240" w:line="480" w:lineRule="auto"/>
      </w:pPr>
    </w:p>
    <w:p w14:paraId="7252905D" w14:textId="77777777" w:rsidR="00751A63" w:rsidRPr="007B2465" w:rsidRDefault="00751A63" w:rsidP="00751A63">
      <w:pPr>
        <w:tabs>
          <w:tab w:val="left" w:pos="1152"/>
        </w:tabs>
        <w:spacing w:after="240" w:line="480" w:lineRule="auto"/>
      </w:pPr>
      <w:r w:rsidRPr="007B2465">
        <w:t>Relaxation means many different things to different people, but one such definition would be “a pleasant activity that makes you become calm and less worried” (Cambridge Dictionary, 2019) whether it takes the form of knitting or long distance running the ability to channel ones energy from a negative feeling of stress to something more beneficial is of huge value in terms of becoming resilient and coping with stress.</w:t>
      </w:r>
    </w:p>
    <w:p w14:paraId="647923D0" w14:textId="77777777" w:rsidR="00751A63" w:rsidRPr="007B2465" w:rsidRDefault="00751A63" w:rsidP="00751A63">
      <w:pPr>
        <w:tabs>
          <w:tab w:val="left" w:pos="1152"/>
        </w:tabs>
        <w:spacing w:after="240" w:line="480" w:lineRule="auto"/>
      </w:pPr>
      <w:r w:rsidRPr="007B2465">
        <w:t>One such activity I find to help minimise stress and therefore build resilience is through playing video games.</w:t>
      </w:r>
    </w:p>
    <w:p w14:paraId="165FCF49" w14:textId="77777777" w:rsidR="00751A63" w:rsidRPr="007B2465" w:rsidRDefault="00751A63" w:rsidP="00751A63">
      <w:pPr>
        <w:tabs>
          <w:tab w:val="left" w:pos="1152"/>
        </w:tabs>
        <w:spacing w:after="240" w:line="480" w:lineRule="auto"/>
      </w:pPr>
      <w:r w:rsidRPr="007B2465">
        <w:t xml:space="preserve">In the grand scheme of entertainment as a medium, video games are still in its relative infancy with the first true video games coming in the 1950’s  and gaining in popularity ever since, As such the research surrounding them is also relatively sparse.  Today the United Kingdom is the fifth largest video game market in the world with over £5,11 billion spent on gaming in 2017 with a reported 37 million gamers. </w:t>
      </w:r>
      <w:sdt>
        <w:sdtPr>
          <w:id w:val="-918489616"/>
          <w:citation/>
        </w:sdtPr>
        <w:sdtContent>
          <w:r w:rsidRPr="007B2465">
            <w:fldChar w:fldCharType="begin"/>
          </w:r>
          <w:r w:rsidRPr="007B2465">
            <w:instrText xml:space="preserve"> CITATION Tom18 \l 2057 </w:instrText>
          </w:r>
          <w:r w:rsidRPr="007B2465">
            <w:fldChar w:fldCharType="separate"/>
          </w:r>
          <w:r w:rsidRPr="007B2465">
            <w:rPr>
              <w:noProof/>
            </w:rPr>
            <w:t>(Hoggins, 2018)</w:t>
          </w:r>
          <w:r w:rsidRPr="007B2465">
            <w:fldChar w:fldCharType="end"/>
          </w:r>
        </w:sdtContent>
      </w:sdt>
    </w:p>
    <w:p w14:paraId="749FEC7F" w14:textId="77777777" w:rsidR="00751A63" w:rsidRPr="007B2465" w:rsidRDefault="00751A63" w:rsidP="00751A63">
      <w:pPr>
        <w:tabs>
          <w:tab w:val="left" w:pos="1152"/>
        </w:tabs>
        <w:spacing w:after="240" w:line="480" w:lineRule="auto"/>
      </w:pPr>
      <w:r w:rsidRPr="007B2465">
        <w:t>The beauty of the video games lie with the strength in depth. With many different styles running the gamut from casual puzzle titles to massive multiplayer online role playing games there truly is something for everyone.</w:t>
      </w:r>
    </w:p>
    <w:p w14:paraId="3640C131" w14:textId="77777777" w:rsidR="00751A63" w:rsidRPr="007B2465" w:rsidRDefault="00751A63" w:rsidP="00751A63">
      <w:pPr>
        <w:tabs>
          <w:tab w:val="left" w:pos="1152"/>
        </w:tabs>
        <w:spacing w:after="240" w:line="480" w:lineRule="auto"/>
      </w:pPr>
      <w:r w:rsidRPr="007B2465">
        <w:t>Casual games such as Candy Crush or Farmville often work off the premise that they will be played for small periods of time, a 10 minute train journey or 10 minutes on a lunch break and act to provide a quick hit of dopamine. They usually retail at a lower price point then more extensive games or can even be free to play meaning the barrier to entry is low and there is therefore little to worry about in terms of financial stress.</w:t>
      </w:r>
    </w:p>
    <w:p w14:paraId="6D4054C8" w14:textId="77777777" w:rsidR="00751A63" w:rsidRPr="007B2465" w:rsidRDefault="00751A63" w:rsidP="00751A63">
      <w:pPr>
        <w:tabs>
          <w:tab w:val="left" w:pos="1152"/>
        </w:tabs>
        <w:spacing w:after="240" w:line="480" w:lineRule="auto"/>
      </w:pPr>
      <w:r w:rsidRPr="007B2465">
        <w:t>A 2015 study found that playing casual video games for even a short period of time can have a restorative effect on a person’s mood in response to stress (Stanhope et al, 2015) although personally I seek a more substantive experience to help me relieve stress.</w:t>
      </w:r>
    </w:p>
    <w:p w14:paraId="580170A5" w14:textId="77777777" w:rsidR="00751A63" w:rsidRPr="007B2465" w:rsidRDefault="00751A63" w:rsidP="00751A63">
      <w:pPr>
        <w:tabs>
          <w:tab w:val="left" w:pos="1152"/>
        </w:tabs>
        <w:spacing w:after="240" w:line="480" w:lineRule="auto"/>
      </w:pPr>
      <w:r w:rsidRPr="007B2465">
        <w:t>The opposite side of the casual games coin are the deeply immersive video games, that one might spend a great deal of time playing. Exploring the complex worlds, getting to know the complex characters and investing in the stories.</w:t>
      </w:r>
    </w:p>
    <w:p w14:paraId="4A4B4AAC" w14:textId="77777777" w:rsidR="00751A63" w:rsidRPr="007B2465" w:rsidRDefault="00751A63" w:rsidP="00751A63">
      <w:pPr>
        <w:spacing w:after="240" w:line="480" w:lineRule="auto"/>
      </w:pPr>
      <w:r w:rsidRPr="007B2465">
        <w:lastRenderedPageBreak/>
        <w:t xml:space="preserve">The key to stress recovery with the more immersive titles is the sense of escapism that they provide, mentally transporting the player far away from the stresses of modern life. “The content and narrative of games provide the opportunity to take a break from everyday life and to escape stress, problems and negative effects.” </w:t>
      </w:r>
      <w:sdt>
        <w:sdtPr>
          <w:id w:val="-1571963151"/>
          <w:citation/>
        </w:sdtPr>
        <w:sdtContent>
          <w:r w:rsidRPr="007B2465">
            <w:fldChar w:fldCharType="begin"/>
          </w:r>
          <w:r w:rsidRPr="007B2465">
            <w:instrText xml:space="preserve">CITATION Leo09 \p 135 \l 2057 </w:instrText>
          </w:r>
          <w:r w:rsidRPr="007B2465">
            <w:fldChar w:fldCharType="separate"/>
          </w:r>
          <w:r w:rsidRPr="007B2465">
            <w:rPr>
              <w:noProof/>
            </w:rPr>
            <w:t>(Reinecke, 2009, p. 135)</w:t>
          </w:r>
          <w:r w:rsidRPr="007B2465">
            <w:fldChar w:fldCharType="end"/>
          </w:r>
        </w:sdtContent>
      </w:sdt>
      <w:r w:rsidRPr="007B2465">
        <w:t xml:space="preserve"> </w:t>
      </w:r>
    </w:p>
    <w:p w14:paraId="457C956E" w14:textId="77777777" w:rsidR="00751A63" w:rsidRPr="007B2465" w:rsidRDefault="00751A63" w:rsidP="00751A63">
      <w:pPr>
        <w:spacing w:after="240" w:line="480" w:lineRule="auto"/>
      </w:pPr>
      <w:r w:rsidRPr="007B2465">
        <w:t xml:space="preserve">But it is not just the content of video games that can aid in the recovery from stress, but also the physical and mental distraction of actually playing a game, similar to the benefits one might gain from physical activities such as organised sport.  Once a person is engaged with a video game this leaves very little space for other cognitive processes, including things such as rumination on stressors. </w:t>
      </w:r>
      <w:sdt>
        <w:sdtPr>
          <w:id w:val="998080719"/>
          <w:citation/>
        </w:sdtPr>
        <w:sdtContent>
          <w:r w:rsidRPr="007B2465">
            <w:fldChar w:fldCharType="begin"/>
          </w:r>
          <w:r w:rsidRPr="007B2465">
            <w:instrText xml:space="preserve"> CITATION Leo09 \l 2057 </w:instrText>
          </w:r>
          <w:r w:rsidRPr="007B2465">
            <w:fldChar w:fldCharType="separate"/>
          </w:r>
          <w:r w:rsidRPr="007B2465">
            <w:rPr>
              <w:noProof/>
            </w:rPr>
            <w:t>(Reinecke, 2009)</w:t>
          </w:r>
          <w:r w:rsidRPr="007B2465">
            <w:fldChar w:fldCharType="end"/>
          </w:r>
        </w:sdtContent>
      </w:sdt>
    </w:p>
    <w:p w14:paraId="577D7AD8" w14:textId="77777777" w:rsidR="00751A63" w:rsidRPr="007B2465" w:rsidRDefault="00751A63" w:rsidP="00751A63">
      <w:pPr>
        <w:tabs>
          <w:tab w:val="left" w:pos="1152"/>
        </w:tabs>
        <w:spacing w:after="240" w:line="480" w:lineRule="auto"/>
      </w:pPr>
      <w:r w:rsidRPr="007B2465">
        <w:t>As previously discussed stress and resilience can mean a lot of different things to different people, unfortunately there is not a one size fits all approach in dealing with stress and building resilience. The two primary approaches I have discussed both have their positives and negatives which I will now address.</w:t>
      </w:r>
    </w:p>
    <w:p w14:paraId="03DEA12A" w14:textId="77777777" w:rsidR="00751A63" w:rsidRPr="007B2465" w:rsidRDefault="00751A63" w:rsidP="00751A63">
      <w:pPr>
        <w:tabs>
          <w:tab w:val="left" w:pos="1152"/>
        </w:tabs>
        <w:spacing w:after="240" w:line="480" w:lineRule="auto"/>
      </w:pPr>
      <w:r w:rsidRPr="007B2465">
        <w:t>Whilst playing video games as a stress reliever can and often are a shared experience (Roy &amp; Ferguson, 2016) perhaps one of its most important benefits is that it can be enjoyed as a solo experience. Other methods of stress relief, such as talking or playing sports more often than not require another party to effectively take part. This in itself might provide a barrier to entry to the more reserved individual who might be reluctant to engage with others, be that an intimidating gym environment, professional counsellors or not wanting to involve friends and family in stressful police matters.</w:t>
      </w:r>
    </w:p>
    <w:p w14:paraId="0ED982EE" w14:textId="77777777" w:rsidR="00751A63" w:rsidRPr="007B2465" w:rsidRDefault="00751A63" w:rsidP="00751A63">
      <w:pPr>
        <w:tabs>
          <w:tab w:val="left" w:pos="1152"/>
        </w:tabs>
        <w:spacing w:after="240" w:line="480" w:lineRule="auto"/>
      </w:pPr>
      <w:r w:rsidRPr="007B2465">
        <w:t>In a similar vein to the above another benefit of video games as stress relief that they are readily available, through either mobile phones, personal computers or video game consoles. Whilst this is true and as discussed earlier there is the option of playing free to play games more often than not the price of video-games can be a barrier to entry for many.</w:t>
      </w:r>
    </w:p>
    <w:p w14:paraId="4980A08E" w14:textId="77777777" w:rsidR="00751A63" w:rsidRPr="007B2465" w:rsidRDefault="00751A63" w:rsidP="00751A63">
      <w:pPr>
        <w:tabs>
          <w:tab w:val="left" w:pos="1152"/>
        </w:tabs>
        <w:spacing w:after="240" w:line="480" w:lineRule="auto"/>
      </w:pPr>
      <w:r w:rsidRPr="007B2465">
        <w:t xml:space="preserve">What must be said and indeed has been echoed throughout this piece is that what works for one person to help reduce stress and build resilience might only exacerbate a different persons stress levels. The key is that an individual should not be afraid to research and indeed experiment with different methods, perhaps utilising multiple different options. </w:t>
      </w:r>
    </w:p>
    <w:p w14:paraId="669C34FC" w14:textId="77777777" w:rsidR="00751A63" w:rsidRPr="007B2465" w:rsidRDefault="00751A63" w:rsidP="00751A63">
      <w:pPr>
        <w:tabs>
          <w:tab w:val="left" w:pos="1152"/>
        </w:tabs>
        <w:spacing w:after="240" w:line="480" w:lineRule="auto"/>
      </w:pPr>
      <w:r w:rsidRPr="007B2465">
        <w:t xml:space="preserve">For me video games have offered the best stress relief throughout my initial 6 months of learning, providing escapism and enjoyment whilst keeping the mind engaged and occupied, but as a developing police officer </w:t>
      </w:r>
      <w:r w:rsidRPr="007B2465">
        <w:lastRenderedPageBreak/>
        <w:t xml:space="preserve">one is almost certainly going to meet with bigger more stress inducing challenges and as such other methods of building resilience and handling stress, such as sharing my experiences with others, will become more and more important.   </w:t>
      </w:r>
    </w:p>
    <w:p w14:paraId="11A999BE" w14:textId="77777777" w:rsidR="00751A63" w:rsidRPr="007B2465" w:rsidRDefault="00751A63" w:rsidP="00751A63">
      <w:pPr>
        <w:tabs>
          <w:tab w:val="left" w:pos="1152"/>
        </w:tabs>
        <w:spacing w:after="240" w:line="480" w:lineRule="auto"/>
      </w:pPr>
      <w:r w:rsidRPr="007B2465">
        <w:t xml:space="preserve">In regards to building resilience perhaps the best way to do so is through experiencing traumatic events , dealing successfully with said events and coming out the other side stronger.(Walters &amp; </w:t>
      </w:r>
      <w:proofErr w:type="spellStart"/>
      <w:r w:rsidRPr="007B2465">
        <w:t>Usery</w:t>
      </w:r>
      <w:proofErr w:type="spellEnd"/>
      <w:r w:rsidRPr="007B2465">
        <w:t>, 2007, P.176) but for many knowing a successful strategy  to cope with stress provides an extra layer of resilience. Personally, knowing that after a stressful event I will have readily available access to an ever growing collection of stories, worlds and experiences through the medium of video games provides me with ample resilience to deal with the inevitable challenges a police officer will face.</w:t>
      </w:r>
    </w:p>
    <w:p w14:paraId="327BBA9B" w14:textId="77777777" w:rsidR="00751A63" w:rsidRDefault="00751A63" w:rsidP="00751A63">
      <w:pPr>
        <w:tabs>
          <w:tab w:val="left" w:pos="1152"/>
        </w:tabs>
        <w:rPr>
          <w:rFonts w:cstheme="minorHAnsi"/>
        </w:rPr>
      </w:pPr>
      <w:r>
        <w:rPr>
          <w:rFonts w:cstheme="minorHAnsi"/>
        </w:rPr>
        <w:t>WORD COUNT: 1670</w:t>
      </w:r>
    </w:p>
    <w:sdt>
      <w:sdtPr>
        <w:rPr>
          <w:rFonts w:asciiTheme="minorHAnsi" w:eastAsiaTheme="minorHAnsi" w:hAnsiTheme="minorHAnsi" w:cstheme="minorBidi"/>
          <w:color w:val="auto"/>
          <w:sz w:val="22"/>
          <w:szCs w:val="22"/>
        </w:rPr>
        <w:id w:val="-12153433"/>
        <w:docPartObj>
          <w:docPartGallery w:val="Bibliographies"/>
          <w:docPartUnique/>
        </w:docPartObj>
      </w:sdtPr>
      <w:sdtEndPr>
        <w:rPr>
          <w:rFonts w:ascii="Arial" w:eastAsia="Times New Roman" w:hAnsi="Arial" w:cs="Arial"/>
          <w:b w:val="0"/>
          <w:color w:val="000000"/>
          <w:kern w:val="0"/>
          <w:sz w:val="20"/>
          <w:szCs w:val="20"/>
        </w:rPr>
      </w:sdtEndPr>
      <w:sdtContent>
        <w:p w14:paraId="4FB2A912" w14:textId="77777777" w:rsidR="00751A63" w:rsidRDefault="00751A63" w:rsidP="00751A63">
          <w:pPr>
            <w:pStyle w:val="Heading1"/>
          </w:pPr>
          <w:r>
            <w:t>Bibliography</w:t>
          </w:r>
        </w:p>
        <w:sdt>
          <w:sdtPr>
            <w:id w:val="111145805"/>
            <w:bibliography/>
          </w:sdtPr>
          <w:sdtEndPr>
            <w:rPr>
              <w:rFonts w:ascii="Arial" w:eastAsia="Times New Roman" w:hAnsi="Arial" w:cs="Arial"/>
              <w:color w:val="000000"/>
              <w:sz w:val="20"/>
              <w:szCs w:val="20"/>
              <w:lang w:eastAsia="en-GB"/>
            </w:rPr>
          </w:sdtEndPr>
          <w:sdtContent>
            <w:p w14:paraId="140CEC70" w14:textId="77777777" w:rsidR="00751A63" w:rsidRDefault="00751A63" w:rsidP="00751A63">
              <w:pPr>
                <w:pStyle w:val="Bibliography"/>
                <w:rPr>
                  <w:noProof/>
                  <w:sz w:val="24"/>
                  <w:szCs w:val="24"/>
                  <w:lang w:val="en-US"/>
                </w:rPr>
              </w:pPr>
              <w:r>
                <w:fldChar w:fldCharType="begin"/>
              </w:r>
              <w:r>
                <w:instrText xml:space="preserve"> BIBLIOGRAPHY </w:instrText>
              </w:r>
              <w:r>
                <w:fldChar w:fldCharType="separate"/>
              </w:r>
              <w:r>
                <w:rPr>
                  <w:noProof/>
                  <w:lang w:val="en-US"/>
                </w:rPr>
                <w:t xml:space="preserve">Roy, A. &amp; Ferguson C.J., 2016. Competitively versus cooperatively? An analysis of the effect of game play on levels of stress. </w:t>
              </w:r>
              <w:r>
                <w:rPr>
                  <w:i/>
                  <w:iCs/>
                  <w:noProof/>
                  <w:lang w:val="en-US"/>
                </w:rPr>
                <w:t xml:space="preserve">Computers in Human Behaviour, </w:t>
              </w:r>
              <w:r>
                <w:rPr>
                  <w:noProof/>
                  <w:lang w:val="en-US"/>
                </w:rPr>
                <w:t>Volume 56, pp. 14-20.</w:t>
              </w:r>
            </w:p>
            <w:p w14:paraId="4ED73072" w14:textId="77777777" w:rsidR="00751A63" w:rsidRDefault="00751A63" w:rsidP="00751A63">
              <w:pPr>
                <w:pStyle w:val="Bibliography"/>
                <w:rPr>
                  <w:noProof/>
                  <w:lang w:val="en-US"/>
                </w:rPr>
              </w:pPr>
              <w:r>
                <w:rPr>
                  <w:noProof/>
                  <w:lang w:val="en-US"/>
                </w:rPr>
                <w:t xml:space="preserve">Ferguson, C.J.  Trigani, B. Pilato, S. Miller, S.  Folley, K.  Barr, H. 2016. Violent Video Games Don’t Increase Hostility in Teens, but They Do Stress Girls Out. </w:t>
              </w:r>
              <w:r>
                <w:rPr>
                  <w:i/>
                  <w:iCs/>
                  <w:noProof/>
                  <w:lang w:val="en-US"/>
                </w:rPr>
                <w:t xml:space="preserve">Psychiatric Quarterly, </w:t>
              </w:r>
              <w:r>
                <w:rPr>
                  <w:noProof/>
                  <w:lang w:val="en-US"/>
                </w:rPr>
                <w:t>87(1), pp. 40-56.</w:t>
              </w:r>
            </w:p>
            <w:p w14:paraId="306A6240" w14:textId="77777777" w:rsidR="00751A63" w:rsidRDefault="00751A63" w:rsidP="00751A63">
              <w:pPr>
                <w:pStyle w:val="Bibliography"/>
                <w:rPr>
                  <w:noProof/>
                  <w:lang w:val="en-US"/>
                </w:rPr>
              </w:pPr>
              <w:r>
                <w:rPr>
                  <w:noProof/>
                  <w:lang w:val="en-US"/>
                </w:rPr>
                <w:t xml:space="preserve">Cambridge Dictionary, 2019. </w:t>
              </w:r>
              <w:r>
                <w:rPr>
                  <w:i/>
                  <w:iCs/>
                  <w:noProof/>
                  <w:lang w:val="en-US"/>
                </w:rPr>
                <w:t xml:space="preserve">https://dictionary.cambridge.org. </w:t>
              </w:r>
              <w:r>
                <w:rPr>
                  <w:noProof/>
                  <w:lang w:val="en-US"/>
                </w:rPr>
                <w:t xml:space="preserve">[Online] </w:t>
              </w:r>
              <w:r>
                <w:rPr>
                  <w:noProof/>
                  <w:lang w:val="en-US"/>
                </w:rPr>
                <w:br/>
                <w:t xml:space="preserve">Available at: </w:t>
              </w:r>
              <w:r>
                <w:rPr>
                  <w:noProof/>
                  <w:u w:val="single"/>
                  <w:lang w:val="en-US"/>
                </w:rPr>
                <w:t>https://dictionary.cambridge.org/dictionary/english/relaxation</w:t>
              </w:r>
              <w:r>
                <w:rPr>
                  <w:noProof/>
                  <w:lang w:val="en-US"/>
                </w:rPr>
                <w:br/>
                <w:t>[Accessed 22 09 2019].</w:t>
              </w:r>
            </w:p>
            <w:p w14:paraId="7C480D1C" w14:textId="77777777" w:rsidR="00751A63" w:rsidRDefault="00751A63" w:rsidP="00751A63">
              <w:pPr>
                <w:pStyle w:val="Bibliography"/>
                <w:rPr>
                  <w:noProof/>
                  <w:lang w:val="en-US"/>
                </w:rPr>
              </w:pPr>
              <w:r>
                <w:rPr>
                  <w:noProof/>
                  <w:lang w:val="en-US"/>
                </w:rPr>
                <w:t xml:space="preserve">Mental Health Foundation, 2018. </w:t>
              </w:r>
              <w:r>
                <w:rPr>
                  <w:i/>
                  <w:iCs/>
                  <w:noProof/>
                  <w:lang w:val="en-US"/>
                </w:rPr>
                <w:t xml:space="preserve">https://www.mentalhealth.org.uk. </w:t>
              </w:r>
              <w:r>
                <w:rPr>
                  <w:noProof/>
                  <w:lang w:val="en-US"/>
                </w:rPr>
                <w:t xml:space="preserve">[Online] </w:t>
              </w:r>
              <w:r>
                <w:rPr>
                  <w:noProof/>
                  <w:lang w:val="en-US"/>
                </w:rPr>
                <w:br/>
                <w:t xml:space="preserve">Available at: </w:t>
              </w:r>
              <w:r>
                <w:rPr>
                  <w:noProof/>
                  <w:u w:val="single"/>
                  <w:lang w:val="en-US"/>
                </w:rPr>
                <w:t>https://www.mentalhealth.org.uk/news/stressed-nation-74-uk-overwhelmed-or-unable-cope-some-point-past-year</w:t>
              </w:r>
              <w:r>
                <w:rPr>
                  <w:noProof/>
                  <w:lang w:val="en-US"/>
                </w:rPr>
                <w:br/>
                <w:t>[Accessed 22 September 2018].</w:t>
              </w:r>
            </w:p>
            <w:p w14:paraId="732BDF88" w14:textId="77777777" w:rsidR="00751A63" w:rsidRDefault="00751A63" w:rsidP="00751A63">
              <w:pPr>
                <w:pStyle w:val="Bibliography"/>
                <w:rPr>
                  <w:noProof/>
                  <w:lang w:val="en-US"/>
                </w:rPr>
              </w:pPr>
              <w:r>
                <w:rPr>
                  <w:noProof/>
                  <w:lang w:val="en-US"/>
                </w:rPr>
                <w:t xml:space="preserve">Hoggins, T., 2018. </w:t>
              </w:r>
              <w:r>
                <w:rPr>
                  <w:i/>
                  <w:iCs/>
                  <w:noProof/>
                  <w:lang w:val="en-US"/>
                </w:rPr>
                <w:t xml:space="preserve">The Telegraph. </w:t>
              </w:r>
              <w:r>
                <w:rPr>
                  <w:noProof/>
                  <w:lang w:val="en-US"/>
                </w:rPr>
                <w:t xml:space="preserve">[Online] </w:t>
              </w:r>
              <w:r>
                <w:rPr>
                  <w:noProof/>
                  <w:lang w:val="en-US"/>
                </w:rPr>
                <w:br/>
                <w:t xml:space="preserve">Available at: </w:t>
              </w:r>
              <w:r>
                <w:rPr>
                  <w:noProof/>
                  <w:u w:val="single"/>
                  <w:lang w:val="en-US"/>
                </w:rPr>
                <w:t>https://www.telegraph.co.uk/technology/2018/10/08/games-industry-contributes-nearly-3bn-uk-economy/</w:t>
              </w:r>
              <w:r>
                <w:rPr>
                  <w:noProof/>
                  <w:lang w:val="en-US"/>
                </w:rPr>
                <w:br/>
                <w:t>[Accessed 29 September 2019].</w:t>
              </w:r>
            </w:p>
            <w:p w14:paraId="752B680D" w14:textId="77777777" w:rsidR="00751A63" w:rsidRDefault="00751A63" w:rsidP="00751A63">
              <w:pPr>
                <w:pStyle w:val="Bibliography"/>
                <w:rPr>
                  <w:noProof/>
                  <w:lang w:val="en-US"/>
                </w:rPr>
              </w:pPr>
              <w:r>
                <w:rPr>
                  <w:noProof/>
                  <w:lang w:val="en-US"/>
                </w:rPr>
                <w:t xml:space="preserve">Hurrell J. J. 1995. Police Work, Occupational Stress and Individual Coping. </w:t>
              </w:r>
              <w:r>
                <w:rPr>
                  <w:i/>
                  <w:iCs/>
                  <w:noProof/>
                  <w:lang w:val="en-US"/>
                </w:rPr>
                <w:t xml:space="preserve">Journal of Organizational Behaviour, </w:t>
              </w:r>
              <w:r>
                <w:rPr>
                  <w:noProof/>
                  <w:lang w:val="en-US"/>
                </w:rPr>
                <w:t>16(1), pp. 27-28.</w:t>
              </w:r>
            </w:p>
            <w:p w14:paraId="1D43C079" w14:textId="77777777" w:rsidR="00751A63" w:rsidRDefault="00751A63" w:rsidP="00751A63">
              <w:pPr>
                <w:pStyle w:val="Bibliography"/>
                <w:rPr>
                  <w:noProof/>
                  <w:lang w:val="en-US"/>
                </w:rPr>
              </w:pPr>
              <w:r>
                <w:rPr>
                  <w:noProof/>
                  <w:lang w:val="en-US"/>
                </w:rPr>
                <w:t xml:space="preserve">Walters, J.A. Ussery, W. 2007. Police stress: history, contributing factors, symptoms and interventions. </w:t>
              </w:r>
              <w:r>
                <w:rPr>
                  <w:i/>
                  <w:iCs/>
                  <w:noProof/>
                  <w:lang w:val="en-US"/>
                </w:rPr>
                <w:t xml:space="preserve">Policing: an International Journal, </w:t>
              </w:r>
              <w:r>
                <w:rPr>
                  <w:noProof/>
                  <w:lang w:val="en-US"/>
                </w:rPr>
                <w:t>30(2), pp. 169-188.</w:t>
              </w:r>
            </w:p>
            <w:p w14:paraId="4B3B9E46" w14:textId="77777777" w:rsidR="00751A63" w:rsidRDefault="00751A63" w:rsidP="00751A63">
              <w:pPr>
                <w:pStyle w:val="Bibliography"/>
                <w:rPr>
                  <w:noProof/>
                  <w:lang w:val="en-US"/>
                </w:rPr>
              </w:pPr>
              <w:r>
                <w:rPr>
                  <w:noProof/>
                  <w:lang w:val="en-US"/>
                </w:rPr>
                <w:t xml:space="preserve">Rupp, M.A. Sweetman, R. Sosa, A.E. Smither, J. A.  McConnell, D. S. 2017. Searching for Affective and Cognitive Restoration: Examining the Restorative Effectrs of Casual Video Game Play. </w:t>
              </w:r>
              <w:r>
                <w:rPr>
                  <w:i/>
                  <w:iCs/>
                  <w:noProof/>
                  <w:lang w:val="en-US"/>
                </w:rPr>
                <w:t xml:space="preserve">Human Factors, </w:t>
              </w:r>
              <w:r>
                <w:rPr>
                  <w:noProof/>
                  <w:lang w:val="en-US"/>
                </w:rPr>
                <w:t>59(7), pp. 1906-1107.</w:t>
              </w:r>
            </w:p>
            <w:p w14:paraId="4933C5BC" w14:textId="77777777" w:rsidR="00751A63" w:rsidRDefault="00751A63" w:rsidP="00751A63">
              <w:pPr>
                <w:pStyle w:val="Bibliography"/>
                <w:rPr>
                  <w:noProof/>
                  <w:lang w:val="en-US"/>
                </w:rPr>
              </w:pPr>
              <w:r>
                <w:rPr>
                  <w:noProof/>
                  <w:lang w:val="en-US"/>
                </w:rPr>
                <w:t xml:space="preserve">Mind, 2015. </w:t>
              </w:r>
              <w:r>
                <w:rPr>
                  <w:i/>
                  <w:iCs/>
                  <w:noProof/>
                  <w:lang w:val="en-US"/>
                </w:rPr>
                <w:t xml:space="preserve">https://www.mind.org.uk. </w:t>
              </w:r>
              <w:r>
                <w:rPr>
                  <w:noProof/>
                  <w:lang w:val="en-US"/>
                </w:rPr>
                <w:t xml:space="preserve">[Online] </w:t>
              </w:r>
              <w:r>
                <w:rPr>
                  <w:noProof/>
                  <w:lang w:val="en-US"/>
                </w:rPr>
                <w:br/>
                <w:t xml:space="preserve">Available at: </w:t>
              </w:r>
              <w:r>
                <w:rPr>
                  <w:noProof/>
                  <w:u w:val="single"/>
                  <w:lang w:val="en-US"/>
                </w:rPr>
                <w:t>https://www.mind.org.uk/information-support/police/stress-and-anxiety-</w:t>
              </w:r>
              <w:r>
                <w:rPr>
                  <w:noProof/>
                  <w:u w:val="single"/>
                  <w:lang w:val="en-US"/>
                </w:rPr>
                <w:lastRenderedPageBreak/>
                <w:t>police/#.XYdttExFw2w</w:t>
              </w:r>
              <w:r>
                <w:rPr>
                  <w:noProof/>
                  <w:lang w:val="en-US"/>
                </w:rPr>
                <w:br/>
                <w:t>[Accessed 22 september 2019].</w:t>
              </w:r>
            </w:p>
            <w:p w14:paraId="6235A31F" w14:textId="77777777" w:rsidR="00751A63" w:rsidRDefault="00751A63" w:rsidP="00751A63">
              <w:pPr>
                <w:pStyle w:val="Bibliography"/>
                <w:rPr>
                  <w:noProof/>
                  <w:lang w:val="en-US"/>
                </w:rPr>
              </w:pPr>
              <w:r>
                <w:rPr>
                  <w:noProof/>
                  <w:lang w:val="en-US"/>
                </w:rPr>
                <w:t xml:space="preserve">Bryant,R &amp; Bryant, S., 2018. </w:t>
              </w:r>
              <w:r>
                <w:rPr>
                  <w:i/>
                  <w:iCs/>
                  <w:noProof/>
                  <w:lang w:val="en-US"/>
                </w:rPr>
                <w:t xml:space="preserve">Blackstone's Handbook for Policing Students. </w:t>
              </w:r>
              <w:r>
                <w:rPr>
                  <w:noProof/>
                  <w:lang w:val="en-US"/>
                </w:rPr>
                <w:t>13th ed. Oxford: Oxford University Press.</w:t>
              </w:r>
            </w:p>
            <w:p w14:paraId="3EBFD6B2" w14:textId="77777777" w:rsidR="00751A63" w:rsidRDefault="00751A63" w:rsidP="00751A63">
              <w:pPr>
                <w:pStyle w:val="Bibliography"/>
                <w:rPr>
                  <w:noProof/>
                  <w:lang w:val="en-US"/>
                </w:rPr>
              </w:pPr>
              <w:r>
                <w:rPr>
                  <w:noProof/>
                  <w:lang w:val="en-US"/>
                </w:rPr>
                <w:t xml:space="preserve">Reinecke, L., 2009. Games and recovery: The Use of Video and Computer Games to Recuperate From Stress and Strain.. </w:t>
              </w:r>
              <w:r>
                <w:rPr>
                  <w:i/>
                  <w:iCs/>
                  <w:noProof/>
                  <w:lang w:val="en-US"/>
                </w:rPr>
                <w:t xml:space="preserve">Journal of Media Psychology, </w:t>
              </w:r>
              <w:r>
                <w:rPr>
                  <w:noProof/>
                  <w:lang w:val="en-US"/>
                </w:rPr>
                <w:t>Volume 3, pp. 126-142.</w:t>
              </w:r>
            </w:p>
            <w:p w14:paraId="609C3CDC" w14:textId="77777777" w:rsidR="00751A63" w:rsidRDefault="00751A63" w:rsidP="00751A63">
              <w:r>
                <w:rPr>
                  <w:b/>
                  <w:bCs/>
                  <w:noProof/>
                </w:rPr>
                <w:fldChar w:fldCharType="end"/>
              </w:r>
            </w:p>
          </w:sdtContent>
        </w:sdt>
      </w:sdtContent>
    </w:sdt>
    <w:p w14:paraId="64D7A7B9" w14:textId="77777777" w:rsidR="00751A63" w:rsidRPr="00043218" w:rsidRDefault="00751A63" w:rsidP="00751A63">
      <w:pPr>
        <w:tabs>
          <w:tab w:val="left" w:pos="1152"/>
        </w:tabs>
        <w:rPr>
          <w:rFonts w:cstheme="minorHAnsi"/>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006DDFE9" w:rsidR="00AA666E" w:rsidRPr="007B2465" w:rsidRDefault="00AA666E" w:rsidP="00E6298B">
      <w:pPr>
        <w:ind w:right="107"/>
        <w:jc w:val="both"/>
        <w:rPr>
          <w:sz w:val="24"/>
          <w:szCs w:val="24"/>
        </w:rPr>
      </w:pPr>
    </w:p>
    <w:p w14:paraId="3063944C" w14:textId="77777777" w:rsidR="00B96E40" w:rsidRPr="007B2465" w:rsidRDefault="00B96E40" w:rsidP="00B96E40">
      <w:pPr>
        <w:widowControl w:val="0"/>
        <w:spacing w:after="240" w:line="480" w:lineRule="auto"/>
        <w:jc w:val="both"/>
        <w:rPr>
          <w:b/>
          <w:bCs/>
          <w:u w:val="single"/>
        </w:rPr>
      </w:pPr>
      <w:r w:rsidRPr="007B2465">
        <w:rPr>
          <w:b/>
          <w:bCs/>
          <w:u w:val="single"/>
        </w:rPr>
        <w:t>INCIDENT</w:t>
      </w:r>
    </w:p>
    <w:p w14:paraId="5E4129C3" w14:textId="6D2305E2" w:rsidR="00B96E40" w:rsidRPr="00E26D0E" w:rsidRDefault="00B96E40" w:rsidP="00B96E40">
      <w:pPr>
        <w:widowControl w:val="0"/>
        <w:spacing w:after="240" w:line="480" w:lineRule="auto"/>
        <w:jc w:val="both"/>
        <w:rPr>
          <w:bCs/>
        </w:rPr>
      </w:pPr>
      <w:r w:rsidRPr="00E26D0E">
        <w:rPr>
          <w:bCs/>
        </w:rPr>
        <w:t>Officers attended a policing incident that had been reported as a youth, aged 14 who had taken drugs the previous evening and had woke up in an agitated mood and began destroying the house. It was also noted the suspect had mental health issues including ADHD and minor autism.</w:t>
      </w:r>
    </w:p>
    <w:p w14:paraId="6EA2FC30" w14:textId="637BC513" w:rsidR="00B96E40" w:rsidRPr="00E26D0E" w:rsidRDefault="00B96E40" w:rsidP="00B96E40">
      <w:pPr>
        <w:widowControl w:val="0"/>
        <w:spacing w:after="240" w:line="480" w:lineRule="auto"/>
        <w:jc w:val="both"/>
        <w:rPr>
          <w:bCs/>
        </w:rPr>
      </w:pPr>
      <w:r w:rsidRPr="00E26D0E">
        <w:rPr>
          <w:bCs/>
        </w:rPr>
        <w:t xml:space="preserve">Following this initial call regarding damage the reporting person, the mother of the suspect, had called back advising that her son was now brandishing a knife and she had left the premises fearing for her own safety. </w:t>
      </w:r>
    </w:p>
    <w:p w14:paraId="22F97A0A" w14:textId="4EE450D4" w:rsidR="00B96E40" w:rsidRPr="00E26D0E" w:rsidRDefault="00B96E40" w:rsidP="00B96E40">
      <w:pPr>
        <w:widowControl w:val="0"/>
        <w:spacing w:after="240" w:line="480" w:lineRule="auto"/>
        <w:jc w:val="both"/>
        <w:rPr>
          <w:bCs/>
        </w:rPr>
      </w:pPr>
      <w:r w:rsidRPr="00E26D0E">
        <w:rPr>
          <w:bCs/>
        </w:rPr>
        <w:t>Officers were joined at the scene by a firearms unit due to the threat of a knife, whilst response officers secured the rear of the house. The firearms team then attempted to make communication at the front.</w:t>
      </w:r>
    </w:p>
    <w:p w14:paraId="38817508" w14:textId="259C9564" w:rsidR="00B96E40" w:rsidRPr="00E26D0E" w:rsidRDefault="00B96E40" w:rsidP="00B96E40">
      <w:pPr>
        <w:widowControl w:val="0"/>
        <w:spacing w:after="240" w:line="480" w:lineRule="auto"/>
        <w:jc w:val="both"/>
        <w:rPr>
          <w:bCs/>
        </w:rPr>
      </w:pPr>
      <w:r w:rsidRPr="00E26D0E">
        <w:rPr>
          <w:bCs/>
        </w:rPr>
        <w:t>Firearms officers managed to coax the suspect out of the house using tactical communications, at which point response officers moved in to arrest the subject for affray placing the suspect in hand cuffs to the rear.</w:t>
      </w:r>
    </w:p>
    <w:p w14:paraId="3E8DC707" w14:textId="5F4288B7" w:rsidR="00B96E40" w:rsidRPr="00E26D0E" w:rsidRDefault="00B96E40" w:rsidP="00B96E40">
      <w:pPr>
        <w:widowControl w:val="0"/>
        <w:spacing w:after="240" w:line="480" w:lineRule="auto"/>
        <w:jc w:val="both"/>
        <w:rPr>
          <w:bCs/>
        </w:rPr>
      </w:pPr>
      <w:r w:rsidRPr="00E26D0E">
        <w:rPr>
          <w:bCs/>
        </w:rPr>
        <w:lastRenderedPageBreak/>
        <w:t>The suspect continued to be verbally resistant and became abusive to the crowd that had gathered, threatening to damage the neighbour’s property who were observing out of the window.</w:t>
      </w:r>
    </w:p>
    <w:p w14:paraId="41D30AE9" w14:textId="75CD9D95" w:rsidR="00B96E40" w:rsidRPr="00E26D0E" w:rsidRDefault="00B96E40" w:rsidP="00B96E40">
      <w:pPr>
        <w:widowControl w:val="0"/>
        <w:spacing w:after="240" w:line="480" w:lineRule="auto"/>
        <w:jc w:val="both"/>
        <w:rPr>
          <w:bCs/>
        </w:rPr>
      </w:pPr>
      <w:r w:rsidRPr="00E26D0E">
        <w:rPr>
          <w:bCs/>
        </w:rPr>
        <w:t>officers attempted to use our verbal communication skills to convince the suspect to comply with instructions but he refused and as such a decision was made to physically remove him from the altercation, placing him in the rear of the marked police vehicle. For a short period this appeared to calm the subject down before he became claustrophobic and starting damaging the vehicle from the inside.</w:t>
      </w:r>
    </w:p>
    <w:p w14:paraId="06C5E7CA" w14:textId="4F7D70DC" w:rsidR="00B96E40" w:rsidRPr="00E26D0E" w:rsidRDefault="00B96E40" w:rsidP="00B96E40">
      <w:pPr>
        <w:widowControl w:val="0"/>
        <w:spacing w:after="240" w:line="480" w:lineRule="auto"/>
        <w:jc w:val="both"/>
        <w:rPr>
          <w:bCs/>
        </w:rPr>
      </w:pPr>
      <w:r w:rsidRPr="00E26D0E">
        <w:rPr>
          <w:bCs/>
        </w:rPr>
        <w:t>We were able to use his aunty who had arrived at the scene to help with our negotiations and the subject soon calmed down for a brief period of time.</w:t>
      </w:r>
    </w:p>
    <w:p w14:paraId="21F1704D" w14:textId="5C35F31D" w:rsidR="00B96E40" w:rsidRPr="00E26D0E" w:rsidRDefault="00B96E40" w:rsidP="00B96E40">
      <w:pPr>
        <w:widowControl w:val="0"/>
        <w:spacing w:after="240" w:line="480" w:lineRule="auto"/>
        <w:jc w:val="both"/>
        <w:rPr>
          <w:bCs/>
        </w:rPr>
      </w:pPr>
      <w:r w:rsidRPr="00E26D0E">
        <w:rPr>
          <w:bCs/>
        </w:rPr>
        <w:t>On the way to the hospital, due to the suspect’s family believing him to be spiked, the suspect became more and more violent, head butting the cage in the rear of the van, swearing and threatening both officers whilst also spitting. He also managed to slip the hand cuffs from the rear position to in front of him and at this point stated he would attempt to kill himself.</w:t>
      </w:r>
    </w:p>
    <w:p w14:paraId="04D60873" w14:textId="0F97766A" w:rsidR="00B96E40" w:rsidRPr="00E26D0E" w:rsidRDefault="00B96E40" w:rsidP="00B96E40">
      <w:pPr>
        <w:widowControl w:val="0"/>
        <w:spacing w:after="240" w:line="480" w:lineRule="auto"/>
        <w:jc w:val="both"/>
        <w:rPr>
          <w:bCs/>
        </w:rPr>
      </w:pPr>
      <w:r w:rsidRPr="00E26D0E">
        <w:rPr>
          <w:bCs/>
        </w:rPr>
        <w:t>The police vehicle was stopped to check on suspect on two occasions, and it was agreed in a bid to be amicable that if he were to stop harming himself and damaging the car he could have the cuffs on in a front stack position, he was warned that further bad conduct would result in the handcuffs being placed to the rear. We continued to the hospital utilising the blue lights on the police vehicle as the suspect continued his erratic behaviour in the back.</w:t>
      </w:r>
    </w:p>
    <w:p w14:paraId="2EC665E4" w14:textId="6F14DE66" w:rsidR="00B96E40" w:rsidRPr="00E26D0E" w:rsidRDefault="00B96E40" w:rsidP="00B96E40">
      <w:pPr>
        <w:widowControl w:val="0"/>
        <w:spacing w:after="240" w:line="480" w:lineRule="auto"/>
        <w:jc w:val="both"/>
        <w:rPr>
          <w:bCs/>
        </w:rPr>
      </w:pPr>
      <w:r w:rsidRPr="00E26D0E">
        <w:rPr>
          <w:bCs/>
        </w:rPr>
        <w:t>On arrival at the hospital the suspect was given the option of waiting in the rear of the police vehicle or pending his good behaviour allowed to wait in the waiting room. We initially agreed to allow him to sit on the back of the van with the rear door open and then went inside to waiting room for a short period. During this time the suspect threatened to “kick off” and began hitting himself in the face after the numerous warnings he was forcibly removed using a transport hold, taken to the rear of the van and placed inside with the doors shut which caused the suspects bad behaviour to escalate.</w:t>
      </w:r>
    </w:p>
    <w:p w14:paraId="7F57DEC3" w14:textId="47AFC9C4" w:rsidR="00B96E40" w:rsidRPr="00E26D0E" w:rsidRDefault="00B96E40" w:rsidP="00B96E40">
      <w:pPr>
        <w:widowControl w:val="0"/>
        <w:spacing w:after="240" w:line="480" w:lineRule="auto"/>
        <w:jc w:val="both"/>
        <w:rPr>
          <w:bCs/>
        </w:rPr>
      </w:pPr>
      <w:r w:rsidRPr="00E26D0E">
        <w:rPr>
          <w:bCs/>
        </w:rPr>
        <w:t xml:space="preserve">Shortly after this his mother and aunty arrived and once again the suspect calmed down and officers were able to adjust the hand cuffs for more comfort. He remained compliant and non-resistant for the remainder of the time with officers bar a minor verbal outburst which was controlled between officers and input from his aunty, his detention was passed across to another unit when initial officers shift ended and later the suspect was </w:t>
      </w:r>
      <w:r w:rsidRPr="00E26D0E">
        <w:rPr>
          <w:bCs/>
        </w:rPr>
        <w:lastRenderedPageBreak/>
        <w:t>conveyed to custody and bailed pending completion of investigations.</w:t>
      </w:r>
    </w:p>
    <w:p w14:paraId="37EFDB13" w14:textId="060D8229" w:rsidR="00B96E40" w:rsidRPr="00E26D0E" w:rsidRDefault="00B96E40" w:rsidP="00B96E40">
      <w:pPr>
        <w:widowControl w:val="0"/>
        <w:spacing w:after="240" w:line="480" w:lineRule="auto"/>
        <w:jc w:val="both"/>
        <w:rPr>
          <w:bCs/>
        </w:rPr>
      </w:pPr>
      <w:r w:rsidRPr="00E26D0E">
        <w:rPr>
          <w:bCs/>
        </w:rPr>
        <w:t>Throughout this incident I have identified a number of areas in which officers dealt with conflict and have analysed them below.</w:t>
      </w:r>
    </w:p>
    <w:p w14:paraId="07B442B8" w14:textId="77777777" w:rsidR="00B96E40" w:rsidRPr="00E26D0E" w:rsidRDefault="00B96E40" w:rsidP="00B96E40">
      <w:pPr>
        <w:spacing w:after="240" w:line="480" w:lineRule="auto"/>
      </w:pPr>
      <w:r w:rsidRPr="00E26D0E">
        <w:t xml:space="preserve">One such conflict management model that I often use almost subconsciously is the CUDSA conflict management model. CUDSA is an acronym with each letter standing for a phase in the conflict management process and it represents a clear and simple walkthrough of how to manage conflict. CUDSA is not strictly a policing tool but a management tool in general and can be applied to many situations throughout business, the NHS and of course policing. </w:t>
      </w:r>
    </w:p>
    <w:p w14:paraId="29704604" w14:textId="77777777" w:rsidR="00B96E40" w:rsidRPr="00E26D0E" w:rsidRDefault="00B96E40" w:rsidP="00B96E40">
      <w:pPr>
        <w:spacing w:after="240" w:line="480" w:lineRule="auto"/>
      </w:pPr>
      <w:r w:rsidRPr="00E26D0E">
        <w:t xml:space="preserve">The stages are; </w:t>
      </w:r>
      <w:r w:rsidRPr="00E26D0E">
        <w:rPr>
          <w:b/>
        </w:rPr>
        <w:t>confront the Conflict</w:t>
      </w:r>
      <w:r w:rsidRPr="00E26D0E">
        <w:t xml:space="preserve"> as is our sworn duty as police officers, </w:t>
      </w:r>
      <w:r w:rsidRPr="00E26D0E">
        <w:rPr>
          <w:b/>
        </w:rPr>
        <w:t>understand each other’s position</w:t>
      </w:r>
      <w:r w:rsidRPr="00E26D0E">
        <w:t xml:space="preserve">, this usually take the form of a discussion with the subject, preferably at an amicable level. This discussion will then continue on to the next phase which is to </w:t>
      </w:r>
      <w:r w:rsidRPr="00E26D0E">
        <w:rPr>
          <w:b/>
        </w:rPr>
        <w:t>define the problem</w:t>
      </w:r>
      <w:r w:rsidRPr="00E26D0E">
        <w:t xml:space="preserve"> which can again be problematic if you do not see eye to eye with a subject. The next two phases of the model can make or break the successful management of conflict and they are to </w:t>
      </w:r>
      <w:r w:rsidRPr="00E26D0E">
        <w:rPr>
          <w:b/>
        </w:rPr>
        <w:t>seek solutions</w:t>
      </w:r>
      <w:r w:rsidRPr="00E26D0E">
        <w:t xml:space="preserve"> and </w:t>
      </w:r>
      <w:r w:rsidRPr="00E26D0E">
        <w:rPr>
          <w:b/>
        </w:rPr>
        <w:t xml:space="preserve">agree upon and implement way forward. </w:t>
      </w:r>
      <w:r w:rsidRPr="00E26D0E">
        <w:t>(NHS Foundation Trust, 2015, P.21)</w:t>
      </w:r>
    </w:p>
    <w:p w14:paraId="128906F3" w14:textId="69DC5F39" w:rsidR="00B96E40" w:rsidRPr="00E26D0E" w:rsidRDefault="00B96E40" w:rsidP="009C7E57">
      <w:pPr>
        <w:spacing w:after="240" w:line="480" w:lineRule="auto"/>
        <w:rPr>
          <w:bCs/>
        </w:rPr>
      </w:pPr>
      <w:r w:rsidRPr="00E26D0E">
        <w:t xml:space="preserve">The beauty of this model </w:t>
      </w:r>
      <w:proofErr w:type="spellStart"/>
      <w:r w:rsidRPr="00E26D0E">
        <w:t>lie’s</w:t>
      </w:r>
      <w:proofErr w:type="spellEnd"/>
      <w:r w:rsidRPr="00E26D0E">
        <w:t xml:space="preserve"> in its simplicity but that is also it’s downfall in that it does not allow one to review a situation and provide alternatives to a difficult situation.it is also most effective in a one on one situation. As such I often pair this approach, particularly the final 2 stages with the Thomas-</w:t>
      </w:r>
      <w:proofErr w:type="spellStart"/>
      <w:r w:rsidRPr="00E26D0E">
        <w:t>Kilmann</w:t>
      </w:r>
      <w:proofErr w:type="spellEnd"/>
      <w:r w:rsidRPr="00E26D0E">
        <w:t xml:space="preserve"> Conflict mode Instrument.</w:t>
      </w:r>
    </w:p>
    <w:p w14:paraId="2DDC5C9D" w14:textId="77777777" w:rsidR="00B96E40" w:rsidRPr="00E26D0E" w:rsidRDefault="00B96E40" w:rsidP="00B96E40">
      <w:pPr>
        <w:widowControl w:val="0"/>
        <w:spacing w:after="240" w:line="480" w:lineRule="auto"/>
        <w:jc w:val="both"/>
        <w:rPr>
          <w:bCs/>
        </w:rPr>
      </w:pPr>
      <w:r w:rsidRPr="00E26D0E">
        <w:rPr>
          <w:bCs/>
        </w:rPr>
        <w:t xml:space="preserve">In 1976 psychologists Kenneth Thomas and Max </w:t>
      </w:r>
      <w:proofErr w:type="spellStart"/>
      <w:r w:rsidRPr="00E26D0E">
        <w:rPr>
          <w:bCs/>
        </w:rPr>
        <w:t>Klimann</w:t>
      </w:r>
      <w:proofErr w:type="spellEnd"/>
      <w:r w:rsidRPr="00E26D0E">
        <w:rPr>
          <w:bCs/>
        </w:rPr>
        <w:t xml:space="preserve"> introduced the Thomas-</w:t>
      </w:r>
      <w:proofErr w:type="spellStart"/>
      <w:r w:rsidRPr="00E26D0E">
        <w:rPr>
          <w:bCs/>
        </w:rPr>
        <w:t>Kilmann</w:t>
      </w:r>
      <w:proofErr w:type="spellEnd"/>
      <w:r w:rsidRPr="00E26D0E">
        <w:rPr>
          <w:bCs/>
        </w:rPr>
        <w:t xml:space="preserve"> Conflict Mode Instrument (Thomas &amp; </w:t>
      </w:r>
      <w:proofErr w:type="spellStart"/>
      <w:r w:rsidRPr="00E26D0E">
        <w:rPr>
          <w:bCs/>
        </w:rPr>
        <w:t>Kilmann</w:t>
      </w:r>
      <w:proofErr w:type="spellEnd"/>
      <w:r w:rsidRPr="00E26D0E">
        <w:rPr>
          <w:bCs/>
        </w:rPr>
        <w:t>, 1974), a series of statements with A or B answers, aimed to measure an individual’s response to conflict situations, but of interest in the context of this essay, can also be used to identify methods used to manage conflict and analyse whether indeed this was the optimal outcome.</w:t>
      </w:r>
    </w:p>
    <w:p w14:paraId="79D9BFAF" w14:textId="77777777" w:rsidR="00B96E40" w:rsidRPr="00E26D0E" w:rsidRDefault="00B96E40" w:rsidP="00B96E40">
      <w:pPr>
        <w:widowControl w:val="0"/>
        <w:spacing w:after="240" w:line="480" w:lineRule="auto"/>
        <w:jc w:val="both"/>
        <w:rPr>
          <w:bCs/>
        </w:rPr>
      </w:pPr>
      <w:r w:rsidRPr="00E26D0E">
        <w:rPr>
          <w:noProof/>
        </w:rPr>
        <w:lastRenderedPageBreak/>
        <mc:AlternateContent>
          <mc:Choice Requires="wps">
            <w:drawing>
              <wp:anchor distT="0" distB="0" distL="114300" distR="114300" simplePos="0" relativeHeight="251668480" behindDoc="0" locked="0" layoutInCell="1" allowOverlap="1" wp14:anchorId="324ECB79" wp14:editId="13E0BA93">
                <wp:simplePos x="0" y="0"/>
                <wp:positionH relativeFrom="column">
                  <wp:posOffset>1150620</wp:posOffset>
                </wp:positionH>
                <wp:positionV relativeFrom="paragraph">
                  <wp:posOffset>2687955</wp:posOffset>
                </wp:positionV>
                <wp:extent cx="4173855" cy="193040"/>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4173855" cy="193040"/>
                        </a:xfrm>
                        <a:prstGeom prst="rect">
                          <a:avLst/>
                        </a:prstGeom>
                        <a:solidFill>
                          <a:prstClr val="white"/>
                        </a:solidFill>
                        <a:ln>
                          <a:noFill/>
                        </a:ln>
                      </wps:spPr>
                      <wps:txbx>
                        <w:txbxContent>
                          <w:p w14:paraId="2DC5FCC3" w14:textId="77777777" w:rsidR="002D7DCD" w:rsidRPr="0030439D" w:rsidRDefault="002D7DCD" w:rsidP="00B96E40">
                            <w:pPr>
                              <w:pStyle w:val="Caption"/>
                              <w:rPr>
                                <w:noProof/>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Thomas </w:t>
                            </w:r>
                            <w:proofErr w:type="spellStart"/>
                            <w:r>
                              <w:t>Kilman</w:t>
                            </w:r>
                            <w:proofErr w:type="spellEnd"/>
                            <w:r>
                              <w:t xml:space="preserve"> Conflict model (diagram from Fine Points Leadership,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4ECB79" id="_x0000_t202" coordsize="21600,21600" o:spt="202" path="m,l,21600r21600,l21600,xe">
                <v:stroke joinstyle="miter"/>
                <v:path gradientshapeok="t" o:connecttype="rect"/>
              </v:shapetype>
              <v:shape id="Text Box 4" o:spid="_x0000_s1026" type="#_x0000_t202" style="position:absolute;left:0;text-align:left;margin-left:90.6pt;margin-top:211.65pt;width:328.65pt;height:15.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" stroked="f">
                <v:textbox inset="0,0,0,0">
                  <w:txbxContent>
                    <w:p w14:paraId="2DC5FCC3" w14:textId="77777777" w:rsidR="002D7DCD" w:rsidRPr="0030439D" w:rsidRDefault="002D7DCD" w:rsidP="00B96E40">
                      <w:pPr>
                        <w:pStyle w:val="Caption"/>
                        <w:rPr>
                          <w:noProof/>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Thomas </w:t>
                      </w:r>
                      <w:proofErr w:type="spellStart"/>
                      <w:r>
                        <w:t>Kilman</w:t>
                      </w:r>
                      <w:proofErr w:type="spellEnd"/>
                      <w:r>
                        <w:t xml:space="preserve"> Conflict model (diagram from Fine Points Leadership, 2015)</w:t>
                      </w:r>
                    </w:p>
                  </w:txbxContent>
                </v:textbox>
                <w10:wrap type="topAndBottom"/>
              </v:shape>
            </w:pict>
          </mc:Fallback>
        </mc:AlternateContent>
      </w:r>
      <w:r w:rsidRPr="00E26D0E">
        <w:rPr>
          <w:noProof/>
        </w:rPr>
        <w:drawing>
          <wp:anchor distT="0" distB="0" distL="114300" distR="114300" simplePos="0" relativeHeight="251667456" behindDoc="0" locked="0" layoutInCell="1" allowOverlap="1" wp14:anchorId="2F62562C" wp14:editId="6A90955F">
            <wp:simplePos x="0" y="0"/>
            <wp:positionH relativeFrom="margin">
              <wp:posOffset>1301190</wp:posOffset>
            </wp:positionH>
            <wp:positionV relativeFrom="paragraph">
              <wp:posOffset>164801</wp:posOffset>
            </wp:positionV>
            <wp:extent cx="2817495" cy="2501265"/>
            <wp:effectExtent l="0" t="0" r="190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17495" cy="2501265"/>
                    </a:xfrm>
                    <a:prstGeom prst="rect">
                      <a:avLst/>
                    </a:prstGeom>
                  </pic:spPr>
                </pic:pic>
              </a:graphicData>
            </a:graphic>
            <wp14:sizeRelH relativeFrom="page">
              <wp14:pctWidth>0</wp14:pctWidth>
            </wp14:sizeRelH>
            <wp14:sizeRelV relativeFrom="page">
              <wp14:pctHeight>0</wp14:pctHeight>
            </wp14:sizeRelV>
          </wp:anchor>
        </w:drawing>
      </w:r>
    </w:p>
    <w:p w14:paraId="319B95CF" w14:textId="77777777" w:rsidR="00B96E40" w:rsidRPr="00E26D0E" w:rsidRDefault="00B96E40" w:rsidP="00B96E40">
      <w:pPr>
        <w:widowControl w:val="0"/>
        <w:spacing w:after="240" w:line="480" w:lineRule="auto"/>
        <w:jc w:val="both"/>
        <w:rPr>
          <w:bCs/>
        </w:rPr>
      </w:pPr>
    </w:p>
    <w:p w14:paraId="38CEFC25" w14:textId="77777777" w:rsidR="00B96E40" w:rsidRPr="00E26D0E" w:rsidRDefault="00B96E40" w:rsidP="00B96E40">
      <w:pPr>
        <w:widowControl w:val="0"/>
        <w:spacing w:after="240" w:line="480" w:lineRule="auto"/>
        <w:jc w:val="both"/>
        <w:rPr>
          <w:bCs/>
        </w:rPr>
      </w:pPr>
      <w:r w:rsidRPr="00E26D0E">
        <w:rPr>
          <w:bCs/>
        </w:rPr>
        <w:t>Best illustrated visually (figure 1) the Thomas-</w:t>
      </w:r>
      <w:proofErr w:type="spellStart"/>
      <w:r w:rsidRPr="00E26D0E">
        <w:rPr>
          <w:bCs/>
        </w:rPr>
        <w:t>Kilmann</w:t>
      </w:r>
      <w:proofErr w:type="spellEnd"/>
      <w:r w:rsidRPr="00E26D0E">
        <w:rPr>
          <w:bCs/>
        </w:rPr>
        <w:t xml:space="preserve"> model looks at 5 specific types or styles of conflict management taking into account ones assertiveness vs ones cooperativeness or balancing your own needs versus satisfying the needs of others involved. The 5 different types </w:t>
      </w:r>
      <w:r w:rsidRPr="00E26D0E">
        <w:rPr>
          <w:b/>
          <w:bCs/>
        </w:rPr>
        <w:t>are competing, collaborating, avoiding, accommodating and compromising.</w:t>
      </w:r>
      <w:r w:rsidRPr="00E26D0E">
        <w:rPr>
          <w:bCs/>
        </w:rPr>
        <w:t xml:space="preserve"> The beauty of this model is that it provides multiple different approaches to managing conflict that can be used depending on the differing impact factors you are faced with.</w:t>
      </w:r>
    </w:p>
    <w:p w14:paraId="77ABD807" w14:textId="77777777" w:rsidR="00B96E40" w:rsidRPr="00E26D0E" w:rsidRDefault="00B96E40" w:rsidP="00B96E40">
      <w:pPr>
        <w:widowControl w:val="0"/>
        <w:spacing w:after="240" w:line="480" w:lineRule="auto"/>
        <w:jc w:val="both"/>
        <w:rPr>
          <w:bCs/>
        </w:rPr>
      </w:pPr>
    </w:p>
    <w:p w14:paraId="168B746A" w14:textId="77777777" w:rsidR="00B96E40" w:rsidRPr="00E26D0E" w:rsidRDefault="00B96E40" w:rsidP="00B96E40">
      <w:pPr>
        <w:widowControl w:val="0"/>
        <w:spacing w:after="240" w:line="480" w:lineRule="auto"/>
        <w:jc w:val="both"/>
        <w:rPr>
          <w:b/>
          <w:bCs/>
          <w:u w:val="single"/>
        </w:rPr>
      </w:pPr>
      <w:r w:rsidRPr="00E26D0E">
        <w:rPr>
          <w:b/>
          <w:bCs/>
          <w:u w:val="single"/>
        </w:rPr>
        <w:t>Avoiding</w:t>
      </w:r>
    </w:p>
    <w:p w14:paraId="43532905" w14:textId="5F5BB30B" w:rsidR="00B96E40" w:rsidRPr="00E26D0E" w:rsidRDefault="00B96E40" w:rsidP="00B96E40">
      <w:pPr>
        <w:widowControl w:val="0"/>
        <w:spacing w:after="240" w:line="480" w:lineRule="auto"/>
        <w:jc w:val="both"/>
        <w:rPr>
          <w:bCs/>
        </w:rPr>
      </w:pPr>
      <w:r w:rsidRPr="00E26D0E">
        <w:rPr>
          <w:bCs/>
        </w:rPr>
        <w:t xml:space="preserve">It is worth briefly touching on avoiding as a way to manage conflict but it is one we rarely use within the police force as simply put, it is not often an option due to our duty of care to the public. Avoiding a conflict situation can be a temporary solution used when there is little to no chance of success for us in the conflict. </w:t>
      </w:r>
    </w:p>
    <w:p w14:paraId="4A5FFB98" w14:textId="4FD8FD2B" w:rsidR="00B96E40" w:rsidRPr="00E26D0E" w:rsidRDefault="00B96E40" w:rsidP="00B96E40">
      <w:pPr>
        <w:widowControl w:val="0"/>
        <w:spacing w:after="240" w:line="480" w:lineRule="auto"/>
        <w:jc w:val="both"/>
        <w:rPr>
          <w:bCs/>
        </w:rPr>
      </w:pPr>
      <w:r w:rsidRPr="00E26D0E">
        <w:rPr>
          <w:bCs/>
        </w:rPr>
        <w:t>One example from the incident discussed in this essay was on arrival at the scene response officers were told to wait at a rendezvous point prior to the arrival of a firearms unit due to the impact factor that the suspect was wielding a knife, however once the firearms unit arrived the conflict management style was rightly switched competing which is discussed in further depth later.</w:t>
      </w:r>
    </w:p>
    <w:p w14:paraId="5F43D022" w14:textId="77777777" w:rsidR="00B96E40" w:rsidRPr="00E26D0E" w:rsidRDefault="00B96E40" w:rsidP="00B96E40">
      <w:pPr>
        <w:widowControl w:val="0"/>
        <w:spacing w:after="240" w:line="480" w:lineRule="auto"/>
        <w:jc w:val="both"/>
        <w:rPr>
          <w:b/>
          <w:bCs/>
          <w:u w:val="single"/>
        </w:rPr>
      </w:pPr>
      <w:r w:rsidRPr="00E26D0E">
        <w:rPr>
          <w:b/>
          <w:bCs/>
          <w:u w:val="single"/>
        </w:rPr>
        <w:t>Competing</w:t>
      </w:r>
    </w:p>
    <w:p w14:paraId="2725658B" w14:textId="77777777" w:rsidR="00B96E40" w:rsidRPr="00E26D0E" w:rsidRDefault="00B96E40" w:rsidP="00B96E40">
      <w:pPr>
        <w:widowControl w:val="0"/>
        <w:spacing w:after="240" w:line="480" w:lineRule="auto"/>
        <w:jc w:val="both"/>
        <w:rPr>
          <w:bCs/>
        </w:rPr>
      </w:pPr>
      <w:r w:rsidRPr="00E26D0E">
        <w:rPr>
          <w:bCs/>
        </w:rPr>
        <w:t xml:space="preserve">The second style of conflict management is competing. This style is perhaps the most combative and as police </w:t>
      </w:r>
      <w:r w:rsidRPr="00E26D0E">
        <w:rPr>
          <w:bCs/>
        </w:rPr>
        <w:lastRenderedPageBreak/>
        <w:t>officers usually involves us imposing our will on the subject and can involve force with very little to no compromise.  Often this style is used when there is no alternative and the suspect is resistant.</w:t>
      </w:r>
    </w:p>
    <w:p w14:paraId="60B55418" w14:textId="77777777" w:rsidR="00B96E40" w:rsidRPr="00E26D0E" w:rsidRDefault="00B96E40" w:rsidP="00B96E40">
      <w:pPr>
        <w:widowControl w:val="0"/>
        <w:spacing w:after="240" w:line="480" w:lineRule="auto"/>
        <w:jc w:val="both"/>
        <w:rPr>
          <w:bCs/>
        </w:rPr>
      </w:pPr>
      <w:r w:rsidRPr="00E26D0E">
        <w:rPr>
          <w:bCs/>
        </w:rPr>
        <w:t xml:space="preserve"> </w:t>
      </w:r>
    </w:p>
    <w:p w14:paraId="5D86D9CC" w14:textId="10D5CCAA" w:rsidR="00B96E40" w:rsidRPr="00E26D0E" w:rsidRDefault="00B96E40" w:rsidP="00B96E40">
      <w:pPr>
        <w:widowControl w:val="0"/>
        <w:spacing w:after="240" w:line="480" w:lineRule="auto"/>
        <w:jc w:val="both"/>
        <w:rPr>
          <w:bCs/>
        </w:rPr>
      </w:pPr>
      <w:r w:rsidRPr="00E26D0E">
        <w:rPr>
          <w:bCs/>
        </w:rPr>
        <w:t>From the incident above an example of this would be when officers were forced to remove the suspect from hospital. On this occasion it caused the suspects bad behaviour to escalate but a duty of care was owed to the other members of the public within the hospital and the risk of harm or distress to others was too great for him to remain inside.</w:t>
      </w:r>
    </w:p>
    <w:p w14:paraId="51448C8F" w14:textId="16B69C45" w:rsidR="00B96E40" w:rsidRPr="00E26D0E" w:rsidRDefault="00B96E40" w:rsidP="00B96E40">
      <w:pPr>
        <w:widowControl w:val="0"/>
        <w:spacing w:after="240" w:line="480" w:lineRule="auto"/>
        <w:jc w:val="both"/>
        <w:rPr>
          <w:bCs/>
        </w:rPr>
      </w:pPr>
      <w:r w:rsidRPr="00E26D0E">
        <w:rPr>
          <w:bCs/>
        </w:rPr>
        <w:t xml:space="preserve">When one is “competing” with an individual or group of people it is important to consider the code of ethics and standards of professional behaviour such as integrity, objectivity and respect.(College of Policing, 2014) It is also important to consider use of force, that it will only be used when necessary and that all uses are proportionate, necessary and reasonable. </w:t>
      </w:r>
    </w:p>
    <w:p w14:paraId="6C84A079" w14:textId="45BB0398" w:rsidR="00B96E40" w:rsidRPr="00E26D0E" w:rsidRDefault="00B96E40" w:rsidP="00B96E40">
      <w:pPr>
        <w:widowControl w:val="0"/>
        <w:spacing w:after="240" w:line="480" w:lineRule="auto"/>
        <w:jc w:val="both"/>
        <w:rPr>
          <w:bCs/>
        </w:rPr>
      </w:pPr>
      <w:r w:rsidRPr="00E26D0E">
        <w:rPr>
          <w:bCs/>
        </w:rPr>
        <w:t>In this instance the use of physical force was necessary and justifiable and one could argue that perhaps officers were too accommodating in their approach prior to this point, first attempting to be accommodating and compromising before finally competing and forcing their decision upon the individual. Perhaps if officers had competed with the suspect earlier his behaviour would not have escalated to this point.</w:t>
      </w:r>
    </w:p>
    <w:p w14:paraId="370D36FF" w14:textId="77777777" w:rsidR="00B96E40" w:rsidRPr="00E26D0E" w:rsidRDefault="00B96E40" w:rsidP="00B96E40">
      <w:pPr>
        <w:widowControl w:val="0"/>
        <w:spacing w:after="240" w:line="480" w:lineRule="auto"/>
        <w:jc w:val="both"/>
        <w:rPr>
          <w:bCs/>
        </w:rPr>
      </w:pPr>
      <w:r w:rsidRPr="00E26D0E">
        <w:rPr>
          <w:bCs/>
        </w:rPr>
        <w:t>Further impact must also be considered when dealing with conflict, particularly when competing. In the above example we were met with a suspect who had ADHD and autism. Attempting to compete rather than collaborate, accommodate or compromise might be met with an escalation in negative behaviours or an exacerbation of symptoms relating to the conditions. Particularly in this instance with the suspect threatening to self-harm and injuring himself in the process of attempting to damage the police vehicle. However, with this being said the police also owe a duty of care to the public and that was also considered in both placing him in the police van initially despite protests and removing him from the hospital into the back of the van.</w:t>
      </w:r>
    </w:p>
    <w:p w14:paraId="1103A3FD" w14:textId="77777777" w:rsidR="00B96E40" w:rsidRPr="00E26D0E" w:rsidRDefault="00B96E40" w:rsidP="00B96E40">
      <w:pPr>
        <w:widowControl w:val="0"/>
        <w:spacing w:after="240" w:line="480" w:lineRule="auto"/>
        <w:jc w:val="both"/>
        <w:rPr>
          <w:bCs/>
        </w:rPr>
      </w:pPr>
    </w:p>
    <w:p w14:paraId="53B6E219" w14:textId="77777777" w:rsidR="00B96E40" w:rsidRPr="00E26D0E" w:rsidRDefault="00B96E40" w:rsidP="00B96E40">
      <w:pPr>
        <w:widowControl w:val="0"/>
        <w:spacing w:after="240" w:line="480" w:lineRule="auto"/>
        <w:jc w:val="both"/>
        <w:rPr>
          <w:b/>
          <w:bCs/>
          <w:u w:val="single"/>
        </w:rPr>
      </w:pPr>
      <w:r w:rsidRPr="00E26D0E">
        <w:rPr>
          <w:b/>
          <w:bCs/>
          <w:u w:val="single"/>
        </w:rPr>
        <w:t>Collaborating</w:t>
      </w:r>
    </w:p>
    <w:p w14:paraId="44611799" w14:textId="77777777" w:rsidR="00B96E40" w:rsidRPr="00E26D0E" w:rsidRDefault="00B96E40" w:rsidP="00B96E40">
      <w:pPr>
        <w:widowControl w:val="0"/>
        <w:spacing w:after="240" w:line="480" w:lineRule="auto"/>
        <w:jc w:val="both"/>
        <w:rPr>
          <w:bCs/>
        </w:rPr>
      </w:pPr>
      <w:r w:rsidRPr="00E26D0E">
        <w:rPr>
          <w:bCs/>
        </w:rPr>
        <w:t xml:space="preserve">Collaborating can often be seen as the optimal approach with both parties coming to an amicable conclusion, and meaning that both sides get what they want from the situation. However as a police officer entering a conflict </w:t>
      </w:r>
      <w:r w:rsidRPr="00E26D0E">
        <w:rPr>
          <w:bCs/>
        </w:rPr>
        <w:lastRenderedPageBreak/>
        <w:t>situation oftentimes the suspect will be unhappy with the resolution offered, which can at times be conveying to custody and an arrest as in the example above.</w:t>
      </w:r>
    </w:p>
    <w:p w14:paraId="549D1C4A" w14:textId="3F12B6AE" w:rsidR="009C7E57" w:rsidRPr="00E26D0E" w:rsidRDefault="00B96E40" w:rsidP="00B96E40">
      <w:pPr>
        <w:widowControl w:val="0"/>
        <w:spacing w:after="240" w:line="480" w:lineRule="auto"/>
        <w:jc w:val="both"/>
        <w:rPr>
          <w:bCs/>
        </w:rPr>
      </w:pPr>
      <w:r w:rsidRPr="00E26D0E">
        <w:rPr>
          <w:bCs/>
        </w:rPr>
        <w:t xml:space="preserve">Due to the suspects initial presentation it was not practical to attempt to collaborate with him on arrival but once firearms handed over the situation to response, attempts to appease and calm the male by using the </w:t>
      </w:r>
      <w:proofErr w:type="spellStart"/>
      <w:r w:rsidRPr="00E26D0E">
        <w:rPr>
          <w:bCs/>
        </w:rPr>
        <w:t>Betari’s</w:t>
      </w:r>
      <w:proofErr w:type="spellEnd"/>
      <w:r w:rsidRPr="00E26D0E">
        <w:rPr>
          <w:bCs/>
        </w:rPr>
        <w:t xml:space="preserve"> Box theory were implemented.</w:t>
      </w:r>
    </w:p>
    <w:p w14:paraId="150D23B1" w14:textId="26817BE7" w:rsidR="00B96E40" w:rsidRPr="00E26D0E" w:rsidRDefault="00B96E40" w:rsidP="00B96E40">
      <w:pPr>
        <w:widowControl w:val="0"/>
        <w:spacing w:after="240" w:line="480" w:lineRule="auto"/>
        <w:jc w:val="both"/>
        <w:rPr>
          <w:bCs/>
        </w:rPr>
      </w:pPr>
      <w:r w:rsidRPr="00E26D0E">
        <w:rPr>
          <w:noProof/>
        </w:rPr>
        <mc:AlternateContent>
          <mc:Choice Requires="wps">
            <w:drawing>
              <wp:anchor distT="0" distB="0" distL="114300" distR="114300" simplePos="0" relativeHeight="251666432" behindDoc="0" locked="0" layoutInCell="1" allowOverlap="1" wp14:anchorId="47BF50FA" wp14:editId="11925D24">
                <wp:simplePos x="0" y="0"/>
                <wp:positionH relativeFrom="margin">
                  <wp:align>center</wp:align>
                </wp:positionH>
                <wp:positionV relativeFrom="paragraph">
                  <wp:posOffset>1667099</wp:posOffset>
                </wp:positionV>
                <wp:extent cx="224790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2247900" cy="635"/>
                        </a:xfrm>
                        <a:prstGeom prst="rect">
                          <a:avLst/>
                        </a:prstGeom>
                        <a:solidFill>
                          <a:prstClr val="white"/>
                        </a:solidFill>
                        <a:ln>
                          <a:noFill/>
                        </a:ln>
                      </wps:spPr>
                      <wps:txbx>
                        <w:txbxContent>
                          <w:p w14:paraId="53223E5B" w14:textId="77777777" w:rsidR="002D7DCD" w:rsidRPr="00B52109" w:rsidRDefault="002D7DCD" w:rsidP="00B96E40">
                            <w:pPr>
                              <w:pStyle w:val="Caption"/>
                              <w:rPr>
                                <w:noProof/>
                              </w:rPr>
                            </w:pPr>
                            <w:r>
                              <w:t xml:space="preserve">Figure </w:t>
                            </w:r>
                            <w:r>
                              <w:fldChar w:fldCharType="begin"/>
                            </w:r>
                            <w:r>
                              <w:instrText xml:space="preserve"> SEQ Figure \* ARABIC </w:instrText>
                            </w:r>
                            <w:r>
                              <w:fldChar w:fldCharType="separate"/>
                            </w:r>
                            <w:r>
                              <w:rPr>
                                <w:noProof/>
                              </w:rPr>
                              <w:t>2</w:t>
                            </w:r>
                            <w:r>
                              <w:rPr>
                                <w:noProof/>
                              </w:rPr>
                              <w:fldChar w:fldCharType="end"/>
                            </w:r>
                            <w:r>
                              <w:t xml:space="preserve">:Betari's Box  </w:t>
                            </w:r>
                            <w:r w:rsidRPr="005E760A">
                              <w:t>(Blagden, 2012, p. 45);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BF50FA" id="Text Box 5" o:spid="_x0000_s1027" type="#_x0000_t202" style="position:absolute;left:0;text-align:left;margin-left:0;margin-top:131.25pt;width:177pt;height:.05pt;z-index:2516664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" stroked="f">
                <v:textbox style="mso-fit-shape-to-text:t" inset="0,0,0,0">
                  <w:txbxContent>
                    <w:p w14:paraId="53223E5B" w14:textId="77777777" w:rsidR="002D7DCD" w:rsidRPr="00B52109" w:rsidRDefault="002D7DCD" w:rsidP="00B96E40">
                      <w:pPr>
                        <w:pStyle w:val="Caption"/>
                        <w:rPr>
                          <w:noProof/>
                        </w:rPr>
                      </w:pPr>
                      <w:r>
                        <w:t xml:space="preserve">Figure </w:t>
                      </w:r>
                      <w:r>
                        <w:fldChar w:fldCharType="begin"/>
                      </w:r>
                      <w:r>
                        <w:instrText xml:space="preserve"> SEQ Figure \* ARABIC </w:instrText>
                      </w:r>
                      <w:r>
                        <w:fldChar w:fldCharType="separate"/>
                      </w:r>
                      <w:r>
                        <w:rPr>
                          <w:noProof/>
                        </w:rPr>
                        <w:t>2</w:t>
                      </w:r>
                      <w:r>
                        <w:rPr>
                          <w:noProof/>
                        </w:rPr>
                        <w:fldChar w:fldCharType="end"/>
                      </w:r>
                      <w:r>
                        <w:t xml:space="preserve">:Betari's Box  </w:t>
                      </w:r>
                      <w:r w:rsidRPr="005E760A">
                        <w:t>(Blagden, 2012, p. 45);</w:t>
                      </w:r>
                    </w:p>
                  </w:txbxContent>
                </v:textbox>
                <w10:wrap type="topAndBottom" anchorx="margin"/>
              </v:shape>
            </w:pict>
          </mc:Fallback>
        </mc:AlternateContent>
      </w:r>
      <w:proofErr w:type="spellStart"/>
      <w:r w:rsidRPr="00E26D0E">
        <w:rPr>
          <w:bCs/>
        </w:rPr>
        <w:t>Betari’s</w:t>
      </w:r>
      <w:proofErr w:type="spellEnd"/>
      <w:r w:rsidRPr="00E26D0E">
        <w:rPr>
          <w:bCs/>
        </w:rPr>
        <w:t xml:space="preserve"> Box theory is a theory that shows how attitude effects behaviours and is better displayed using a </w:t>
      </w:r>
      <w:r w:rsidRPr="00E26D0E">
        <w:rPr>
          <w:noProof/>
        </w:rPr>
        <w:drawing>
          <wp:anchor distT="0" distB="0" distL="114300" distR="114300" simplePos="0" relativeHeight="251665408" behindDoc="0" locked="0" layoutInCell="1" allowOverlap="1" wp14:anchorId="370BEB25" wp14:editId="5F48C5B4">
            <wp:simplePos x="0" y="0"/>
            <wp:positionH relativeFrom="column">
              <wp:posOffset>774102</wp:posOffset>
            </wp:positionH>
            <wp:positionV relativeFrom="paragraph">
              <wp:posOffset>112</wp:posOffset>
            </wp:positionV>
            <wp:extent cx="4141694" cy="1653580"/>
            <wp:effectExtent l="0" t="0" r="0" b="381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141694" cy="1653580"/>
                    </a:xfrm>
                    <a:prstGeom prst="rect">
                      <a:avLst/>
                    </a:prstGeom>
                  </pic:spPr>
                </pic:pic>
              </a:graphicData>
            </a:graphic>
            <wp14:sizeRelH relativeFrom="margin">
              <wp14:pctWidth>0</wp14:pctWidth>
            </wp14:sizeRelH>
            <wp14:sizeRelV relativeFrom="margin">
              <wp14:pctHeight>0</wp14:pctHeight>
            </wp14:sizeRelV>
          </wp:anchor>
        </w:drawing>
      </w:r>
      <w:r w:rsidRPr="00E26D0E">
        <w:rPr>
          <w:bCs/>
        </w:rPr>
        <w:t>diagram (See figure 2 above.</w:t>
      </w:r>
      <w:sdt>
        <w:sdtPr>
          <w:rPr>
            <w:bCs/>
          </w:rPr>
          <w:id w:val="288405350"/>
          <w:citation/>
        </w:sdtPr>
        <w:sdtContent>
          <w:r w:rsidRPr="00E26D0E">
            <w:rPr>
              <w:bCs/>
            </w:rPr>
            <w:fldChar w:fldCharType="begin"/>
          </w:r>
          <w:r w:rsidRPr="00E26D0E">
            <w:rPr>
              <w:bCs/>
            </w:rPr>
            <w:instrText xml:space="preserve"> CITATION Fin15 \l 2057 </w:instrText>
          </w:r>
          <w:r w:rsidRPr="00E26D0E">
            <w:rPr>
              <w:bCs/>
            </w:rPr>
            <w:fldChar w:fldCharType="separate"/>
          </w:r>
          <w:r w:rsidRPr="00E26D0E">
            <w:rPr>
              <w:bCs/>
              <w:noProof/>
            </w:rPr>
            <w:t xml:space="preserve"> </w:t>
          </w:r>
          <w:r w:rsidRPr="00E26D0E">
            <w:rPr>
              <w:noProof/>
            </w:rPr>
            <w:t>(Limited, 2015)</w:t>
          </w:r>
          <w:r w:rsidRPr="00E26D0E">
            <w:rPr>
              <w:bCs/>
            </w:rPr>
            <w:fldChar w:fldCharType="end"/>
          </w:r>
        </w:sdtContent>
      </w:sdt>
      <w:r w:rsidRPr="00E26D0E">
        <w:rPr>
          <w:bCs/>
        </w:rPr>
        <w:t>)</w:t>
      </w:r>
    </w:p>
    <w:p w14:paraId="23B70091" w14:textId="280CF6E3" w:rsidR="00B96E40" w:rsidRPr="00E26D0E" w:rsidRDefault="00B96E40" w:rsidP="00B96E40">
      <w:pPr>
        <w:widowControl w:val="0"/>
        <w:spacing w:after="240" w:line="480" w:lineRule="auto"/>
        <w:jc w:val="both"/>
        <w:rPr>
          <w:bCs/>
        </w:rPr>
      </w:pPr>
      <w:r w:rsidRPr="00E26D0E">
        <w:rPr>
          <w:bCs/>
        </w:rPr>
        <w:t xml:space="preserve">Simply put the theory states that my attitude, effects my behaviour which effects your (or the subjects) attitude which effects your (or the subjects) behaviour which effects my behaviour and the cycle continues. </w:t>
      </w:r>
      <w:sdt>
        <w:sdtPr>
          <w:rPr>
            <w:bCs/>
          </w:rPr>
          <w:id w:val="-2061692835"/>
          <w:citation/>
        </w:sdtPr>
        <w:sdtContent>
          <w:r w:rsidRPr="00E26D0E">
            <w:rPr>
              <w:bCs/>
            </w:rPr>
            <w:fldChar w:fldCharType="begin"/>
          </w:r>
          <w:r w:rsidRPr="00E26D0E">
            <w:rPr>
              <w:bCs/>
            </w:rPr>
            <w:instrText xml:space="preserve">CITATION Nic12 \p 45 \l 2057 </w:instrText>
          </w:r>
          <w:r w:rsidRPr="00E26D0E">
            <w:rPr>
              <w:bCs/>
            </w:rPr>
            <w:fldChar w:fldCharType="separate"/>
          </w:r>
          <w:r w:rsidRPr="00E26D0E">
            <w:rPr>
              <w:noProof/>
            </w:rPr>
            <w:t>(Blagden, 2012, p. 45)</w:t>
          </w:r>
          <w:r w:rsidRPr="00E26D0E">
            <w:rPr>
              <w:bCs/>
            </w:rPr>
            <w:fldChar w:fldCharType="end"/>
          </w:r>
        </w:sdtContent>
      </w:sdt>
      <w:r w:rsidRPr="00E26D0E">
        <w:rPr>
          <w:bCs/>
        </w:rPr>
        <w:t xml:space="preserve"> </w:t>
      </w:r>
      <w:proofErr w:type="spellStart"/>
      <w:r w:rsidRPr="00E26D0E">
        <w:rPr>
          <w:bCs/>
        </w:rPr>
        <w:t>Betari’s</w:t>
      </w:r>
      <w:proofErr w:type="spellEnd"/>
      <w:r w:rsidRPr="00E26D0E">
        <w:rPr>
          <w:bCs/>
        </w:rPr>
        <w:t xml:space="preserve"> Box is another tool that cannot always be relied on as sometimes you will be met with a subject that despite your best attempts does not wish to mirror your attitude.</w:t>
      </w:r>
    </w:p>
    <w:p w14:paraId="3D9F65E7" w14:textId="4706E915" w:rsidR="00B96E40" w:rsidRPr="00E26D0E" w:rsidRDefault="00B96E40" w:rsidP="00B96E40">
      <w:pPr>
        <w:widowControl w:val="0"/>
        <w:spacing w:after="240" w:line="480" w:lineRule="auto"/>
        <w:jc w:val="both"/>
        <w:rPr>
          <w:bCs/>
        </w:rPr>
      </w:pPr>
      <w:r w:rsidRPr="00E26D0E">
        <w:rPr>
          <w:bCs/>
        </w:rPr>
        <w:t xml:space="preserve">In this instance attending officers believed that if they attempted to talk in a kindly manner with the suspect and  treated him with respect to ascertain what would improve his behaviour the then in turn he would treat them with respect and calm down. </w:t>
      </w:r>
    </w:p>
    <w:p w14:paraId="71003533" w14:textId="3C65E08A" w:rsidR="00B96E40" w:rsidRPr="00E26D0E" w:rsidRDefault="00B96E40" w:rsidP="00B96E40">
      <w:pPr>
        <w:widowControl w:val="0"/>
        <w:spacing w:after="240" w:line="480" w:lineRule="auto"/>
        <w:jc w:val="both"/>
        <w:rPr>
          <w:bCs/>
        </w:rPr>
      </w:pPr>
      <w:r w:rsidRPr="00E26D0E">
        <w:rPr>
          <w:bCs/>
        </w:rPr>
        <w:t>Unfortunately this technique did not work in this specific incident as both parties were unable to agree on a collaborative outcome to the conflict as the suspects preferred outcome, which was to not be handcuffed, detained and conveyed to custody, was unachievable from an officer and public safety point of view.</w:t>
      </w:r>
    </w:p>
    <w:p w14:paraId="6A76A945" w14:textId="08E84EBB" w:rsidR="00B96E40" w:rsidRPr="00E26D0E" w:rsidRDefault="00B96E40" w:rsidP="00B96E40">
      <w:pPr>
        <w:widowControl w:val="0"/>
        <w:spacing w:after="240" w:line="480" w:lineRule="auto"/>
        <w:jc w:val="both"/>
        <w:rPr>
          <w:bCs/>
        </w:rPr>
      </w:pPr>
      <w:r w:rsidRPr="00E26D0E">
        <w:rPr>
          <w:bCs/>
        </w:rPr>
        <w:t xml:space="preserve">Sometimes a collaborative approach is possible, in incidents were the agreed outcomes suits both parties, such as in incidents involving breach of the peace were removing a person to another location is what all parties require. One interesting example of collaboration was a conflict incident involving a male in custody who refused to leave and go to court, being actively resistant, unless he received his heroine replacement medication. In </w:t>
      </w:r>
      <w:r w:rsidRPr="00E26D0E">
        <w:rPr>
          <w:bCs/>
        </w:rPr>
        <w:lastRenderedPageBreak/>
        <w:t>that instance a collaborative approach was taken and officers were able to pick up his medication on the way to court without any further incident.</w:t>
      </w:r>
    </w:p>
    <w:p w14:paraId="65489F1F" w14:textId="77777777" w:rsidR="00B96E40" w:rsidRPr="00E26D0E" w:rsidRDefault="00B96E40" w:rsidP="00B96E40">
      <w:pPr>
        <w:widowControl w:val="0"/>
        <w:spacing w:after="240" w:line="480" w:lineRule="auto"/>
        <w:jc w:val="both"/>
        <w:rPr>
          <w:b/>
          <w:bCs/>
          <w:u w:val="single"/>
        </w:rPr>
      </w:pPr>
      <w:r w:rsidRPr="00E26D0E">
        <w:rPr>
          <w:b/>
          <w:bCs/>
          <w:u w:val="single"/>
        </w:rPr>
        <w:t xml:space="preserve">Accommodating </w:t>
      </w:r>
    </w:p>
    <w:p w14:paraId="0997F213" w14:textId="2D83DD37" w:rsidR="00B96E40" w:rsidRPr="00E26D0E" w:rsidRDefault="00B96E40" w:rsidP="00B96E40">
      <w:pPr>
        <w:widowControl w:val="0"/>
        <w:spacing w:after="240" w:line="480" w:lineRule="auto"/>
        <w:jc w:val="both"/>
        <w:rPr>
          <w:bCs/>
        </w:rPr>
      </w:pPr>
      <w:r w:rsidRPr="00E26D0E">
        <w:rPr>
          <w:bCs/>
        </w:rPr>
        <w:t>An accommodating approach can be one where you go out of your way, often at your own expense to co-operate with the other party involved and throughout this incident officers demonstrated going out of their way to accommodate. As police officers we often seek to accommodate as and compromise as a collaboration is not always possible.</w:t>
      </w:r>
    </w:p>
    <w:p w14:paraId="04774248" w14:textId="51DBDDA6" w:rsidR="00B96E40" w:rsidRPr="00E26D0E" w:rsidRDefault="00B96E40" w:rsidP="00B96E40">
      <w:pPr>
        <w:widowControl w:val="0"/>
        <w:spacing w:after="240" w:line="480" w:lineRule="auto"/>
        <w:jc w:val="both"/>
        <w:rPr>
          <w:bCs/>
        </w:rPr>
      </w:pPr>
      <w:r w:rsidRPr="00E26D0E">
        <w:rPr>
          <w:bCs/>
        </w:rPr>
        <w:t>Response officers attempted to start accommodating with the suspect whilst he was being conveyed to hospital. The initial attempts at collaboration failed so it was agreed to allow him to keep his handcuffs in front of him despite the risk this posed to him and officers as this is what he preferred. It proved to be a bad decision as he attempted to self-harm by choking himself in the back causing the police vehicle to stop and negotiate with him on 2 separate occasions, where once again and attempt was made by the police to act in an accommodating fashion.</w:t>
      </w:r>
    </w:p>
    <w:p w14:paraId="3BAF26FB" w14:textId="616F0DD8" w:rsidR="00B96E40" w:rsidRPr="00E26D0E" w:rsidRDefault="00B96E40" w:rsidP="00B96E40">
      <w:pPr>
        <w:widowControl w:val="0"/>
        <w:spacing w:after="240" w:line="480" w:lineRule="auto"/>
        <w:jc w:val="both"/>
        <w:rPr>
          <w:bCs/>
        </w:rPr>
      </w:pPr>
      <w:r w:rsidRPr="00E26D0E">
        <w:rPr>
          <w:bCs/>
        </w:rPr>
        <w:t>On reflection I feel that the attending officers were perhaps too accommodating in this instance and should have opted to use a more stern approach earlier, possibly moving to the competing method of conflict management discussed prior.</w:t>
      </w:r>
    </w:p>
    <w:p w14:paraId="7D27654D" w14:textId="2BFB0DEF" w:rsidR="00B96E40" w:rsidRPr="00E26D0E" w:rsidRDefault="00B96E40" w:rsidP="00B96E40">
      <w:pPr>
        <w:widowControl w:val="0"/>
        <w:spacing w:after="240" w:line="480" w:lineRule="auto"/>
        <w:jc w:val="both"/>
        <w:rPr>
          <w:bCs/>
        </w:rPr>
      </w:pPr>
      <w:r w:rsidRPr="00E26D0E">
        <w:rPr>
          <w:bCs/>
        </w:rPr>
        <w:t>Ultimately the transporting officers would have been responsible had the suspect harmed himself or a member of the public but it was difficult to determine which of the suspect’s behaviours were related to him being effected by drugs, his general behaviour, ADHD and autism.</w:t>
      </w:r>
    </w:p>
    <w:p w14:paraId="58C96FEB" w14:textId="33971A4A" w:rsidR="009C7E57" w:rsidRPr="00E26D0E" w:rsidRDefault="00B96E40" w:rsidP="00B96E40">
      <w:pPr>
        <w:widowControl w:val="0"/>
        <w:spacing w:after="240" w:line="480" w:lineRule="auto"/>
        <w:jc w:val="both"/>
        <w:rPr>
          <w:bCs/>
        </w:rPr>
      </w:pPr>
      <w:r w:rsidRPr="00E26D0E">
        <w:rPr>
          <w:bCs/>
        </w:rPr>
        <w:t>It is important to remember that as an officer it is our job to police and often this involves dealing with people who have broken the law and there emotional state or other factors such as mental state and drug addiction can lead them to not be reasoned with or negotiated with at this time.</w:t>
      </w:r>
    </w:p>
    <w:p w14:paraId="1DF30DE8" w14:textId="07FBC5F9" w:rsidR="00B96E40" w:rsidRPr="00E26D0E" w:rsidRDefault="00B96E40" w:rsidP="00B96E40">
      <w:pPr>
        <w:widowControl w:val="0"/>
        <w:spacing w:after="240" w:line="480" w:lineRule="auto"/>
        <w:jc w:val="both"/>
        <w:rPr>
          <w:bCs/>
        </w:rPr>
      </w:pPr>
      <w:r w:rsidRPr="00E26D0E">
        <w:rPr>
          <w:bCs/>
        </w:rPr>
        <w:t xml:space="preserve">Our time spent at the hospital was another example of attempting to handle conflict via accommodation and provides great example of rational vs emotional brain. This theory states that there are two sides to the brain, the emotional and the rational or logical that are constantly working with and also against each other analysing possible outcomes to establish which course of action to take, particularly in conflict situations. </w:t>
      </w:r>
      <w:sdt>
        <w:sdtPr>
          <w:rPr>
            <w:bCs/>
          </w:rPr>
          <w:id w:val="-808478526"/>
          <w:citation/>
        </w:sdtPr>
        <w:sdtContent>
          <w:r w:rsidRPr="00E26D0E">
            <w:rPr>
              <w:bCs/>
            </w:rPr>
            <w:fldChar w:fldCharType="begin"/>
          </w:r>
          <w:r w:rsidRPr="00E26D0E">
            <w:rPr>
              <w:bCs/>
            </w:rPr>
            <w:instrText xml:space="preserve"> CITATION Kah11 \l 2057 </w:instrText>
          </w:r>
          <w:r w:rsidRPr="00E26D0E">
            <w:rPr>
              <w:bCs/>
            </w:rPr>
            <w:fldChar w:fldCharType="separate"/>
          </w:r>
          <w:r w:rsidRPr="00E26D0E">
            <w:rPr>
              <w:noProof/>
            </w:rPr>
            <w:t>(Kahneman, 2011)</w:t>
          </w:r>
          <w:r w:rsidRPr="00E26D0E">
            <w:rPr>
              <w:bCs/>
            </w:rPr>
            <w:fldChar w:fldCharType="end"/>
          </w:r>
        </w:sdtContent>
      </w:sdt>
    </w:p>
    <w:p w14:paraId="307A3D63" w14:textId="46FE890C" w:rsidR="00B96E40" w:rsidRPr="00E26D0E" w:rsidRDefault="00B96E40" w:rsidP="00B96E40">
      <w:pPr>
        <w:widowControl w:val="0"/>
        <w:spacing w:after="240" w:line="480" w:lineRule="auto"/>
        <w:jc w:val="both"/>
        <w:rPr>
          <w:bCs/>
        </w:rPr>
      </w:pPr>
      <w:r w:rsidRPr="00E26D0E">
        <w:rPr>
          <w:bCs/>
        </w:rPr>
        <w:lastRenderedPageBreak/>
        <w:t>In this instance the rational or logical brain was suggesting that officers needed to keep the suspect in hand-cuffs and within the police vehicle due to the previous behaviour he had exhibited and safety for officers and the general public but at the same time my emotional brain was suggesting that this male was perhaps experiencing mental health issues and as efforts should be made to do everything in the officers power to help him, and if that involves changing around the suspects  hand-cuff position or allowing him out of the police van then this should be considered. Essentially it is important to consider both the rational and emotional brain when dealing with conflict.</w:t>
      </w:r>
    </w:p>
    <w:p w14:paraId="62AFE313" w14:textId="68CDE279" w:rsidR="00B96E40" w:rsidRPr="00E26D0E" w:rsidRDefault="00B96E40" w:rsidP="00B96E40">
      <w:pPr>
        <w:widowControl w:val="0"/>
        <w:spacing w:after="240" w:line="480" w:lineRule="auto"/>
        <w:jc w:val="both"/>
        <w:rPr>
          <w:bCs/>
        </w:rPr>
      </w:pPr>
      <w:r w:rsidRPr="00E26D0E">
        <w:rPr>
          <w:b/>
          <w:bCs/>
          <w:u w:val="single"/>
        </w:rPr>
        <w:t>Compromising</w:t>
      </w:r>
    </w:p>
    <w:p w14:paraId="7AB69023" w14:textId="3A2F0C91" w:rsidR="00B96E40" w:rsidRPr="00E26D0E" w:rsidRDefault="00B96E40" w:rsidP="00B96E40">
      <w:pPr>
        <w:widowControl w:val="0"/>
        <w:spacing w:after="240" w:line="480" w:lineRule="auto"/>
        <w:jc w:val="both"/>
        <w:rPr>
          <w:bCs/>
        </w:rPr>
      </w:pPr>
      <w:r w:rsidRPr="00E26D0E">
        <w:rPr>
          <w:bCs/>
        </w:rPr>
        <w:t>Compromising to manage conflict is somewhat the opposite of collaborating in that collaborating, both people get what they want out of a situation, whereas compromising represents an outcome where neither party get what they want.</w:t>
      </w:r>
    </w:p>
    <w:p w14:paraId="3663EDDD" w14:textId="744CDC59" w:rsidR="00B96E40" w:rsidRPr="00E26D0E" w:rsidRDefault="00B96E40" w:rsidP="00B96E40">
      <w:pPr>
        <w:widowControl w:val="0"/>
        <w:spacing w:after="240" w:line="480" w:lineRule="auto"/>
        <w:jc w:val="both"/>
        <w:rPr>
          <w:bCs/>
        </w:rPr>
      </w:pPr>
      <w:r w:rsidRPr="00E26D0E">
        <w:rPr>
          <w:bCs/>
        </w:rPr>
        <w:t>Ultimately my goal in this scenario was to convey the suspect to hospital, with him acting in a compliant manner at all times, preferably hand cuffed to the rear due to his violent conduct earlier requiring little to no conflict management. Conversely the suspect wanted to not wear hand cuffs at all and preferably not be conveyed to custody. As you can see in this example neither party was able to achieve the goals they wanted and as such a compromised was reached in that the suspect was conveyed to hospital, then custody whilst hand cuffed to the front and occasionally being verbally resistant.</w:t>
      </w:r>
    </w:p>
    <w:p w14:paraId="17A750F8" w14:textId="67F5BCF7" w:rsidR="00B96E40" w:rsidRPr="00E26D0E" w:rsidRDefault="00B96E40" w:rsidP="00B96E40">
      <w:pPr>
        <w:widowControl w:val="0"/>
        <w:spacing w:after="240" w:line="480" w:lineRule="auto"/>
        <w:jc w:val="both"/>
        <w:rPr>
          <w:bCs/>
        </w:rPr>
      </w:pPr>
      <w:r w:rsidRPr="00E26D0E">
        <w:rPr>
          <w:bCs/>
        </w:rPr>
        <w:t>The police force will often resort to a compromise or accommodating approach before resorting to a more confrontational approach in order to avoid physical confrontation, favouring negotiation. As you can see in the above example we managed to negotiate at several points with the suspect, including involving his family in the negotiations which worked well. With that being said the period of time spent taking the suspect to hospital was perhaps the most difficult period to deal with and this could have perhaps been made easier by allowing a family member to travel in the vehicle with us to the hospital.</w:t>
      </w:r>
    </w:p>
    <w:p w14:paraId="2C19E499" w14:textId="10B43369" w:rsidR="00B96E40" w:rsidRPr="00E26D0E" w:rsidRDefault="00B96E40" w:rsidP="00B96E40">
      <w:pPr>
        <w:widowControl w:val="0"/>
        <w:spacing w:after="240" w:line="480" w:lineRule="auto"/>
        <w:jc w:val="both"/>
        <w:rPr>
          <w:b/>
          <w:bCs/>
          <w:u w:val="single"/>
        </w:rPr>
      </w:pPr>
      <w:r w:rsidRPr="00E26D0E">
        <w:rPr>
          <w:b/>
          <w:bCs/>
          <w:u w:val="single"/>
        </w:rPr>
        <w:t>Conclusion</w:t>
      </w:r>
    </w:p>
    <w:p w14:paraId="20C42A9B" w14:textId="79CFD281" w:rsidR="00B96E40" w:rsidRPr="00E26D0E" w:rsidRDefault="00B96E40" w:rsidP="009C7E57">
      <w:pPr>
        <w:widowControl w:val="0"/>
        <w:spacing w:after="240" w:line="480" w:lineRule="auto"/>
        <w:jc w:val="both"/>
        <w:rPr>
          <w:b/>
          <w:bCs/>
        </w:rPr>
      </w:pPr>
      <w:r w:rsidRPr="00E26D0E">
        <w:rPr>
          <w:bCs/>
        </w:rPr>
        <w:t xml:space="preserve">It is clear to see that unfortunately there is no one size fits all approach to conflict management as the sheer amount of variables involved can make for a complex equation for officers to solve. Often officers will have to use several tools from their conflict management tool-box depending on the situation and often the most difficult </w:t>
      </w:r>
      <w:r w:rsidRPr="00E26D0E">
        <w:rPr>
          <w:bCs/>
        </w:rPr>
        <w:lastRenderedPageBreak/>
        <w:t xml:space="preserve">part of the equation is working out which tool to use. Fortunately there are a near endless list of conflict management tools over and above the ones listed in this essay, and new techniques and theories continue to be researched to this day. </w:t>
      </w:r>
    </w:p>
    <w:p w14:paraId="20A34644" w14:textId="02EF9C33" w:rsidR="00B96E40" w:rsidRDefault="00B96E40" w:rsidP="00B96E40">
      <w:pPr>
        <w:widowControl w:val="0"/>
        <w:jc w:val="both"/>
        <w:rPr>
          <w:rFonts w:ascii="Tahoma" w:hAnsi="Tahoma" w:cs="Tahoma"/>
          <w:b/>
          <w:bCs/>
        </w:rPr>
      </w:pPr>
      <w:r>
        <w:rPr>
          <w:rFonts w:ascii="Tahoma" w:hAnsi="Tahoma" w:cs="Tahoma"/>
          <w:b/>
          <w:bCs/>
        </w:rPr>
        <w:t>2758</w:t>
      </w:r>
      <w:r w:rsidR="009C7E57">
        <w:rPr>
          <w:rFonts w:ascii="Tahoma" w:hAnsi="Tahoma" w:cs="Tahoma"/>
          <w:b/>
          <w:bCs/>
        </w:rPr>
        <w:t xml:space="preserve"> words</w:t>
      </w:r>
    </w:p>
    <w:p w14:paraId="3D47F29F" w14:textId="77777777" w:rsidR="009C7E57" w:rsidRDefault="009C7E57" w:rsidP="00B96E40">
      <w:pPr>
        <w:widowControl w:val="0"/>
        <w:jc w:val="both"/>
        <w:rPr>
          <w:rFonts w:ascii="Tahoma" w:hAnsi="Tahoma" w:cs="Tahoma"/>
          <w:b/>
          <w:bCs/>
        </w:rPr>
      </w:pPr>
    </w:p>
    <w:sdt>
      <w:sdtPr>
        <w:rPr>
          <w:rFonts w:asciiTheme="minorHAnsi" w:eastAsiaTheme="minorHAnsi" w:hAnsiTheme="minorHAnsi" w:cstheme="minorBidi"/>
          <w:color w:val="auto"/>
          <w:sz w:val="22"/>
          <w:szCs w:val="22"/>
        </w:rPr>
        <w:id w:val="-488938222"/>
        <w:docPartObj>
          <w:docPartGallery w:val="Bibliographies"/>
          <w:docPartUnique/>
        </w:docPartObj>
      </w:sdtPr>
      <w:sdtEndPr>
        <w:rPr>
          <w:rFonts w:ascii="Arial" w:eastAsia="Times New Roman" w:hAnsi="Arial" w:cs="Arial"/>
          <w:b w:val="0"/>
          <w:color w:val="000000"/>
          <w:kern w:val="0"/>
          <w:sz w:val="20"/>
          <w:szCs w:val="20"/>
        </w:rPr>
      </w:sdtEndPr>
      <w:sdtContent>
        <w:p w14:paraId="32CB5CE5" w14:textId="77777777" w:rsidR="00B96E40" w:rsidRDefault="00B96E40" w:rsidP="00B96E40">
          <w:pPr>
            <w:pStyle w:val="Heading1"/>
          </w:pPr>
          <w:r>
            <w:t>Bibliography</w:t>
          </w:r>
        </w:p>
        <w:sdt>
          <w:sdtPr>
            <w:id w:val="-1616674099"/>
            <w:bibliography/>
          </w:sdtPr>
          <w:sdtEndPr>
            <w:rPr>
              <w:rFonts w:ascii="Arial" w:eastAsia="Times New Roman" w:hAnsi="Arial" w:cs="Arial"/>
              <w:color w:val="000000"/>
              <w:sz w:val="20"/>
              <w:szCs w:val="20"/>
              <w:lang w:eastAsia="en-GB"/>
            </w:rPr>
          </w:sdtEndPr>
          <w:sdtContent>
            <w:p w14:paraId="3EB78DE4" w14:textId="77777777" w:rsidR="00B96E40" w:rsidRDefault="00B96E40" w:rsidP="00B96E40">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Blagden, N. (2012). </w:t>
              </w:r>
              <w:r>
                <w:rPr>
                  <w:i/>
                  <w:iCs/>
                  <w:noProof/>
                  <w:lang w:val="en-US"/>
                </w:rPr>
                <w:t>Policing and Psychology.</w:t>
              </w:r>
              <w:r>
                <w:rPr>
                  <w:noProof/>
                  <w:lang w:val="en-US"/>
                </w:rPr>
                <w:t xml:space="preserve"> Exeter: Learning Matters.</w:t>
              </w:r>
            </w:p>
            <w:p w14:paraId="22CB2F5C" w14:textId="77777777" w:rsidR="00B96E40" w:rsidRDefault="00B96E40" w:rsidP="00B96E40">
              <w:pPr>
                <w:pStyle w:val="Bibliography"/>
                <w:ind w:left="720" w:hanging="720"/>
                <w:rPr>
                  <w:noProof/>
                  <w:lang w:val="en-US"/>
                </w:rPr>
              </w:pPr>
              <w:r>
                <w:rPr>
                  <w:noProof/>
                  <w:lang w:val="en-US"/>
                </w:rPr>
                <w:t xml:space="preserve">Kahneman, D. (2011). </w:t>
              </w:r>
              <w:r>
                <w:rPr>
                  <w:i/>
                  <w:iCs/>
                  <w:noProof/>
                  <w:lang w:val="en-US"/>
                </w:rPr>
                <w:t>Thinking Fast and Slow.</w:t>
              </w:r>
              <w:r>
                <w:rPr>
                  <w:noProof/>
                  <w:lang w:val="en-US"/>
                </w:rPr>
                <w:t xml:space="preserve"> London: Penguin Books.</w:t>
              </w:r>
            </w:p>
            <w:p w14:paraId="67E4937E" w14:textId="77777777" w:rsidR="00B96E40" w:rsidRDefault="00B96E40" w:rsidP="00B96E40">
              <w:pPr>
                <w:pStyle w:val="Bibliography"/>
                <w:ind w:left="720" w:hanging="720"/>
                <w:rPr>
                  <w:noProof/>
                  <w:lang w:val="en-US"/>
                </w:rPr>
              </w:pPr>
              <w:r>
                <w:rPr>
                  <w:noProof/>
                  <w:lang w:val="en-US"/>
                </w:rPr>
                <w:t xml:space="preserve">Fine Points Limited. (2015). </w:t>
              </w:r>
              <w:r>
                <w:rPr>
                  <w:i/>
                  <w:iCs/>
                  <w:noProof/>
                  <w:lang w:val="en-US"/>
                </w:rPr>
                <w:t>Fine Points Leadership: Conflict Leadership</w:t>
              </w:r>
              <w:r>
                <w:rPr>
                  <w:noProof/>
                  <w:lang w:val="en-US"/>
                </w:rPr>
                <w:t>. Retrieved from Finepoints: http://www.finepointsleadership.com/conflict-leadership</w:t>
              </w:r>
            </w:p>
            <w:p w14:paraId="46FB3605" w14:textId="77777777" w:rsidR="00B96E40" w:rsidRDefault="00B96E40" w:rsidP="00B96E40">
              <w:pPr>
                <w:pStyle w:val="Bibliography"/>
                <w:ind w:left="720" w:hanging="720"/>
                <w:rPr>
                  <w:noProof/>
                  <w:lang w:val="en-US"/>
                </w:rPr>
              </w:pPr>
              <w:r>
                <w:rPr>
                  <w:noProof/>
                  <w:lang w:val="en-US"/>
                </w:rPr>
                <w:t xml:space="preserve">College of Policing (2014). </w:t>
              </w:r>
              <w:r>
                <w:rPr>
                  <w:i/>
                  <w:iCs/>
                  <w:noProof/>
                  <w:lang w:val="en-US"/>
                </w:rPr>
                <w:t>College of Policing: Code of Ethics</w:t>
              </w:r>
              <w:r>
                <w:rPr>
                  <w:noProof/>
                  <w:lang w:val="en-US"/>
                </w:rPr>
                <w:t>. Retrieved from College of policng: https://www.college.police.uk/What-we-do/Ethics/Documents/Code_of_Ethics.pdf</w:t>
              </w:r>
            </w:p>
            <w:p w14:paraId="2E543137" w14:textId="77777777" w:rsidR="00B96E40" w:rsidRDefault="00B96E40" w:rsidP="00B96E40">
              <w:pPr>
                <w:pStyle w:val="Bibliography"/>
                <w:ind w:left="720" w:hanging="720"/>
                <w:rPr>
                  <w:noProof/>
                  <w:lang w:val="en-US"/>
                </w:rPr>
              </w:pPr>
              <w:r>
                <w:rPr>
                  <w:noProof/>
                  <w:lang w:val="en-US"/>
                </w:rPr>
                <w:t xml:space="preserve"> Thomas, K.W, and Killman  R.H, (1974). </w:t>
              </w:r>
              <w:r>
                <w:rPr>
                  <w:i/>
                  <w:iCs/>
                  <w:noProof/>
                  <w:lang w:val="en-US"/>
                </w:rPr>
                <w:t>The Thomas-Kilmann Conflict Mode Instrument.</w:t>
              </w:r>
              <w:r>
                <w:rPr>
                  <w:noProof/>
                  <w:lang w:val="en-US"/>
                </w:rPr>
                <w:t xml:space="preserve"> Mountain View.</w:t>
              </w:r>
            </w:p>
            <w:p w14:paraId="6EF0C4D3" w14:textId="77777777" w:rsidR="00B96E40" w:rsidRDefault="00B96E40" w:rsidP="00B96E40">
              <w:pPr>
                <w:pStyle w:val="Bibliography"/>
                <w:ind w:left="720" w:hanging="720"/>
                <w:rPr>
                  <w:noProof/>
                  <w:lang w:val="en-US"/>
                </w:rPr>
              </w:pPr>
              <w:r>
                <w:rPr>
                  <w:noProof/>
                  <w:lang w:val="en-US"/>
                </w:rPr>
                <w:t xml:space="preserve">National Health Service Foundation Trust, (2015). </w:t>
              </w:r>
              <w:r>
                <w:rPr>
                  <w:i/>
                  <w:iCs/>
                  <w:noProof/>
                  <w:lang w:val="en-US"/>
                </w:rPr>
                <w:t>Conflict Resolution Training Manual</w:t>
              </w:r>
              <w:r>
                <w:rPr>
                  <w:noProof/>
                  <w:lang w:val="en-US"/>
                </w:rPr>
                <w:t>. Retrieved from https://www.bfwh.nhs.uk: https://www.bfwh.nhs.uk/onehr/wp-content/uploads/2016/02/Conflict-Resolution-workbook-2.pdf</w:t>
              </w:r>
            </w:p>
            <w:p w14:paraId="25BBB52F" w14:textId="77777777" w:rsidR="00B96E40" w:rsidRDefault="00B96E40" w:rsidP="00B96E40">
              <w:r>
                <w:rPr>
                  <w:b/>
                  <w:bCs/>
                  <w:noProof/>
                </w:rPr>
                <w:fldChar w:fldCharType="end"/>
              </w:r>
            </w:p>
          </w:sdtContent>
        </w:sdt>
      </w:sdtContent>
    </w:sdt>
    <w:p w14:paraId="2D22A085" w14:textId="77777777" w:rsidR="00B96E40" w:rsidRDefault="00B96E40" w:rsidP="00B96E40">
      <w:pPr>
        <w:widowControl w:val="0"/>
        <w:jc w:val="both"/>
        <w:rPr>
          <w:rFonts w:ascii="Tahoma" w:hAnsi="Tahoma" w:cs="Tahoma"/>
          <w:b/>
          <w:bCs/>
        </w:rPr>
      </w:pPr>
    </w:p>
    <w:p w14:paraId="2474DCFE" w14:textId="77777777" w:rsidR="00B96E40" w:rsidRDefault="00B96E40" w:rsidP="00B96E40"/>
    <w:p w14:paraId="1233ADA3" w14:textId="77777777" w:rsidR="00B96E40" w:rsidRPr="00270EEB" w:rsidRDefault="00B96E40"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AC0DBFD" w14:textId="77777777" w:rsidR="009C7E57" w:rsidRDefault="009C7E57" w:rsidP="009C7E57">
      <w:pPr>
        <w:spacing w:after="240" w:line="480" w:lineRule="auto"/>
      </w:pPr>
      <w:r>
        <w:t xml:space="preserve">In today’s society the police officer is immersed regularly in situations where one must consider the rich diversity of our modern communities. As such it is imperative to consider the importance of difference and inclusion whilst working within the criminal justice system. </w:t>
      </w:r>
    </w:p>
    <w:p w14:paraId="33C46ACD" w14:textId="77777777" w:rsidR="009C7E57" w:rsidRDefault="009C7E57" w:rsidP="009C7E57">
      <w:pPr>
        <w:spacing w:after="240" w:line="480" w:lineRule="auto"/>
      </w:pPr>
      <w:r>
        <w:t>A recent policing incident in which officers had to consider difference and inclusion was a sexual assault by touching involving a 14 year old autistic male living in a therapeutic care home.</w:t>
      </w:r>
    </w:p>
    <w:p w14:paraId="114217E9" w14:textId="77777777" w:rsidR="009C7E57" w:rsidRDefault="009C7E57" w:rsidP="009C7E57">
      <w:pPr>
        <w:spacing w:after="240" w:line="480" w:lineRule="auto"/>
      </w:pPr>
      <w:r>
        <w:t xml:space="preserve">The initial report received suggested that the 14 year old male had returned to his care home earlier in the day and reported that he had been sexually touched above his clothing by a friend, a 15 year old boy, also in care who also was believed to be suffering from learning disabilities. </w:t>
      </w:r>
    </w:p>
    <w:p w14:paraId="2F9C0C87" w14:textId="77777777" w:rsidR="009C7E57" w:rsidRDefault="009C7E57" w:rsidP="009C7E57">
      <w:pPr>
        <w:spacing w:after="240" w:line="480" w:lineRule="auto"/>
      </w:pPr>
      <w:r>
        <w:t xml:space="preserve">On arrival at the scene officers initially spoke to the manager of the care home, a lady who had also known the victim for almost 3 years and was able to provide further details on the offence that occurred as well as key information on the victim himself, including his behaviours and disabilities, particularly his autism and how </w:t>
      </w:r>
      <w:r>
        <w:lastRenderedPageBreak/>
        <w:t>this affects him on a day to day basis; notably a shyness and reluctant to engage in conversation, particularly with strangers.</w:t>
      </w:r>
    </w:p>
    <w:p w14:paraId="10996A71" w14:textId="77777777" w:rsidR="009C7E57" w:rsidRPr="00AD10FC" w:rsidRDefault="009C7E57" w:rsidP="009C7E57">
      <w:pPr>
        <w:spacing w:after="240" w:line="480" w:lineRule="auto"/>
      </w:pPr>
      <w:r w:rsidRPr="00D667D0">
        <w:t xml:space="preserve">The Equality Act </w:t>
      </w:r>
      <w:r>
        <w:t>(</w:t>
      </w:r>
      <w:r w:rsidRPr="00D667D0">
        <w:t>2010</w:t>
      </w:r>
      <w:r>
        <w:t>)</w:t>
      </w:r>
      <w:r w:rsidRPr="00AD10FC">
        <w:t xml:space="preserve"> lays the foundation for equality and diversity in the United Kingdom stating that it is unlawful to discriminate anyone on the basis of 9 protected characteristics. These characteristics are age, disability, marriage and civil partnership, race, religion or belief, sex, sexual orientation and gender reassignment. Of particular interest in this policing matter were the characteristics of age with the victim being 14 and disability, with the victim suffering from autism.</w:t>
      </w:r>
    </w:p>
    <w:p w14:paraId="68952AE5" w14:textId="77777777" w:rsidR="009C7E57" w:rsidRPr="00AD10FC" w:rsidRDefault="009C7E57" w:rsidP="009C7E57">
      <w:pPr>
        <w:spacing w:after="240" w:line="480" w:lineRule="auto"/>
      </w:pPr>
      <w:r w:rsidRPr="00AD10FC">
        <w:t xml:space="preserve">This ties in with the College of Policing; Code of Ethics 2014, a set of 9 principles and a list of standards of professional behaviour “which aims to support each member of the policing profession to deliver the highest possible standards in their service to the public.” (College of Policing, 2014) Of particular relevance when considering difference and inclusion is the principle of fairness and the standard of professional behaviour equality and diversity but it is important to note that each individual principle and standard is as important as the last, working together like the links of a chain; if even one should “break” then the whole chain fails. </w:t>
      </w:r>
    </w:p>
    <w:p w14:paraId="3D9B75B9" w14:textId="77777777" w:rsidR="009C7E57" w:rsidRDefault="009C7E57" w:rsidP="009C7E57">
      <w:pPr>
        <w:spacing w:after="240" w:line="480" w:lineRule="auto"/>
        <w:rPr>
          <w:color w:val="FF0000"/>
        </w:rPr>
      </w:pPr>
    </w:p>
    <w:p w14:paraId="10000E94" w14:textId="77777777" w:rsidR="009C7E57" w:rsidRPr="00DF49A4" w:rsidRDefault="009C7E57" w:rsidP="009C7E57">
      <w:pPr>
        <w:spacing w:after="240" w:line="480" w:lineRule="auto"/>
      </w:pPr>
      <w:r w:rsidRPr="00DF49A4">
        <w:t>“Individuals with autism have impairments in social interaction and communication and can exhibit some rote or repetitive often self-stimulatory behaviours.”</w:t>
      </w:r>
      <w:r>
        <w:t xml:space="preserve"> (Curran &amp; </w:t>
      </w:r>
      <w:proofErr w:type="spellStart"/>
      <w:r>
        <w:t>Kresch</w:t>
      </w:r>
      <w:proofErr w:type="spellEnd"/>
      <w:r>
        <w:t>, 2003, P.393)</w:t>
      </w:r>
      <w:r w:rsidRPr="00DF49A4">
        <w:t xml:space="preserve"> Autism effects one in every 150 babies born and is 4 times more likely to affect males over females and is a discipline that we continue to learn more and more about as research continues. In the incident discussed officers were informed prior to their arrival that the victim suffered from autism but if they were unaware of this then some symptoms of autism to help an officer spot the condition are; difficulty with social interaction, including conversation and eye contact, possibly ritualistic routines such as hand gestures and movements and an intensity in their behaviour.</w:t>
      </w:r>
      <w:sdt>
        <w:sdtPr>
          <w:id w:val="-163936517"/>
          <w:citation/>
        </w:sdtPr>
        <w:sdtContent>
          <w:r w:rsidRPr="00DF49A4">
            <w:fldChar w:fldCharType="begin"/>
          </w:r>
          <w:r w:rsidRPr="00DF49A4">
            <w:instrText xml:space="preserve"> CITATION Cla09 \l 2057 </w:instrText>
          </w:r>
          <w:r w:rsidRPr="00DF49A4">
            <w:fldChar w:fldCharType="separate"/>
          </w:r>
          <w:r w:rsidRPr="00DF49A4">
            <w:rPr>
              <w:noProof/>
            </w:rPr>
            <w:t xml:space="preserve"> (Willis, 2009)</w:t>
          </w:r>
          <w:r w:rsidRPr="00DF49A4">
            <w:fldChar w:fldCharType="end"/>
          </w:r>
        </w:sdtContent>
      </w:sdt>
    </w:p>
    <w:p w14:paraId="6D3C0B78" w14:textId="77777777" w:rsidR="009C7E57" w:rsidRPr="00DF49A4" w:rsidRDefault="009C7E57" w:rsidP="009C7E57">
      <w:pPr>
        <w:spacing w:after="240" w:line="480" w:lineRule="auto"/>
        <w:rPr>
          <w:rFonts w:cstheme="minorHAnsi"/>
          <w:bCs/>
        </w:rPr>
      </w:pPr>
      <w:r w:rsidRPr="00DF49A4">
        <w:t xml:space="preserve">It was also important to consider vulnerability when dealing with disabilities, mental health issues and the youth. The definition of vulnerability used by the police </w:t>
      </w:r>
      <w:r w:rsidRPr="00DF49A4">
        <w:rPr>
          <w:rFonts w:cstheme="minorHAnsi"/>
        </w:rPr>
        <w:t xml:space="preserve">is </w:t>
      </w:r>
      <w:r w:rsidRPr="00DF49A4">
        <w:rPr>
          <w:rFonts w:cstheme="minorHAnsi"/>
          <w:bCs/>
        </w:rPr>
        <w:t xml:space="preserve">“A person is vulnerable if, as a result of their situation or circumstances, they are unable to take care of or protect themselves or others from harm or exploitation.” (College of Policing, 2017) Furthermore children under the age of 18 are always deemed vulnerable due to their specific needs and inability to take care of themselves as per the section 105 of The Children Act (1989.) </w:t>
      </w:r>
    </w:p>
    <w:p w14:paraId="3390F447" w14:textId="77777777" w:rsidR="009C7E57" w:rsidRPr="00567EAA" w:rsidRDefault="009C7E57" w:rsidP="009C7E57">
      <w:pPr>
        <w:spacing w:after="240" w:line="480" w:lineRule="auto"/>
        <w:rPr>
          <w:rFonts w:cstheme="minorHAnsi"/>
          <w:bCs/>
          <w:color w:val="FF0000"/>
        </w:rPr>
      </w:pPr>
      <w:r w:rsidRPr="00903622">
        <w:rPr>
          <w:rFonts w:cstheme="minorHAnsi"/>
          <w:bCs/>
        </w:rPr>
        <w:lastRenderedPageBreak/>
        <w:t xml:space="preserve">In this instance the victim could and would be considered vulnerable for a number of reasons, his age and disability being the most obvious categories. Whilst these were easy to recognise it is important to consider other possible areas of vulnerability such as the fact he has been a victim of a crime or the fact he is currently living in a care home, as at times spotting a vulnerability might not be so obvious. The victim might not believe himself to be vulnerable given any of the above characteristics but none the less it is hugely important that a vulnerable person is identified as they are often are those in need of support the most. Police officers have a duty to deal with and report vulnerabilities once they are aware of them to the public protection unit who can then look to help the individual through support and working with partner agencies. </w:t>
      </w:r>
    </w:p>
    <w:p w14:paraId="5AF82108" w14:textId="77777777" w:rsidR="009C7E57" w:rsidRPr="00903622" w:rsidRDefault="009C7E57" w:rsidP="009C7E57">
      <w:pPr>
        <w:spacing w:after="240" w:line="480" w:lineRule="auto"/>
      </w:pPr>
      <w:r w:rsidRPr="00903622">
        <w:t xml:space="preserve">Given the victim’s disability and age, officers were careful to tailor their approach to ensure they could meet the individual’s needs ensuring the victim felt comfortable with proceedings. It is key to note that all children with autism are different and unique and might be at a different point on the autism spectrum. </w:t>
      </w:r>
      <w:sdt>
        <w:sdtPr>
          <w:id w:val="-1870676273"/>
          <w:citation/>
        </w:sdtPr>
        <w:sdtContent>
          <w:r>
            <w:fldChar w:fldCharType="begin"/>
          </w:r>
          <w:r>
            <w:instrText xml:space="preserve"> CITATION NHS19 \l 2057 </w:instrText>
          </w:r>
          <w:r>
            <w:fldChar w:fldCharType="separate"/>
          </w:r>
          <w:r w:rsidRPr="00903622">
            <w:rPr>
              <w:noProof/>
            </w:rPr>
            <w:t>(NHS, 2019)</w:t>
          </w:r>
          <w:r>
            <w:fldChar w:fldCharType="end"/>
          </w:r>
        </w:sdtContent>
      </w:sdt>
      <w:r>
        <w:t xml:space="preserve"> </w:t>
      </w:r>
      <w:r w:rsidRPr="00903622">
        <w:t>As such it is important to tailor your approach to the individual. By listening to the victim’s carer I was able to identify one of the child’s hobbies as video gaming, an interest which I shared and would use in my conversation to build rapport.</w:t>
      </w:r>
    </w:p>
    <w:p w14:paraId="7C18168E" w14:textId="77777777" w:rsidR="009C7E57" w:rsidRPr="00903622" w:rsidRDefault="009C7E57" w:rsidP="009C7E57">
      <w:pPr>
        <w:spacing w:after="240" w:line="480" w:lineRule="auto"/>
      </w:pPr>
      <w:r w:rsidRPr="00903622">
        <w:t>Further to this, perhaps prior to their initial attendance more consideration could have been taken to contact the victim and his carers to ascertain how best to meet the individuals specific needs and if any specific approaches could have been taken to make him more comfortable. One such option would have been to offer to attend and take initial details in plain clothing as opposed to full uniform just to put the young victim at ease. Another option would have been to ensure the radios were either on silent or perhaps an in ear piece used so as not to over stimulate the victim.</w:t>
      </w:r>
    </w:p>
    <w:p w14:paraId="43263FF2" w14:textId="77777777" w:rsidR="009C7E57" w:rsidRDefault="009C7E57" w:rsidP="009C7E57">
      <w:pPr>
        <w:spacing w:after="240" w:line="480" w:lineRule="auto"/>
      </w:pPr>
      <w:r>
        <w:t>Officers were advised by the manager that the victim had been out with a friend. He had called the manager distressed wishing to be picked up and was promptly collected from the local supermarket. On arrival at the super market the manager at the care home could see the victim being chased by the suspect as the suspect attempted to prevent the victim from leaving as he made his way to the car.</w:t>
      </w:r>
    </w:p>
    <w:p w14:paraId="2D6FF238" w14:textId="77777777" w:rsidR="009C7E57" w:rsidRDefault="009C7E57" w:rsidP="009C7E57">
      <w:pPr>
        <w:spacing w:after="240" w:line="480" w:lineRule="auto"/>
      </w:pPr>
      <w:r>
        <w:t>During the journey home the victim disclosed that he had been pestered all day by the suspect who had been flicking his ears, attempting to prevent him from calling his carers and following him into bathrooms.</w:t>
      </w:r>
    </w:p>
    <w:p w14:paraId="3AAC16E0" w14:textId="77777777" w:rsidR="009C7E57" w:rsidRDefault="009C7E57" w:rsidP="009C7E57">
      <w:pPr>
        <w:spacing w:after="240" w:line="480" w:lineRule="auto"/>
      </w:pPr>
      <w:r>
        <w:t xml:space="preserve">Once home the victim further revealed that earlier in the week, when also in the company of the suspect, he had been touched on his penis above his clothing. It was also revealed that the suspect had been making </w:t>
      </w:r>
      <w:r>
        <w:lastRenderedPageBreak/>
        <w:t>sexually suggestive comments, questions and noises to the victim but the victim did not report it earlier as he did not wish to get into trouble.</w:t>
      </w:r>
    </w:p>
    <w:p w14:paraId="76F6629E" w14:textId="77777777" w:rsidR="009C7E57" w:rsidRDefault="009C7E57" w:rsidP="009C7E57">
      <w:pPr>
        <w:spacing w:after="240" w:line="480" w:lineRule="auto"/>
      </w:pPr>
      <w:r>
        <w:t>The carer/manager suggested that the victim would likely be reluctant to talk to the police and possibly wouldn’t leave his room, but she would attempt to bring him to the office to discuss any potential offences with officers.</w:t>
      </w:r>
    </w:p>
    <w:p w14:paraId="65324008" w14:textId="77777777" w:rsidR="009C7E57" w:rsidRDefault="009C7E57" w:rsidP="009C7E57">
      <w:pPr>
        <w:spacing w:after="240" w:line="480" w:lineRule="auto"/>
      </w:pPr>
      <w:r>
        <w:t>The victim did eventually come down to discuss the matter and it was clear that the victim was not immediately comfortable as he struggled to maintain eye contact with officers and shuffled in his seat.</w:t>
      </w:r>
    </w:p>
    <w:p w14:paraId="53CF5DD4" w14:textId="77777777" w:rsidR="009C7E57" w:rsidRDefault="009C7E57" w:rsidP="009C7E57">
      <w:pPr>
        <w:spacing w:after="240" w:line="480" w:lineRule="auto"/>
      </w:pPr>
      <w:r w:rsidRPr="00C33C09">
        <w:t xml:space="preserve">Predicting that this would be a possibility officers began </w:t>
      </w:r>
      <w:r>
        <w:t>to build rapport by discussing what the victim had been doing prior to their arrival. It was discovered that the officer in case and the victim shared a mutual interest in video games which seemed to allow the young victim a platform to open up and talk on a subject he was comfortable with, allowing him to feel as if he was treated with respect. The importance of building rapport cannot be understated and can help with the exchange of information and building of trust. (Brandon &amp; Abbe, 2014)</w:t>
      </w:r>
    </w:p>
    <w:p w14:paraId="554F6F92" w14:textId="77777777" w:rsidR="009C7E57" w:rsidRDefault="009C7E57" w:rsidP="009C7E57">
      <w:pPr>
        <w:spacing w:after="240" w:line="480" w:lineRule="auto"/>
      </w:pPr>
      <w:r>
        <w:t>Once the initial introduction were made and the ice was broken between parties the officers asked the victim to tell them in his own words what had happened to him. He ran through the events of that day and the actions around the supermarket, but required some probing questions for him to become more at ease in order to discuss the sexual assault element of his complaint, although he remained uncomfortable when discussing the specifics.</w:t>
      </w:r>
    </w:p>
    <w:p w14:paraId="637820E8" w14:textId="77777777" w:rsidR="009C7E57" w:rsidRDefault="009C7E57" w:rsidP="009C7E57">
      <w:pPr>
        <w:spacing w:after="240" w:line="480" w:lineRule="auto"/>
      </w:pPr>
      <w:r>
        <w:t>Once we had discussed the offence and had taken full details we moved on to discuss potential disposal methods and how this matter would proceed forward. It was clear from discussion that the victim was unclear on the criminal justice system and was reluctant to proceed forward if it meant him attending court.</w:t>
      </w:r>
    </w:p>
    <w:p w14:paraId="12936190" w14:textId="77777777" w:rsidR="009C7E57" w:rsidRPr="003C3542" w:rsidRDefault="009C7E57" w:rsidP="009C7E57">
      <w:pPr>
        <w:spacing w:after="240" w:line="480" w:lineRule="auto"/>
      </w:pPr>
      <w:r w:rsidRPr="003C3542">
        <w:t>At this point we began to discuss the provision granted for vulnerable witnesses under section 16 of Youth Justice and Criminal Evidence Act (1999).  This act offers support to people under the age of 17, those with a ‘mental disorder’, significant impairment of intelligence and social functioning or with a physical disability or disorder. (Bryant</w:t>
      </w:r>
      <w:r>
        <w:t xml:space="preserve"> &amp; Bryant</w:t>
      </w:r>
      <w:r w:rsidRPr="003C3542">
        <w:t xml:space="preserve">, 2018) As this was a case regarding a sexual assault and the victim was under 17 years old then special measures would be required.  Officers advised the victim of the range of steps that could be taken to make him feel more comfortable giving evidence such as members of the court not wearing </w:t>
      </w:r>
      <w:r w:rsidRPr="003C3542">
        <w:lastRenderedPageBreak/>
        <w:t xml:space="preserve">wigs and gowns, giving evidence behind a screen or via video link or even giving evidence via recorded interview that could then be played to the court. All these options were of interest to the victim who agreed to go forward with the ABE (achieving best evidence) interview with a view to this recorded interview being produced to court as his evidence.  Whilst officers covered the relevant ground regarding special measures, perhaps officers could have asked the victim if he had any concerns regarding an interview earlier to make him feel more at ease prior to taking full details. </w:t>
      </w:r>
    </w:p>
    <w:p w14:paraId="3B129FC3" w14:textId="77777777" w:rsidR="009C7E57" w:rsidRDefault="009C7E57" w:rsidP="009C7E57">
      <w:pPr>
        <w:spacing w:after="240" w:line="480" w:lineRule="auto"/>
      </w:pPr>
      <w:r>
        <w:t xml:space="preserve">It also became apparent that the victim was unclear as to what the punishment could be for his friend, suggesting that “he didn’t want him to spend more than a year in jail.” Once we had cleared up his misconceptions regarding potential sentences for the suspect, we went on to explain potential disposal methods. </w:t>
      </w:r>
    </w:p>
    <w:p w14:paraId="5487DC7F" w14:textId="77777777" w:rsidR="009C7E57" w:rsidRDefault="009C7E57" w:rsidP="009C7E57">
      <w:pPr>
        <w:spacing w:after="240" w:line="480" w:lineRule="auto"/>
      </w:pPr>
      <w:r>
        <w:t>It was clear that the victim wished for action to be taken but he was unsure on how he wished to proceed. Having reviewed the suspect’s police record I was aware that he was available to be dealt with via restorative justice having not been through that process before, however due to the fact the victim was a child and the seriousness of the offence I feared restorative justice would not be an appropriate disposal method.</w:t>
      </w:r>
    </w:p>
    <w:p w14:paraId="7B22DA1C" w14:textId="77777777" w:rsidR="009C7E57" w:rsidRDefault="009C7E57" w:rsidP="009C7E57">
      <w:pPr>
        <w:spacing w:after="240" w:line="480" w:lineRule="auto"/>
      </w:pPr>
      <w:r>
        <w:t xml:space="preserve">We then explained the more formal method which we could proceed, an assessment at the SARC clinic followed by an ABE interview with the suspect likely resulting in criminal proceedings at court. </w:t>
      </w:r>
    </w:p>
    <w:p w14:paraId="03166C8C" w14:textId="77777777" w:rsidR="009C7E57" w:rsidRPr="003C3542" w:rsidRDefault="009C7E57" w:rsidP="009C7E57">
      <w:pPr>
        <w:spacing w:after="240" w:line="480" w:lineRule="auto"/>
      </w:pPr>
      <w:r w:rsidRPr="003C3542">
        <w:t xml:space="preserve">An ABE interview is a key element of the criminal justice process and its importance is hard to overstate. Often presented as the key piece of evidence in a trial, the ABE interview is a visually recorded interview following an initial assessment held by a police officer and intermediary. The intermediary is specifically trained in questioning techniques and rapport building to take a complete version of events from a child to ensure that the </w:t>
      </w:r>
      <w:proofErr w:type="spellStart"/>
      <w:r w:rsidRPr="003C3542">
        <w:t>childs</w:t>
      </w:r>
      <w:proofErr w:type="spellEnd"/>
      <w:r w:rsidRPr="003C3542">
        <w:t xml:space="preserve"> “best evidence” is achieved and the child treated with fairness, objectivity and respect. The officer in this case, having already placed good foundations with regards to rapport ensured that he would attend the ABE interview so that there was a familiar face when discussing the matter. Criminal Justice Joint Inspection, 2014)</w:t>
      </w:r>
    </w:p>
    <w:p w14:paraId="0E4EDA74" w14:textId="77777777" w:rsidR="009C7E57" w:rsidRDefault="009C7E57" w:rsidP="009C7E57">
      <w:pPr>
        <w:spacing w:after="240" w:line="480" w:lineRule="auto"/>
      </w:pPr>
      <w:r>
        <w:t>The victim was still unsure on how he wished to proceed and as such officers allowed him the opportunity to consider his options and return the next day to discuss his wishes further. This also provided him with the opportunity to speak with his carers, the people he appeared to trust the most, whilst not under the eye of police to help him make his decision.</w:t>
      </w:r>
    </w:p>
    <w:p w14:paraId="021F5256" w14:textId="77777777" w:rsidR="009C7E57" w:rsidRDefault="009C7E57" w:rsidP="009C7E57">
      <w:pPr>
        <w:spacing w:after="240" w:line="480" w:lineRule="auto"/>
      </w:pPr>
      <w:r>
        <w:lastRenderedPageBreak/>
        <w:t>Before leaving perhaps the officers most important duty was to guarantee that the appropriate measures had been taken to ensure the safeguarding of the child. The victim had already took steps to block the suspect from all forms of contact, and as the suspect resided in a separate care home some distance from the victim without access to transport no immediate action was required overnight.</w:t>
      </w:r>
    </w:p>
    <w:p w14:paraId="06A66E95" w14:textId="77777777" w:rsidR="009C7E57" w:rsidRDefault="009C7E57" w:rsidP="009C7E57">
      <w:pPr>
        <w:spacing w:after="240" w:line="480" w:lineRule="auto"/>
      </w:pPr>
      <w:r>
        <w:t xml:space="preserve"> The victims main concern was bumping into the suspect at school, as they both attended a small school of approximately 25 students that catered specifically for their complex educational needs. As the incident was reported on the weekend officers advised that they would pass details of the file to the public protection unit or PPU, a team within the police force tasked with, amongst other things safeguarding victims of crime through working with partner agencies, through submission of a public protection notice or PPN. On reflection this is an area that officers could have predicted would come up, and could have discussed with the PPU how they could safeguard the child at school.</w:t>
      </w:r>
    </w:p>
    <w:p w14:paraId="39ED0C98" w14:textId="77777777" w:rsidR="009C7E57" w:rsidRPr="00DF7DF3" w:rsidRDefault="009C7E57" w:rsidP="009C7E57">
      <w:pPr>
        <w:spacing w:after="240" w:line="480" w:lineRule="auto"/>
      </w:pPr>
      <w:r w:rsidRPr="00DF7DF3">
        <w:t>In all cases involving children it is important that action is taken, particularly regarding safeguarding. (College of Policing, 2018) This can be difficult when children often ignore or refuse police advice on contact with the accused. In this instance luckily the victim had already blocked the suspect from all forms of contact and lived a significant distance from the accused. As such he was only likely to come across him at school and as such was refusing to go. Officers empathised with victim and stressed they would act quickly with the public protection unit or PPU, submitting a public protection notice or PPN, to ensure the school was contacted and made aware of the allegations. They also acted to contact the suspects care home advising them of his behaviour to ensure that he would be monitored more closely and as a result of this his phone use was limited and visits restricted. The PPN is perhaps one of the modern police officers strongest tools to ensure vulnerable individuals are protected. The PPU are a specialised team who work closely with partner agencies to ensure that victims of crime are supported quickly and effectively.</w:t>
      </w:r>
    </w:p>
    <w:p w14:paraId="0440DA41" w14:textId="77777777" w:rsidR="009C7E57" w:rsidRDefault="009C7E57" w:rsidP="009C7E57">
      <w:pPr>
        <w:spacing w:after="240" w:line="480" w:lineRule="auto"/>
      </w:pPr>
      <w:r>
        <w:t xml:space="preserve">As diversity has become an increasingly present issue in modern policing it is fair to also say “we have become more conscious of such differences, and much more determined and willing to afford equal status to individuals from diverse backgrounds.” (Bryant, 2018, p.50) whilst affording equal status to members of our community this does not mean that there is a one size fits all approach to policing, an importance must be placed on the individual’s needs, entering into each situation with no preconceptions. Each unique individual will have unique needs and requirements, and recognising this is of huge importance. It is our duty as police officers to adhere to the policing principals and standards of professional behaviour to ensure we are putting </w:t>
      </w:r>
      <w:r>
        <w:lastRenderedPageBreak/>
        <w:t xml:space="preserve">the victim first throughout the criminal justice process. This is easily achievable when one applies a common sense approach and prepares appropriately where possible. </w:t>
      </w:r>
    </w:p>
    <w:p w14:paraId="303CF0FE" w14:textId="7783542A" w:rsidR="009C7E57" w:rsidRPr="009C7E57" w:rsidRDefault="009C7E57" w:rsidP="009C7E57">
      <w:pPr>
        <w:spacing w:after="240" w:line="480" w:lineRule="auto"/>
        <w:rPr>
          <w:b/>
        </w:rPr>
      </w:pPr>
      <w:r w:rsidRPr="009C7E57">
        <w:rPr>
          <w:b/>
        </w:rPr>
        <w:t>2510 words</w:t>
      </w:r>
    </w:p>
    <w:p w14:paraId="2CF60B6E" w14:textId="77777777" w:rsidR="009C7E57" w:rsidRDefault="009C7E57" w:rsidP="009C7E57"/>
    <w:p w14:paraId="7621358D" w14:textId="77777777" w:rsidR="009C7E57" w:rsidRDefault="009C7E57" w:rsidP="009C7E57">
      <w:r>
        <w:t>BIBLIOGRAPHY</w:t>
      </w:r>
    </w:p>
    <w:p w14:paraId="73106412" w14:textId="77777777" w:rsidR="009C7E57" w:rsidRDefault="009C7E57" w:rsidP="009C7E57">
      <w:pPr>
        <w:pStyle w:val="Bibliography"/>
        <w:rPr>
          <w:noProof/>
          <w:sz w:val="24"/>
          <w:szCs w:val="24"/>
          <w:lang w:val="en-US"/>
        </w:rPr>
      </w:pPr>
      <w:r>
        <w:fldChar w:fldCharType="begin"/>
      </w:r>
      <w:r>
        <w:instrText xml:space="preserve"> BIBLIOGRAPHY </w:instrText>
      </w:r>
      <w:r>
        <w:fldChar w:fldCharType="separate"/>
      </w:r>
      <w:r>
        <w:rPr>
          <w:noProof/>
          <w:lang w:val="en-US"/>
        </w:rPr>
        <w:t xml:space="preserve">Curran, C &amp; Kresch, L. 2003. Autism: An Emerging Public Health Problem. </w:t>
      </w:r>
      <w:r>
        <w:rPr>
          <w:i/>
          <w:iCs/>
          <w:noProof/>
          <w:lang w:val="en-US"/>
        </w:rPr>
        <w:t xml:space="preserve">Public Health Reports, </w:t>
      </w:r>
      <w:r>
        <w:rPr>
          <w:noProof/>
          <w:lang w:val="en-US"/>
        </w:rPr>
        <w:t>118(5), pp. 393-399.</w:t>
      </w:r>
    </w:p>
    <w:p w14:paraId="56DBFE80" w14:textId="77777777" w:rsidR="009C7E57" w:rsidRDefault="009C7E57" w:rsidP="009C7E57">
      <w:pPr>
        <w:pStyle w:val="Bibliography"/>
        <w:rPr>
          <w:noProof/>
          <w:lang w:val="en-US"/>
        </w:rPr>
      </w:pPr>
      <w:r>
        <w:rPr>
          <w:noProof/>
          <w:lang w:val="en-US"/>
        </w:rPr>
        <w:t xml:space="preserve">Brandon, E &amp; Abbe, A, 2014. Building and Maintaining Rapport in Investigative Interviews. </w:t>
      </w:r>
      <w:r>
        <w:rPr>
          <w:i/>
          <w:iCs/>
          <w:noProof/>
          <w:lang w:val="en-US"/>
        </w:rPr>
        <w:t xml:space="preserve">Police Practice and Research, </w:t>
      </w:r>
      <w:r>
        <w:rPr>
          <w:noProof/>
          <w:lang w:val="en-US"/>
        </w:rPr>
        <w:t>15(3), pp. 207-220.</w:t>
      </w:r>
    </w:p>
    <w:p w14:paraId="50BF46FF" w14:textId="77777777" w:rsidR="009C7E57" w:rsidRDefault="009C7E57" w:rsidP="009C7E57">
      <w:pPr>
        <w:pStyle w:val="Bibliography"/>
        <w:rPr>
          <w:noProof/>
          <w:lang w:val="en-US"/>
        </w:rPr>
      </w:pPr>
      <w:r>
        <w:rPr>
          <w:noProof/>
          <w:lang w:val="en-US"/>
        </w:rPr>
        <w:t xml:space="preserve">Criminal Justice Joint Inspection, 2014. </w:t>
      </w:r>
      <w:r>
        <w:rPr>
          <w:i/>
          <w:iCs/>
          <w:noProof/>
          <w:lang w:val="en-US"/>
        </w:rPr>
        <w:t xml:space="preserve">Achieving Best Evidence In Child Sexual Abuse Cases - A Joint Inspection, </w:t>
      </w:r>
      <w:r>
        <w:rPr>
          <w:noProof/>
          <w:lang w:val="en-US"/>
        </w:rPr>
        <w:t>London: HMCPSI Publications.</w:t>
      </w:r>
    </w:p>
    <w:p w14:paraId="55137DF3" w14:textId="77777777" w:rsidR="009C7E57" w:rsidRDefault="009C7E57" w:rsidP="009C7E57">
      <w:pPr>
        <w:pStyle w:val="Bibliography"/>
        <w:rPr>
          <w:noProof/>
          <w:lang w:val="en-US"/>
        </w:rPr>
      </w:pPr>
      <w:r>
        <w:rPr>
          <w:noProof/>
          <w:lang w:val="en-US"/>
        </w:rPr>
        <w:t xml:space="preserve">NHS, 2019. </w:t>
      </w:r>
      <w:r>
        <w:rPr>
          <w:i/>
          <w:iCs/>
          <w:noProof/>
          <w:lang w:val="en-US"/>
        </w:rPr>
        <w:t xml:space="preserve">www.nhs.uk. </w:t>
      </w:r>
      <w:r>
        <w:rPr>
          <w:noProof/>
          <w:lang w:val="en-US"/>
        </w:rPr>
        <w:t xml:space="preserve">[Online] </w:t>
      </w:r>
      <w:r>
        <w:rPr>
          <w:noProof/>
          <w:lang w:val="en-US"/>
        </w:rPr>
        <w:br/>
        <w:t xml:space="preserve">Available at: </w:t>
      </w:r>
      <w:r>
        <w:rPr>
          <w:noProof/>
          <w:u w:val="single"/>
          <w:lang w:val="en-US"/>
        </w:rPr>
        <w:t>https://www.nhs.uk/conditions/autism/what-is-autism/</w:t>
      </w:r>
      <w:r>
        <w:rPr>
          <w:noProof/>
          <w:lang w:val="en-US"/>
        </w:rPr>
        <w:br/>
        <w:t>[Accessed 30 December 2019].</w:t>
      </w:r>
    </w:p>
    <w:p w14:paraId="67D3C0E5" w14:textId="77777777" w:rsidR="009C7E57" w:rsidRDefault="009C7E57" w:rsidP="009C7E57">
      <w:pPr>
        <w:pStyle w:val="Bibliography"/>
        <w:rPr>
          <w:noProof/>
          <w:lang w:val="en-US"/>
        </w:rPr>
      </w:pPr>
      <w:r>
        <w:rPr>
          <w:noProof/>
          <w:lang w:val="en-US"/>
        </w:rPr>
        <w:t xml:space="preserve">College of Policing, 2014. </w:t>
      </w:r>
      <w:r>
        <w:rPr>
          <w:i/>
          <w:iCs/>
          <w:noProof/>
          <w:lang w:val="en-US"/>
        </w:rPr>
        <w:t xml:space="preserve">Code of Ethics, </w:t>
      </w:r>
      <w:r>
        <w:rPr>
          <w:noProof/>
          <w:lang w:val="en-US"/>
        </w:rPr>
        <w:t>s.l.: College of Policing.</w:t>
      </w:r>
    </w:p>
    <w:p w14:paraId="419C076E" w14:textId="77777777" w:rsidR="009C7E57" w:rsidRDefault="009C7E57" w:rsidP="009C7E57">
      <w:pPr>
        <w:pStyle w:val="Bibliography"/>
        <w:rPr>
          <w:noProof/>
          <w:lang w:val="en-US"/>
        </w:rPr>
      </w:pPr>
      <w:r>
        <w:rPr>
          <w:noProof/>
          <w:lang w:val="en-US"/>
        </w:rPr>
        <w:t xml:space="preserve">College of Policing, 2017. </w:t>
      </w:r>
      <w:r>
        <w:rPr>
          <w:i/>
          <w:iCs/>
          <w:noProof/>
          <w:lang w:val="en-US"/>
        </w:rPr>
        <w:t xml:space="preserve">college.police.uk. </w:t>
      </w:r>
      <w:r>
        <w:rPr>
          <w:noProof/>
          <w:lang w:val="en-US"/>
        </w:rPr>
        <w:t xml:space="preserve">[Online] </w:t>
      </w:r>
      <w:r>
        <w:rPr>
          <w:noProof/>
          <w:lang w:val="en-US"/>
        </w:rPr>
        <w:br/>
        <w:t xml:space="preserve">Available at: </w:t>
      </w:r>
      <w:r>
        <w:rPr>
          <w:noProof/>
          <w:u w:val="single"/>
          <w:lang w:val="en-US"/>
        </w:rPr>
        <w:t>college.police.uk/what-we-do/development/vulnerability/pages/vulnerability.aspx</w:t>
      </w:r>
      <w:r>
        <w:rPr>
          <w:noProof/>
          <w:lang w:val="en-US"/>
        </w:rPr>
        <w:br/>
        <w:t>[Accessed 20 November 2019].</w:t>
      </w:r>
    </w:p>
    <w:p w14:paraId="19D5D291" w14:textId="77777777" w:rsidR="009C7E57" w:rsidRDefault="009C7E57" w:rsidP="009C7E57">
      <w:pPr>
        <w:pStyle w:val="Bibliography"/>
        <w:rPr>
          <w:noProof/>
          <w:lang w:val="en-US"/>
        </w:rPr>
      </w:pPr>
      <w:r>
        <w:rPr>
          <w:noProof/>
          <w:lang w:val="en-US"/>
        </w:rPr>
        <w:t xml:space="preserve">College of Policing, 2018. </w:t>
      </w:r>
      <w:r>
        <w:rPr>
          <w:i/>
          <w:iCs/>
          <w:noProof/>
          <w:lang w:val="en-US"/>
        </w:rPr>
        <w:t xml:space="preserve">app.college.police.uk. </w:t>
      </w:r>
      <w:r>
        <w:rPr>
          <w:noProof/>
          <w:lang w:val="en-US"/>
        </w:rPr>
        <w:t xml:space="preserve">[Online] </w:t>
      </w:r>
      <w:r>
        <w:rPr>
          <w:noProof/>
          <w:lang w:val="en-US"/>
        </w:rPr>
        <w:br/>
        <w:t xml:space="preserve">Available at: </w:t>
      </w:r>
      <w:r>
        <w:rPr>
          <w:noProof/>
          <w:u w:val="single"/>
          <w:lang w:val="en-US"/>
        </w:rPr>
        <w:t>app.college.police.uk/app-content/major-investigation-and-public-protection/child-abuse/</w:t>
      </w:r>
      <w:r>
        <w:rPr>
          <w:noProof/>
          <w:lang w:val="en-US"/>
        </w:rPr>
        <w:br/>
        <w:t>[Accessed 20 November 2019].</w:t>
      </w:r>
    </w:p>
    <w:p w14:paraId="3AFBC2B8" w14:textId="77777777" w:rsidR="009C7E57" w:rsidRDefault="009C7E57" w:rsidP="009C7E57">
      <w:pPr>
        <w:pStyle w:val="Bibliography"/>
        <w:rPr>
          <w:noProof/>
          <w:lang w:val="en-US"/>
        </w:rPr>
      </w:pPr>
      <w:r>
        <w:rPr>
          <w:noProof/>
          <w:lang w:val="en-US"/>
        </w:rPr>
        <w:t xml:space="preserve">Bryant, R &amp; Bryant, S, 2018. </w:t>
      </w:r>
      <w:r>
        <w:rPr>
          <w:i/>
          <w:iCs/>
          <w:noProof/>
          <w:lang w:val="en-US"/>
        </w:rPr>
        <w:t xml:space="preserve">Blackstone's Handbook for Policing Students. </w:t>
      </w:r>
      <w:r>
        <w:rPr>
          <w:noProof/>
          <w:lang w:val="en-US"/>
        </w:rPr>
        <w:t>13th ed. Oxford: Oxford University Press.</w:t>
      </w:r>
    </w:p>
    <w:p w14:paraId="6769CF9A" w14:textId="77777777" w:rsidR="009C7E57" w:rsidRDefault="009C7E57" w:rsidP="009C7E57">
      <w:pPr>
        <w:pStyle w:val="Bibliography"/>
        <w:rPr>
          <w:noProof/>
          <w:lang w:val="en-US"/>
        </w:rPr>
      </w:pPr>
      <w:r>
        <w:rPr>
          <w:noProof/>
          <w:lang w:val="en-US"/>
        </w:rPr>
        <w:t xml:space="preserve">Willis, C. 2009. Young Children with Autism Spectrum Disorder: Strategies That Work. </w:t>
      </w:r>
      <w:r>
        <w:rPr>
          <w:i/>
          <w:iCs/>
          <w:noProof/>
          <w:lang w:val="en-US"/>
        </w:rPr>
        <w:t xml:space="preserve">YC Young Children, </w:t>
      </w:r>
      <w:r>
        <w:rPr>
          <w:noProof/>
          <w:lang w:val="en-US"/>
        </w:rPr>
        <w:t>64(1), pp. 84-89.</w:t>
      </w:r>
    </w:p>
    <w:p w14:paraId="614E4114" w14:textId="77777777" w:rsidR="009C7E57" w:rsidRDefault="009C7E57" w:rsidP="009C7E57">
      <w:pPr>
        <w:rPr>
          <w:i/>
          <w:lang w:val="en-US"/>
        </w:rPr>
      </w:pPr>
      <w:r>
        <w:rPr>
          <w:i/>
          <w:lang w:val="en-US"/>
        </w:rPr>
        <w:t>Equality Act 2010, c.1</w:t>
      </w:r>
    </w:p>
    <w:p w14:paraId="122378F4" w14:textId="77777777" w:rsidR="009C7E57" w:rsidRPr="00956003" w:rsidRDefault="009C7E57" w:rsidP="009C7E57">
      <w:pPr>
        <w:rPr>
          <w:lang w:val="en-US"/>
        </w:rPr>
      </w:pPr>
      <w:r>
        <w:rPr>
          <w:i/>
          <w:lang w:val="en-US"/>
        </w:rPr>
        <w:t xml:space="preserve"> </w:t>
      </w:r>
      <w:r>
        <w:rPr>
          <w:lang w:val="en-US"/>
        </w:rPr>
        <w:t xml:space="preserve">Available at </w:t>
      </w:r>
      <w:r w:rsidRPr="00956003">
        <w:rPr>
          <w:lang w:val="en-US"/>
        </w:rPr>
        <w:t>http://www.legislation.gov.uk/ukpga/2010/15/part/2/chapter/1</w:t>
      </w:r>
    </w:p>
    <w:p w14:paraId="75E3F690" w14:textId="77777777" w:rsidR="009C7E57" w:rsidRDefault="009C7E57" w:rsidP="009C7E57">
      <w:pPr>
        <w:pStyle w:val="Bibliography"/>
        <w:rPr>
          <w:noProof/>
          <w:lang w:val="en-US"/>
        </w:rPr>
      </w:pPr>
      <w:r>
        <w:rPr>
          <w:b/>
          <w:bCs/>
          <w:noProof/>
        </w:rPr>
        <w:fldChar w:fldCharType="end"/>
      </w:r>
      <w:r w:rsidRPr="00C41284">
        <w:rPr>
          <w:noProof/>
          <w:lang w:val="en-US"/>
        </w:rPr>
        <w:t xml:space="preserve"> </w:t>
      </w:r>
      <w:r>
        <w:rPr>
          <w:noProof/>
          <w:lang w:val="en-US"/>
        </w:rPr>
        <w:t xml:space="preserve">Criminal Justice Joint Inspection. (2011). </w:t>
      </w:r>
      <w:r>
        <w:rPr>
          <w:i/>
          <w:iCs/>
          <w:noProof/>
          <w:lang w:val="en-US"/>
        </w:rPr>
        <w:t>Exercising Discretion: The Gateway to Justice.</w:t>
      </w:r>
      <w:r>
        <w:rPr>
          <w:noProof/>
          <w:lang w:val="en-US"/>
        </w:rPr>
        <w:t xml:space="preserve"> London.</w:t>
      </w:r>
    </w:p>
    <w:p w14:paraId="4576EEEB" w14:textId="77777777" w:rsidR="009C7E57" w:rsidRDefault="009C7E57" w:rsidP="009C7E57">
      <w:pPr>
        <w:pStyle w:val="Bibliography"/>
        <w:ind w:left="720" w:hanging="720"/>
        <w:rPr>
          <w:noProof/>
          <w:lang w:val="en-US"/>
        </w:rPr>
      </w:pPr>
      <w:r>
        <w:rPr>
          <w:noProof/>
          <w:lang w:val="en-US"/>
        </w:rPr>
        <w:t xml:space="preserve">Kleinig, J. (1996). </w:t>
      </w:r>
      <w:r>
        <w:rPr>
          <w:i/>
          <w:iCs/>
          <w:noProof/>
          <w:lang w:val="en-US"/>
        </w:rPr>
        <w:t>Handled with Discretion: Ethical Issues in Police Decision Making.</w:t>
      </w:r>
      <w:r>
        <w:rPr>
          <w:noProof/>
          <w:lang w:val="en-US"/>
        </w:rPr>
        <w:t xml:space="preserve"> Lanham: Rowman and Littlefield.</w:t>
      </w:r>
    </w:p>
    <w:p w14:paraId="7EB889E7" w14:textId="77777777" w:rsidR="009C7E57" w:rsidRDefault="009C7E57" w:rsidP="009C7E57">
      <w:pPr>
        <w:pStyle w:val="Bibliography"/>
        <w:ind w:left="720" w:hanging="720"/>
        <w:rPr>
          <w:noProof/>
          <w:lang w:val="en-US"/>
        </w:rPr>
      </w:pPr>
      <w:r>
        <w:rPr>
          <w:noProof/>
          <w:lang w:val="en-US"/>
        </w:rPr>
        <w:t xml:space="preserve">Leyland, I. (2012, July 1st). Art of Discretion. </w:t>
      </w:r>
      <w:r>
        <w:rPr>
          <w:i/>
          <w:iCs/>
          <w:noProof/>
          <w:lang w:val="en-US"/>
        </w:rPr>
        <w:t>Police (Federation Magazine)</w:t>
      </w:r>
      <w:r>
        <w:rPr>
          <w:noProof/>
          <w:lang w:val="en-US"/>
        </w:rPr>
        <w:t>, pp. 20-21.</w:t>
      </w:r>
    </w:p>
    <w:p w14:paraId="088F6FA3" w14:textId="77777777" w:rsidR="009C7E57" w:rsidRDefault="009C7E57" w:rsidP="009C7E57">
      <w:pPr>
        <w:pStyle w:val="Bibliography"/>
        <w:ind w:left="720" w:hanging="720"/>
        <w:rPr>
          <w:noProof/>
          <w:lang w:val="en-US"/>
        </w:rPr>
      </w:pPr>
      <w:r>
        <w:rPr>
          <w:noProof/>
          <w:lang w:val="en-US"/>
        </w:rPr>
        <w:t xml:space="preserve">College of Policing (2014, December 15th). </w:t>
      </w:r>
      <w:r>
        <w:rPr>
          <w:i/>
          <w:iCs/>
          <w:noProof/>
          <w:lang w:val="en-US"/>
        </w:rPr>
        <w:t>The National Decision Model</w:t>
      </w:r>
      <w:r>
        <w:rPr>
          <w:noProof/>
          <w:lang w:val="en-US"/>
        </w:rPr>
        <w:t xml:space="preserve">. Retrieved from College of Policing: </w:t>
      </w:r>
      <w:hyperlink r:id="rId20" w:anchor="application" w:history="1">
        <w:r w:rsidRPr="00B54D9B">
          <w:rPr>
            <w:rStyle w:val="Hyperlink"/>
            <w:noProof/>
            <w:lang w:val="en-US"/>
          </w:rPr>
          <w:t>https://www.app.college.police.uk/app-content/national-decision-model/the-national-decision-model/#application</w:t>
        </w:r>
      </w:hyperlink>
    </w:p>
    <w:p w14:paraId="01BA787D" w14:textId="77777777" w:rsidR="009C7E57" w:rsidRPr="00C41284" w:rsidRDefault="009C7E57" w:rsidP="009C7E57">
      <w:pPr>
        <w:rPr>
          <w:lang w:val="en-US"/>
        </w:rPr>
      </w:pPr>
      <w:r>
        <w:rPr>
          <w:noProof/>
          <w:lang w:val="en-US"/>
        </w:rPr>
        <w:t>[Accessed 30 December 2019].</w:t>
      </w:r>
    </w:p>
    <w:p w14:paraId="69AD16B2" w14:textId="77777777" w:rsidR="009C7E57" w:rsidRPr="00C41284" w:rsidRDefault="009C7E57" w:rsidP="009C7E57">
      <w:pPr>
        <w:rPr>
          <w:lang w:val="en-US"/>
        </w:rPr>
      </w:pPr>
    </w:p>
    <w:p w14:paraId="304C88DA" w14:textId="77777777" w:rsidR="009C7E57" w:rsidRDefault="009C7E57" w:rsidP="009C7E57"/>
    <w:p w14:paraId="032AEA0B" w14:textId="77777777" w:rsidR="009C7E57" w:rsidRPr="008E0B88" w:rsidRDefault="009C7E57" w:rsidP="009C7E57">
      <w:r>
        <w:t xml:space="preserve"> </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E52585B" w14:textId="77777777" w:rsidR="009C7E57" w:rsidRDefault="009C7E57" w:rsidP="009C7E57">
      <w:pPr>
        <w:spacing w:after="240" w:line="480" w:lineRule="auto"/>
      </w:pPr>
      <w:r>
        <w:t>Today’s police officers have a range of tools to deal with incidents as they see fit, and when discussing tools one might immediately think of items such as personal protective equipment and conflict management techniques, but a less obvious tool that is found in the modern police officers  tool kit is police discretion. This not only applies to disposal methods but also can be used when investigating offences.</w:t>
      </w:r>
    </w:p>
    <w:p w14:paraId="3814A7C6" w14:textId="77777777" w:rsidR="009C7E57" w:rsidRDefault="009C7E57" w:rsidP="009C7E57">
      <w:pPr>
        <w:spacing w:after="240" w:line="480" w:lineRule="auto"/>
      </w:pPr>
      <w:r>
        <w:t>Police discretion has been defined as “freedom of the individual officer to act according to his or her own judgement in particular situations.”</w:t>
      </w:r>
      <w:sdt>
        <w:sdtPr>
          <w:id w:val="-1275777623"/>
          <w:citation/>
        </w:sdtPr>
        <w:sdtContent>
          <w:r>
            <w:fldChar w:fldCharType="begin"/>
          </w:r>
          <w:r>
            <w:instrText xml:space="preserve">CITATION Rob19 \p 43 \l 2057 </w:instrText>
          </w:r>
          <w:r>
            <w:fldChar w:fldCharType="separate"/>
          </w:r>
          <w:r>
            <w:rPr>
              <w:noProof/>
            </w:rPr>
            <w:t xml:space="preserve"> (Bryant, 2019, p. 43)</w:t>
          </w:r>
          <w:r>
            <w:fldChar w:fldCharType="end"/>
          </w:r>
        </w:sdtContent>
      </w:sdt>
      <w:r>
        <w:t xml:space="preserve"> On the face of it discretion might just seem to be how an officer decides to deal with or dispose of a particular incident but there is a lot more depth to how an officer uses discretion. An officer might decide that an arrest is necessary or perhaps just a voluntary interview with the suspect. He or she might decide that it is crucial to carry out an immediate area search to identify a suspect or identification enquiries can be completed at a later date. In terms of disposal words of advice might suffice or rather a fixed penalty notice or a full charge might be a better option. Whilst there is a lot of scope for an officer to explore discretion there are still several areas where an officer cannot simply decide what </w:t>
      </w:r>
      <w:r>
        <w:lastRenderedPageBreak/>
        <w:t>course of action take and this is for the most part to safeguard, be it the victim of a crime or to ensure that a suspect has the right to fair trial.</w:t>
      </w:r>
    </w:p>
    <w:p w14:paraId="0B753591" w14:textId="77777777" w:rsidR="009C7E57" w:rsidRDefault="009C7E57" w:rsidP="009C7E57">
      <w:pPr>
        <w:spacing w:after="240" w:line="480" w:lineRule="auto"/>
      </w:pPr>
      <w:r>
        <w:t>In the below policing incident officers dealt with the idea of discretion from the incident itself, through the investigation process all the way to finalisation, and we shall now investigate this further.</w:t>
      </w:r>
    </w:p>
    <w:p w14:paraId="2A94BEF7" w14:textId="77777777" w:rsidR="009C7E57" w:rsidRDefault="009C7E57" w:rsidP="009C7E57">
      <w:pPr>
        <w:spacing w:after="240" w:line="480" w:lineRule="auto"/>
      </w:pPr>
      <w:r>
        <w:t xml:space="preserve">An officer attended an incident following reports that a male taxi driver had been assaulted in the local </w:t>
      </w:r>
      <w:proofErr w:type="spellStart"/>
      <w:r>
        <w:t>Mcdonalds</w:t>
      </w:r>
      <w:proofErr w:type="spellEnd"/>
      <w:r>
        <w:t xml:space="preserve"> restaurant, it was suggested that the male who had carried out the assault was also still present at scene.</w:t>
      </w:r>
    </w:p>
    <w:p w14:paraId="276EC18E" w14:textId="77777777" w:rsidR="009C7E57" w:rsidRDefault="009C7E57" w:rsidP="009C7E57">
      <w:pPr>
        <w:spacing w:after="240" w:line="480" w:lineRule="auto"/>
      </w:pPr>
      <w:r>
        <w:t>Before attending officers began to run through the national decision making model by gathering information and intelligence. It is worth noting that the national decision making model or NDM is not just a conflict management tool but a decision making tool that can and should be used by everyone in policing. (College of Policing, 2014)</w:t>
      </w:r>
    </w:p>
    <w:p w14:paraId="5F04246C" w14:textId="77777777" w:rsidR="009C7E57" w:rsidRDefault="009C7E57" w:rsidP="009C7E57">
      <w:pPr>
        <w:spacing w:after="240" w:line="480" w:lineRule="auto"/>
      </w:pPr>
      <w:r>
        <w:t xml:space="preserve">The location was well known so entry and exit points for both the police and suspects were clear to officers before attendance. Very little information was known on the suspect so it was difficult to assess threat and risk from him specifically given the lack of information, although they were aware that he had potentially committed a violent crime and as such officers were prepared that there might be an element of violence or conflict. Officers were aware that should they be required to use physical force that they were entitled to providing it was justified, proportionate, legal, accountable, necessary and ethical under </w:t>
      </w:r>
      <w:r w:rsidRPr="00BA1F6E">
        <w:rPr>
          <w:i/>
        </w:rPr>
        <w:t>The Criminal Law Act 1967</w:t>
      </w:r>
      <w:r>
        <w:rPr>
          <w:i/>
        </w:rPr>
        <w:t xml:space="preserve"> </w:t>
      </w:r>
      <w:r>
        <w:t xml:space="preserve">(UK)  and the </w:t>
      </w:r>
      <w:r w:rsidRPr="00BA1F6E">
        <w:rPr>
          <w:i/>
        </w:rPr>
        <w:t>Police and Criminal Evidence Act 1984</w:t>
      </w:r>
      <w:r>
        <w:t xml:space="preserve"> (UK). Given the time the accident occurred, roughly 02:00 AM in the morning as well as the fact the victim was a taxi driver an assumption was made that the suspect would potentially be under the influence of alcohol and as such officers were prepared to deal with intoxication. Identifying their options officers planned to use tactical communications as a first resort leaving any use of force as a contingency. </w:t>
      </w:r>
    </w:p>
    <w:p w14:paraId="3CF63A25" w14:textId="77777777" w:rsidR="009C7E57" w:rsidRDefault="009C7E57" w:rsidP="009C7E57">
      <w:pPr>
        <w:spacing w:after="240" w:line="480" w:lineRule="auto"/>
      </w:pPr>
      <w:r>
        <w:t xml:space="preserve">On arrival at the scene the suspect met with the victim, a black Somalian male taxi driver who appeared to be suffering from a bloody lip. The victim supplied officers with brief circumstances as to what had occurred; he had been carrying the male suspect and 3 female passengers back from an evening spent in the pubs and clubs of the city centre. The journey continued without incident, in fact in good spirits with suspect inviting the victim to join him at the gym where he worked for free, when the passengers requested he drive through McDonalds for food. As they have drove through on of the females in the rear has vomited in the rear of the </w:t>
      </w:r>
      <w:r>
        <w:lastRenderedPageBreak/>
        <w:t xml:space="preserve">car. The taxi driver has suggested that the passengers pay to have the vehicle cleaned and at this point the male front seat passenger has allegedly placed the driver in a headlock before the driver could escape the vehicle. After the driver broke free and exited the vehicle the male passenger also exited, rounded the front of the vehicle and slammed the door on the driver who was stood between the open door and the car. He then proceeded to punch the taxi driver in the face before fleeing the scene on foot. The victim suggested he had left around 5 minutes earlier and at this point the officers used their discretion and made the decision to not immediately pursue the suspect. The victim was also asked if he perceived this matter to be a hate crime but he did not. Of course the </w:t>
      </w:r>
      <w:r w:rsidRPr="00D36446">
        <w:rPr>
          <w:i/>
        </w:rPr>
        <w:t>Criminal Procedure and Investigation Act</w:t>
      </w:r>
      <w:r>
        <w:t xml:space="preserve"> clarifies the importance of recording all relevant information but it was believed that the suspect could be tracked down at a later time.</w:t>
      </w:r>
    </w:p>
    <w:p w14:paraId="4D218165" w14:textId="77777777" w:rsidR="009C7E57" w:rsidRDefault="009C7E57" w:rsidP="009C7E57">
      <w:pPr>
        <w:spacing w:after="240" w:line="480" w:lineRule="auto"/>
      </w:pPr>
      <w:r>
        <w:t xml:space="preserve">This decision was made for a number of reasons, first and foremost, again considering the NDM, the suspect did not appear to pose any immediate threat to himself or another. The victim had advised officers that for the duration of the journey the suspect had been polite and friendly but had become aggressive following the driver’s suggestion that passengers would have to pay more for vomiting in the rear of his car. </w:t>
      </w:r>
    </w:p>
    <w:p w14:paraId="196DE55F" w14:textId="77777777" w:rsidR="009C7E57" w:rsidRDefault="009C7E57" w:rsidP="009C7E57">
      <w:pPr>
        <w:spacing w:after="240" w:line="480" w:lineRule="auto"/>
      </w:pPr>
      <w:r>
        <w:t>Further to this as a victim focused organisation it was important to speak in depth with the victim about the incident and as such one officer took a statement, as well as a victims’ personal statement. The statement was taken in the taxi as once again consulting the NDM and considering impact factors the female passengers were still inside the McDonalds restaurant and as such the second officer in attendance discussed the matter with them at the same time the statement was being taken.</w:t>
      </w:r>
    </w:p>
    <w:p w14:paraId="280533A5" w14:textId="77777777" w:rsidR="009C7E57" w:rsidRDefault="009C7E57" w:rsidP="009C7E57">
      <w:pPr>
        <w:spacing w:after="240" w:line="480" w:lineRule="auto"/>
      </w:pPr>
      <w:r>
        <w:t>On reflection there could be an argument made that obtaining this statement at this point might not have been the best time to do so and might be counter intuitive to achieving best evidence.  Whilst sat in the front seat of the taxi we were faced with potential interruptions from the public, and indeed one female did approach the vehicle on several occasions as she held the misplaced belief that the taxi driver was in trouble and was checking on the victims’ welfare. Officers believed this to be due to ethnicity of the taxi driver and such took this opportunity to advise her that he was a victim of crime and we were taking a statement so she should move along which she did after some initial persuasion. Factors such as the vomit in the back and the fact the car was not particularly comfortable could also have had a negative effect and officers could have considered taking the victim back to the station to give his statement so that it was taken in a more appropriate environment.</w:t>
      </w:r>
    </w:p>
    <w:p w14:paraId="6A9B1B61" w14:textId="77777777" w:rsidR="009C7E57" w:rsidRDefault="009C7E57" w:rsidP="009C7E57">
      <w:pPr>
        <w:spacing w:after="240" w:line="480" w:lineRule="auto"/>
      </w:pPr>
      <w:r>
        <w:lastRenderedPageBreak/>
        <w:t>With hindsight it appears that the best course of action was taken in this instance as officers were able to locate the suspect shortly after through database research, but if officers were unable to trace the suspect than it could be argued that they should have checked on the victim and attempted to locate the suspect whilst he remained close to the scene at the time of the offence.</w:t>
      </w:r>
    </w:p>
    <w:p w14:paraId="5B763B4B" w14:textId="77777777" w:rsidR="009C7E57" w:rsidRDefault="009C7E57" w:rsidP="009C7E57">
      <w:pPr>
        <w:spacing w:after="240" w:line="480" w:lineRule="auto"/>
      </w:pPr>
      <w:r>
        <w:t xml:space="preserve">A final consideration was that as a taxi driver who predominantly worked a night shift might not be readily available to take a statement at a later date and as such it was imperative that his version of events be recorded and the closer to the incident then the likelihood is that this is when the best evidence can be achieved. </w:t>
      </w:r>
    </w:p>
    <w:p w14:paraId="61CD8B07" w14:textId="77777777" w:rsidR="009C7E57" w:rsidRDefault="009C7E57" w:rsidP="009C7E57">
      <w:pPr>
        <w:spacing w:after="240" w:line="480" w:lineRule="auto"/>
      </w:pPr>
      <w:r>
        <w:t>It is clear to see that a full circuit of the NMD was considered as each option considered throughout this stage and the best option selected.</w:t>
      </w:r>
    </w:p>
    <w:p w14:paraId="255B8321" w14:textId="77777777" w:rsidR="009C7E57" w:rsidRDefault="009C7E57" w:rsidP="009C7E57">
      <w:pPr>
        <w:spacing w:after="240" w:line="480" w:lineRule="auto"/>
      </w:pPr>
      <w:r>
        <w:t>At the scene officers carried out further enquires, the female passengers refused to give any statements and their numbers were taken before being dropped home. CCTV footage from the drive through was secured and a witness who worked at the establishment agreed to give a statement the following evening. Stills of the CCTV footage were captured and sent to aid the identification of the suspect but this proved fruitless.</w:t>
      </w:r>
    </w:p>
    <w:p w14:paraId="42C25EEE" w14:textId="77777777" w:rsidR="009C7E57" w:rsidRDefault="009C7E57" w:rsidP="009C7E57">
      <w:pPr>
        <w:spacing w:after="240" w:line="480" w:lineRule="auto"/>
      </w:pPr>
      <w:r>
        <w:t>The statement of the witness proved to be interesting in that it provided some contradictory information from that of the driver and victim. The witness stated the male passenger in the vehicle had refused to pay the driver for the fare and as such the driver had offered to fight the male before grabbing his arm in the car. The CCTV footage supported the grabbing of the arm but the passenger still left the car, rounded the front and struck the driver several times with no reply.</w:t>
      </w:r>
    </w:p>
    <w:p w14:paraId="35C0B76A" w14:textId="77777777" w:rsidR="009C7E57" w:rsidRPr="00257E73" w:rsidRDefault="009C7E57" w:rsidP="009C7E57">
      <w:pPr>
        <w:spacing w:after="240" w:line="480" w:lineRule="auto"/>
        <w:rPr>
          <w:i/>
        </w:rPr>
      </w:pPr>
      <w:r>
        <w:t xml:space="preserve">At this point it is worth considering the CPIA in relation this incident. The Criminal Procedure and Investigation Act is an act that was initially put before parliament in 1996 which set out how police officers are to record, retain and reveal information to the prosecutor in all cases. This was updated in 2015 which changes were implemented for guilty plea cases so that a list of unused material was no longer required to be submitted. The prime directive of which is that all relevant information should be carefully recorded and retained and once the time came for disclosure of evidence, all relevant evidence obtained in a criminal investigation, including information that is beneficial to the defence, must be disclosed. This is in keeping with the police code of ethics and standards of professional behaviour, particularly orders and instructions. </w:t>
      </w:r>
      <w:r>
        <w:rPr>
          <w:i/>
        </w:rPr>
        <w:t>Criminal Procedure and Investigation Act 1996 (</w:t>
      </w:r>
      <w:proofErr w:type="spellStart"/>
      <w:r>
        <w:rPr>
          <w:i/>
        </w:rPr>
        <w:t>uk</w:t>
      </w:r>
      <w:proofErr w:type="spellEnd"/>
      <w:r>
        <w:rPr>
          <w:i/>
        </w:rPr>
        <w:t>)</w:t>
      </w:r>
    </w:p>
    <w:p w14:paraId="3D492703" w14:textId="77777777" w:rsidR="009C7E57" w:rsidRDefault="009C7E57" w:rsidP="009C7E57">
      <w:pPr>
        <w:spacing w:after="240" w:line="480" w:lineRule="auto"/>
      </w:pPr>
      <w:r>
        <w:lastRenderedPageBreak/>
        <w:t>In this instance it was important to the defence’s case that the witness statement be disclosed and as police officers, there is a duty to act as impartial evidence gathers with no bias to victims or defendants. It also meant that efforts should be redoubled to try and contact the 3 female passenger witnesses as their statements could prove crucial in ascertaining what had occurred in the taxi prior to the assault.</w:t>
      </w:r>
    </w:p>
    <w:p w14:paraId="3A6A7F33" w14:textId="77777777" w:rsidR="009C7E57" w:rsidRDefault="009C7E57" w:rsidP="009C7E57">
      <w:pPr>
        <w:spacing w:after="240" w:line="480" w:lineRule="auto"/>
      </w:pPr>
      <w:r>
        <w:t>Over the next week officers tried without success to speak to the witnesses but they failed to answer their phones or reply to any messages left, seemingly unwilling to help with the investigation.</w:t>
      </w:r>
    </w:p>
    <w:p w14:paraId="229E8A97" w14:textId="77777777" w:rsidR="009C7E57" w:rsidRDefault="009C7E57" w:rsidP="009C7E57">
      <w:pPr>
        <w:spacing w:after="240" w:line="480" w:lineRule="auto"/>
      </w:pPr>
      <w:r>
        <w:t xml:space="preserve">Officers managed to locate the suspect via Companies House, as he had given his first name to the taxi driver and suggested he owned a gym and given its location. By comparing the CCTV footage to the custody record image it was confirmed that the niche record matched the suspect for the outstanding result.  On review of the suspect’s niche record it was ascertained that he had not been suspect for any other offences for roughly 12 years, and the previous offence was a relatively minor assault, if there is such a thing, which was eventually dropped after investigation. </w:t>
      </w:r>
    </w:p>
    <w:p w14:paraId="37378C23" w14:textId="77777777" w:rsidR="009C7E57" w:rsidRDefault="009C7E57" w:rsidP="009C7E57">
      <w:pPr>
        <w:spacing w:after="240" w:line="480" w:lineRule="auto"/>
      </w:pPr>
      <w:r>
        <w:t>At this point officers again had a number of options as to how to proceed, and considered the national decision model, Information was gathered.  One option would be visit the suspect and arrest him when located, however arguably under code G of PACE confirms that there must be a necessity to arrest someone, (</w:t>
      </w:r>
      <w:r w:rsidRPr="00F6532A">
        <w:rPr>
          <w:i/>
        </w:rPr>
        <w:t>Police and Criminal Evidence Act 1984</w:t>
      </w:r>
      <w:r>
        <w:t>) and arguably as some time had passed and the suspect’s record suggested he was generally well behaved having not committed a crime in 12 years, there was no immediate necessity to arrest the individual.</w:t>
      </w:r>
    </w:p>
    <w:p w14:paraId="6907E6EA" w14:textId="77777777" w:rsidR="009C7E57" w:rsidRDefault="009C7E57" w:rsidP="009C7E57">
      <w:pPr>
        <w:spacing w:after="240" w:line="480" w:lineRule="auto"/>
      </w:pPr>
      <w:r>
        <w:t>After gathering intelligence and assessing risks a working strategy was put in place after considering powers and policies. Officers opted again to use their discretion in this instance and invite the suspect into the station for a voluntary attendance at the police station where he would be interviewed under caution. It was felt that this was appropriate given his limited offence history and the fact the crime he was being accused of seemed to be a sporadic event fuelled by alcohol, with the victim suggesting he had been polite and courteous prior to the offence.  Luckily contingencies were not required but postal charge requisition was considered alternatively a visit to the suspects place of work should he not have been at his home address.</w:t>
      </w:r>
    </w:p>
    <w:p w14:paraId="6F3294CB" w14:textId="77777777" w:rsidR="009C7E57" w:rsidRDefault="009C7E57" w:rsidP="009C7E57">
      <w:pPr>
        <w:spacing w:after="240" w:line="480" w:lineRule="auto"/>
      </w:pPr>
      <w:r>
        <w:t xml:space="preserve">With a date set for the suspects voluntary attendance interview attempts were made to contact the witnesses again. Along with CPIA guidelines it was felt that the witness’s evidence could prove crucial, but unfortunately they were uncontactable. A call was made to the victim to provide him with an update and to discuss further </w:t>
      </w:r>
      <w:r>
        <w:lastRenderedPageBreak/>
        <w:t>with him any preference with regards to a disposal method. On the call it was ascertained that through a mutual friend the suspect had made contact with the victim providing what the witnessed deemed to be a heartfelt apology. The victim wished the case to be dropped outright. After further consideration and a review of the suspect’s record it was decided that the best way to proceed would be via restorative justice.</w:t>
      </w:r>
    </w:p>
    <w:p w14:paraId="02831E45" w14:textId="77777777" w:rsidR="009C7E57" w:rsidRDefault="009C7E57" w:rsidP="009C7E57">
      <w:pPr>
        <w:spacing w:after="240" w:line="480" w:lineRule="auto"/>
      </w:pPr>
      <w:r>
        <w:t xml:space="preserve">In this instance discretion was used by the officers on several occasions, from the attendance at the initial incident itself, through to disposal method, all the while ensuring that the CPIA was followed at every step. But critics of the approach could argue that a suspect has potentially committed an offence and escaped with very little consequence, but given the fact the victim was happy to proceed via restorative justice and senior police officers who were consulted thought that this common assault was not in the public interest to pursue further. </w:t>
      </w:r>
    </w:p>
    <w:p w14:paraId="7B2CED8B" w14:textId="77777777" w:rsidR="009C7E57" w:rsidRDefault="009C7E57" w:rsidP="009C7E57">
      <w:pPr>
        <w:spacing w:after="240" w:line="480" w:lineRule="auto"/>
      </w:pPr>
      <w:r>
        <w:t>Alternative options could have been to caution the suspect or to send him a postal charge requisition, but following a conversation with the victim, putting his wishes at the forefront of what we do as well as a full and frank admission from the suspect with a genuine apology to the victim and it was felt that officers opt to use their discretion to proceed via restorative justice.</w:t>
      </w:r>
    </w:p>
    <w:p w14:paraId="05A1DB59" w14:textId="77777777" w:rsidR="009C7E57" w:rsidRDefault="009C7E57" w:rsidP="009C7E57">
      <w:pPr>
        <w:spacing w:after="240" w:line="480" w:lineRule="auto"/>
      </w:pPr>
      <w:r>
        <w:t xml:space="preserve">It is true discretion is a hugely useful tool in modern policing, indeed a Criminal Justice Joint Investigation from 2011 it was found that </w:t>
      </w:r>
      <w:r w:rsidRPr="0093491A">
        <w:t>38 per cent of the 1.29 million offences ‘solved’ by police were dealt with outside of the court system</w:t>
      </w:r>
      <w:r>
        <w:t>. (Criminal Justice Joint Inspection, 2011) This approach has generally been supported by the public unless used to dispose of serious offences, reminding us that discretion should never be used as an easy option for officers to dispose of offences with little work, an exercise commonly known as “cuffing.”  Whilst restorative justice was a useful disposal method in this instance, perhaps incidents that would be more likely to affect the public might not be suitable for out of court disposals such as cannabis warnings and cautions. In this instance it proved to be an amicable conclusion for all interested parties.</w:t>
      </w:r>
    </w:p>
    <w:p w14:paraId="2D689477" w14:textId="4368735A" w:rsidR="009C7E57" w:rsidRDefault="009C7E57" w:rsidP="009C7E57">
      <w:pPr>
        <w:spacing w:after="240" w:line="480" w:lineRule="auto"/>
      </w:pPr>
      <w:r>
        <w:t>It must also be said however there remains much dispute over police discretion. Whilst many officers view discretion as essential, viewed through certain eyes, perhaps those of the public and politicians Police discretion,</w:t>
      </w:r>
      <w:sdt>
        <w:sdtPr>
          <w:id w:val="-1057006639"/>
          <w:citation/>
        </w:sdtPr>
        <w:sdtContent>
          <w:r>
            <w:fldChar w:fldCharType="begin"/>
          </w:r>
          <w:r>
            <w:instrText xml:space="preserve"> CITATION Ian12 \l 2057 </w:instrText>
          </w:r>
          <w:r>
            <w:fldChar w:fldCharType="separate"/>
          </w:r>
          <w:r>
            <w:rPr>
              <w:noProof/>
            </w:rPr>
            <w:t xml:space="preserve"> (Leyland, 2012)</w:t>
          </w:r>
          <w:r>
            <w:fldChar w:fldCharType="end"/>
          </w:r>
        </w:sdtContent>
      </w:sdt>
      <w:r>
        <w:t xml:space="preserve"> if not understood can be perceived as an abuse of power, almost a way to avoid rules. </w:t>
      </w:r>
      <w:sdt>
        <w:sdtPr>
          <w:id w:val="-929972217"/>
          <w:citation/>
        </w:sdtPr>
        <w:sdtContent>
          <w:r>
            <w:fldChar w:fldCharType="begin"/>
          </w:r>
          <w:r>
            <w:instrText xml:space="preserve">CITATION Joh96 \p 51 \l 2057 </w:instrText>
          </w:r>
          <w:r>
            <w:fldChar w:fldCharType="separate"/>
          </w:r>
          <w:r>
            <w:rPr>
              <w:noProof/>
            </w:rPr>
            <w:t>(Kleinig, 1996, p. 51)</w:t>
          </w:r>
          <w:r>
            <w:fldChar w:fldCharType="end"/>
          </w:r>
        </w:sdtContent>
      </w:sdt>
      <w:r>
        <w:t xml:space="preserve"> As such officers must ensure that when discretion is used they are willing to be held accountable for their actions, be able to explain the decisions behind it and of course conduct their investigations within the confines of law.</w:t>
      </w:r>
    </w:p>
    <w:p w14:paraId="20145660" w14:textId="1DC4E43C" w:rsidR="009C7E57" w:rsidRPr="009C7E57" w:rsidRDefault="009C7E57" w:rsidP="009C7E57">
      <w:pPr>
        <w:rPr>
          <w:b/>
        </w:rPr>
      </w:pPr>
      <w:r w:rsidRPr="009C7E57">
        <w:rPr>
          <w:b/>
        </w:rPr>
        <w:t>2598 word</w:t>
      </w:r>
      <w:r w:rsidR="002D7DCD">
        <w:rPr>
          <w:b/>
        </w:rPr>
        <w:t>s</w:t>
      </w:r>
    </w:p>
    <w:sdt>
      <w:sdtPr>
        <w:rPr>
          <w:rFonts w:asciiTheme="minorHAnsi" w:eastAsiaTheme="minorHAnsi" w:hAnsiTheme="minorHAnsi" w:cstheme="minorBidi"/>
          <w:color w:val="auto"/>
          <w:sz w:val="22"/>
          <w:szCs w:val="22"/>
        </w:rPr>
        <w:id w:val="-1059472239"/>
        <w:docPartObj>
          <w:docPartGallery w:val="Bibliographies"/>
          <w:docPartUnique/>
        </w:docPartObj>
      </w:sdtPr>
      <w:sdtEndPr>
        <w:rPr>
          <w:rFonts w:ascii="Arial" w:eastAsia="Times New Roman" w:hAnsi="Arial" w:cs="Arial"/>
          <w:b w:val="0"/>
          <w:color w:val="000000"/>
          <w:kern w:val="0"/>
          <w:sz w:val="20"/>
          <w:szCs w:val="20"/>
        </w:rPr>
      </w:sdtEndPr>
      <w:sdtContent>
        <w:p w14:paraId="47425CBE" w14:textId="77777777" w:rsidR="009C7E57" w:rsidRDefault="009C7E57" w:rsidP="009C7E57">
          <w:pPr>
            <w:pStyle w:val="Heading1"/>
          </w:pPr>
          <w:r>
            <w:t>Bibliography</w:t>
          </w:r>
        </w:p>
        <w:p w14:paraId="57ECC3E2" w14:textId="77777777" w:rsidR="009C7E57" w:rsidRDefault="009C7E57" w:rsidP="009C7E57">
          <w:pPr>
            <w:rPr>
              <w:lang w:val="en-US"/>
            </w:rPr>
          </w:pPr>
        </w:p>
        <w:p w14:paraId="0C099B81" w14:textId="77777777" w:rsidR="009C7E57" w:rsidRPr="006462B3" w:rsidRDefault="009C7E57" w:rsidP="009C7E57">
          <w:pPr>
            <w:rPr>
              <w:lang w:val="en-US"/>
            </w:rPr>
          </w:pPr>
        </w:p>
        <w:sdt>
          <w:sdtPr>
            <w:id w:val="-1380551250"/>
            <w:bibliography/>
          </w:sdtPr>
          <w:sdtEndPr>
            <w:rPr>
              <w:rFonts w:ascii="Arial" w:eastAsia="Times New Roman" w:hAnsi="Arial" w:cs="Arial"/>
              <w:color w:val="000000"/>
              <w:sz w:val="20"/>
              <w:szCs w:val="20"/>
              <w:lang w:eastAsia="en-GB"/>
            </w:rPr>
          </w:sdtEndPr>
          <w:sdtContent>
            <w:p w14:paraId="7B27592B" w14:textId="2F94C540" w:rsidR="007B2465" w:rsidRDefault="009C7E57" w:rsidP="007B2465">
              <w:pPr>
                <w:pStyle w:val="Bibliography"/>
                <w:rPr>
                  <w:noProof/>
                  <w:lang w:val="en-US"/>
                </w:rPr>
              </w:pPr>
              <w:r>
                <w:fldChar w:fldCharType="begin"/>
              </w:r>
              <w:r>
                <w:instrText xml:space="preserve"> BIBLIOGRAPHY </w:instrText>
              </w:r>
              <w:r>
                <w:fldChar w:fldCharType="separate"/>
              </w:r>
              <w:r w:rsidR="007B2465" w:rsidRPr="007B2465">
                <w:rPr>
                  <w:noProof/>
                  <w:lang w:val="en-US"/>
                </w:rPr>
                <w:t xml:space="preserve"> </w:t>
              </w:r>
              <w:r w:rsidR="007B2465">
                <w:rPr>
                  <w:noProof/>
                  <w:lang w:val="en-US"/>
                </w:rPr>
                <w:t xml:space="preserve">Bryant, R &amp; Bryant, S, 2018. </w:t>
              </w:r>
              <w:r w:rsidR="007B2465">
                <w:rPr>
                  <w:i/>
                  <w:iCs/>
                  <w:noProof/>
                  <w:lang w:val="en-US"/>
                </w:rPr>
                <w:t xml:space="preserve">Blackstone's Handbook for Policing Students. </w:t>
              </w:r>
              <w:r w:rsidR="007B2465">
                <w:rPr>
                  <w:noProof/>
                  <w:lang w:val="en-US"/>
                </w:rPr>
                <w:t>13th ed. Oxford: Oxford University Press.</w:t>
              </w:r>
            </w:p>
            <w:p w14:paraId="1844862E" w14:textId="77777777" w:rsidR="009C7E57" w:rsidRDefault="009C7E57" w:rsidP="009C7E57">
              <w:pPr>
                <w:pStyle w:val="Bibliography"/>
                <w:ind w:left="720" w:hanging="720"/>
                <w:rPr>
                  <w:noProof/>
                  <w:lang w:val="en-US"/>
                </w:rPr>
              </w:pPr>
              <w:r>
                <w:rPr>
                  <w:noProof/>
                  <w:lang w:val="en-US"/>
                </w:rPr>
                <w:t xml:space="preserve">Criminal Justice Joint Inspection. (2011). </w:t>
              </w:r>
              <w:r>
                <w:rPr>
                  <w:i/>
                  <w:iCs/>
                  <w:noProof/>
                  <w:lang w:val="en-US"/>
                </w:rPr>
                <w:t>Exercising Discretion: The Gateway to Justice.</w:t>
              </w:r>
              <w:r>
                <w:rPr>
                  <w:noProof/>
                  <w:lang w:val="en-US"/>
                </w:rPr>
                <w:t xml:space="preserve"> London.</w:t>
              </w:r>
            </w:p>
            <w:p w14:paraId="17DC4A63" w14:textId="77777777" w:rsidR="009C7E57" w:rsidRDefault="009C7E57" w:rsidP="009C7E57">
              <w:pPr>
                <w:pStyle w:val="Bibliography"/>
                <w:ind w:left="720" w:hanging="720"/>
                <w:rPr>
                  <w:noProof/>
                  <w:lang w:val="en-US"/>
                </w:rPr>
              </w:pPr>
              <w:r>
                <w:rPr>
                  <w:noProof/>
                  <w:lang w:val="en-US"/>
                </w:rPr>
                <w:t xml:space="preserve">Kleinig, J. (1996). </w:t>
              </w:r>
              <w:r>
                <w:rPr>
                  <w:i/>
                  <w:iCs/>
                  <w:noProof/>
                  <w:lang w:val="en-US"/>
                </w:rPr>
                <w:t>Handled with Discretion: Ethical Issues in Police Decision Making.</w:t>
              </w:r>
              <w:r>
                <w:rPr>
                  <w:noProof/>
                  <w:lang w:val="en-US"/>
                </w:rPr>
                <w:t xml:space="preserve"> Lanham: Rowman and Littlefield.</w:t>
              </w:r>
            </w:p>
            <w:p w14:paraId="791E69DD" w14:textId="77777777" w:rsidR="009C7E57" w:rsidRDefault="009C7E57" w:rsidP="009C7E57">
              <w:pPr>
                <w:pStyle w:val="Bibliography"/>
                <w:ind w:left="720" w:hanging="720"/>
                <w:rPr>
                  <w:noProof/>
                  <w:lang w:val="en-US"/>
                </w:rPr>
              </w:pPr>
              <w:r>
                <w:rPr>
                  <w:noProof/>
                  <w:lang w:val="en-US"/>
                </w:rPr>
                <w:t xml:space="preserve">Leyland, I. (2012, July 1st). Art of Discretion. </w:t>
              </w:r>
              <w:r>
                <w:rPr>
                  <w:i/>
                  <w:iCs/>
                  <w:noProof/>
                  <w:lang w:val="en-US"/>
                </w:rPr>
                <w:t>Police (Federation Magazine)</w:t>
              </w:r>
              <w:r>
                <w:rPr>
                  <w:noProof/>
                  <w:lang w:val="en-US"/>
                </w:rPr>
                <w:t>, pp. 20-21.</w:t>
              </w:r>
            </w:p>
            <w:p w14:paraId="1ED04271" w14:textId="77777777" w:rsidR="009C7E57" w:rsidRDefault="009C7E57" w:rsidP="009C7E57">
              <w:pPr>
                <w:pStyle w:val="Bibliography"/>
                <w:ind w:left="720" w:hanging="720"/>
                <w:rPr>
                  <w:noProof/>
                  <w:lang w:val="en-US"/>
                </w:rPr>
              </w:pPr>
              <w:r>
                <w:rPr>
                  <w:noProof/>
                  <w:lang w:val="en-US"/>
                </w:rPr>
                <w:t xml:space="preserve">College of Policing (2014, December 15th). </w:t>
              </w:r>
              <w:r>
                <w:rPr>
                  <w:i/>
                  <w:iCs/>
                  <w:noProof/>
                  <w:lang w:val="en-US"/>
                </w:rPr>
                <w:t>The National Decision Model</w:t>
              </w:r>
              <w:r>
                <w:rPr>
                  <w:noProof/>
                  <w:lang w:val="en-US"/>
                </w:rPr>
                <w:t>. Retrieved from College of Policing: https://www.app.college.police.uk/app-content/national-decision-model/the-national-decision-model/#application</w:t>
              </w:r>
            </w:p>
            <w:p w14:paraId="3691A5F8" w14:textId="77777777" w:rsidR="009C7E57" w:rsidRDefault="009C7E57" w:rsidP="009C7E57">
              <w:r>
                <w:rPr>
                  <w:b/>
                  <w:bCs/>
                  <w:noProof/>
                </w:rPr>
                <w:fldChar w:fldCharType="end"/>
              </w:r>
            </w:p>
          </w:sdtContent>
        </w:sdt>
      </w:sdtContent>
    </w:sdt>
    <w:p w14:paraId="0C98E86C" w14:textId="77777777" w:rsidR="009C7E57" w:rsidRDefault="009C7E57" w:rsidP="009C7E57"/>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361C3F13" w:rsidR="00575A8F" w:rsidRPr="00270EEB" w:rsidRDefault="002D7DCD" w:rsidP="00E6298B">
            <w:pPr>
              <w:ind w:right="107"/>
              <w:jc w:val="both"/>
              <w:rPr>
                <w:sz w:val="24"/>
                <w:szCs w:val="24"/>
              </w:rPr>
            </w:pPr>
            <w:r>
              <w:rPr>
                <w:sz w:val="24"/>
                <w:szCs w:val="24"/>
              </w:rPr>
              <w:t>Decision Making</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76B52E15" w:rsidR="00575A8F" w:rsidRPr="00270EEB" w:rsidRDefault="002D7DCD" w:rsidP="00E6298B">
            <w:pPr>
              <w:ind w:right="107"/>
              <w:jc w:val="both"/>
              <w:rPr>
                <w:sz w:val="24"/>
                <w:szCs w:val="24"/>
              </w:rPr>
            </w:pPr>
            <w:r>
              <w:t>The first area I plan to develop in is in my decision making. Throughout my first several months spent working as a police officer I have been met with countless decisions, but all of them made under the safety net of a tutor. Since transitioning into my role as an independent police officer I am now tasked with making these decisions myself and dealing with any fallout. This goal will likely be achieved by attending incidents and for better or worse, making decisions that or write or wrong, going through with my decisions and learning what has worked and what has not worked. After reviewing my actions I will then amend my processes for the next time I attend a similar incident. I will also be able to learn from my colleagues on attending incidents with them, implementing their tactics and behaviours when I next attend incidents.</w:t>
            </w:r>
          </w:p>
        </w:tc>
        <w:tc>
          <w:tcPr>
            <w:tcW w:w="2426" w:type="dxa"/>
            <w:shd w:val="clear" w:color="auto" w:fill="auto"/>
          </w:tcPr>
          <w:p w14:paraId="181D7EA4" w14:textId="77777777" w:rsidR="002D7DCD" w:rsidRDefault="002D7DCD" w:rsidP="002D7DCD">
            <w:r>
              <w:t>Support in this instance can be provided by a number of people. Primarily support will be provided by my sergeant who is likely to be the person who reviews my work most frequently, and indeed the staff member with the most experience. As well as this I am lucky to have a supportive team with plenty of experience and I am sure they will be more than willing to provide support and feedback in this instance.</w:t>
            </w:r>
          </w:p>
          <w:p w14:paraId="6F2EF39C" w14:textId="77777777" w:rsidR="00575A8F" w:rsidRPr="00270EEB" w:rsidRDefault="00575A8F" w:rsidP="00E6298B">
            <w:pPr>
              <w:ind w:right="107"/>
              <w:jc w:val="both"/>
              <w:rPr>
                <w:sz w:val="24"/>
                <w:szCs w:val="24"/>
              </w:rPr>
            </w:pPr>
          </w:p>
        </w:tc>
        <w:tc>
          <w:tcPr>
            <w:tcW w:w="2426" w:type="dxa"/>
            <w:shd w:val="clear" w:color="auto" w:fill="auto"/>
          </w:tcPr>
          <w:p w14:paraId="216B5E98" w14:textId="77777777" w:rsidR="002D7DCD" w:rsidRDefault="002D7DCD" w:rsidP="002D7DCD">
            <w:r>
              <w:t>It is hard to place an exact timeline on when I want to achieve better decision making as it will likely be an ongoing process throughout my police career, but I would like to take stock at the 6 month mark of my police career and then again at the 1 year mark.</w:t>
            </w:r>
          </w:p>
          <w:p w14:paraId="3851D535" w14:textId="2253C381" w:rsidR="28A9B94D" w:rsidRDefault="28A9B94D" w:rsidP="28A9B94D">
            <w:pPr>
              <w:jc w:val="both"/>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1F3D048C" w:rsidR="00575A8F" w:rsidRPr="00270EEB" w:rsidRDefault="002D7DCD" w:rsidP="00E6298B">
            <w:pPr>
              <w:ind w:right="107"/>
              <w:jc w:val="both"/>
              <w:rPr>
                <w:sz w:val="24"/>
                <w:szCs w:val="24"/>
              </w:rPr>
            </w:pPr>
            <w:r>
              <w:rPr>
                <w:sz w:val="24"/>
                <w:szCs w:val="24"/>
              </w:rPr>
              <w:t>Assertiveness</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25E3CB6F"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7C3C4CF1" w14:textId="77777777" w:rsidR="002D7DCD" w:rsidRDefault="002D7DCD" w:rsidP="002D7DCD">
            <w:r>
              <w:lastRenderedPageBreak/>
              <w:t xml:space="preserve">Improving my assertiveness is a difficult goal to set as whilst there are certain tips and tricks one can use to improve assertiveness, what is really required change is a shift in a way a person may approach an incident. Whilst I am </w:t>
            </w:r>
            <w:r>
              <w:lastRenderedPageBreak/>
              <w:t>happy and indeed proud of the way I approach incidents, going in with an open mind, being approachable and easy to communicate with, there are times when I should approach with, and deal with an incident with a more assertive approach.one such example would be in domestic disputes when one of the two parties does not want to leave. In order to achieve this I will have to learn from my colleagues when out double crewed on how they approach certain incidents, as well as teaching myself to adapt more quickly to certain situations.</w:t>
            </w:r>
          </w:p>
          <w:p w14:paraId="3BD876A6" w14:textId="77777777" w:rsidR="00575A8F" w:rsidRPr="00270EEB" w:rsidRDefault="00575A8F" w:rsidP="00E6298B">
            <w:pPr>
              <w:ind w:right="107"/>
              <w:jc w:val="both"/>
              <w:rPr>
                <w:sz w:val="24"/>
                <w:szCs w:val="24"/>
              </w:rPr>
            </w:pPr>
          </w:p>
        </w:tc>
        <w:tc>
          <w:tcPr>
            <w:tcW w:w="2426" w:type="dxa"/>
            <w:shd w:val="clear" w:color="auto" w:fill="auto"/>
          </w:tcPr>
          <w:p w14:paraId="7A4C9A77" w14:textId="4AB65F51" w:rsidR="00575A8F" w:rsidRPr="00270EEB" w:rsidRDefault="002D7DCD" w:rsidP="00E6298B">
            <w:pPr>
              <w:ind w:right="107"/>
              <w:jc w:val="both"/>
              <w:rPr>
                <w:sz w:val="24"/>
                <w:szCs w:val="24"/>
              </w:rPr>
            </w:pPr>
            <w:r>
              <w:lastRenderedPageBreak/>
              <w:t xml:space="preserve">As suggested above this goal is one that will likely be led by myself. As well as this I will be able to observe the way my colleagues deal with incidents, carefully observing when and why they switch from a casual to a more assertive approach. I </w:t>
            </w:r>
            <w:r>
              <w:lastRenderedPageBreak/>
              <w:t>will then have to weave their techniques into my own style of policing. Once again my sergeant will be able to provide feedback on how I deal with incidents having a wealth of experience</w:t>
            </w:r>
          </w:p>
        </w:tc>
        <w:tc>
          <w:tcPr>
            <w:tcW w:w="2426" w:type="dxa"/>
            <w:shd w:val="clear" w:color="auto" w:fill="auto"/>
          </w:tcPr>
          <w:p w14:paraId="7AC49F31" w14:textId="77777777" w:rsidR="002D7DCD" w:rsidRDefault="002D7DCD" w:rsidP="002D7DCD">
            <w:r>
              <w:lastRenderedPageBreak/>
              <w:t>Similarly to my previous goals a timeline for this will be hard to set. I would like to see some progress within the next 3 months of service, but will continue to monitor and attempt to amend my style of policing over my first year of service.</w:t>
            </w:r>
          </w:p>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3E485C9D" w:rsidR="00575A8F" w:rsidRPr="00270EEB" w:rsidRDefault="002D7DCD" w:rsidP="00E6298B">
            <w:pPr>
              <w:ind w:right="107"/>
              <w:jc w:val="both"/>
              <w:rPr>
                <w:sz w:val="24"/>
                <w:szCs w:val="24"/>
              </w:rPr>
            </w:pPr>
            <w:r>
              <w:rPr>
                <w:sz w:val="24"/>
                <w:szCs w:val="24"/>
              </w:rPr>
              <w:t>Confidence when dealing with incidents</w:t>
            </w: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58AD3124" w14:textId="77777777" w:rsidR="002D7DCD" w:rsidRDefault="002D7DCD" w:rsidP="002D7DCD">
            <w:r>
              <w:t xml:space="preserve">A goal that is likely linked to the other goals I have set is to improve my confidence. At times I still feel nervous when attending certain calls, either single crewed or calls with a risk of conflict. Again </w:t>
            </w:r>
            <w:proofErr w:type="spellStart"/>
            <w:r>
              <w:t>i</w:t>
            </w:r>
            <w:proofErr w:type="spellEnd"/>
            <w:r>
              <w:t xml:space="preserve"> feel that whilst this is a natural part of policing the best way to improve my confidence in relation to these calls is with exposure to these types of incidents, which I am sure to get going forward. Other ways I will achieve an improved confidence apart from exposure to incidents is through taking note of incidents I have been through, reviewing and reflecting no my attendances and implementing a plan including what I would do differently should I encounter this again. </w:t>
            </w:r>
          </w:p>
          <w:p w14:paraId="022C407D" w14:textId="77777777" w:rsidR="00575A8F" w:rsidRPr="00270EEB" w:rsidRDefault="00575A8F" w:rsidP="00E6298B">
            <w:pPr>
              <w:ind w:right="107"/>
              <w:jc w:val="both"/>
              <w:rPr>
                <w:sz w:val="24"/>
                <w:szCs w:val="24"/>
              </w:rPr>
            </w:pPr>
          </w:p>
        </w:tc>
        <w:tc>
          <w:tcPr>
            <w:tcW w:w="2426" w:type="dxa"/>
            <w:shd w:val="clear" w:color="auto" w:fill="auto"/>
          </w:tcPr>
          <w:p w14:paraId="4F2E3C55" w14:textId="77777777" w:rsidR="002D7DCD" w:rsidRDefault="002D7DCD" w:rsidP="002D7DCD">
            <w:r>
              <w:t>Another option to help improve my confidence is to attend more incidents with different members of my team. This can be useful as I will get to see several different approaches to policing from both new and experienced members who will undoubtedly deal with incidents in different ways.</w:t>
            </w:r>
          </w:p>
          <w:p w14:paraId="76B2A824" w14:textId="77777777" w:rsidR="00575A8F" w:rsidRPr="00270EEB" w:rsidRDefault="00575A8F" w:rsidP="00E6298B">
            <w:pPr>
              <w:ind w:right="107"/>
              <w:jc w:val="both"/>
              <w:rPr>
                <w:sz w:val="24"/>
                <w:szCs w:val="24"/>
              </w:rPr>
            </w:pPr>
          </w:p>
        </w:tc>
        <w:tc>
          <w:tcPr>
            <w:tcW w:w="2426" w:type="dxa"/>
            <w:shd w:val="clear" w:color="auto" w:fill="auto"/>
          </w:tcPr>
          <w:p w14:paraId="5B10E94B" w14:textId="77777777" w:rsidR="002D7DCD" w:rsidRDefault="002D7DCD" w:rsidP="002D7DCD">
            <w:r>
              <w:t>Similarly to the previous discussed goals it is likely that the same type of people will be able to aid me in improving my confidence. Again I can help myself by reviewing my own progress, I can seek experience and feedback by attending incidents with different members of my team and I can seek guidance from my sergeant who has a wealth of experience under his belt. Aside from all these opportunities I could also look into the wealth of literature aimed at improving confidence, in the form of self-help books or online courses.</w:t>
            </w:r>
          </w:p>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045DC40B" w:rsidR="00536FA9" w:rsidRDefault="002D7DCD" w:rsidP="00E6298B">
      <w:pPr>
        <w:overflowPunct/>
        <w:autoSpaceDE/>
        <w:autoSpaceDN/>
        <w:adjustRightInd/>
        <w:ind w:right="107"/>
        <w:textAlignment w:val="auto"/>
        <w:rPr>
          <w:b/>
          <w:sz w:val="24"/>
          <w:szCs w:val="24"/>
        </w:rPr>
      </w:pPr>
      <w:r>
        <w:rPr>
          <w:b/>
          <w:sz w:val="24"/>
          <w:szCs w:val="24"/>
        </w:rPr>
        <w:t>897 words</w:t>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6CD5B481" w14:textId="77777777" w:rsidR="007B630C" w:rsidRDefault="000F7ECD" w:rsidP="007B630C">
      <w:pPr>
        <w:pStyle w:val="Bibliography"/>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7B630C">
        <w:rPr>
          <w:sz w:val="24"/>
          <w:szCs w:val="24"/>
        </w:rPr>
        <w:t xml:space="preserve"> </w:t>
      </w:r>
    </w:p>
    <w:sdt>
      <w:sdtPr>
        <w:rPr>
          <w:rFonts w:ascii="Arial" w:hAnsi="Arial" w:cs="Arial"/>
          <w:sz w:val="20"/>
          <w:szCs w:val="20"/>
        </w:rPr>
        <w:id w:val="-331451762"/>
        <w:bibliography/>
      </w:sdtPr>
      <w:sdtEndPr>
        <w:rPr>
          <w:rFonts w:eastAsia="Times New Roman"/>
          <w:color w:val="000000"/>
          <w:lang w:eastAsia="en-GB"/>
        </w:rPr>
      </w:sdtEndPr>
      <w:sdtContent>
        <w:p w14:paraId="01CF475E" w14:textId="270B0543" w:rsidR="007B630C" w:rsidRPr="00EB3587" w:rsidRDefault="007B630C" w:rsidP="007B630C">
          <w:pPr>
            <w:pStyle w:val="Bibliography"/>
            <w:rPr>
              <w:rFonts w:ascii="Arial" w:hAnsi="Arial" w:cs="Arial"/>
              <w:noProof/>
              <w:sz w:val="20"/>
              <w:szCs w:val="20"/>
              <w:lang w:val="en-US"/>
            </w:rPr>
          </w:pPr>
          <w:r w:rsidRPr="00EB3587">
            <w:rPr>
              <w:rFonts w:ascii="Arial" w:hAnsi="Arial" w:cs="Arial"/>
              <w:sz w:val="20"/>
              <w:szCs w:val="20"/>
            </w:rPr>
            <w:fldChar w:fldCharType="begin"/>
          </w:r>
          <w:r w:rsidRPr="00EB3587">
            <w:rPr>
              <w:rFonts w:ascii="Arial" w:hAnsi="Arial" w:cs="Arial"/>
              <w:sz w:val="20"/>
              <w:szCs w:val="20"/>
            </w:rPr>
            <w:instrText xml:space="preserve"> BIBLIOGRAPHY </w:instrText>
          </w:r>
          <w:r w:rsidRPr="00EB3587">
            <w:rPr>
              <w:rFonts w:ascii="Arial" w:hAnsi="Arial" w:cs="Arial"/>
              <w:sz w:val="20"/>
              <w:szCs w:val="20"/>
            </w:rPr>
            <w:fldChar w:fldCharType="separate"/>
          </w:r>
          <w:r w:rsidRPr="00EB3587">
            <w:rPr>
              <w:rFonts w:ascii="Arial" w:hAnsi="Arial" w:cs="Arial"/>
              <w:noProof/>
              <w:sz w:val="20"/>
              <w:szCs w:val="20"/>
              <w:lang w:val="en-US"/>
            </w:rPr>
            <w:t xml:space="preserve">Roy, A. &amp; Ferguson C.J., 2016. Competitively versus cooperatively? An analysis of the effect of game play on levels of stress. </w:t>
          </w:r>
          <w:r w:rsidRPr="00EB3587">
            <w:rPr>
              <w:rFonts w:ascii="Arial" w:hAnsi="Arial" w:cs="Arial"/>
              <w:i/>
              <w:iCs/>
              <w:noProof/>
              <w:sz w:val="20"/>
              <w:szCs w:val="20"/>
              <w:lang w:val="en-US"/>
            </w:rPr>
            <w:t xml:space="preserve">Computers in Human Behaviour, </w:t>
          </w:r>
          <w:r w:rsidRPr="00EB3587">
            <w:rPr>
              <w:rFonts w:ascii="Arial" w:hAnsi="Arial" w:cs="Arial"/>
              <w:noProof/>
              <w:sz w:val="20"/>
              <w:szCs w:val="20"/>
              <w:lang w:val="en-US"/>
            </w:rPr>
            <w:t>Volume 56, pp. 14-20.</w:t>
          </w:r>
        </w:p>
        <w:p w14:paraId="07F189D7"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t xml:space="preserve">Ferguson, C.J.  Trigani, B. Pilato, S. Miller, S.  Folley, K.  Barr, H. 2016. Violent Video Games Don’t Increase Hostility in Teens, but They Do Stress Girls Out. </w:t>
          </w:r>
          <w:r w:rsidRPr="00EB3587">
            <w:rPr>
              <w:rFonts w:ascii="Arial" w:hAnsi="Arial" w:cs="Arial"/>
              <w:i/>
              <w:iCs/>
              <w:noProof/>
              <w:sz w:val="20"/>
              <w:szCs w:val="20"/>
              <w:lang w:val="en-US"/>
            </w:rPr>
            <w:t xml:space="preserve">Psychiatric Quarterly, </w:t>
          </w:r>
          <w:r w:rsidRPr="00EB3587">
            <w:rPr>
              <w:rFonts w:ascii="Arial" w:hAnsi="Arial" w:cs="Arial"/>
              <w:noProof/>
              <w:sz w:val="20"/>
              <w:szCs w:val="20"/>
              <w:lang w:val="en-US"/>
            </w:rPr>
            <w:t>87(1), pp. 40-56.</w:t>
          </w:r>
        </w:p>
        <w:p w14:paraId="5841A26C"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t xml:space="preserve">Cambridge Dictionary, 2019. </w:t>
          </w:r>
          <w:r w:rsidRPr="00EB3587">
            <w:rPr>
              <w:rFonts w:ascii="Arial" w:hAnsi="Arial" w:cs="Arial"/>
              <w:i/>
              <w:iCs/>
              <w:noProof/>
              <w:sz w:val="20"/>
              <w:szCs w:val="20"/>
              <w:lang w:val="en-US"/>
            </w:rPr>
            <w:t xml:space="preserve">https://dictionary.cambridge.org. </w:t>
          </w:r>
          <w:r w:rsidRPr="00EB3587">
            <w:rPr>
              <w:rFonts w:ascii="Arial" w:hAnsi="Arial" w:cs="Arial"/>
              <w:noProof/>
              <w:sz w:val="20"/>
              <w:szCs w:val="20"/>
              <w:lang w:val="en-US"/>
            </w:rPr>
            <w:t xml:space="preserve">[Online] </w:t>
          </w:r>
          <w:r w:rsidRPr="00EB3587">
            <w:rPr>
              <w:rFonts w:ascii="Arial" w:hAnsi="Arial" w:cs="Arial"/>
              <w:noProof/>
              <w:sz w:val="20"/>
              <w:szCs w:val="20"/>
              <w:lang w:val="en-US"/>
            </w:rPr>
            <w:br/>
            <w:t xml:space="preserve">Available at: </w:t>
          </w:r>
          <w:r w:rsidRPr="00EB3587">
            <w:rPr>
              <w:rFonts w:ascii="Arial" w:hAnsi="Arial" w:cs="Arial"/>
              <w:noProof/>
              <w:sz w:val="20"/>
              <w:szCs w:val="20"/>
              <w:u w:val="single"/>
              <w:lang w:val="en-US"/>
            </w:rPr>
            <w:t>https://dictionary.cambridge.org/dictionary/english/relaxation</w:t>
          </w:r>
          <w:r w:rsidRPr="00EB3587">
            <w:rPr>
              <w:rFonts w:ascii="Arial" w:hAnsi="Arial" w:cs="Arial"/>
              <w:noProof/>
              <w:sz w:val="20"/>
              <w:szCs w:val="20"/>
              <w:lang w:val="en-US"/>
            </w:rPr>
            <w:br/>
            <w:t>[Accessed 22 09 2019].</w:t>
          </w:r>
        </w:p>
        <w:p w14:paraId="6900E53C"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t xml:space="preserve">Mental Health Foundation, 2018. </w:t>
          </w:r>
          <w:r w:rsidRPr="00EB3587">
            <w:rPr>
              <w:rFonts w:ascii="Arial" w:hAnsi="Arial" w:cs="Arial"/>
              <w:i/>
              <w:iCs/>
              <w:noProof/>
              <w:sz w:val="20"/>
              <w:szCs w:val="20"/>
              <w:lang w:val="en-US"/>
            </w:rPr>
            <w:t xml:space="preserve">https://www.mentalhealth.org.uk. </w:t>
          </w:r>
          <w:r w:rsidRPr="00EB3587">
            <w:rPr>
              <w:rFonts w:ascii="Arial" w:hAnsi="Arial" w:cs="Arial"/>
              <w:noProof/>
              <w:sz w:val="20"/>
              <w:szCs w:val="20"/>
              <w:lang w:val="en-US"/>
            </w:rPr>
            <w:t xml:space="preserve">[Online] </w:t>
          </w:r>
          <w:r w:rsidRPr="00EB3587">
            <w:rPr>
              <w:rFonts w:ascii="Arial" w:hAnsi="Arial" w:cs="Arial"/>
              <w:noProof/>
              <w:sz w:val="20"/>
              <w:szCs w:val="20"/>
              <w:lang w:val="en-US"/>
            </w:rPr>
            <w:br/>
            <w:t xml:space="preserve">Available at: </w:t>
          </w:r>
          <w:r w:rsidRPr="00EB3587">
            <w:rPr>
              <w:rFonts w:ascii="Arial" w:hAnsi="Arial" w:cs="Arial"/>
              <w:noProof/>
              <w:sz w:val="20"/>
              <w:szCs w:val="20"/>
              <w:u w:val="single"/>
              <w:lang w:val="en-US"/>
            </w:rPr>
            <w:t>https://www.mentalhealth.org.uk/news/stressed-nation-74-uk-overwhelmed-or-unable-cope-some-point-past-year</w:t>
          </w:r>
          <w:r w:rsidRPr="00EB3587">
            <w:rPr>
              <w:rFonts w:ascii="Arial" w:hAnsi="Arial" w:cs="Arial"/>
              <w:noProof/>
              <w:sz w:val="20"/>
              <w:szCs w:val="20"/>
              <w:lang w:val="en-US"/>
            </w:rPr>
            <w:br/>
            <w:t>[Accessed 22 September 2018].</w:t>
          </w:r>
        </w:p>
        <w:p w14:paraId="626721CF"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t xml:space="preserve">Hoggins, T., 2018. </w:t>
          </w:r>
          <w:r w:rsidRPr="00EB3587">
            <w:rPr>
              <w:rFonts w:ascii="Arial" w:hAnsi="Arial" w:cs="Arial"/>
              <w:i/>
              <w:iCs/>
              <w:noProof/>
              <w:sz w:val="20"/>
              <w:szCs w:val="20"/>
              <w:lang w:val="en-US"/>
            </w:rPr>
            <w:t xml:space="preserve">The Telegraph. </w:t>
          </w:r>
          <w:r w:rsidRPr="00EB3587">
            <w:rPr>
              <w:rFonts w:ascii="Arial" w:hAnsi="Arial" w:cs="Arial"/>
              <w:noProof/>
              <w:sz w:val="20"/>
              <w:szCs w:val="20"/>
              <w:lang w:val="en-US"/>
            </w:rPr>
            <w:t xml:space="preserve">[Online] </w:t>
          </w:r>
          <w:r w:rsidRPr="00EB3587">
            <w:rPr>
              <w:rFonts w:ascii="Arial" w:hAnsi="Arial" w:cs="Arial"/>
              <w:noProof/>
              <w:sz w:val="20"/>
              <w:szCs w:val="20"/>
              <w:lang w:val="en-US"/>
            </w:rPr>
            <w:br/>
            <w:t xml:space="preserve">Available at: </w:t>
          </w:r>
          <w:r w:rsidRPr="00EB3587">
            <w:rPr>
              <w:rFonts w:ascii="Arial" w:hAnsi="Arial" w:cs="Arial"/>
              <w:noProof/>
              <w:sz w:val="20"/>
              <w:szCs w:val="20"/>
              <w:u w:val="single"/>
              <w:lang w:val="en-US"/>
            </w:rPr>
            <w:t>https://www.telegraph.co.uk/technology/2018/10/08/games-industry-contributes-nearly-3bn-uk-economy/</w:t>
          </w:r>
          <w:r w:rsidRPr="00EB3587">
            <w:rPr>
              <w:rFonts w:ascii="Arial" w:hAnsi="Arial" w:cs="Arial"/>
              <w:noProof/>
              <w:sz w:val="20"/>
              <w:szCs w:val="20"/>
              <w:lang w:val="en-US"/>
            </w:rPr>
            <w:br/>
            <w:t>[Accessed 29 September 2019].</w:t>
          </w:r>
        </w:p>
        <w:p w14:paraId="2988FB6F"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t xml:space="preserve">Hurrell J. J. 1995. Police Work, Occupational Stress and Individual Coping. </w:t>
          </w:r>
          <w:r w:rsidRPr="00EB3587">
            <w:rPr>
              <w:rFonts w:ascii="Arial" w:hAnsi="Arial" w:cs="Arial"/>
              <w:i/>
              <w:iCs/>
              <w:noProof/>
              <w:sz w:val="20"/>
              <w:szCs w:val="20"/>
              <w:lang w:val="en-US"/>
            </w:rPr>
            <w:t xml:space="preserve">Journal of Organizational Behaviour, </w:t>
          </w:r>
          <w:r w:rsidRPr="00EB3587">
            <w:rPr>
              <w:rFonts w:ascii="Arial" w:hAnsi="Arial" w:cs="Arial"/>
              <w:noProof/>
              <w:sz w:val="20"/>
              <w:szCs w:val="20"/>
              <w:lang w:val="en-US"/>
            </w:rPr>
            <w:t>16(1), pp. 27-28.</w:t>
          </w:r>
        </w:p>
        <w:p w14:paraId="0722A71F"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t xml:space="preserve">Walters, J.A. Ussery, W. 2007. Police stress: history, contributing factors, symptoms and interventions. </w:t>
          </w:r>
          <w:r w:rsidRPr="00EB3587">
            <w:rPr>
              <w:rFonts w:ascii="Arial" w:hAnsi="Arial" w:cs="Arial"/>
              <w:i/>
              <w:iCs/>
              <w:noProof/>
              <w:sz w:val="20"/>
              <w:szCs w:val="20"/>
              <w:lang w:val="en-US"/>
            </w:rPr>
            <w:t xml:space="preserve">Policing: an International Journal, </w:t>
          </w:r>
          <w:r w:rsidRPr="00EB3587">
            <w:rPr>
              <w:rFonts w:ascii="Arial" w:hAnsi="Arial" w:cs="Arial"/>
              <w:noProof/>
              <w:sz w:val="20"/>
              <w:szCs w:val="20"/>
              <w:lang w:val="en-US"/>
            </w:rPr>
            <w:t>30(2), pp. 169-188.</w:t>
          </w:r>
        </w:p>
        <w:p w14:paraId="577202EA"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t xml:space="preserve">Rupp, M.A. Sweetman, R. Sosa, A.E. Smither, J. A.  McConnell, D. S. 2017. Searching for Affective and Cognitive Restoration: Examining the Restorative Effectrs of Casual Video Game Play. </w:t>
          </w:r>
          <w:r w:rsidRPr="00EB3587">
            <w:rPr>
              <w:rFonts w:ascii="Arial" w:hAnsi="Arial" w:cs="Arial"/>
              <w:i/>
              <w:iCs/>
              <w:noProof/>
              <w:sz w:val="20"/>
              <w:szCs w:val="20"/>
              <w:lang w:val="en-US"/>
            </w:rPr>
            <w:t xml:space="preserve">Human Factors, </w:t>
          </w:r>
          <w:r w:rsidRPr="00EB3587">
            <w:rPr>
              <w:rFonts w:ascii="Arial" w:hAnsi="Arial" w:cs="Arial"/>
              <w:noProof/>
              <w:sz w:val="20"/>
              <w:szCs w:val="20"/>
              <w:lang w:val="en-US"/>
            </w:rPr>
            <w:t>59(7), pp. 1906-1107.</w:t>
          </w:r>
        </w:p>
        <w:p w14:paraId="4BE69CC1"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t xml:space="preserve">Mind, 2015. </w:t>
          </w:r>
          <w:r w:rsidRPr="00EB3587">
            <w:rPr>
              <w:rFonts w:ascii="Arial" w:hAnsi="Arial" w:cs="Arial"/>
              <w:i/>
              <w:iCs/>
              <w:noProof/>
              <w:sz w:val="20"/>
              <w:szCs w:val="20"/>
              <w:lang w:val="en-US"/>
            </w:rPr>
            <w:t xml:space="preserve">https://www.mind.org.uk. </w:t>
          </w:r>
          <w:r w:rsidRPr="00EB3587">
            <w:rPr>
              <w:rFonts w:ascii="Arial" w:hAnsi="Arial" w:cs="Arial"/>
              <w:noProof/>
              <w:sz w:val="20"/>
              <w:szCs w:val="20"/>
              <w:lang w:val="en-US"/>
            </w:rPr>
            <w:t xml:space="preserve">[Online] </w:t>
          </w:r>
          <w:r w:rsidRPr="00EB3587">
            <w:rPr>
              <w:rFonts w:ascii="Arial" w:hAnsi="Arial" w:cs="Arial"/>
              <w:noProof/>
              <w:sz w:val="20"/>
              <w:szCs w:val="20"/>
              <w:lang w:val="en-US"/>
            </w:rPr>
            <w:br/>
            <w:t xml:space="preserve">Available at: </w:t>
          </w:r>
          <w:r w:rsidRPr="00EB3587">
            <w:rPr>
              <w:rFonts w:ascii="Arial" w:hAnsi="Arial" w:cs="Arial"/>
              <w:noProof/>
              <w:sz w:val="20"/>
              <w:szCs w:val="20"/>
              <w:u w:val="single"/>
              <w:lang w:val="en-US"/>
            </w:rPr>
            <w:t>https://www.mind.org.uk/information-support/police/stress-and-anxiety-police/#.XYdttExFw2w</w:t>
          </w:r>
          <w:r w:rsidRPr="00EB3587">
            <w:rPr>
              <w:rFonts w:ascii="Arial" w:hAnsi="Arial" w:cs="Arial"/>
              <w:noProof/>
              <w:sz w:val="20"/>
              <w:szCs w:val="20"/>
              <w:lang w:val="en-US"/>
            </w:rPr>
            <w:br/>
            <w:t>[Accessed 22 september 2019].</w:t>
          </w:r>
        </w:p>
        <w:p w14:paraId="69187878"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t xml:space="preserve">Reinecke, L., 2009. Games and recovery: The Use of Video and Computer Games to Recuperate From Stress and Strain.. </w:t>
          </w:r>
          <w:r w:rsidRPr="00EB3587">
            <w:rPr>
              <w:rFonts w:ascii="Arial" w:hAnsi="Arial" w:cs="Arial"/>
              <w:i/>
              <w:iCs/>
              <w:noProof/>
              <w:sz w:val="20"/>
              <w:szCs w:val="20"/>
              <w:lang w:val="en-US"/>
            </w:rPr>
            <w:t xml:space="preserve">Journal of Media Psychology, </w:t>
          </w:r>
          <w:r w:rsidRPr="00EB3587">
            <w:rPr>
              <w:rFonts w:ascii="Arial" w:hAnsi="Arial" w:cs="Arial"/>
              <w:noProof/>
              <w:sz w:val="20"/>
              <w:szCs w:val="20"/>
              <w:lang w:val="en-US"/>
            </w:rPr>
            <w:t>Volume 3, pp. 126-142.</w:t>
          </w:r>
        </w:p>
        <w:p w14:paraId="6AD2840F" w14:textId="77777777" w:rsidR="007B630C" w:rsidRPr="00EB3587" w:rsidRDefault="007B630C" w:rsidP="007B630C">
          <w:r w:rsidRPr="00EB3587">
            <w:rPr>
              <w:b/>
              <w:bCs/>
              <w:noProof/>
            </w:rPr>
            <w:fldChar w:fldCharType="end"/>
          </w:r>
        </w:p>
      </w:sdtContent>
    </w:sdt>
    <w:sdt>
      <w:sdtPr>
        <w:rPr>
          <w:rFonts w:ascii="Arial" w:hAnsi="Arial" w:cs="Arial"/>
          <w:sz w:val="20"/>
          <w:szCs w:val="20"/>
        </w:rPr>
        <w:id w:val="-100342018"/>
        <w:bibliography/>
      </w:sdtPr>
      <w:sdtEndPr>
        <w:rPr>
          <w:rFonts w:eastAsia="Times New Roman"/>
          <w:color w:val="000000"/>
          <w:lang w:eastAsia="en-GB"/>
        </w:rPr>
      </w:sdtEndPr>
      <w:sdtContent>
        <w:p w14:paraId="292125F1" w14:textId="77777777" w:rsidR="007B630C" w:rsidRPr="00EB3587" w:rsidRDefault="007B630C" w:rsidP="007B630C">
          <w:pPr>
            <w:pStyle w:val="Bibliography"/>
            <w:ind w:left="720" w:hanging="720"/>
            <w:rPr>
              <w:rFonts w:ascii="Arial" w:hAnsi="Arial" w:cs="Arial"/>
              <w:noProof/>
              <w:sz w:val="20"/>
              <w:szCs w:val="20"/>
              <w:lang w:val="en-US"/>
            </w:rPr>
          </w:pPr>
          <w:r w:rsidRPr="00EB3587">
            <w:rPr>
              <w:rFonts w:ascii="Arial" w:hAnsi="Arial" w:cs="Arial"/>
              <w:sz w:val="20"/>
              <w:szCs w:val="20"/>
            </w:rPr>
            <w:fldChar w:fldCharType="begin"/>
          </w:r>
          <w:r w:rsidRPr="00EB3587">
            <w:rPr>
              <w:rFonts w:ascii="Arial" w:hAnsi="Arial" w:cs="Arial"/>
              <w:sz w:val="20"/>
              <w:szCs w:val="20"/>
            </w:rPr>
            <w:instrText xml:space="preserve"> BIBLIOGRAPHY </w:instrText>
          </w:r>
          <w:r w:rsidRPr="00EB3587">
            <w:rPr>
              <w:rFonts w:ascii="Arial" w:hAnsi="Arial" w:cs="Arial"/>
              <w:sz w:val="20"/>
              <w:szCs w:val="20"/>
            </w:rPr>
            <w:fldChar w:fldCharType="separate"/>
          </w:r>
          <w:r w:rsidRPr="00EB3587">
            <w:rPr>
              <w:rFonts w:ascii="Arial" w:hAnsi="Arial" w:cs="Arial"/>
              <w:noProof/>
              <w:sz w:val="20"/>
              <w:szCs w:val="20"/>
              <w:lang w:val="en-US"/>
            </w:rPr>
            <w:t xml:space="preserve">Blagden, N. (2012). </w:t>
          </w:r>
          <w:r w:rsidRPr="00EB3587">
            <w:rPr>
              <w:rFonts w:ascii="Arial" w:hAnsi="Arial" w:cs="Arial"/>
              <w:i/>
              <w:iCs/>
              <w:noProof/>
              <w:sz w:val="20"/>
              <w:szCs w:val="20"/>
              <w:lang w:val="en-US"/>
            </w:rPr>
            <w:t>Policing and Psychology.</w:t>
          </w:r>
          <w:r w:rsidRPr="00EB3587">
            <w:rPr>
              <w:rFonts w:ascii="Arial" w:hAnsi="Arial" w:cs="Arial"/>
              <w:noProof/>
              <w:sz w:val="20"/>
              <w:szCs w:val="20"/>
              <w:lang w:val="en-US"/>
            </w:rPr>
            <w:t xml:space="preserve"> Exeter: Learning Matters.</w:t>
          </w:r>
        </w:p>
        <w:p w14:paraId="77B95701" w14:textId="77777777" w:rsidR="007B630C" w:rsidRPr="00EB3587" w:rsidRDefault="007B630C" w:rsidP="007B630C">
          <w:pPr>
            <w:pStyle w:val="Bibliography"/>
            <w:ind w:left="720" w:hanging="720"/>
            <w:rPr>
              <w:rFonts w:ascii="Arial" w:hAnsi="Arial" w:cs="Arial"/>
              <w:noProof/>
              <w:sz w:val="20"/>
              <w:szCs w:val="20"/>
              <w:lang w:val="en-US"/>
            </w:rPr>
          </w:pPr>
          <w:r w:rsidRPr="00EB3587">
            <w:rPr>
              <w:rFonts w:ascii="Arial" w:hAnsi="Arial" w:cs="Arial"/>
              <w:noProof/>
              <w:sz w:val="20"/>
              <w:szCs w:val="20"/>
              <w:lang w:val="en-US"/>
            </w:rPr>
            <w:t xml:space="preserve">Kahneman, D. (2011). </w:t>
          </w:r>
          <w:r w:rsidRPr="00EB3587">
            <w:rPr>
              <w:rFonts w:ascii="Arial" w:hAnsi="Arial" w:cs="Arial"/>
              <w:i/>
              <w:iCs/>
              <w:noProof/>
              <w:sz w:val="20"/>
              <w:szCs w:val="20"/>
              <w:lang w:val="en-US"/>
            </w:rPr>
            <w:t>Thinking Fast and Slow.</w:t>
          </w:r>
          <w:r w:rsidRPr="00EB3587">
            <w:rPr>
              <w:rFonts w:ascii="Arial" w:hAnsi="Arial" w:cs="Arial"/>
              <w:noProof/>
              <w:sz w:val="20"/>
              <w:szCs w:val="20"/>
              <w:lang w:val="en-US"/>
            </w:rPr>
            <w:t xml:space="preserve"> London: Penguin Books.</w:t>
          </w:r>
        </w:p>
        <w:p w14:paraId="1C4BB402" w14:textId="77777777" w:rsidR="007B630C" w:rsidRPr="00EB3587" w:rsidRDefault="007B630C" w:rsidP="007B630C">
          <w:pPr>
            <w:pStyle w:val="Bibliography"/>
            <w:ind w:left="720" w:hanging="720"/>
            <w:rPr>
              <w:rFonts w:ascii="Arial" w:hAnsi="Arial" w:cs="Arial"/>
              <w:noProof/>
              <w:sz w:val="20"/>
              <w:szCs w:val="20"/>
              <w:lang w:val="en-US"/>
            </w:rPr>
          </w:pPr>
          <w:r w:rsidRPr="00EB3587">
            <w:rPr>
              <w:rFonts w:ascii="Arial" w:hAnsi="Arial" w:cs="Arial"/>
              <w:noProof/>
              <w:sz w:val="20"/>
              <w:szCs w:val="20"/>
              <w:lang w:val="en-US"/>
            </w:rPr>
            <w:t xml:space="preserve">Fine Points Limited. (2015). </w:t>
          </w:r>
          <w:r w:rsidRPr="00EB3587">
            <w:rPr>
              <w:rFonts w:ascii="Arial" w:hAnsi="Arial" w:cs="Arial"/>
              <w:i/>
              <w:iCs/>
              <w:noProof/>
              <w:sz w:val="20"/>
              <w:szCs w:val="20"/>
              <w:lang w:val="en-US"/>
            </w:rPr>
            <w:t>Fine Points Leadership: Conflict Leadership</w:t>
          </w:r>
          <w:r w:rsidRPr="00EB3587">
            <w:rPr>
              <w:rFonts w:ascii="Arial" w:hAnsi="Arial" w:cs="Arial"/>
              <w:noProof/>
              <w:sz w:val="20"/>
              <w:szCs w:val="20"/>
              <w:lang w:val="en-US"/>
            </w:rPr>
            <w:t>. Retrieved from Finepoints: http://www.finepointsleadership.com/conflict-leadership</w:t>
          </w:r>
        </w:p>
        <w:p w14:paraId="1F4560E8" w14:textId="77777777" w:rsidR="007B630C" w:rsidRPr="00EB3587" w:rsidRDefault="007B630C" w:rsidP="007B630C">
          <w:pPr>
            <w:pStyle w:val="Bibliography"/>
            <w:ind w:left="720" w:hanging="720"/>
            <w:rPr>
              <w:rFonts w:ascii="Arial" w:hAnsi="Arial" w:cs="Arial"/>
              <w:noProof/>
              <w:sz w:val="20"/>
              <w:szCs w:val="20"/>
              <w:lang w:val="en-US"/>
            </w:rPr>
          </w:pPr>
          <w:r w:rsidRPr="00EB3587">
            <w:rPr>
              <w:rFonts w:ascii="Arial" w:hAnsi="Arial" w:cs="Arial"/>
              <w:noProof/>
              <w:sz w:val="20"/>
              <w:szCs w:val="20"/>
              <w:lang w:val="en-US"/>
            </w:rPr>
            <w:t xml:space="preserve">College of Policing (2014). </w:t>
          </w:r>
          <w:r w:rsidRPr="00EB3587">
            <w:rPr>
              <w:rFonts w:ascii="Arial" w:hAnsi="Arial" w:cs="Arial"/>
              <w:i/>
              <w:iCs/>
              <w:noProof/>
              <w:sz w:val="20"/>
              <w:szCs w:val="20"/>
              <w:lang w:val="en-US"/>
            </w:rPr>
            <w:t>College of Policing: Code of Ethics</w:t>
          </w:r>
          <w:r w:rsidRPr="00EB3587">
            <w:rPr>
              <w:rFonts w:ascii="Arial" w:hAnsi="Arial" w:cs="Arial"/>
              <w:noProof/>
              <w:sz w:val="20"/>
              <w:szCs w:val="20"/>
              <w:lang w:val="en-US"/>
            </w:rPr>
            <w:t>. Retrieved from College of policng: https://www.college.police.uk/What-we-do/Ethics/Documents/Code_of_Ethics.pdf</w:t>
          </w:r>
        </w:p>
        <w:p w14:paraId="43A37641" w14:textId="77777777" w:rsidR="007B630C" w:rsidRPr="00EB3587" w:rsidRDefault="007B630C" w:rsidP="007B630C">
          <w:pPr>
            <w:pStyle w:val="Bibliography"/>
            <w:ind w:left="720" w:hanging="720"/>
            <w:rPr>
              <w:rFonts w:ascii="Arial" w:hAnsi="Arial" w:cs="Arial"/>
              <w:noProof/>
              <w:sz w:val="20"/>
              <w:szCs w:val="20"/>
              <w:lang w:val="en-US"/>
            </w:rPr>
          </w:pPr>
          <w:r w:rsidRPr="00EB3587">
            <w:rPr>
              <w:rFonts w:ascii="Arial" w:hAnsi="Arial" w:cs="Arial"/>
              <w:noProof/>
              <w:sz w:val="20"/>
              <w:szCs w:val="20"/>
              <w:lang w:val="en-US"/>
            </w:rPr>
            <w:t xml:space="preserve"> Thomas, K.W, and Killman  R.H, (1974). </w:t>
          </w:r>
          <w:r w:rsidRPr="00EB3587">
            <w:rPr>
              <w:rFonts w:ascii="Arial" w:hAnsi="Arial" w:cs="Arial"/>
              <w:i/>
              <w:iCs/>
              <w:noProof/>
              <w:sz w:val="20"/>
              <w:szCs w:val="20"/>
              <w:lang w:val="en-US"/>
            </w:rPr>
            <w:t>The Thomas-Kilmann Conflict Mode Instrument.</w:t>
          </w:r>
          <w:r w:rsidRPr="00EB3587">
            <w:rPr>
              <w:rFonts w:ascii="Arial" w:hAnsi="Arial" w:cs="Arial"/>
              <w:noProof/>
              <w:sz w:val="20"/>
              <w:szCs w:val="20"/>
              <w:lang w:val="en-US"/>
            </w:rPr>
            <w:t xml:space="preserve"> Mountain View.</w:t>
          </w:r>
        </w:p>
        <w:p w14:paraId="70FC6A83" w14:textId="77777777" w:rsidR="007B630C" w:rsidRPr="00EB3587" w:rsidRDefault="007B630C" w:rsidP="007B630C">
          <w:pPr>
            <w:pStyle w:val="Bibliography"/>
            <w:ind w:left="720" w:hanging="720"/>
            <w:rPr>
              <w:rFonts w:ascii="Arial" w:hAnsi="Arial" w:cs="Arial"/>
              <w:noProof/>
              <w:sz w:val="20"/>
              <w:szCs w:val="20"/>
              <w:lang w:val="en-US"/>
            </w:rPr>
          </w:pPr>
          <w:r w:rsidRPr="00EB3587">
            <w:rPr>
              <w:rFonts w:ascii="Arial" w:hAnsi="Arial" w:cs="Arial"/>
              <w:noProof/>
              <w:sz w:val="20"/>
              <w:szCs w:val="20"/>
              <w:lang w:val="en-US"/>
            </w:rPr>
            <w:t xml:space="preserve">National Health Service Foundation Trust, (2015). </w:t>
          </w:r>
          <w:r w:rsidRPr="00EB3587">
            <w:rPr>
              <w:rFonts w:ascii="Arial" w:hAnsi="Arial" w:cs="Arial"/>
              <w:i/>
              <w:iCs/>
              <w:noProof/>
              <w:sz w:val="20"/>
              <w:szCs w:val="20"/>
              <w:lang w:val="en-US"/>
            </w:rPr>
            <w:t>Conflict Resolution Training Manual</w:t>
          </w:r>
          <w:r w:rsidRPr="00EB3587">
            <w:rPr>
              <w:rFonts w:ascii="Arial" w:hAnsi="Arial" w:cs="Arial"/>
              <w:noProof/>
              <w:sz w:val="20"/>
              <w:szCs w:val="20"/>
              <w:lang w:val="en-US"/>
            </w:rPr>
            <w:t>. Retrieved from https://www.bfwh.nhs.uk: https://www.bfwh.nhs.uk/onehr/wp-content/uploads/2016/02/Conflict-Resolution-workbook-2.pdf</w:t>
          </w:r>
        </w:p>
        <w:p w14:paraId="1E8F07B2" w14:textId="77777777" w:rsidR="007B630C" w:rsidRPr="00EB3587" w:rsidRDefault="007B630C" w:rsidP="007B630C">
          <w:r w:rsidRPr="00EB3587">
            <w:rPr>
              <w:b/>
              <w:bCs/>
              <w:noProof/>
            </w:rPr>
            <w:fldChar w:fldCharType="end"/>
          </w:r>
        </w:p>
      </w:sdtContent>
    </w:sdt>
    <w:p w14:paraId="702704EA"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sz w:val="20"/>
          <w:szCs w:val="20"/>
        </w:rPr>
        <w:fldChar w:fldCharType="begin"/>
      </w:r>
      <w:r w:rsidRPr="00EB3587">
        <w:rPr>
          <w:rFonts w:ascii="Arial" w:hAnsi="Arial" w:cs="Arial"/>
          <w:sz w:val="20"/>
          <w:szCs w:val="20"/>
        </w:rPr>
        <w:instrText xml:space="preserve"> BIBLIOGRAPHY </w:instrText>
      </w:r>
      <w:r w:rsidRPr="00EB3587">
        <w:rPr>
          <w:rFonts w:ascii="Arial" w:hAnsi="Arial" w:cs="Arial"/>
          <w:sz w:val="20"/>
          <w:szCs w:val="20"/>
        </w:rPr>
        <w:fldChar w:fldCharType="separate"/>
      </w:r>
      <w:r w:rsidRPr="00EB3587">
        <w:rPr>
          <w:rFonts w:ascii="Arial" w:hAnsi="Arial" w:cs="Arial"/>
          <w:noProof/>
          <w:sz w:val="20"/>
          <w:szCs w:val="20"/>
          <w:lang w:val="en-US"/>
        </w:rPr>
        <w:t xml:space="preserve">Curran, C &amp; Kresch, L. 2003. Autism: An Emerging Public Health Problem. </w:t>
      </w:r>
      <w:r w:rsidRPr="00EB3587">
        <w:rPr>
          <w:rFonts w:ascii="Arial" w:hAnsi="Arial" w:cs="Arial"/>
          <w:i/>
          <w:iCs/>
          <w:noProof/>
          <w:sz w:val="20"/>
          <w:szCs w:val="20"/>
          <w:lang w:val="en-US"/>
        </w:rPr>
        <w:t xml:space="preserve">Public Health Reports, </w:t>
      </w:r>
      <w:r w:rsidRPr="00EB3587">
        <w:rPr>
          <w:rFonts w:ascii="Arial" w:hAnsi="Arial" w:cs="Arial"/>
          <w:noProof/>
          <w:sz w:val="20"/>
          <w:szCs w:val="20"/>
          <w:lang w:val="en-US"/>
        </w:rPr>
        <w:t>118(5), pp. 393-399.</w:t>
      </w:r>
    </w:p>
    <w:p w14:paraId="23F46944"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lastRenderedPageBreak/>
        <w:t xml:space="preserve">Brandon, E &amp; Abbe, A, 2014. Building and Maintaining Rapport in Investigative Interviews. </w:t>
      </w:r>
      <w:r w:rsidRPr="00EB3587">
        <w:rPr>
          <w:rFonts w:ascii="Arial" w:hAnsi="Arial" w:cs="Arial"/>
          <w:i/>
          <w:iCs/>
          <w:noProof/>
          <w:sz w:val="20"/>
          <w:szCs w:val="20"/>
          <w:lang w:val="en-US"/>
        </w:rPr>
        <w:t xml:space="preserve">Police Practice and Research, </w:t>
      </w:r>
      <w:r w:rsidRPr="00EB3587">
        <w:rPr>
          <w:rFonts w:ascii="Arial" w:hAnsi="Arial" w:cs="Arial"/>
          <w:noProof/>
          <w:sz w:val="20"/>
          <w:szCs w:val="20"/>
          <w:lang w:val="en-US"/>
        </w:rPr>
        <w:t>15(3), pp. 207-220.</w:t>
      </w:r>
    </w:p>
    <w:p w14:paraId="72770AAD"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t xml:space="preserve">Criminal Justice Joint Inspection, 2014. </w:t>
      </w:r>
      <w:r w:rsidRPr="00EB3587">
        <w:rPr>
          <w:rFonts w:ascii="Arial" w:hAnsi="Arial" w:cs="Arial"/>
          <w:i/>
          <w:iCs/>
          <w:noProof/>
          <w:sz w:val="20"/>
          <w:szCs w:val="20"/>
          <w:lang w:val="en-US"/>
        </w:rPr>
        <w:t xml:space="preserve">Achieving Best Evidence In Child Sexual Abuse Cases - A Joint Inspection, </w:t>
      </w:r>
      <w:r w:rsidRPr="00EB3587">
        <w:rPr>
          <w:rFonts w:ascii="Arial" w:hAnsi="Arial" w:cs="Arial"/>
          <w:noProof/>
          <w:sz w:val="20"/>
          <w:szCs w:val="20"/>
          <w:lang w:val="en-US"/>
        </w:rPr>
        <w:t>London: HMCPSI Publications.</w:t>
      </w:r>
    </w:p>
    <w:p w14:paraId="5BE178CB"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t xml:space="preserve">NHS, 2019. </w:t>
      </w:r>
      <w:r w:rsidRPr="00EB3587">
        <w:rPr>
          <w:rFonts w:ascii="Arial" w:hAnsi="Arial" w:cs="Arial"/>
          <w:i/>
          <w:iCs/>
          <w:noProof/>
          <w:sz w:val="20"/>
          <w:szCs w:val="20"/>
          <w:lang w:val="en-US"/>
        </w:rPr>
        <w:t xml:space="preserve">www.nhs.uk. </w:t>
      </w:r>
      <w:r w:rsidRPr="00EB3587">
        <w:rPr>
          <w:rFonts w:ascii="Arial" w:hAnsi="Arial" w:cs="Arial"/>
          <w:noProof/>
          <w:sz w:val="20"/>
          <w:szCs w:val="20"/>
          <w:lang w:val="en-US"/>
        </w:rPr>
        <w:t xml:space="preserve">[Online] </w:t>
      </w:r>
      <w:r w:rsidRPr="00EB3587">
        <w:rPr>
          <w:rFonts w:ascii="Arial" w:hAnsi="Arial" w:cs="Arial"/>
          <w:noProof/>
          <w:sz w:val="20"/>
          <w:szCs w:val="20"/>
          <w:lang w:val="en-US"/>
        </w:rPr>
        <w:br/>
        <w:t xml:space="preserve">Available at: </w:t>
      </w:r>
      <w:r w:rsidRPr="00EB3587">
        <w:rPr>
          <w:rFonts w:ascii="Arial" w:hAnsi="Arial" w:cs="Arial"/>
          <w:noProof/>
          <w:sz w:val="20"/>
          <w:szCs w:val="20"/>
          <w:u w:val="single"/>
          <w:lang w:val="en-US"/>
        </w:rPr>
        <w:t>https://www.nhs.uk/conditions/autism/what-is-autism/</w:t>
      </w:r>
      <w:r w:rsidRPr="00EB3587">
        <w:rPr>
          <w:rFonts w:ascii="Arial" w:hAnsi="Arial" w:cs="Arial"/>
          <w:noProof/>
          <w:sz w:val="20"/>
          <w:szCs w:val="20"/>
          <w:lang w:val="en-US"/>
        </w:rPr>
        <w:br/>
        <w:t>[Accessed 30 December 2019].</w:t>
      </w:r>
    </w:p>
    <w:p w14:paraId="73E3FDF4"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t xml:space="preserve">College of Policing, 2014. </w:t>
      </w:r>
      <w:r w:rsidRPr="00EB3587">
        <w:rPr>
          <w:rFonts w:ascii="Arial" w:hAnsi="Arial" w:cs="Arial"/>
          <w:i/>
          <w:iCs/>
          <w:noProof/>
          <w:sz w:val="20"/>
          <w:szCs w:val="20"/>
          <w:lang w:val="en-US"/>
        </w:rPr>
        <w:t xml:space="preserve">Code of Ethics, </w:t>
      </w:r>
      <w:r w:rsidRPr="00EB3587">
        <w:rPr>
          <w:rFonts w:ascii="Arial" w:hAnsi="Arial" w:cs="Arial"/>
          <w:noProof/>
          <w:sz w:val="20"/>
          <w:szCs w:val="20"/>
          <w:lang w:val="en-US"/>
        </w:rPr>
        <w:t>s.l.: College of Policing.</w:t>
      </w:r>
    </w:p>
    <w:p w14:paraId="0C925D4C"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t xml:space="preserve">College of Policing, 2017. </w:t>
      </w:r>
      <w:r w:rsidRPr="00EB3587">
        <w:rPr>
          <w:rFonts w:ascii="Arial" w:hAnsi="Arial" w:cs="Arial"/>
          <w:i/>
          <w:iCs/>
          <w:noProof/>
          <w:sz w:val="20"/>
          <w:szCs w:val="20"/>
          <w:lang w:val="en-US"/>
        </w:rPr>
        <w:t xml:space="preserve">college.police.uk. </w:t>
      </w:r>
      <w:r w:rsidRPr="00EB3587">
        <w:rPr>
          <w:rFonts w:ascii="Arial" w:hAnsi="Arial" w:cs="Arial"/>
          <w:noProof/>
          <w:sz w:val="20"/>
          <w:szCs w:val="20"/>
          <w:lang w:val="en-US"/>
        </w:rPr>
        <w:t xml:space="preserve">[Online] </w:t>
      </w:r>
      <w:r w:rsidRPr="00EB3587">
        <w:rPr>
          <w:rFonts w:ascii="Arial" w:hAnsi="Arial" w:cs="Arial"/>
          <w:noProof/>
          <w:sz w:val="20"/>
          <w:szCs w:val="20"/>
          <w:lang w:val="en-US"/>
        </w:rPr>
        <w:br/>
        <w:t xml:space="preserve">Available at: </w:t>
      </w:r>
      <w:r w:rsidRPr="00EB3587">
        <w:rPr>
          <w:rFonts w:ascii="Arial" w:hAnsi="Arial" w:cs="Arial"/>
          <w:noProof/>
          <w:sz w:val="20"/>
          <w:szCs w:val="20"/>
          <w:u w:val="single"/>
          <w:lang w:val="en-US"/>
        </w:rPr>
        <w:t>college.police.uk/what-we-do/development/vulnerability/pages/vulnerability.aspx</w:t>
      </w:r>
      <w:r w:rsidRPr="00EB3587">
        <w:rPr>
          <w:rFonts w:ascii="Arial" w:hAnsi="Arial" w:cs="Arial"/>
          <w:noProof/>
          <w:sz w:val="20"/>
          <w:szCs w:val="20"/>
          <w:lang w:val="en-US"/>
        </w:rPr>
        <w:br/>
        <w:t>[Accessed 20 November 2019].</w:t>
      </w:r>
    </w:p>
    <w:p w14:paraId="6611F690"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t xml:space="preserve">College of Policing, 2018. </w:t>
      </w:r>
      <w:r w:rsidRPr="00EB3587">
        <w:rPr>
          <w:rFonts w:ascii="Arial" w:hAnsi="Arial" w:cs="Arial"/>
          <w:i/>
          <w:iCs/>
          <w:noProof/>
          <w:sz w:val="20"/>
          <w:szCs w:val="20"/>
          <w:lang w:val="en-US"/>
        </w:rPr>
        <w:t xml:space="preserve">app.college.police.uk. </w:t>
      </w:r>
      <w:r w:rsidRPr="00EB3587">
        <w:rPr>
          <w:rFonts w:ascii="Arial" w:hAnsi="Arial" w:cs="Arial"/>
          <w:noProof/>
          <w:sz w:val="20"/>
          <w:szCs w:val="20"/>
          <w:lang w:val="en-US"/>
        </w:rPr>
        <w:t xml:space="preserve">[Online] </w:t>
      </w:r>
      <w:r w:rsidRPr="00EB3587">
        <w:rPr>
          <w:rFonts w:ascii="Arial" w:hAnsi="Arial" w:cs="Arial"/>
          <w:noProof/>
          <w:sz w:val="20"/>
          <w:szCs w:val="20"/>
          <w:lang w:val="en-US"/>
        </w:rPr>
        <w:br/>
        <w:t xml:space="preserve">Available at: </w:t>
      </w:r>
      <w:r w:rsidRPr="00EB3587">
        <w:rPr>
          <w:rFonts w:ascii="Arial" w:hAnsi="Arial" w:cs="Arial"/>
          <w:noProof/>
          <w:sz w:val="20"/>
          <w:szCs w:val="20"/>
          <w:u w:val="single"/>
          <w:lang w:val="en-US"/>
        </w:rPr>
        <w:t>app.college.police.uk/app-content/major-investigation-and-public-protection/child-abuse/</w:t>
      </w:r>
      <w:r w:rsidRPr="00EB3587">
        <w:rPr>
          <w:rFonts w:ascii="Arial" w:hAnsi="Arial" w:cs="Arial"/>
          <w:noProof/>
          <w:sz w:val="20"/>
          <w:szCs w:val="20"/>
          <w:lang w:val="en-US"/>
        </w:rPr>
        <w:br/>
        <w:t>[Accessed 20 November 2019].</w:t>
      </w:r>
    </w:p>
    <w:p w14:paraId="5A2CD6DD"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t xml:space="preserve">Bryant, R &amp; Bryant, S, 2018. </w:t>
      </w:r>
      <w:r w:rsidRPr="00EB3587">
        <w:rPr>
          <w:rFonts w:ascii="Arial" w:hAnsi="Arial" w:cs="Arial"/>
          <w:i/>
          <w:iCs/>
          <w:noProof/>
          <w:sz w:val="20"/>
          <w:szCs w:val="20"/>
          <w:lang w:val="en-US"/>
        </w:rPr>
        <w:t xml:space="preserve">Blackstone's Handbook for Policing Students. </w:t>
      </w:r>
      <w:r w:rsidRPr="00EB3587">
        <w:rPr>
          <w:rFonts w:ascii="Arial" w:hAnsi="Arial" w:cs="Arial"/>
          <w:noProof/>
          <w:sz w:val="20"/>
          <w:szCs w:val="20"/>
          <w:lang w:val="en-US"/>
        </w:rPr>
        <w:t>13th ed. Oxford: Oxford University Press.</w:t>
      </w:r>
    </w:p>
    <w:p w14:paraId="053BD35A"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noProof/>
          <w:sz w:val="20"/>
          <w:szCs w:val="20"/>
          <w:lang w:val="en-US"/>
        </w:rPr>
        <w:t xml:space="preserve">Willis, C. 2009. Young Children with Autism Spectrum Disorder: Strategies That Work. </w:t>
      </w:r>
      <w:r w:rsidRPr="00EB3587">
        <w:rPr>
          <w:rFonts w:ascii="Arial" w:hAnsi="Arial" w:cs="Arial"/>
          <w:i/>
          <w:iCs/>
          <w:noProof/>
          <w:sz w:val="20"/>
          <w:szCs w:val="20"/>
          <w:lang w:val="en-US"/>
        </w:rPr>
        <w:t xml:space="preserve">YC Young Children, </w:t>
      </w:r>
      <w:r w:rsidRPr="00EB3587">
        <w:rPr>
          <w:rFonts w:ascii="Arial" w:hAnsi="Arial" w:cs="Arial"/>
          <w:noProof/>
          <w:sz w:val="20"/>
          <w:szCs w:val="20"/>
          <w:lang w:val="en-US"/>
        </w:rPr>
        <w:t>64(1), pp. 84-89.</w:t>
      </w:r>
    </w:p>
    <w:p w14:paraId="6327C8DC" w14:textId="77777777" w:rsidR="007B630C" w:rsidRPr="00EB3587" w:rsidRDefault="007B630C" w:rsidP="007B630C">
      <w:pPr>
        <w:rPr>
          <w:i/>
          <w:lang w:val="en-US"/>
        </w:rPr>
      </w:pPr>
      <w:r w:rsidRPr="00EB3587">
        <w:rPr>
          <w:i/>
          <w:lang w:val="en-US"/>
        </w:rPr>
        <w:t>Equality Act 2010, c.1</w:t>
      </w:r>
    </w:p>
    <w:p w14:paraId="08517D5C" w14:textId="77777777" w:rsidR="007B630C" w:rsidRPr="00EB3587" w:rsidRDefault="007B630C" w:rsidP="007B630C">
      <w:pPr>
        <w:rPr>
          <w:lang w:val="en-US"/>
        </w:rPr>
      </w:pPr>
      <w:r w:rsidRPr="00EB3587">
        <w:rPr>
          <w:i/>
          <w:lang w:val="en-US"/>
        </w:rPr>
        <w:t xml:space="preserve"> </w:t>
      </w:r>
      <w:r w:rsidRPr="00EB3587">
        <w:rPr>
          <w:lang w:val="en-US"/>
        </w:rPr>
        <w:t>Available at http://www.legislation.gov.uk/ukpga/2010/15/part/2/chapter/1</w:t>
      </w:r>
    </w:p>
    <w:p w14:paraId="3942F94E" w14:textId="77777777" w:rsidR="007B630C" w:rsidRPr="00EB3587" w:rsidRDefault="007B630C" w:rsidP="007B630C">
      <w:pPr>
        <w:pStyle w:val="Bibliography"/>
        <w:rPr>
          <w:rFonts w:ascii="Arial" w:hAnsi="Arial" w:cs="Arial"/>
          <w:noProof/>
          <w:sz w:val="20"/>
          <w:szCs w:val="20"/>
          <w:lang w:val="en-US"/>
        </w:rPr>
      </w:pPr>
      <w:r w:rsidRPr="00EB3587">
        <w:rPr>
          <w:rFonts w:ascii="Arial" w:hAnsi="Arial" w:cs="Arial"/>
          <w:b/>
          <w:bCs/>
          <w:noProof/>
          <w:sz w:val="20"/>
          <w:szCs w:val="20"/>
        </w:rPr>
        <w:fldChar w:fldCharType="end"/>
      </w:r>
      <w:r w:rsidRPr="00EB3587">
        <w:rPr>
          <w:rFonts w:ascii="Arial" w:hAnsi="Arial" w:cs="Arial"/>
          <w:noProof/>
          <w:sz w:val="20"/>
          <w:szCs w:val="20"/>
          <w:lang w:val="en-US"/>
        </w:rPr>
        <w:t xml:space="preserve"> Criminal Justice Joint Inspection. (2011). </w:t>
      </w:r>
      <w:r w:rsidRPr="00EB3587">
        <w:rPr>
          <w:rFonts w:ascii="Arial" w:hAnsi="Arial" w:cs="Arial"/>
          <w:i/>
          <w:iCs/>
          <w:noProof/>
          <w:sz w:val="20"/>
          <w:szCs w:val="20"/>
          <w:lang w:val="en-US"/>
        </w:rPr>
        <w:t>Exercising Discretion: The Gateway to Justice.</w:t>
      </w:r>
      <w:r w:rsidRPr="00EB3587">
        <w:rPr>
          <w:rFonts w:ascii="Arial" w:hAnsi="Arial" w:cs="Arial"/>
          <w:noProof/>
          <w:sz w:val="20"/>
          <w:szCs w:val="20"/>
          <w:lang w:val="en-US"/>
        </w:rPr>
        <w:t xml:space="preserve"> London.</w:t>
      </w:r>
    </w:p>
    <w:p w14:paraId="5962F8BB" w14:textId="77777777" w:rsidR="007B630C" w:rsidRPr="00EB3587" w:rsidRDefault="007B630C" w:rsidP="007B630C">
      <w:pPr>
        <w:pStyle w:val="Bibliography"/>
        <w:ind w:left="720" w:hanging="720"/>
        <w:rPr>
          <w:rFonts w:ascii="Arial" w:hAnsi="Arial" w:cs="Arial"/>
          <w:noProof/>
          <w:sz w:val="20"/>
          <w:szCs w:val="20"/>
          <w:lang w:val="en-US"/>
        </w:rPr>
      </w:pPr>
      <w:r w:rsidRPr="00EB3587">
        <w:rPr>
          <w:rFonts w:ascii="Arial" w:hAnsi="Arial" w:cs="Arial"/>
          <w:noProof/>
          <w:sz w:val="20"/>
          <w:szCs w:val="20"/>
          <w:lang w:val="en-US"/>
        </w:rPr>
        <w:t xml:space="preserve">Kleinig, J. (1996). </w:t>
      </w:r>
      <w:r w:rsidRPr="00EB3587">
        <w:rPr>
          <w:rFonts w:ascii="Arial" w:hAnsi="Arial" w:cs="Arial"/>
          <w:i/>
          <w:iCs/>
          <w:noProof/>
          <w:sz w:val="20"/>
          <w:szCs w:val="20"/>
          <w:lang w:val="en-US"/>
        </w:rPr>
        <w:t>Handled with Discretion: Ethical Issues in Police Decision Making.</w:t>
      </w:r>
      <w:r w:rsidRPr="00EB3587">
        <w:rPr>
          <w:rFonts w:ascii="Arial" w:hAnsi="Arial" w:cs="Arial"/>
          <w:noProof/>
          <w:sz w:val="20"/>
          <w:szCs w:val="20"/>
          <w:lang w:val="en-US"/>
        </w:rPr>
        <w:t xml:space="preserve"> Lanham: Rowman and Littlefield.</w:t>
      </w:r>
    </w:p>
    <w:p w14:paraId="44ECFE24" w14:textId="77777777" w:rsidR="007B630C" w:rsidRPr="00EB3587" w:rsidRDefault="007B630C" w:rsidP="007B630C">
      <w:pPr>
        <w:pStyle w:val="Bibliography"/>
        <w:ind w:left="720" w:hanging="720"/>
        <w:rPr>
          <w:rFonts w:ascii="Arial" w:hAnsi="Arial" w:cs="Arial"/>
          <w:noProof/>
          <w:sz w:val="20"/>
          <w:szCs w:val="20"/>
          <w:lang w:val="en-US"/>
        </w:rPr>
      </w:pPr>
      <w:r w:rsidRPr="00EB3587">
        <w:rPr>
          <w:rFonts w:ascii="Arial" w:hAnsi="Arial" w:cs="Arial"/>
          <w:noProof/>
          <w:sz w:val="20"/>
          <w:szCs w:val="20"/>
          <w:lang w:val="en-US"/>
        </w:rPr>
        <w:t xml:space="preserve">Leyland, I. (2012, July 1st). Art of Discretion. </w:t>
      </w:r>
      <w:r w:rsidRPr="00EB3587">
        <w:rPr>
          <w:rFonts w:ascii="Arial" w:hAnsi="Arial" w:cs="Arial"/>
          <w:i/>
          <w:iCs/>
          <w:noProof/>
          <w:sz w:val="20"/>
          <w:szCs w:val="20"/>
          <w:lang w:val="en-US"/>
        </w:rPr>
        <w:t>Police (Federation Magazine)</w:t>
      </w:r>
      <w:r w:rsidRPr="00EB3587">
        <w:rPr>
          <w:rFonts w:ascii="Arial" w:hAnsi="Arial" w:cs="Arial"/>
          <w:noProof/>
          <w:sz w:val="20"/>
          <w:szCs w:val="20"/>
          <w:lang w:val="en-US"/>
        </w:rPr>
        <w:t>, pp. 20-21.</w:t>
      </w:r>
    </w:p>
    <w:p w14:paraId="52DE8D9C" w14:textId="77777777" w:rsidR="007B630C" w:rsidRPr="00EB3587" w:rsidRDefault="007B630C" w:rsidP="007B630C">
      <w:pPr>
        <w:pStyle w:val="Bibliography"/>
        <w:ind w:left="720" w:hanging="720"/>
        <w:rPr>
          <w:rFonts w:ascii="Arial" w:hAnsi="Arial" w:cs="Arial"/>
          <w:noProof/>
          <w:sz w:val="20"/>
          <w:szCs w:val="20"/>
          <w:lang w:val="en-US"/>
        </w:rPr>
      </w:pPr>
      <w:r w:rsidRPr="00EB3587">
        <w:rPr>
          <w:rFonts w:ascii="Arial" w:hAnsi="Arial" w:cs="Arial"/>
          <w:noProof/>
          <w:sz w:val="20"/>
          <w:szCs w:val="20"/>
          <w:lang w:val="en-US"/>
        </w:rPr>
        <w:t xml:space="preserve">College of Policing (2014, December 15th). </w:t>
      </w:r>
      <w:r w:rsidRPr="00EB3587">
        <w:rPr>
          <w:rFonts w:ascii="Arial" w:hAnsi="Arial" w:cs="Arial"/>
          <w:i/>
          <w:iCs/>
          <w:noProof/>
          <w:sz w:val="20"/>
          <w:szCs w:val="20"/>
          <w:lang w:val="en-US"/>
        </w:rPr>
        <w:t>The National Decision Model</w:t>
      </w:r>
      <w:r w:rsidRPr="00EB3587">
        <w:rPr>
          <w:rFonts w:ascii="Arial" w:hAnsi="Arial" w:cs="Arial"/>
          <w:noProof/>
          <w:sz w:val="20"/>
          <w:szCs w:val="20"/>
          <w:lang w:val="en-US"/>
        </w:rPr>
        <w:t xml:space="preserve">. Retrieved from College of Policing: </w:t>
      </w:r>
      <w:hyperlink r:id="rId21" w:anchor="application" w:history="1">
        <w:r w:rsidRPr="00EB3587">
          <w:rPr>
            <w:rStyle w:val="Hyperlink"/>
            <w:rFonts w:ascii="Arial" w:hAnsi="Arial" w:cs="Arial"/>
            <w:noProof/>
            <w:sz w:val="20"/>
            <w:szCs w:val="20"/>
            <w:lang w:val="en-US"/>
          </w:rPr>
          <w:t>https://www.app.college.police.uk/app-content/national-decision-model/the-national-decision-model/#application</w:t>
        </w:r>
      </w:hyperlink>
    </w:p>
    <w:p w14:paraId="3EEB6E0B" w14:textId="77777777" w:rsidR="007B630C" w:rsidRPr="00EB3587" w:rsidRDefault="007B630C" w:rsidP="007B630C">
      <w:pPr>
        <w:rPr>
          <w:lang w:val="en-US"/>
        </w:rPr>
      </w:pPr>
      <w:r w:rsidRPr="00EB3587">
        <w:rPr>
          <w:noProof/>
          <w:lang w:val="en-US"/>
        </w:rPr>
        <w:t>[Accessed 30 December 2019].</w:t>
      </w:r>
    </w:p>
    <w:p w14:paraId="5C7A9DD6" w14:textId="547BC6B0" w:rsidR="00390074" w:rsidRPr="00270EEB" w:rsidRDefault="00390074"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5D583E">
        <w:rPr>
          <w:b/>
          <w:sz w:val="24"/>
          <w:szCs w:val="24"/>
        </w:rPr>
        <w:t>CONFIDENTIALITY and PLAGIARISM – to be completed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7234495E" w14:textId="71AADC63" w:rsidR="00AC4637" w:rsidRPr="005D583E" w:rsidRDefault="00AD4B18" w:rsidP="00E6298B">
      <w:pPr>
        <w:pBdr>
          <w:top w:val="single" w:sz="6" w:space="1" w:color="auto"/>
          <w:left w:val="single" w:sz="6" w:space="1" w:color="auto"/>
          <w:bottom w:val="single" w:sz="6" w:space="1" w:color="auto"/>
          <w:right w:val="single" w:sz="6" w:space="1" w:color="auto"/>
        </w:pBdr>
        <w:ind w:right="107"/>
        <w:jc w:val="both"/>
        <w:rPr>
          <w:sz w:val="24"/>
          <w:szCs w:val="24"/>
        </w:rPr>
      </w:pPr>
      <w:r>
        <w:rPr>
          <w:noProof/>
          <w:sz w:val="24"/>
          <w:szCs w:val="24"/>
        </w:rPr>
        <mc:AlternateContent>
          <mc:Choice Requires="wpi">
            <w:drawing>
              <wp:anchor distT="0" distB="0" distL="114300" distR="114300" simplePos="0" relativeHeight="251663360" behindDoc="0" locked="0" layoutInCell="1" allowOverlap="1" wp14:anchorId="4E55A188" wp14:editId="54511826">
                <wp:simplePos x="0" y="0"/>
                <wp:positionH relativeFrom="column">
                  <wp:posOffset>482917</wp:posOffset>
                </wp:positionH>
                <wp:positionV relativeFrom="paragraph">
                  <wp:posOffset>-37870</wp:posOffset>
                </wp:positionV>
                <wp:extent cx="1033560" cy="349920"/>
                <wp:effectExtent l="57150" t="57150" r="52705" b="50165"/>
                <wp:wrapNone/>
                <wp:docPr id="1" name="Ink 1"/>
                <wp:cNvGraphicFramePr/>
                <a:graphic xmlns:a="http://schemas.openxmlformats.org/drawingml/2006/main">
                  <a:graphicData uri="http://schemas.microsoft.com/office/word/2010/wordprocessingInk">
                    <w14:contentPart bwMode="auto" r:id="rId22">
                      <w14:nvContentPartPr>
                        <w14:cNvContentPartPr/>
                      </w14:nvContentPartPr>
                      <w14:xfrm>
                        <a:off x="0" y="0"/>
                        <a:ext cx="1033560" cy="349920"/>
                      </w14:xfrm>
                    </w14:contentPart>
                  </a:graphicData>
                </a:graphic>
              </wp:anchor>
            </w:drawing>
          </mc:Choice>
          <mc:Fallback>
            <w:pict>
              <v:shapetype w14:anchorId="7CA0603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7.05pt;margin-top:-3.95pt;width:83.3pt;height:29.4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">
                <v:imagedata r:id="rId23" o:title=""/>
              </v:shape>
            </w:pict>
          </mc:Fallback>
        </mc:AlternateContent>
      </w:r>
      <w:r w:rsidR="007D7A58">
        <w:rPr>
          <w:sz w:val="24"/>
          <w:szCs w:val="24"/>
        </w:rPr>
        <w:t xml:space="preserve">Signed:                                 </w:t>
      </w:r>
      <w:r w:rsidR="00AC4637" w:rsidRPr="005D583E">
        <w:rPr>
          <w:sz w:val="24"/>
          <w:szCs w:val="24"/>
        </w:rPr>
        <w:t>(Learner</w:t>
      </w:r>
      <w:r w:rsidR="007B630C">
        <w:rPr>
          <w:sz w:val="24"/>
          <w:szCs w:val="24"/>
        </w:rPr>
        <w:t>)</w:t>
      </w:r>
      <w:bookmarkStart w:id="0" w:name="_GoBack"/>
      <w:bookmarkEnd w:id="0"/>
    </w:p>
    <w:p w14:paraId="5AEF9701"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3480E4F2" w14:textId="1EAE54F2"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Date: </w:t>
      </w:r>
      <w:r w:rsidR="00BF51CC">
        <w:rPr>
          <w:sz w:val="24"/>
          <w:szCs w:val="24"/>
        </w:rPr>
        <w:t xml:space="preserve"> 05/01/2020</w:t>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3B8CA513" w14:textId="5F36668A" w:rsidR="28A9B94D" w:rsidRDefault="28A9B94D">
      <w:r w:rsidRPr="28A9B94D">
        <w:rPr>
          <w:rFonts w:eastAsia="Arial"/>
          <w:b/>
          <w:bCs/>
          <w:sz w:val="24"/>
          <w:szCs w:val="24"/>
        </w:rPr>
        <w:lastRenderedPageBreak/>
        <w:t>Confirmation of the progress on the Occupational Competency Portfolio (OCP).</w:t>
      </w:r>
    </w:p>
    <w:p w14:paraId="31DFDA2E" w14:textId="5D4A0491" w:rsidR="28A9B94D" w:rsidRDefault="28A9B94D">
      <w:r w:rsidRPr="28A9B94D">
        <w:rPr>
          <w:rFonts w:eastAsia="Arial"/>
          <w:b/>
          <w:bCs/>
          <w:sz w:val="24"/>
          <w:szCs w:val="24"/>
        </w:rPr>
        <w:t xml:space="preserve"> </w:t>
      </w: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5D46C3BD" w:rsidR="28A9B94D" w:rsidRDefault="00433660">
      <w:r>
        <w:rPr>
          <w:rFonts w:eastAsia="Arial"/>
          <w:b/>
          <w:bCs/>
          <w:noProof/>
          <w:sz w:val="24"/>
          <w:szCs w:val="24"/>
        </w:rPr>
        <mc:AlternateContent>
          <mc:Choice Requires="wpi">
            <w:drawing>
              <wp:anchor distT="0" distB="0" distL="114300" distR="114300" simplePos="0" relativeHeight="251660288" behindDoc="0" locked="0" layoutInCell="1" allowOverlap="1" wp14:anchorId="7ED01554" wp14:editId="3317E405">
                <wp:simplePos x="0" y="0"/>
                <wp:positionH relativeFrom="column">
                  <wp:posOffset>848677</wp:posOffset>
                </wp:positionH>
                <wp:positionV relativeFrom="paragraph">
                  <wp:posOffset>134986</wp:posOffset>
                </wp:positionV>
                <wp:extent cx="360" cy="360"/>
                <wp:effectExtent l="38100" t="38100" r="57150" b="57150"/>
                <wp:wrapNone/>
                <wp:docPr id="3" name="Ink 3"/>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type w14:anchorId="58076F7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6.15pt;margin-top:10pt;width:1.4pt;height:1.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">
                <v:imagedata r:id="rId25" o:title=""/>
              </v:shape>
            </w:pict>
          </mc:Fallback>
        </mc:AlternateContent>
      </w:r>
      <w:r w:rsidR="28A9B94D" w:rsidRPr="28A9B94D">
        <w:rPr>
          <w:rFonts w:eastAsia="Arial"/>
          <w:b/>
          <w:bCs/>
          <w:sz w:val="24"/>
          <w:szCs w:val="24"/>
        </w:rPr>
        <w:t xml:space="preserve"> </w:t>
      </w:r>
    </w:p>
    <w:p w14:paraId="01A8D117" w14:textId="3242EEE5" w:rsidR="28A9B94D" w:rsidRDefault="00433660" w:rsidP="28A9B94D">
      <w:pPr>
        <w:jc w:val="both"/>
      </w:pPr>
      <w:r>
        <w:rPr>
          <w:rFonts w:eastAsia="Arial"/>
          <w:noProof/>
          <w:sz w:val="24"/>
          <w:szCs w:val="24"/>
        </w:rPr>
        <mc:AlternateContent>
          <mc:Choice Requires="wpi">
            <w:drawing>
              <wp:anchor distT="0" distB="0" distL="114300" distR="114300" simplePos="0" relativeHeight="251659264" behindDoc="0" locked="0" layoutInCell="1" allowOverlap="1" wp14:anchorId="4CD39CC2" wp14:editId="6A150A32">
                <wp:simplePos x="0" y="0"/>
                <wp:positionH relativeFrom="column">
                  <wp:posOffset>444397</wp:posOffset>
                </wp:positionH>
                <wp:positionV relativeFrom="paragraph">
                  <wp:posOffset>-58944</wp:posOffset>
                </wp:positionV>
                <wp:extent cx="826200" cy="293760"/>
                <wp:effectExtent l="38100" t="38100" r="0" b="49530"/>
                <wp:wrapNone/>
                <wp:docPr id="2" name="Ink 2"/>
                <wp:cNvGraphicFramePr/>
                <a:graphic xmlns:a="http://schemas.openxmlformats.org/drawingml/2006/main">
                  <a:graphicData uri="http://schemas.microsoft.com/office/word/2010/wordprocessingInk">
                    <w14:contentPart bwMode="auto" r:id="rId26">
                      <w14:nvContentPartPr>
                        <w14:cNvContentPartPr/>
                      </w14:nvContentPartPr>
                      <w14:xfrm>
                        <a:off x="0" y="0"/>
                        <a:ext cx="826200" cy="293760"/>
                      </w14:xfrm>
                    </w14:contentPart>
                  </a:graphicData>
                </a:graphic>
              </wp:anchor>
            </w:drawing>
          </mc:Choice>
          <mc:Fallback>
            <w:pict>
              <v:shape w14:anchorId="5E7D5934" id="Ink 2" o:spid="_x0000_s1026" type="#_x0000_t75" style="position:absolute;margin-left:34.35pt;margin-top:-5.3pt;width:66.35pt;height:2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">
                <v:imagedata r:id="rId27" o:title=""/>
              </v:shape>
            </w:pict>
          </mc:Fallback>
        </mc:AlternateContent>
      </w:r>
      <w:r w:rsidR="28A9B94D" w:rsidRPr="28A9B94D">
        <w:rPr>
          <w:rFonts w:eastAsia="Arial"/>
          <w:sz w:val="24"/>
          <w:szCs w:val="24"/>
        </w:rPr>
        <w:t xml:space="preserve">Signed:  </w:t>
      </w:r>
      <w:r>
        <w:rPr>
          <w:rFonts w:eastAsia="Arial"/>
          <w:sz w:val="24"/>
          <w:szCs w:val="24"/>
        </w:rPr>
        <w:t xml:space="preserve">     </w:t>
      </w:r>
      <w:r w:rsidR="00D30775">
        <w:rPr>
          <w:rFonts w:eastAsia="Arial"/>
          <w:sz w:val="24"/>
          <w:szCs w:val="24"/>
        </w:rPr>
        <w:t xml:space="preserve">                      </w:t>
      </w:r>
      <w:r w:rsidR="28A9B94D" w:rsidRPr="28A9B94D">
        <w:rPr>
          <w:rFonts w:eastAsia="Arial"/>
          <w:sz w:val="24"/>
          <w:szCs w:val="24"/>
        </w:rPr>
        <w:t xml:space="preserve"> (Learner)</w:t>
      </w:r>
    </w:p>
    <w:p w14:paraId="2927D153" w14:textId="06E6B241" w:rsidR="28A9B94D" w:rsidRDefault="28A9B94D" w:rsidP="28A9B94D">
      <w:pPr>
        <w:jc w:val="both"/>
      </w:pPr>
      <w:r w:rsidRPr="28A9B94D">
        <w:rPr>
          <w:rFonts w:eastAsia="Arial"/>
          <w:sz w:val="24"/>
          <w:szCs w:val="24"/>
        </w:rPr>
        <w:t xml:space="preserve"> </w:t>
      </w:r>
    </w:p>
    <w:p w14:paraId="1BBFDBC4" w14:textId="22630030" w:rsidR="28A9B94D" w:rsidRDefault="007D7A58" w:rsidP="28A9B94D">
      <w:pPr>
        <w:jc w:val="both"/>
      </w:pPr>
      <w:r>
        <w:rPr>
          <w:rFonts w:eastAsia="Arial"/>
          <w:sz w:val="24"/>
          <w:szCs w:val="24"/>
        </w:rPr>
        <w:t>Date: 04/01/2020</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8A9B94D">
        <w:rPr>
          <w:rFonts w:eastAsia="Arial"/>
          <w:b/>
          <w:bCs/>
          <w:sz w:val="24"/>
          <w:szCs w:val="24"/>
        </w:rPr>
        <w:t xml:space="preserve"> </w:t>
      </w:r>
    </w:p>
    <w:p w14:paraId="704902AC" w14:textId="0D003965" w:rsidR="28A9B94D" w:rsidRDefault="00433660" w:rsidP="28A9B94D">
      <w:pPr>
        <w:jc w:val="both"/>
      </w:pPr>
      <w:r>
        <w:rPr>
          <w:rFonts w:eastAsia="Arial"/>
          <w:noProof/>
          <w:sz w:val="24"/>
          <w:szCs w:val="24"/>
        </w:rPr>
        <mc:AlternateContent>
          <mc:Choice Requires="wpi">
            <w:drawing>
              <wp:anchor distT="0" distB="0" distL="114300" distR="114300" simplePos="0" relativeHeight="251662336" behindDoc="0" locked="0" layoutInCell="1" allowOverlap="1" wp14:anchorId="5CA699DA" wp14:editId="5C51FDFF">
                <wp:simplePos x="0" y="0"/>
                <wp:positionH relativeFrom="column">
                  <wp:posOffset>562477</wp:posOffset>
                </wp:positionH>
                <wp:positionV relativeFrom="paragraph">
                  <wp:posOffset>-116845</wp:posOffset>
                </wp:positionV>
                <wp:extent cx="851400" cy="414720"/>
                <wp:effectExtent l="57150" t="38100" r="44450" b="42545"/>
                <wp:wrapNone/>
                <wp:docPr id="18" name="Ink 18"/>
                <wp:cNvGraphicFramePr/>
                <a:graphic xmlns:a="http://schemas.openxmlformats.org/drawingml/2006/main">
                  <a:graphicData uri="http://schemas.microsoft.com/office/word/2010/wordprocessingInk">
                    <w14:contentPart bwMode="auto" r:id="rId28">
                      <w14:nvContentPartPr>
                        <w14:cNvContentPartPr/>
                      </w14:nvContentPartPr>
                      <w14:xfrm>
                        <a:off x="0" y="0"/>
                        <a:ext cx="851400" cy="414720"/>
                      </w14:xfrm>
                    </w14:contentPart>
                  </a:graphicData>
                </a:graphic>
              </wp:anchor>
            </w:drawing>
          </mc:Choice>
          <mc:Fallback>
            <w:pict>
              <v:shape w14:anchorId="041D4ADD" id="Ink 18" o:spid="_x0000_s1026" type="#_x0000_t75" style="position:absolute;margin-left:43.65pt;margin-top:-9.85pt;width:68.4pt;height:33.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">
                <v:imagedata r:id="rId29" o:title=""/>
              </v:shape>
            </w:pict>
          </mc:Fallback>
        </mc:AlternateContent>
      </w:r>
      <w:r w:rsidR="28A9B94D" w:rsidRPr="28A9B94D">
        <w:rPr>
          <w:rFonts w:eastAsia="Arial"/>
          <w:sz w:val="24"/>
          <w:szCs w:val="24"/>
        </w:rPr>
        <w:t xml:space="preserve">Signed: </w:t>
      </w:r>
      <w:r w:rsidR="00D30775">
        <w:rPr>
          <w:rFonts w:eastAsia="Arial"/>
          <w:sz w:val="24"/>
          <w:szCs w:val="24"/>
        </w:rPr>
        <w:t xml:space="preserve">       </w:t>
      </w:r>
      <w:r>
        <w:rPr>
          <w:rFonts w:eastAsia="Arial"/>
          <w:sz w:val="24"/>
          <w:szCs w:val="24"/>
        </w:rPr>
        <w:t xml:space="preserve">    </w:t>
      </w:r>
      <w:r w:rsidR="00D30775">
        <w:rPr>
          <w:rFonts w:eastAsia="Arial"/>
          <w:sz w:val="24"/>
          <w:szCs w:val="24"/>
        </w:rPr>
        <w:t xml:space="preserve">               </w:t>
      </w:r>
      <w:r w:rsidR="28A9B94D" w:rsidRPr="28A9B94D">
        <w:rPr>
          <w:rFonts w:eastAsia="Arial"/>
          <w:sz w:val="24"/>
          <w:szCs w:val="24"/>
        </w:rPr>
        <w:t xml:space="preserve"> (Tutor Constable) </w:t>
      </w:r>
    </w:p>
    <w:p w14:paraId="78BF5288" w14:textId="18764D1D" w:rsidR="28A9B94D" w:rsidRDefault="00433660" w:rsidP="28A9B94D">
      <w:pPr>
        <w:jc w:val="both"/>
      </w:pPr>
      <w:r>
        <w:rPr>
          <w:rFonts w:eastAsia="Arial"/>
          <w:noProof/>
          <w:sz w:val="24"/>
          <w:szCs w:val="24"/>
        </w:rPr>
        <mc:AlternateContent>
          <mc:Choice Requires="wpi">
            <w:drawing>
              <wp:anchor distT="0" distB="0" distL="114300" distR="114300" simplePos="0" relativeHeight="251661312" behindDoc="0" locked="0" layoutInCell="1" allowOverlap="1" wp14:anchorId="0D792130" wp14:editId="7744CDC2">
                <wp:simplePos x="0" y="0"/>
                <wp:positionH relativeFrom="column">
                  <wp:posOffset>538717</wp:posOffset>
                </wp:positionH>
                <wp:positionV relativeFrom="paragraph">
                  <wp:posOffset>50599</wp:posOffset>
                </wp:positionV>
                <wp:extent cx="360" cy="360"/>
                <wp:effectExtent l="38100" t="38100" r="57150" b="57150"/>
                <wp:wrapNone/>
                <wp:docPr id="6" name="Ink 6"/>
                <wp:cNvGraphicFramePr/>
                <a:graphic xmlns:a="http://schemas.openxmlformats.org/drawingml/2006/main">
                  <a:graphicData uri="http://schemas.microsoft.com/office/word/2010/wordprocessingInk">
                    <w14:contentPart bwMode="auto" r:id="rId30">
                      <w14:nvContentPartPr>
                        <w14:cNvContentPartPr/>
                      </w14:nvContentPartPr>
                      <w14:xfrm>
                        <a:off x="0" y="0"/>
                        <a:ext cx="360" cy="360"/>
                      </w14:xfrm>
                    </w14:contentPart>
                  </a:graphicData>
                </a:graphic>
              </wp:anchor>
            </w:drawing>
          </mc:Choice>
          <mc:Fallback>
            <w:pict>
              <v:shape w14:anchorId="078DAEFD" id="Ink 6" o:spid="_x0000_s1026" type="#_x0000_t75" style="position:absolute;margin-left:41.75pt;margin-top:3.35pt;width:1.4pt;height:1.4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">
                <v:imagedata r:id="rId31" o:title=""/>
              </v:shape>
            </w:pict>
          </mc:Fallback>
        </mc:AlternateContent>
      </w:r>
      <w:r w:rsidR="28A9B94D" w:rsidRPr="28A9B94D">
        <w:rPr>
          <w:rFonts w:eastAsia="Arial"/>
          <w:sz w:val="24"/>
          <w:szCs w:val="24"/>
        </w:rPr>
        <w:t xml:space="preserve"> </w:t>
      </w:r>
    </w:p>
    <w:p w14:paraId="28F70418" w14:textId="517E1241" w:rsidR="28A9B94D" w:rsidRDefault="28A9B94D" w:rsidP="28A9B94D">
      <w:pPr>
        <w:jc w:val="both"/>
      </w:pPr>
      <w:r w:rsidRPr="28A9B94D">
        <w:rPr>
          <w:rFonts w:eastAsia="Arial"/>
          <w:sz w:val="24"/>
          <w:szCs w:val="24"/>
        </w:rPr>
        <w:t xml:space="preserve">Date: </w:t>
      </w:r>
      <w:r w:rsidR="007D7A58">
        <w:rPr>
          <w:rFonts w:eastAsia="Arial"/>
          <w:sz w:val="24"/>
          <w:szCs w:val="24"/>
        </w:rPr>
        <w:t>04/01/2020</w:t>
      </w:r>
    </w:p>
    <w:p w14:paraId="52473E99" w14:textId="106D9BBD" w:rsidR="28A9B94D" w:rsidRDefault="28A9B94D">
      <w:r w:rsidRPr="28A9B94D">
        <w:rPr>
          <w:rFonts w:eastAsia="Arial"/>
          <w:b/>
          <w:bCs/>
          <w:sz w:val="24"/>
          <w:szCs w:val="24"/>
        </w:rPr>
        <w:t xml:space="preserve"> </w:t>
      </w:r>
    </w:p>
    <w:p w14:paraId="777D6596" w14:textId="09F8081C" w:rsidR="28A9B94D" w:rsidRDefault="28A9B94D">
      <w:r w:rsidRPr="28A9B94D">
        <w:rPr>
          <w:rFonts w:eastAsia="Arial"/>
          <w:b/>
          <w:bCs/>
          <w:sz w:val="24"/>
          <w:szCs w:val="24"/>
        </w:rPr>
        <w:t xml:space="preserve"> </w:t>
      </w:r>
    </w:p>
    <w:p w14:paraId="1D5F410C" w14:textId="07C9FAD4" w:rsidR="28A9B94D" w:rsidRDefault="28A9B94D">
      <w:r w:rsidRPr="28A9B94D">
        <w:rPr>
          <w:rFonts w:eastAsia="Arial"/>
          <w:b/>
          <w:bCs/>
          <w:sz w:val="24"/>
          <w:szCs w:val="24"/>
        </w:rPr>
        <w:t>(Please print this page, sign it, and scan it and add it back into the document)</w:t>
      </w:r>
    </w:p>
    <w:p w14:paraId="24844E53" w14:textId="443A4853" w:rsidR="28A9B94D" w:rsidRDefault="28A9B94D" w:rsidP="28A9B94D"/>
    <w:p w14:paraId="0AF57F2F" w14:textId="77777777" w:rsidR="0074470B" w:rsidRDefault="0074470B" w:rsidP="28A9B94D"/>
    <w:sectPr w:rsidR="0074470B"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2D7DCD" w:rsidRDefault="002D7DCD">
      <w:r>
        <w:separator/>
      </w:r>
    </w:p>
  </w:endnote>
  <w:endnote w:type="continuationSeparator" w:id="0">
    <w:p w14:paraId="1B867723" w14:textId="77777777" w:rsidR="002D7DCD" w:rsidRDefault="002D7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2D7DCD" w:rsidRDefault="002D7D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1A6C1CD5" w:rsidR="002D7DCD" w:rsidRDefault="002D7DCD">
    <w:pPr>
      <w:pStyle w:val="Footer"/>
      <w:jc w:val="right"/>
    </w:pPr>
    <w:r>
      <w:fldChar w:fldCharType="begin"/>
    </w:r>
    <w:r>
      <w:instrText xml:space="preserve"> PAGE   \* MERGEFORMAT </w:instrText>
    </w:r>
    <w:r>
      <w:fldChar w:fldCharType="separate"/>
    </w:r>
    <w:r w:rsidR="007B630C">
      <w:rPr>
        <w:noProof/>
      </w:rPr>
      <w:t>40</w:t>
    </w:r>
    <w:r>
      <w:rPr>
        <w:noProof/>
      </w:rPr>
      <w:fldChar w:fldCharType="end"/>
    </w:r>
  </w:p>
  <w:p w14:paraId="790812FF" w14:textId="77777777" w:rsidR="002D7DCD" w:rsidRPr="00BB5EAA" w:rsidRDefault="002D7DC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2D7DCD" w:rsidRDefault="002D7D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2D7DCD" w:rsidRDefault="002D7DCD">
      <w:r>
        <w:separator/>
      </w:r>
    </w:p>
  </w:footnote>
  <w:footnote w:type="continuationSeparator" w:id="0">
    <w:p w14:paraId="09396778" w14:textId="77777777" w:rsidR="002D7DCD" w:rsidRDefault="002D7D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2D7DCD" w:rsidRDefault="002D7D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2D7DCD" w:rsidRDefault="002D7D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2D7DCD" w:rsidRDefault="002D7D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D7DCD"/>
    <w:rsid w:val="002E7017"/>
    <w:rsid w:val="002F4F6E"/>
    <w:rsid w:val="003015C3"/>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3660"/>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470B"/>
    <w:rsid w:val="00745FDB"/>
    <w:rsid w:val="00751263"/>
    <w:rsid w:val="00751A63"/>
    <w:rsid w:val="0075704F"/>
    <w:rsid w:val="00763B2D"/>
    <w:rsid w:val="00772924"/>
    <w:rsid w:val="00772C15"/>
    <w:rsid w:val="007872F2"/>
    <w:rsid w:val="007908E0"/>
    <w:rsid w:val="00792181"/>
    <w:rsid w:val="00793EB3"/>
    <w:rsid w:val="00794205"/>
    <w:rsid w:val="007A1F6A"/>
    <w:rsid w:val="007B0DE3"/>
    <w:rsid w:val="007B2465"/>
    <w:rsid w:val="007B491F"/>
    <w:rsid w:val="007B630C"/>
    <w:rsid w:val="007B7191"/>
    <w:rsid w:val="007C1634"/>
    <w:rsid w:val="007C1D94"/>
    <w:rsid w:val="007C2879"/>
    <w:rsid w:val="007C6A87"/>
    <w:rsid w:val="007C705D"/>
    <w:rsid w:val="007D0A07"/>
    <w:rsid w:val="007D133D"/>
    <w:rsid w:val="007D3EB4"/>
    <w:rsid w:val="007D3F16"/>
    <w:rsid w:val="007D7A58"/>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C7E57"/>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4B18"/>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96E40"/>
    <w:rsid w:val="00BB06CB"/>
    <w:rsid w:val="00BB0EFE"/>
    <w:rsid w:val="00BB261F"/>
    <w:rsid w:val="00BB2887"/>
    <w:rsid w:val="00BB5EAA"/>
    <w:rsid w:val="00BB5F11"/>
    <w:rsid w:val="00BC04FA"/>
    <w:rsid w:val="00BC1C22"/>
    <w:rsid w:val="00BC460B"/>
    <w:rsid w:val="00BC5725"/>
    <w:rsid w:val="00BD30B1"/>
    <w:rsid w:val="00BE0F7B"/>
    <w:rsid w:val="00BE10C2"/>
    <w:rsid w:val="00BF51CC"/>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0775"/>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26D0E"/>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unhideWhenUsed/>
    <w:rsid w:val="00751A63"/>
    <w:pPr>
      <w:overflowPunct/>
      <w:autoSpaceDE/>
      <w:autoSpaceDN/>
      <w:adjustRightInd/>
      <w:spacing w:after="160" w:line="259" w:lineRule="auto"/>
      <w:textAlignment w:val="auto"/>
    </w:pPr>
    <w:rPr>
      <w:rFonts w:asciiTheme="minorHAnsi" w:eastAsiaTheme="minorHAnsi" w:hAnsiTheme="minorHAnsi" w:cstheme="minorBidi"/>
      <w:color w:val="auto"/>
      <w:sz w:val="22"/>
      <w:szCs w:val="22"/>
      <w:lang w:eastAsia="en-US"/>
    </w:rPr>
  </w:style>
  <w:style w:type="paragraph" w:styleId="Caption">
    <w:name w:val="caption"/>
    <w:basedOn w:val="Normal"/>
    <w:next w:val="Normal"/>
    <w:uiPriority w:val="35"/>
    <w:unhideWhenUsed/>
    <w:qFormat/>
    <w:rsid w:val="00B96E40"/>
    <w:pPr>
      <w:overflowPunct/>
      <w:autoSpaceDE/>
      <w:autoSpaceDN/>
      <w:adjustRightInd/>
      <w:spacing w:after="200"/>
      <w:textAlignment w:val="auto"/>
    </w:pPr>
    <w:rPr>
      <w:rFonts w:asciiTheme="minorHAnsi" w:eastAsiaTheme="minorHAnsi" w:hAnsiTheme="minorHAnsi" w:cstheme="minorBidi"/>
      <w:i/>
      <w:iCs/>
      <w:color w:val="44546A" w:themeColor="text2"/>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customXml" Target="ink/ink3.xml"/><Relationship Id="rId3" Type="http://schemas.openxmlformats.org/officeDocument/2006/relationships/customXml" Target="../customXml/item3.xml"/><Relationship Id="rId21" Type="http://schemas.openxmlformats.org/officeDocument/2006/relationships/hyperlink" Target="https://www.app.college.police.uk/app-content/national-decision-model/the-national-decision-model/"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2.emf"/><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app.college.police.uk/app-content/national-decision-model/the-national-decision-model/" TargetMode="External"/><Relationship Id="rId29" Type="http://schemas.openxmlformats.org/officeDocument/2006/relationships/image" Target="media/image40.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ink/ink2.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4.emf"/><Relationship Id="rId28" Type="http://schemas.openxmlformats.org/officeDocument/2006/relationships/customXml" Target="ink/ink4.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customXml" Target="ink/ink1.xml"/><Relationship Id="rId27" Type="http://schemas.openxmlformats.org/officeDocument/2006/relationships/image" Target="media/image3.emf"/><Relationship Id="rId30" Type="http://schemas.openxmlformats.org/officeDocument/2006/relationships/customXml" Target="ink/ink5.xml"/></Relationships>
</file>

<file path=word/ink/ink1.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0-01-05T19:25:58.334"/>
    </inkml:context>
    <inkml:brush xml:id="br0">
      <inkml:brushProperty name="width" value="0.06667" units="cm"/>
      <inkml:brushProperty name="height" value="0.06667" units="cm"/>
      <inkml:brushProperty name="fitToCurve" value="1"/>
    </inkml:brush>
  </inkml:definitions>
  <inkml:trace contextRef="#ctx0" brushRef="#br0">287 931 32000 0,'0'0'0'0,"0"0"0"0,0 0 0 0,0 0 0 31,0 0 0-31,0 0 0 0,0 0 0 16,0-44 0-16,-22-1 0 15,22 23 0-15,0 0 0 0,-22-22 0 16,22 0 0 0,0-22 0-16,0 21 0 15,0-21 0 32,0 22 0-47,22 0 0 0,0-22 0 0,-22 21 0 0,22 1 0 0,1 0 0 16,-1 0 0-16,0 22 0 0,0-22 0 31,0 21 0-31,22 1 0 16,-22 0 0-1,0 0 0-15,0 22 0 0,0-22 0 16,22 22 0-16,-21-22 0 15,-1 22 0 1,0 0 0-16,0 0 0 31,0 0 0-31,0 0 0 0,22 0 0 0,0 22 0 157,-22 0 0-142,0 0 0-15,23 22 0 0,-1 1 0 0,-44-1 0 0,22 22 0 0,0-22 0 0,-22 0 0 16,0 1 0-16,0 21 0 0,0 0 0 0,-22-22 0 15,0 0 0-15,0 1 0 0,0-1 0 0,-45 22 0 0,23-22 0 157,-22 0 0-142,22 1 0 1,-22-23 0-16,-1 0 0 0,1 0 0 0,22-22 0 0,-22-22 0 0,-1 22 0 16,1-22 0-16,0 0 0 0,0 0 0 0,22-23 0 0,22 45 0 0,-1-22 0 0,23 0 0 0,-22 22 0 15,22-22 0-15,0 22 0 0,22-22 0 0,1 0 0 0,21-22 0 0,0 22 0 0,22-23 0 16,0 23 0-16,1 0 0 0,21-22 0 0,-22 44 0 0,0-22 0 0,23 22 0 0,-45-22 0 0,22 22 0 15,-22 0 0-15,0-22 0 0,1 22 0 0,-23 0 0 16,22 0 0-16,-44 0 0 0,22 0 0 31,0 22 0-31,-22-22 0 16,22 22 0-16,-22 0 0 0,22 22 0 47,-22-22 0-47,-22 0 0 0,22 23 0 0,0-23 0 31,0 0 0-31,0 22 0 0,0-22 0 16,-22 0 0-16,22 0 0 0,0 0 0 0,0 0 0 15,0 1 0 1,0-23 0-16,0 0 0 0,0 0 0 47,0 0 0-47,0 0 0 0,0 0 0 0,0-67 0 31,0 23 0-31,0-22 0 0,0 22 0 31,0-23 0-31,0 23 0 0,0 0 0 0,0 0 0 16,0 22 0-16,0 0 0 0,0 0 0 31,0 22 0-31,22 0 0 0,-22 0 0 0,0 0 0 31,0 0 0-31,0 0 0 47,44 88 0-47,-22-44 0 0,-22 0 0 32,0 0 0-32,22 23 0 0,0-45 0 0,-22 22 0 0,0-22 0 0,0 0 0 15,22-22 0-15,-22 0 0 0,0 0 0 47,0 0 0-47,0 0 0 16,0-44 0-16,0 0 0 0,-22-22 0 0,22-23 0 0,0 23 0 15,-22 0 0-15,22 22 0 32,0 21 0-32,-22-21 0 0,22 44 0 31,22-22 0-31,-22 22 0 15,0 0 0-15,0 0 0 32,0 0 0-32,44 44 0 15,1 23 0-15,-23-23 0 32,22 44 0-17,0-44 0-15,0 0 0 16,-44 1 0-16,44-23 0 0,-44 0 0 0,22-22 0 0,-22 0 0 0,23 0 0 15,-23 0 0 32,0-44 0-47,0-1 0 32,0 1 0-32,0-44 0 0,-23 22 0 0,23-1 0 0,-22 1 0 0,22 44 0 0,0-22 0 0,0 22 0 0,0 22 0 15,0 0 0 1,0 0 0-16,22 22 0 31,1 22 0-31,21 0 0 16,0 45 0-16,0-1 0 0,0 0 0 0,-22-44 0 31,0 1 0-31,22-1 0 0,-21-22 0 16,-1 0 0-16,-22-22 0 31,0 0 0-31,0 0 0 31,0-22 0-31,22-22 0 16,-44-23 0-16,22-21 0 0,0 0 0 0,-22 22 0 15,22-1 0 1,-23 23 0-16,23 22 0 0,0 0 0 0,0 22 0 47,0 0 0-47,0 0 0 0,0 0 0 0,23 44 0 15,-1 0 0 1,22 45 0-16,0-1 0 16,0 0 0-16,-22-21 0 15,0-23 0 157,0-22 0-172,0 22 0 16,-22-44 0-16,22 22 0 0,-22-22 0 0,0 0 0 0,0-22 0 0,0 0 0 15,0-44 0-15,-22-23 0 0,0 23 0 0,0 0 0 0,22 22 0 0,-22-1 0 0,22 23 0 0,0 0 0 16,22 22 0-16,-22 22 0 0,66 0 0 0,45 23 0 172,21 21 0-172,1 0 0 0,-23 22 0 0,1-21 0 16,-23-1 0-16,0-22 0 0,-44-22 0 0,1 0 0 0,-45 0 0 0,22-22 0 0,-44 23 0 0,22-23 0 15,-67-23 0-15,-43-21 0 0,-67-22 0 0,-21 22 0 0,-1-45 0 0,0 45 0 0,0-22 0 0,23 0 0 16,-23 44 0-16,45 0 0 0,21 0 0 0,1 22 0 0,21 0 0 0,1 22 0 0,21-22 0 15,45 44 0-15,0-44 0 0,22 44 0 0,22-44 0 0,22 22 0 0,22 0 0 0,45 22 0 32,65 0 0-32,45-21 0 0,44-1 0 15,0 0 0-15,22 0 0 16,-45 0 0-16,-21 0 0 16,0-22 0-16</inkml:trace>
</inkml:ink>
</file>

<file path=word/ink/ink2.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0-01-05T19:05:01.011"/>
    </inkml:context>
    <inkml:brush xml:id="br0">
      <inkml:brushProperty name="width" value="0.04667" units="cm"/>
      <inkml:brushProperty name="height" value="0.04667" units="cm"/>
      <inkml:brushProperty name="fitToCurve" value="1"/>
    </inkml:brush>
  </inkml:definitions>
  <inkml:trace contextRef="#ctx0" brushRef="#br0">0 0 32000 0,'0'0'0'0,"0"0"0"0,0 0 0 15,0 0 0-15,0 0 0 0</inkml:trace>
</inkml:ink>
</file>

<file path=word/ink/ink3.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0-01-05T19:05:00.335"/>
    </inkml:context>
    <inkml:brush xml:id="br0">
      <inkml:brushProperty name="width" value="0.04667" units="cm"/>
      <inkml:brushProperty name="height" value="0.04667" units="cm"/>
      <inkml:brushProperty name="fitToCurve" value="1"/>
    </inkml:brush>
  </inkml:definitions>
  <inkml:trace contextRef="#ctx0" brushRef="#br0">394 684 32000 0,'0'0'0'0,"0"0"0"0,0 0 0 0,0 0 0 31,0 0 0-31,0 0 0 0,0 0 0 15,0 0 0-15,0 0 0 16,-22-22 0 0,0-22 0-16,22 44 0 31,0-44 0-31,0 22 0 0,-22-22 0 0,0-22 0 0,22 21 0 0,0 1 0 31,0 0 0-15,0 0 0-16,0 0 0 0,22 0 0 31,-22 0 0-31,22 0 0 0,-22 21 0 16,22 1 0-16,0 0 0 31,-22 0 0-31,23 22 0 0,-1 0 0 0,22 0 0 16,0 22 0-1,0 0 0-15,0 23 0 31,1 21 0-31,-1-22 0 16,0 0 0-16,0 22 0 0,0-22 0 0,0 0 0 16,-22 23 0-1,1-45 0 1,-23 22 0-16,0 0 0 31,0-22 0-31,-23 0 0 16,1 0 0-16,-22 0 0 0,0-22 0 0,-22 0 0 31,0 0 0-31,-23 0 0 0,1-22 0 0,-23 0 0 31,45 22 0-31,-22-22 0 0,22 0 0 0,21 22 0 16,1 0 0 15,22-22 0-31,0 22 0 0,0-22 0 0,22 22 0 0,0 0 0 47,22 0 0-47,0 0 0 0,22-22 0 0,0 0 0 31,23 22 0-31,-1 0 0 0,0 0 0 0,0 0 0 16,23 0 0 0,-23 22 0-1,0 0 0 1,1-22 0-1,-23 22 0-15,0 0 0 16,0-22 0-16,-22 22 0 0,0 0 0 0,0-22 0 31,-22 22 0-31,0 0 0 0,0-22 0 16,0 22 0 0,0 0 0-16,0-22 0 15,0 0 0-15,0 0 0 0,0 0 0 31,0 0 0-31,22-22 0 0,1-22 0 0,-23-22 0 47,22 22 0-47,0 0 0 0,0 0 0 16,0 21 0-16,-22 1 0 0,0 22 0 16,22 0 0-16,0 45 0 0,0-1 0 0,0 0 0 0,-22 0 0 46,44 22 0-14,-44-22 0-32,23 0 0 0,-1 0 0 15,-22-22 0-15,22 1 0 0,-22-23 0 0,0 0 0 0,22-23 0 16,-22 23 0 0,0-44 0-16,22-22 0 15,-22 0 0 1,0 0 0-1,0 0 0-15,0 22 0 0,0 21 0 32,0 1 0-32,0 22 0 0,0-22 0 15,0 22 0-15,0 0 0 0,0 0 0 16,44 67 0-16,-22-23 0 47,0 0 0-47,0 0 0 0,0 0 0 15,0 0 0-15,-22-22 0 16,23 0 0-16,-23-22 0 0,0 0 0 16,0 0 0-16,0 0 0 31,-23-66 0-31,23 0 0 31,-44-22 0-31,44-1 0 0,-22 1 0 31,0 44 0-31,22 0 0 0,-22 0 0 0,22 44 0 16,0-22 0 0,0 22 0-16,0 0 0 0,0 0 0 0,22 66 0 0,0-22 0 31,0 44 0-31,22-44 0 0,-21 23 0 31,-23-23 0-15,22-22 0-16,-22 0 0 0,0-22 0 0,0 0 0 0,0 0 0 31,-22-66 0-31,-1 22 0 0,23-45 0 16,-44 23 0 15,44 0 0-15,-22 0 0-16,0 22 0 31,22 22 0-31,0 22 0 0,0 0 0 0,0 0 0 15,0 0 0-15,88 110 0 0,-43 0 0 0,-1-22 0 0,0 23 0 16,0-23 0 0,0-22 0-16,-22-22 0 15,1-22 0-15,-23 0 0 47,0-22 0-47,0 0 0 0,0 0 0 0,0-66 0 0,-45 0 0 16,1-22 0-16,22-45 0 31,-22 45 0-31,22 44 0 16,0-22 0-16,0 22 0 15,22 22 0-15,0 22 0 0,0 0 0 32,0 0 0-32,0 0 0 0,66 44 0 0,-22 22 0 15,22 0 0-15,-21 22 0 31,-1-43 0-31,-44-1 0 16,44 0 0 0,-44-44 0-16,0 0 0 0,0 0 0 0,0 0 0 15,0 0 0-15,-22-44 0 32,0 0 0-32,22-1 0 0,0 1 0 31,0 22 0-16,22 0 0 1,0 0 0-16,22 0 0 16,0 22 0-16,22 22 0 0,1 0 0 15,21 22 0-15,0-22 0 0,-43 22 0 0,-1 1 0 47,0-23 0-47,-44 22 0 0,0-44 0 0,-22 22 0 0,-22 0 0 31,-45 0 0-31,-21-22 0 32,-67 0 0-32,1-22 0 0,-45 0 0 0,44-22 0 15,-22 22 0-15,22-22 0 0,23-1 0 32,21 23 0-32,45 0 0 15,0 22 0-15,43 0 0 16,23 0 0-16,22 0 0 15,0 0 0-15,0 0 0 0,67 44 0 32,65 1 0-32,23-1 0 15,21 0 0-15,1 0 0 16,0 0 0-16,-23-22 0 0,1 0 0 0,-22-22 0 0,-23 22 0 31,-44-22 0-31,1 0 0 16</inkml:trace>
</inkml:ink>
</file>

<file path=word/ink/ink4.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0-01-05T19:08:53.435"/>
    </inkml:context>
    <inkml:brush xml:id="br0">
      <inkml:brushProperty name="width" value="0.04667" units="cm"/>
      <inkml:brushProperty name="height" value="0.04667" units="cm"/>
      <inkml:brushProperty name="fitToCurve" value="1"/>
    </inkml:brush>
  </inkml:definitions>
  <inkml:trace contextRef="#ctx0" brushRef="#br0">243 356 32000 0,'0'0'0'0,"0"0"0"0,0 44 0 0,-22 0 0 32,0 0 0-32,22 23 0 15,-22-1 0-15,0-22 0 0,0 44 0 0,0-21 0 313,0-1 0-313,-1 0 0 15,1 0 0-15,0-21 0 0,22-1 0 16,0-44 0-16,-22 22 0 0,22 0 0 0,22-22 0 16,-22 0 0-16,0 0 0 0,22-66 0 0,23-23 0 0,-1-21 0 31,22-1 0-31,-22 1 0 0,0 0 0 0,0-1 0 0,-44 45 0 0,22 22 0 16,1 0 0-16,-23-1 0 0,0 23 0 0,0 0 0 0,0 22 0 15,0-22 0-15,0 22 0 0,0 0 0 0,0 0 0 0,0 0 0 16,0 0 0-16,0 0 0 15,-45 88 0-15,45 1 0 16,-44 43 0-16,44 1 0 0,-22-1 0 0,0 1 0 0,22-45 0 0,0-44 0 47,22 1 0-47,-22-1 0 0,22-44 0 31,0 0 0-31,0-44 0 0,45-1 0 0,21-65 0 16,-22-23 0-16,-22 23 0 0,0 22 0 15,1-1 0-15,-23 1 0 16,0 44 0-16,-22 22 0 16,0 0 0-1,0 22 0-15,0 0 0 16,0 0 0-16,0 0 0 0,-44 44 0 16,22 22 0-1,-1 0 0-15,23 23 0 0,-22-23 0 266,0 0 0-251,44-22 0-15,-22 1 0 0,22-1 0 0,-22-22 0 0,45 0 0 0,-1-44 0 32,44 0 0-32,0-67 0 0,45-21 0 15,-1-1 0-15,-43-21 0 0,-23-1 0 0,0 45 0 0,-44 0 0 0,0 44 0 0,-22 21 0 0,-22 1 0 16,0 22 0-16,-22 0 0 16,-44 0 0-16,-23 45 0 0,-21-1 0 0,21 22 0 0,1 22 0 0,44 1 0 0,-23-1 0 0,67-22 0 15,0 23 0-15,22-23 0 0,0 0 0 0,22-22 0 0,23 1 0 0,21-1 0 0,22-22 0 0,0-44 0 16,1 0 0-16,21-45 0 0,0-21 0 0,-65 0 0 0,-1 21 0 0,0 1 0 15,-44 22 0-15,0 0 0 0,0 22 0 0,0 0 0 0,0 22 0 0,0 0 0 0,-44 22 0 0,0 22 0 16,-45 22 0-16,23 45 0 0,22-1 0 0,0-22 0 16,22 1 0-16,22-23 0 0,-22 0 0 0,22-44 0 0,0 0 0 15,0-22 0-15,0 0 0 16,44-44 0-16,22-22 0 0,0-44 0 0,0-23 0 0,1 45 0 0,-45-1 0 16,0 45 0 15,0 44 0-31,-22 0 0 0,0 0 0 0,0 0 0 31,-22 44 0-31,0 45 0 16,0 21 0-16,0 1 0 0,0-23 0 31,22-44 0-31,-23 0 0 16,23-22 0-16,0 0 0 0,0-22 0 0,0 0 0 15,67-88 0 1,-1 0 0-16,-22-1 0 31,0 23 0-31,-22 22 0 0,0 22 0 0,-22 22 0 0,22 0 0 47,-22 0 0-47,0 22 0 0,23 0 0 0,-23 22 0 31,0-22 0-31,0 0 0 0,0 23 0 0,22-45 0 16,-22 0 0 15,22 0 0-31,-22 0 0 0,44-23 0 0,-22-21 0 16,0 0 0 15,22-22 0-31,-44 22 0 0,22 22 0 0,0 22 0 31,-22 0 0-31,0 0 0 0,0 22 0 0,0 0 0 0,0 22 0 16,0 22 0 15,0-22 0-31,0 1 0 31,22-1 0-31,1-22 0 0,-1 0 0 16,22-22 0-16,22-22 0 0,0 0 0 0,23-67 0 16,-1 45 0-1,-22-44 0-15,0 44 0 16,-44-1 0-1,23 23 0-15,-45 22 0 0,0 22 0 16,0-22 0-16,0 23 0 31,-23 43 0-15,1-22 0-16,-22 44 0 16,0-43 0-16,0 21 0 0,0-44 0 15,0 22 0-15,22-44 0 0,-1 0 0 31,23 0 0-31,-44-22 0 0,44 0 0 32,-44-22 0-32,22 0 0 0,-22 21 0 31,-22 1 0-31,-23 22 0 16,-21 45 0-16,-67-1 0 0,1 22 0 0,-23 0 0 0</inkml:trace>
</inkml:ink>
</file>

<file path=word/ink/ink5.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0-01-05T19:05:47.948"/>
    </inkml:context>
    <inkml:brush xml:id="br0">
      <inkml:brushProperty name="width" value="0.04667" units="cm"/>
      <inkml:brushProperty name="height" value="0.04667" units="cm"/>
      <inkml:brushProperty name="fitToCurve" value="1"/>
    </inkml:brush>
  </inkml:definitions>
  <inkml:trace contextRef="#ctx0" brushRef="#br0">0 0 32000 0,'0'0'0'0,"0"0"0"31,0 0 0-31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Min15</b:Tag>
    <b:SourceType>InternetSite</b:SourceType>
    <b:Guid>{CECFD113-F0F9-4FC1-A3FF-3410D6AC8267}</b:Guid>
    <b:Author>
      <b:Author>
        <b:NameList>
          <b:Person>
            <b:Last>Mind</b:Last>
          </b:Person>
        </b:NameList>
      </b:Author>
    </b:Author>
    <b:Title>https://www.mind.org.uk</b:Title>
    <b:Year>2015</b:Year>
    <b:YearAccessed>2019</b:YearAccessed>
    <b:MonthAccessed>september</b:MonthAccessed>
    <b:DayAccessed>22</b:DayAccessed>
    <b:URL>https://www.mind.org.uk/information-support/police/stress-and-anxiety-police/#.XYdttExFw2w</b:URL>
    <b:RefOrder>1</b:RefOrder>
  </b:Source>
  <b:Source>
    <b:Tag>Tom18</b:Tag>
    <b:SourceType>InternetSite</b:SourceType>
    <b:Guid>{8071EDA1-713A-4FCE-BEC0-962461C9587A}</b:Guid>
    <b:Author>
      <b:Author>
        <b:NameList>
          <b:Person>
            <b:Last>Hoggins</b:Last>
            <b:First>Tom</b:First>
          </b:Person>
        </b:NameList>
      </b:Author>
    </b:Author>
    <b:Title>The Telegraph</b:Title>
    <b:Year>2018</b:Year>
    <b:YearAccessed>2019</b:YearAccessed>
    <b:MonthAccessed>September</b:MonthAccessed>
    <b:DayAccessed>29</b:DayAccessed>
    <b:URL>https://www.telegraph.co.uk/technology/2018/10/08/games-industry-contributes-nearly-3bn-uk-economy/</b:URL>
    <b:RefOrder>2</b:RefOrder>
  </b:Source>
  <b:Source>
    <b:Tag>Leo09</b:Tag>
    <b:SourceType>JournalArticle</b:SourceType>
    <b:Guid>{17C377D3-080A-41CC-A378-95BA906ADAF9}</b:Guid>
    <b:Title>Games and recovery: The Use of Video and Computer Games to Recuperate From Stress and Strain.</b:Title>
    <b:Year>2009</b:Year>
    <b:Author>
      <b:Author>
        <b:NameList>
          <b:Person>
            <b:Last>Reinecke</b:Last>
            <b:First>Leonard</b:First>
          </b:Person>
        </b:NameList>
      </b:Author>
    </b:Author>
    <b:JournalName>Journal of Media Psychology</b:JournalName>
    <b:Pages>126-142</b:Pages>
    <b:Volume>3</b:Volume>
    <b:RefOrder>3</b:RefOrder>
  </b:Source>
  <b:Source>
    <b:Tag>Jud07</b:Tag>
    <b:SourceType>JournalArticle</b:SourceType>
    <b:Guid>{F9DBB2E3-646C-49CA-9850-40BD7F48E5F2}</b:Guid>
    <b:Title>Police stress: history, contributing factors, symptoms and interventions</b:Title>
    <b:Year>2007</b:Year>
    <b:Author>
      <b:Author>
        <b:NameList>
          <b:Person>
            <b:Last>Judith A. Walters</b:Last>
            <b:First>William</b:First>
            <b:Middle>Ussery</b:Middle>
          </b:Person>
        </b:NameList>
      </b:Author>
    </b:Author>
    <b:JournalName>Policing: an International Journal</b:JournalName>
    <b:Pages>169-188</b:Pages>
    <b:Volume>30</b:Volume>
    <b:Issue>2</b:Issue>
    <b:RefOrder>4</b:RefOrder>
  </b:Source>
  <b:Source>
    <b:Tag>Mic17</b:Tag>
    <b:SourceType>JournalArticle</b:SourceType>
    <b:Guid>{8FCA0CAE-136B-4037-A443-6A16B585DDE6}</b:Guid>
    <b:Author>
      <b:Author>
        <b:NameList>
          <b:Person>
            <b:Last>Michael A.Rupp</b:Last>
            <b:First>Richard</b:First>
            <b:Middle>Sweetman, Alejandro E.Sosa, Janan A.Smither, and Daniel S. McConnell</b:Middle>
          </b:Person>
        </b:NameList>
      </b:Author>
    </b:Author>
    <b:Title>Searching for Affective adn Cognitive Restoration: Examining the Restorative Effectrs of Casual Video Game Play</b:Title>
    <b:JournalName>Human Factors</b:JournalName>
    <b:Year>2017</b:Year>
    <b:Pages>1906-1107</b:Pages>
    <b:Volume>59</b:Volume>
    <b:Issue>7</b:Issue>
    <b:RefOrder>5</b:RefOrder>
  </b:Source>
  <b:Source>
    <b:Tag>Ama16</b:Tag>
    <b:SourceType>JournalArticle</b:SourceType>
    <b:Guid>{632AA17E-B5EF-4F08-8B1E-19D45C19F3B6}</b:Guid>
    <b:Author>
      <b:Author>
        <b:NameList>
          <b:Person>
            <b:Last>Amanda Roy</b:Last>
            <b:First>Christopher</b:First>
            <b:Middle>J Ferguson</b:Middle>
          </b:Person>
        </b:NameList>
      </b:Author>
    </b:Author>
    <b:Title>Competitively versus cooperatively? An analysis of the effect of game play on levels of stress</b:Title>
    <b:JournalName>Computers in Human Behaviour</b:JournalName>
    <b:Year>2016</b:Year>
    <b:Pages>14-20</b:Pages>
    <b:Volume>56</b:Volume>
    <b:RefOrder>6</b:RefOrder>
  </b:Source>
  <b:Source>
    <b:Tag>Chr16</b:Tag>
    <b:SourceType>JournalArticle</b:SourceType>
    <b:Guid>{5623032A-B34A-4A07-8128-8CFE91DC6207}</b:Guid>
    <b:Author>
      <b:Author>
        <b:NameList>
          <b:Person>
            <b:Last>Christopher J. Ferguson</b:Last>
            <b:First>Benjamin</b:First>
            <b:Middle>Trigani, Steven Pilato, Stephanie Miller, Kimberley Foley, Hayley Barr</b:Middle>
          </b:Person>
        </b:NameList>
      </b:Author>
    </b:Author>
    <b:Title>Violent Video Games Don’t Increase Hostility in Teens, but They Do Stress Girls Out</b:Title>
    <b:JournalName>Psychiatric Quarterly</b:JournalName>
    <b:Year>2016</b:Year>
    <b:Pages>40-56</b:Pages>
    <b:Volume>87</b:Volume>
    <b:Issue>1</b:Issue>
    <b:RefOrder>7</b:RefOrder>
  </b:Source>
  <b:Source>
    <b:Tag>Pro18</b:Tag>
    <b:SourceType>Book</b:SourceType>
    <b:Guid>{716A317F-36B7-4752-ACD1-963A93A33C65}</b:Guid>
    <b:Title>Blackstone's Handbook for Policing Students </b:Title>
    <b:Year>2018</b:Year>
    <b:Author>
      <b:Author>
        <b:NameList>
          <b:Person>
            <b:Last>Professor Robin Bryant</b:Last>
            <b:First>Sarah</b:First>
            <b:Middle>Bryant</b:Middle>
          </b:Person>
        </b:NameList>
      </b:Author>
    </b:Author>
    <b:City>Oxford</b:City>
    <b:Publisher>Oxford University Press</b:Publisher>
    <b:Edition>13th</b:Edition>
    <b:RefOrder>8</b:RefOrder>
  </b:Source>
  <b:Source>
    <b:Tag>Jos95</b:Tag>
    <b:SourceType>JournalArticle</b:SourceType>
    <b:Guid>{5505EEEE-7ADA-4030-8F09-F347EFD3D986}</b:Guid>
    <b:Author>
      <b:Author>
        <b:NameList>
          <b:Person>
            <b:Last>Jr</b:Last>
            <b:First>Joseph</b:First>
            <b:Middle>J Hurrell</b:Middle>
          </b:Person>
        </b:NameList>
      </b:Author>
    </b:Author>
    <b:Title>Police Work, Occupational Stress and Individual Coping</b:Title>
    <b:JournalName>Journal of Organizational Behaviour</b:JournalName>
    <b:Year>1995</b:Year>
    <b:Pages>27-28</b:Pages>
    <b:Volume>16</b:Volume>
    <b:Issue>1</b:Issue>
    <b:RefOrder>9</b:RefOrder>
  </b:Source>
  <b:Source>
    <b:Tag>Men18</b:Tag>
    <b:SourceType>InternetSite</b:SourceType>
    <b:Guid>{EC6FAA5B-D941-4647-B404-9FF61EC9BB31}</b:Guid>
    <b:Title>https://www.mentalhealth.org.uk</b:Title>
    <b:Year>2018</b:Year>
    <b:Author>
      <b:Author>
        <b:NameList>
          <b:Person>
            <b:Last>Foundation</b:Last>
            <b:First>Mental</b:First>
            <b:Middle>Health</b:Middle>
          </b:Person>
        </b:NameList>
      </b:Author>
    </b:Author>
    <b:YearAccessed>2018</b:YearAccessed>
    <b:MonthAccessed>September</b:MonthAccessed>
    <b:DayAccessed>22</b:DayAccessed>
    <b:URL>https://www.mentalhealth.org.uk/news/stressed-nation-74-uk-overwhelmed-or-unable-cope-some-point-past-year</b:URL>
    <b:RefOrder>10</b:RefOrder>
  </b:Source>
  <b:Source>
    <b:Tag>Cam19</b:Tag>
    <b:SourceType>InternetSite</b:SourceType>
    <b:Guid>{78CF2D20-17FE-4AFA-B1EC-3FA987E9879A}</b:Guid>
    <b:Author>
      <b:Author>
        <b:NameList>
          <b:Person>
            <b:Last>Dictionary</b:Last>
            <b:First>Cambridge</b:First>
          </b:Person>
        </b:NameList>
      </b:Author>
    </b:Author>
    <b:Title>https://dictionary.cambridge.org</b:Title>
    <b:Year>2019</b:Year>
    <b:YearAccessed>2019</b:YearAccessed>
    <b:MonthAccessed>09</b:MonthAccessed>
    <b:DayAccessed>22</b:DayAccessed>
    <b:URL>https://dictionary.cambridge.org/dictionary/english/relaxation</b:URL>
    <b:RefOrder>11</b:RefOrder>
  </b:Source>
  <b:Source>
    <b:Tag>Fin15</b:Tag>
    <b:SourceType>InternetSite</b:SourceType>
    <b:Guid>{C3D48CB9-635F-48B8-9837-86B4F6A2C726}</b:Guid>
    <b:Author>
      <b:Author>
        <b:NameList>
          <b:Person>
            <b:Last>Limited</b:Last>
            <b:First>Fine</b:First>
            <b:Middle>Points Professionals</b:Middle>
          </b:Person>
        </b:NameList>
      </b:Author>
    </b:Author>
    <b:Title>Fine Points Leadership: Conflict Leadership</b:Title>
    <b:InternetSiteTitle>Finepoints</b:InternetSiteTitle>
    <b:Year>2015</b:Year>
    <b:URL>http://www.finepointsleadership.com/conflict-leadership</b:URL>
    <b:RefOrder>1</b:RefOrder>
  </b:Source>
  <b:Source>
    <b:Tag>Nic12</b:Tag>
    <b:SourceType>Book</b:SourceType>
    <b:Guid>{ACF3B971-4B62-4433-9303-4E690F8FFAD5}</b:Guid>
    <b:Author>
      <b:Author>
        <b:NameList>
          <b:Person>
            <b:Last>Blagden</b:Last>
            <b:First>Nicholas</b:First>
          </b:Person>
        </b:NameList>
      </b:Author>
    </b:Author>
    <b:Title>Policing and Psychology</b:Title>
    <b:Year>2012</b:Year>
    <b:City>Exeter</b:City>
    <b:Publisher>Learning Matters</b:Publisher>
    <b:RefOrder>2</b:RefOrder>
  </b:Source>
  <b:Source>
    <b:Tag>Kah11</b:Tag>
    <b:SourceType>Book</b:SourceType>
    <b:Guid>{A554532C-D691-4A38-8C65-1A56375A8D42}</b:Guid>
    <b:Author>
      <b:Author>
        <b:NameList>
          <b:Person>
            <b:Last>Kahneman</b:Last>
            <b:First>Daniel</b:First>
          </b:Person>
        </b:NameList>
      </b:Author>
    </b:Author>
    <b:Title>Thinking Fast and Slow</b:Title>
    <b:Year>2011</b:Year>
    <b:City>London</b:City>
    <b:Publisher>Penguin Books</b:Publisher>
    <b:RefOrder>3</b:RefOrder>
  </b:Source>
  <b:Source>
    <b:Tag>NHS15</b:Tag>
    <b:SourceType>InternetSite</b:SourceType>
    <b:Guid>{FDC34A71-026C-4889-96A4-346B709355CA}</b:Guid>
    <b:Title>Conflict Resolution Training Manual</b:Title>
    <b:InternetSiteTitle>https://www.bfwh.nhs.uk</b:InternetSiteTitle>
    <b:Year>2015</b:Year>
    <b:URL>https://www.bfwh.nhs.uk/onehr/wp-content/uploads/2016/02/Conflict-Resolution-workbook-2.pdf</b:URL>
    <b:Author>
      <b:Author>
        <b:NameList>
          <b:Person>
            <b:Last>Trust</b:Last>
            <b:First>NHS</b:First>
            <b:Middle>Foundation</b:Middle>
          </b:Person>
        </b:NameList>
      </b:Author>
    </b:Author>
    <b:RefOrder>4</b:RefOrder>
  </b:Source>
  <b:Source>
    <b:Tag>Col141</b:Tag>
    <b:SourceType>InternetSite</b:SourceType>
    <b:Guid>{8306DB33-0B8A-4553-A42F-CE832C2FC17E}</b:Guid>
    <b:Author>
      <b:Author>
        <b:NameList>
          <b:Person>
            <b:Last>Policing</b:Last>
            <b:First>College</b:First>
            <b:Middle>of</b:Middle>
          </b:Person>
        </b:NameList>
      </b:Author>
    </b:Author>
    <b:Title>College of Policing: Code of Ethics</b:Title>
    <b:InternetSiteTitle>College of policng</b:InternetSiteTitle>
    <b:Year>2014</b:Year>
    <b:URL>https://www.college.police.uk/What-we-do/Ethics/Documents/Code_of_Ethics.pdf</b:URL>
    <b:RefOrder>5</b:RefOrder>
  </b:Source>
  <b:Source>
    <b:Tag>RHT74</b:Tag>
    <b:SourceType>Book</b:SourceType>
    <b:Guid>{5922412E-5697-4E35-AE3D-594E6CE4FD9D}</b:Guid>
    <b:Author>
      <b:Author>
        <b:NameList>
          <b:Person>
            <b:Last>R.H.</b:Last>
            <b:First>Thomas</b:First>
            <b:Middle>K.W. and Kilmann</b:Middle>
          </b:Person>
        </b:NameList>
      </b:Author>
    </b:Author>
    <b:Title>The Thomas-Kilmann Conflict Mode Instrument</b:Title>
    <b:Year>1974</b:Year>
    <b:Publisher>Mountain View</b:Publisher>
    <b:RefOrder>6</b:RefOrder>
  </b:Source>
  <b:Source>
    <b:Tag>Cla09</b:Tag>
    <b:SourceType>JournalArticle</b:SourceType>
    <b:Guid>{BD0F3F3F-945A-4B12-ABFA-798F35252163}</b:Guid>
    <b:Author>
      <b:Author>
        <b:NameList>
          <b:Person>
            <b:Last>Willis</b:Last>
            <b:First>Clarissa</b:First>
          </b:Person>
        </b:NameList>
      </b:Author>
    </b:Author>
    <b:Title>Young Children with Autism Spectrum Disorder: Strategies That Work</b:Title>
    <b:JournalName>YC Young Children</b:JournalName>
    <b:Year>2009</b:Year>
    <b:Pages>84-89</b:Pages>
    <b:Volume>64</b:Volume>
    <b:Issue>1</b:Issue>
    <b:RefOrder>2</b:RefOrder>
  </b:Source>
  <b:Source>
    <b:Tag>NHS19</b:Tag>
    <b:SourceType>InternetSite</b:SourceType>
    <b:Guid>{988449F8-F32F-4513-8082-CBD38BD6E859}</b:Guid>
    <b:Title>www.nhs.uk</b:Title>
    <b:Year>2019</b:Year>
    <b:Author>
      <b:Author>
        <b:NameList>
          <b:Person>
            <b:Last>NHS</b:Last>
          </b:Person>
        </b:NameList>
      </b:Author>
    </b:Author>
    <b:YearAccessed>2019</b:YearAccessed>
    <b:MonthAccessed>December</b:MonthAccessed>
    <b:DayAccessed>30</b:DayAccessed>
    <b:URL>https://www.nhs.uk/conditions/autism/what-is-autism/</b:URL>
    <b:RefOrder>3</b:RefOrder>
  </b:Source>
  <b:Source>
    <b:Tag>Cra03</b:Tag>
    <b:SourceType>JournalArticle</b:SourceType>
    <b:Guid>{87615389-FCD0-40A7-A5FC-0009B57792DB}</b:Guid>
    <b:Title>Autism: An Emerging Public Health Problem</b:Title>
    <b:Year>2003</b:Year>
    <b:Author>
      <b:Author>
        <b:NameList>
          <b:Person>
            <b:Last>Curran</b:Last>
            <b:First>Craig</b:First>
            <b:Middle>J. Newschaffer &amp; Laura Kresch</b:Middle>
          </b:Person>
        </b:NameList>
      </b:Author>
    </b:Author>
    <b:JournalName>Public Health Reports</b:JournalName>
    <b:Pages>393-399</b:Pages>
    <b:Volume>118</b:Volume>
    <b:Issue>5</b:Issue>
    <b:RefOrder>1</b:RefOrder>
  </b:Source>
  <b:Source>
    <b:Tag>col17</b:Tag>
    <b:SourceType>InternetSite</b:SourceType>
    <b:Guid>{7D8FEC29-9D33-41A1-AF7C-8F7182173C24}</b:Guid>
    <b:Title>college.police.uk</b:Title>
    <b:Year>2017</b:Year>
    <b:YearAccessed>2019</b:YearAccessed>
    <b:MonthAccessed>November</b:MonthAccessed>
    <b:DayAccessed>20</b:DayAccessed>
    <b:URL>college.police.uk/what-we-do/development/vulnerability/pages/vulnerability.aspx</b:URL>
    <b:Author>
      <b:Author>
        <b:NameList>
          <b:Person>
            <b:Last>Policing</b:Last>
            <b:First>College</b:First>
            <b:Middle>of</b:Middle>
          </b:Person>
        </b:NameList>
      </b:Author>
    </b:Author>
    <b:RefOrder>5</b:RefOrder>
  </b:Source>
  <b:Source>
    <b:Tag>Cri14</b:Tag>
    <b:SourceType>Report</b:SourceType>
    <b:Guid>{C1B0123C-CBB4-437E-B9C9-CBFF60F14AF5}</b:Guid>
    <b:Title>Achieving Best Evidence In Child Sexual Abuse Cases - A Joint Inspection</b:Title>
    <b:Year>2014</b:Year>
    <b:City>London</b:City>
    <b:Publisher>HMCPSI Publications</b:Publisher>
    <b:Author>
      <b:Author>
        <b:NameList>
          <b:Person>
            <b:Last>Inspection</b:Last>
            <b:First>Criminal</b:First>
            <b:Middle>Justice Joint</b:Middle>
          </b:Person>
        </b:NameList>
      </b:Author>
    </b:Author>
    <b:RefOrder>6</b:RefOrder>
  </b:Source>
  <b:Source>
    <b:Tag>Col18</b:Tag>
    <b:SourceType>InternetSite</b:SourceType>
    <b:Guid>{CD838E5C-38A6-448D-BC81-DAB487937D52}</b:Guid>
    <b:Author>
      <b:Author>
        <b:NameList>
          <b:Person>
            <b:Last>Policing</b:Last>
            <b:First>College</b:First>
            <b:Middle>of</b:Middle>
          </b:Person>
        </b:NameList>
      </b:Author>
    </b:Author>
    <b:Title>app.college.police.uk</b:Title>
    <b:Year>2018</b:Year>
    <b:YearAccessed>2019</b:YearAccessed>
    <b:MonthAccessed>November</b:MonthAccessed>
    <b:DayAccessed>20</b:DayAccessed>
    <b:URL>app.college.police.uk/app-content/major-investigation-and-public-protection/child-abuse/</b:URL>
    <b:RefOrder>7</b:RefOrder>
  </b:Source>
  <b:Source>
    <b:Tag>Col14</b:Tag>
    <b:SourceType>Report</b:SourceType>
    <b:Guid>{FB403030-0296-47D5-A210-2FFE0EFF837E}</b:Guid>
    <b:Title>Code of Ethics</b:Title>
    <b:Year>2014</b:Year>
    <b:Author>
      <b:Author>
        <b:NameList>
          <b:Person>
            <b:Last>Policing</b:Last>
            <b:First>College</b:First>
            <b:Middle>of</b:Middle>
          </b:Person>
        </b:NameList>
      </b:Author>
    </b:Author>
    <b:Publisher>College of Policing</b:Publisher>
    <b:RefOrder>8</b:RefOrder>
  </b:Source>
  <b:Source>
    <b:Tag>EBr14</b:Tag>
    <b:SourceType>JournalArticle</b:SourceType>
    <b:Guid>{4BD4EDC8-32C0-4776-80B4-6CCFD0615050}</b:Guid>
    <b:Author>
      <b:Author>
        <b:NameList>
          <b:Person>
            <b:Last>E.Brandon</b:Last>
            <b:First>Allison</b:First>
            <b:Middle>Abbe &amp; Susan</b:Middle>
          </b:Person>
        </b:NameList>
      </b:Author>
    </b:Author>
    <b:Title>Building and Maintaining Rapport in Investigative Interviews</b:Title>
    <b:Year>2014</b:Year>
    <b:JournalName>Police Practice and Research</b:JournalName>
    <b:Pages>207-220</b:Pages>
    <b:Volume>15</b:Volume>
    <b:Issue>3</b:Issue>
    <b:RefOrder>9</b:RefOrder>
  </b:Source>
  <b:Source>
    <b:Tag>Rob19</b:Tag>
    <b:SourceType>Book</b:SourceType>
    <b:Guid>{E5079BF0-A103-42C9-810F-36381B53A684}</b:Guid>
    <b:Title>Blackstone's Handbook for Policing Students </b:Title>
    <b:Year>2019</b:Year>
    <b:City>Oxford</b:City>
    <b:Publisher>Oxford Univeristy Trust</b:Publisher>
    <b:Author>
      <b:Author>
        <b:NameList>
          <b:Person>
            <b:Last>Bryant</b:Last>
            <b:First>Robin</b:First>
            <b:Middle>Bryant &amp; Sarah</b:Middle>
          </b:Person>
        </b:NameList>
      </b:Author>
    </b:Author>
    <b:RefOrder>1</b:RefOrder>
  </b:Source>
  <b:Source>
    <b:Tag>Ian12</b:Tag>
    <b:SourceType>ArticleInAPeriodical</b:SourceType>
    <b:Guid>{0A8329C7-0BB8-4217-AC62-0643B7DF3E36}</b:Guid>
    <b:Title>Art of Discretion</b:Title>
    <b:Year>2012</b:Year>
    <b:Author>
      <b:Author>
        <b:NameList>
          <b:Person>
            <b:Last>Leyland</b:Last>
            <b:First>Ian</b:First>
          </b:Person>
        </b:NameList>
      </b:Author>
    </b:Author>
    <b:PeriodicalTitle>Police (Federation Magazine)</b:PeriodicalTitle>
    <b:Month>July</b:Month>
    <b:Day>1st</b:Day>
    <b:Pages>20-21</b:Pages>
    <b:RefOrder>2</b:RefOrder>
  </b:Source>
  <b:Source>
    <b:Tag>Joh96</b:Tag>
    <b:SourceType>Report</b:SourceType>
    <b:Guid>{11EC9860-881C-4197-9B9C-9561B4BBA1E2}</b:Guid>
    <b:Author>
      <b:Author>
        <b:NameList>
          <b:Person>
            <b:Last>Kleinig</b:Last>
            <b:First>John</b:First>
          </b:Person>
        </b:NameList>
      </b:Author>
    </b:Author>
    <b:Title>Handled with Discretion: Ethical Issues in Police Decision Making</b:Title>
    <b:Year>1996</b:Year>
    <b:Publisher>Rowman and Littlefield</b:Publisher>
    <b:City>Lanham</b:City>
    <b:RefOrder>3</b:RefOrder>
  </b:Source>
  <b:Source>
    <b:Tag>Placeholder1</b:Tag>
    <b:SourceType>InternetSite</b:SourceType>
    <b:Guid>{40519CE3-7E47-4D70-874D-AE5E315F8B45}</b:Guid>
    <b:Title>The National Decision Model</b:Title>
    <b:Year>2014</b:Year>
    <b:Author>
      <b:Author>
        <b:NameList>
          <b:Person>
            <b:Last>Policing</b:Last>
            <b:First>College</b:First>
            <b:Middle>of</b:Middle>
          </b:Person>
        </b:NameList>
      </b:Author>
    </b:Author>
    <b:InternetSiteTitle>College of Policing</b:InternetSiteTitle>
    <b:Month>December</b:Month>
    <b:Day>15th</b:Day>
    <b:URL>https://www.app.college.police.uk/app-content/national-decision-model/the-national-decision-model/#application</b:URL>
    <b:RefOrder>4</b:RefOrder>
  </b:Source>
  <b:Source>
    <b:Tag>Cri11</b:Tag>
    <b:SourceType>Report</b:SourceType>
    <b:Guid>{0D205055-F2DA-4177-B364-7A9EB2B200B3}</b:Guid>
    <b:Title>Exercising Discretion: The Gateway to Justice</b:Title>
    <b:Year>2011</b:Year>
    <b:Author>
      <b:Author>
        <b:NameList>
          <b:Person>
            <b:Last>Inspection</b:Last>
            <b:First>Criminal</b:First>
            <b:Middle>Justice Joint</b:Middle>
          </b:Person>
        </b:NameList>
      </b:Author>
    </b:Author>
    <b:City>London</b:City>
    <b:RefOrder>5</b:RefOrder>
  </b:Source>
</b:Sources>
</file>

<file path=customXml/itemProps1.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7D7CA5-BF59-4F7C-BC81-6DC720CE5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40</Pages>
  <Words>12760</Words>
  <Characters>68416</Characters>
  <Application>Microsoft Office Word</Application>
  <DocSecurity>0</DocSecurity>
  <Lines>570</Lines>
  <Paragraphs>162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Tunnicliffe,Daniel swp6475</cp:lastModifiedBy>
  <cp:revision>10</cp:revision>
  <cp:lastPrinted>2019-08-13T11:47:00Z</cp:lastPrinted>
  <dcterms:created xsi:type="dcterms:W3CDTF">2020-01-05T18:43:00Z</dcterms:created>
  <dcterms:modified xsi:type="dcterms:W3CDTF">2020-01-05T19:56:00Z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