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DEE74" w14:textId="77777777" w:rsidR="00A64324" w:rsidRPr="00A64324" w:rsidRDefault="00A64324" w:rsidP="00A64324">
      <w:pPr>
        <w:spacing w:line="254" w:lineRule="auto"/>
        <w:rPr>
          <w:rFonts w:ascii="Calibri" w:eastAsia="Times New Roman" w:hAnsi="Calibri" w:cs="Calibri"/>
          <w:b/>
          <w:bCs/>
          <w:u w:val="single"/>
        </w:rPr>
      </w:pPr>
      <w:r w:rsidRPr="00A64324">
        <w:rPr>
          <w:rFonts w:ascii="Calibri" w:eastAsia="Times New Roman" w:hAnsi="Calibri" w:cs="Calibri"/>
          <w:b/>
          <w:bCs/>
          <w:u w:val="single"/>
        </w:rPr>
        <w:t>Chapter Five – Findings and Conclusion</w:t>
      </w:r>
    </w:p>
    <w:p w14:paraId="65A17D3A" w14:textId="77777777" w:rsidR="00A64324" w:rsidRPr="00A64324" w:rsidRDefault="00A64324" w:rsidP="00A64324">
      <w:pPr>
        <w:spacing w:line="254" w:lineRule="auto"/>
        <w:rPr>
          <w:rFonts w:ascii="Calibri" w:eastAsia="Times New Roman" w:hAnsi="Calibri" w:cs="Calibri"/>
          <w:b/>
          <w:bCs/>
          <w:u w:val="single"/>
        </w:rPr>
      </w:pPr>
      <w:r w:rsidRPr="00A64324">
        <w:rPr>
          <w:rFonts w:ascii="Calibri" w:eastAsia="Times New Roman" w:hAnsi="Calibri" w:cs="Calibri"/>
          <w:b/>
          <w:bCs/>
          <w:u w:val="single"/>
        </w:rPr>
        <w:t>Introduction</w:t>
      </w:r>
    </w:p>
    <w:p w14:paraId="7F4E16E6" w14:textId="77777777" w:rsidR="00A64324" w:rsidRPr="00A64324" w:rsidRDefault="00A64324" w:rsidP="00A64324">
      <w:pPr>
        <w:spacing w:line="254" w:lineRule="auto"/>
        <w:rPr>
          <w:rFonts w:ascii="Calibri" w:eastAsia="Times New Roman" w:hAnsi="Calibri" w:cs="Calibri"/>
        </w:rPr>
      </w:pPr>
      <w:r w:rsidRPr="00A64324">
        <w:rPr>
          <w:rFonts w:ascii="Calibri" w:eastAsia="Times New Roman" w:hAnsi="Calibri" w:cs="Calibri"/>
        </w:rPr>
        <w:t>This chapter will provide findings received from the quantitative data collection method and present the responses to the sub-research questions utilised in answering the overall question.  Finally, a conclusion will be drawn from the participant’s responses and how their opinions relate to the overall question, should police in the UK be routinely armed?</w:t>
      </w:r>
    </w:p>
    <w:p w14:paraId="71D17DEC" w14:textId="77777777" w:rsidR="00A64324" w:rsidRPr="00A64324" w:rsidRDefault="00A64324" w:rsidP="00A64324">
      <w:pPr>
        <w:spacing w:line="254" w:lineRule="auto"/>
        <w:rPr>
          <w:rFonts w:ascii="Calibri" w:eastAsia="Times New Roman" w:hAnsi="Calibri" w:cs="Calibri"/>
        </w:rPr>
      </w:pPr>
    </w:p>
    <w:p w14:paraId="0CD8B70E" w14:textId="77777777" w:rsidR="00A64324" w:rsidRPr="00A64324" w:rsidRDefault="00A64324" w:rsidP="00A64324">
      <w:pPr>
        <w:spacing w:line="254" w:lineRule="auto"/>
        <w:rPr>
          <w:rFonts w:ascii="Calibri" w:eastAsia="Times New Roman" w:hAnsi="Calibri" w:cs="Calibri"/>
          <w:b/>
          <w:bCs/>
          <w:u w:val="single"/>
        </w:rPr>
      </w:pPr>
      <w:r w:rsidRPr="00A64324">
        <w:rPr>
          <w:rFonts w:ascii="Calibri" w:eastAsia="Times New Roman" w:hAnsi="Calibri" w:cs="Calibri"/>
          <w:b/>
          <w:bCs/>
          <w:u w:val="single"/>
        </w:rPr>
        <w:t>Findings</w:t>
      </w:r>
    </w:p>
    <w:p w14:paraId="70F35259" w14:textId="246F60FB" w:rsidR="00A64324" w:rsidRDefault="00523796" w:rsidP="00A64324">
      <w:pPr>
        <w:spacing w:line="254" w:lineRule="auto"/>
        <w:rPr>
          <w:rFonts w:ascii="Calibri" w:eastAsia="Times New Roman" w:hAnsi="Calibri" w:cs="Calibri"/>
        </w:rPr>
      </w:pPr>
      <w:r>
        <w:rPr>
          <w:rFonts w:ascii="Calibri" w:eastAsia="Times New Roman" w:hAnsi="Calibri" w:cs="Calibri"/>
        </w:rPr>
        <w:t>E</w:t>
      </w:r>
      <w:r w:rsidR="005D7A9D">
        <w:rPr>
          <w:rFonts w:ascii="Calibri" w:eastAsia="Times New Roman" w:hAnsi="Calibri" w:cs="Calibri"/>
        </w:rPr>
        <w:t>xpand</w:t>
      </w:r>
      <w:r>
        <w:rPr>
          <w:rFonts w:ascii="Calibri" w:eastAsia="Times New Roman" w:hAnsi="Calibri" w:cs="Calibri"/>
        </w:rPr>
        <w:t>ing</w:t>
      </w:r>
      <w:r w:rsidR="005D7A9D">
        <w:rPr>
          <w:rFonts w:ascii="Calibri" w:eastAsia="Times New Roman" w:hAnsi="Calibri" w:cs="Calibri"/>
        </w:rPr>
        <w:t xml:space="preserve"> on the research</w:t>
      </w:r>
      <w:r w:rsidR="00A64324" w:rsidRPr="00A64324">
        <w:rPr>
          <w:rFonts w:ascii="Calibri" w:eastAsia="Times New Roman" w:hAnsi="Calibri" w:cs="Calibri"/>
        </w:rPr>
        <w:t xml:space="preserve"> </w:t>
      </w:r>
      <w:r>
        <w:rPr>
          <w:rFonts w:ascii="Calibri" w:eastAsia="Times New Roman" w:hAnsi="Calibri" w:cs="Calibri"/>
        </w:rPr>
        <w:t>conducted by scholar</w:t>
      </w:r>
      <w:r w:rsidR="00F64F2F">
        <w:rPr>
          <w:rFonts w:ascii="Calibri" w:eastAsia="Times New Roman" w:hAnsi="Calibri" w:cs="Calibri"/>
        </w:rPr>
        <w:t>s</w:t>
      </w:r>
      <w:r w:rsidR="00A64324" w:rsidRPr="00A64324">
        <w:rPr>
          <w:rFonts w:ascii="Calibri" w:eastAsia="Times New Roman" w:hAnsi="Calibri" w:cs="Calibri"/>
        </w:rPr>
        <w:t xml:space="preserve"> Simpson, </w:t>
      </w:r>
      <w:r w:rsidR="00DC3EAB">
        <w:rPr>
          <w:rFonts w:ascii="Calibri" w:eastAsia="Times New Roman" w:hAnsi="Calibri" w:cs="Calibri"/>
        </w:rPr>
        <w:t>(</w:t>
      </w:r>
      <w:r w:rsidR="00A64324" w:rsidRPr="00A64324">
        <w:rPr>
          <w:rFonts w:ascii="Calibri" w:eastAsia="Times New Roman" w:hAnsi="Calibri" w:cs="Calibri"/>
        </w:rPr>
        <w:t>2018</w:t>
      </w:r>
      <w:r w:rsidR="00DC3EAB">
        <w:rPr>
          <w:rFonts w:ascii="Calibri" w:eastAsia="Times New Roman" w:hAnsi="Calibri" w:cs="Calibri"/>
        </w:rPr>
        <w:t>)</w:t>
      </w:r>
      <w:r>
        <w:rPr>
          <w:rFonts w:ascii="Calibri" w:eastAsia="Times New Roman" w:hAnsi="Calibri" w:cs="Calibri"/>
        </w:rPr>
        <w:t xml:space="preserve"> who</w:t>
      </w:r>
      <w:r w:rsidR="00A64324" w:rsidRPr="00A64324">
        <w:rPr>
          <w:rFonts w:ascii="Calibri" w:eastAsia="Times New Roman" w:hAnsi="Calibri" w:cs="Calibri"/>
        </w:rPr>
        <w:t xml:space="preserve"> wrote abo</w:t>
      </w:r>
      <w:r w:rsidR="005D7A9D">
        <w:rPr>
          <w:rFonts w:ascii="Calibri" w:eastAsia="Times New Roman" w:hAnsi="Calibri" w:cs="Calibri"/>
        </w:rPr>
        <w:t xml:space="preserve">ut how uniform worn by officers, </w:t>
      </w:r>
      <w:r w:rsidR="00A64324" w:rsidRPr="00A64324">
        <w:rPr>
          <w:rFonts w:ascii="Calibri" w:eastAsia="Times New Roman" w:hAnsi="Calibri" w:cs="Calibri"/>
        </w:rPr>
        <w:t>influence the public’s</w:t>
      </w:r>
      <w:r w:rsidR="005D7A9D">
        <w:rPr>
          <w:rFonts w:ascii="Calibri" w:eastAsia="Times New Roman" w:hAnsi="Calibri" w:cs="Calibri"/>
        </w:rPr>
        <w:t xml:space="preserve"> opinion </w:t>
      </w:r>
      <w:r w:rsidR="00A64324" w:rsidRPr="00A64324">
        <w:rPr>
          <w:rFonts w:ascii="Calibri" w:eastAsia="Times New Roman" w:hAnsi="Calibri" w:cs="Calibri"/>
        </w:rPr>
        <w:t>and Simon</w:t>
      </w:r>
      <w:r>
        <w:rPr>
          <w:rFonts w:ascii="Calibri" w:eastAsia="Times New Roman" w:hAnsi="Calibri" w:cs="Calibri"/>
        </w:rPr>
        <w:t xml:space="preserve"> (2019), who</w:t>
      </w:r>
      <w:r w:rsidR="00A64324" w:rsidRPr="00A64324">
        <w:rPr>
          <w:rFonts w:ascii="Calibri" w:eastAsia="Times New Roman" w:hAnsi="Calibri" w:cs="Calibri"/>
        </w:rPr>
        <w:t xml:space="preserve"> surveyed whether officers felt it was necessary to arm officers.  </w:t>
      </w:r>
      <w:r w:rsidR="005D7A9D">
        <w:rPr>
          <w:rFonts w:ascii="Calibri" w:eastAsia="Times New Roman" w:hAnsi="Calibri" w:cs="Calibri"/>
        </w:rPr>
        <w:t>T</w:t>
      </w:r>
      <w:r w:rsidR="00A64324">
        <w:rPr>
          <w:rFonts w:ascii="Calibri" w:eastAsia="Times New Roman" w:hAnsi="Calibri" w:cs="Calibri"/>
        </w:rPr>
        <w:t>he rese</w:t>
      </w:r>
      <w:r w:rsidR="00A64324" w:rsidRPr="00A64324">
        <w:rPr>
          <w:rFonts w:ascii="Calibri" w:eastAsia="Times New Roman" w:hAnsi="Calibri" w:cs="Calibri"/>
        </w:rPr>
        <w:t>archer used a quantitative data collection method to answer the overall question, should police in the UK be routinely armed.  The answers collected highlighted that out of the 60 respondents there was no distinctive difference in opinion</w:t>
      </w:r>
      <w:r w:rsidR="00A64324">
        <w:rPr>
          <w:rFonts w:ascii="Calibri" w:eastAsia="Times New Roman" w:hAnsi="Calibri" w:cs="Calibri"/>
        </w:rPr>
        <w:t>s, with 23 respondents’ feeling</w:t>
      </w:r>
      <w:r w:rsidR="00A64324" w:rsidRPr="00A64324">
        <w:rPr>
          <w:rFonts w:ascii="Calibri" w:eastAsia="Times New Roman" w:hAnsi="Calibri" w:cs="Calibri"/>
        </w:rPr>
        <w:t xml:space="preserve"> that police should be armed</w:t>
      </w:r>
      <w:r w:rsidR="00A64324">
        <w:rPr>
          <w:rFonts w:ascii="Calibri" w:eastAsia="Times New Roman" w:hAnsi="Calibri" w:cs="Calibri"/>
        </w:rPr>
        <w:t xml:space="preserve"> and 23 feeling</w:t>
      </w:r>
      <w:r w:rsidR="00A64324" w:rsidRPr="00A64324">
        <w:rPr>
          <w:rFonts w:ascii="Calibri" w:eastAsia="Times New Roman" w:hAnsi="Calibri" w:cs="Calibri"/>
        </w:rPr>
        <w:t xml:space="preserve"> they shouldn’t.  Therefore, as there was no definitive answer, this projects findings to the overall question has failed to expand on the work scholars have already conducted in this field and at best, it has only built on it for future endeavours. </w:t>
      </w:r>
    </w:p>
    <w:p w14:paraId="41AB1E5D" w14:textId="77777777" w:rsidR="00A64324" w:rsidRDefault="00A64324" w:rsidP="00A64324">
      <w:pPr>
        <w:spacing w:line="254" w:lineRule="auto"/>
        <w:rPr>
          <w:rFonts w:ascii="Calibri" w:eastAsia="Times New Roman" w:hAnsi="Calibri" w:cs="Calibri"/>
        </w:rPr>
      </w:pPr>
    </w:p>
    <w:p w14:paraId="5CB89D57" w14:textId="77777777" w:rsidR="00A64324" w:rsidRDefault="00A64324" w:rsidP="00A64324">
      <w:pPr>
        <w:spacing w:line="254" w:lineRule="auto"/>
        <w:rPr>
          <w:rFonts w:ascii="Calibri" w:eastAsia="Times New Roman" w:hAnsi="Calibri" w:cs="Calibri"/>
        </w:rPr>
      </w:pPr>
      <w:r>
        <w:rPr>
          <w:rFonts w:ascii="Calibri" w:eastAsia="Times New Roman" w:hAnsi="Calibri" w:cs="Calibri"/>
        </w:rPr>
        <w:t xml:space="preserve">In </w:t>
      </w:r>
      <w:r w:rsidR="005D7A9D">
        <w:rPr>
          <w:rFonts w:ascii="Calibri" w:eastAsia="Times New Roman" w:hAnsi="Calibri" w:cs="Calibri"/>
        </w:rPr>
        <w:t>addition</w:t>
      </w:r>
      <w:r>
        <w:rPr>
          <w:rFonts w:ascii="Calibri" w:eastAsia="Times New Roman" w:hAnsi="Calibri" w:cs="Calibri"/>
        </w:rPr>
        <w:t>, three sub-questions were highlighted by the researcher as areas to expand and develop on, as there was a minimal amount of literature within the fields.  However, this cannot be said for the first question, How the</w:t>
      </w:r>
      <w:r w:rsidR="00523796">
        <w:rPr>
          <w:rFonts w:ascii="Calibri" w:eastAsia="Times New Roman" w:hAnsi="Calibri" w:cs="Calibri"/>
        </w:rPr>
        <w:t xml:space="preserve"> public perceive armed police.  O</w:t>
      </w:r>
      <w:r>
        <w:rPr>
          <w:rFonts w:ascii="Calibri" w:eastAsia="Times New Roman" w:hAnsi="Calibri" w:cs="Calibri"/>
        </w:rPr>
        <w:t>nce a literature review was conducted, a number of academic scholars had addressed this, for example</w:t>
      </w:r>
      <w:r w:rsidR="00523796">
        <w:rPr>
          <w:rFonts w:ascii="Calibri" w:eastAsia="Times New Roman" w:hAnsi="Calibri" w:cs="Calibri"/>
        </w:rPr>
        <w:t xml:space="preserve">, </w:t>
      </w:r>
      <w:r>
        <w:rPr>
          <w:rFonts w:ascii="Calibri" w:eastAsia="Times New Roman" w:hAnsi="Calibri" w:cs="Calibri"/>
        </w:rPr>
        <w:t>Yesberg (2021).  Within that ar</w:t>
      </w:r>
      <w:r w:rsidR="00DC3EAB">
        <w:rPr>
          <w:rFonts w:ascii="Calibri" w:eastAsia="Times New Roman" w:hAnsi="Calibri" w:cs="Calibri"/>
        </w:rPr>
        <w:t xml:space="preserve">ticle and following a survey, Yesberg highlighted that the public within the UK responded less positively to armed police.  Based </w:t>
      </w:r>
      <w:r w:rsidR="00523796">
        <w:rPr>
          <w:rFonts w:ascii="Calibri" w:eastAsia="Times New Roman" w:hAnsi="Calibri" w:cs="Calibri"/>
        </w:rPr>
        <w:t>on this, the researcher decided to</w:t>
      </w:r>
      <w:r w:rsidR="00DC3EAB">
        <w:rPr>
          <w:rFonts w:ascii="Calibri" w:eastAsia="Times New Roman" w:hAnsi="Calibri" w:cs="Calibri"/>
        </w:rPr>
        <w:t xml:space="preserve"> </w:t>
      </w:r>
      <w:r w:rsidR="00523796">
        <w:rPr>
          <w:rFonts w:ascii="Calibri" w:eastAsia="Times New Roman" w:hAnsi="Calibri" w:cs="Calibri"/>
        </w:rPr>
        <w:t>pose</w:t>
      </w:r>
      <w:r w:rsidR="00DC3EAB">
        <w:rPr>
          <w:rFonts w:ascii="Calibri" w:eastAsia="Times New Roman" w:hAnsi="Calibri" w:cs="Calibri"/>
        </w:rPr>
        <w:t xml:space="preserve"> a slightly different question for participants to answer which was, would you feel safer if there were more armed police?  Of the 60 participants, 28 said yes, compared to 20 that said n</w:t>
      </w:r>
      <w:r w:rsidR="00523796">
        <w:rPr>
          <w:rFonts w:ascii="Calibri" w:eastAsia="Times New Roman" w:hAnsi="Calibri" w:cs="Calibri"/>
        </w:rPr>
        <w:t xml:space="preserve">o, showing a </w:t>
      </w:r>
      <w:r w:rsidR="00DC3EAB">
        <w:rPr>
          <w:rFonts w:ascii="Calibri" w:eastAsia="Times New Roman" w:hAnsi="Calibri" w:cs="Calibri"/>
        </w:rPr>
        <w:t xml:space="preserve">definitive </w:t>
      </w:r>
      <w:r w:rsidR="00523796">
        <w:rPr>
          <w:rFonts w:ascii="Calibri" w:eastAsia="Times New Roman" w:hAnsi="Calibri" w:cs="Calibri"/>
        </w:rPr>
        <w:t>opinion</w:t>
      </w:r>
      <w:r w:rsidR="000C62E6">
        <w:rPr>
          <w:rFonts w:ascii="Calibri" w:eastAsia="Times New Roman" w:hAnsi="Calibri" w:cs="Calibri"/>
        </w:rPr>
        <w:t>.  What's more, other than a blog from Gavin Hale (2016) on The Police Federation website, the researcher was not able to find any other literature that addressed this question, meaning that this research project has contributed to the field of study and highlighted a gap in the research.</w:t>
      </w:r>
    </w:p>
    <w:p w14:paraId="3178FE5B" w14:textId="77777777" w:rsidR="000C62E6" w:rsidRDefault="000C62E6" w:rsidP="00A64324">
      <w:pPr>
        <w:spacing w:line="254" w:lineRule="auto"/>
        <w:rPr>
          <w:rFonts w:ascii="Calibri" w:eastAsia="Times New Roman" w:hAnsi="Calibri" w:cs="Calibri"/>
        </w:rPr>
      </w:pPr>
    </w:p>
    <w:p w14:paraId="09C2A42E" w14:textId="6A3ACE15" w:rsidR="001F5D24" w:rsidRDefault="000C62E6" w:rsidP="003A2B25">
      <w:pPr>
        <w:spacing w:line="254" w:lineRule="auto"/>
        <w:rPr>
          <w:rFonts w:ascii="Calibri" w:eastAsia="Times New Roman" w:hAnsi="Calibri" w:cs="Calibri"/>
        </w:rPr>
      </w:pPr>
      <w:r>
        <w:rPr>
          <w:rFonts w:ascii="Calibri" w:eastAsia="Times New Roman" w:hAnsi="Calibri" w:cs="Calibri"/>
        </w:rPr>
        <w:t>Secondly, the researcher asked participants if there was too much legislation and ethical considerations surrounding armed policing, too which the re</w:t>
      </w:r>
      <w:r w:rsidR="00523796">
        <w:rPr>
          <w:rFonts w:ascii="Calibri" w:eastAsia="Times New Roman" w:hAnsi="Calibri" w:cs="Calibri"/>
        </w:rPr>
        <w:t>sponses were varied: 7 for</w:t>
      </w:r>
      <w:r>
        <w:rPr>
          <w:rFonts w:ascii="Calibri" w:eastAsia="Times New Roman" w:hAnsi="Calibri" w:cs="Calibri"/>
        </w:rPr>
        <w:t xml:space="preserve"> strong</w:t>
      </w:r>
      <w:r w:rsidR="00523796">
        <w:rPr>
          <w:rFonts w:ascii="Calibri" w:eastAsia="Times New Roman" w:hAnsi="Calibri" w:cs="Calibri"/>
        </w:rPr>
        <w:t>ly</w:t>
      </w:r>
      <w:r>
        <w:rPr>
          <w:rFonts w:ascii="Calibri" w:eastAsia="Times New Roman" w:hAnsi="Calibri" w:cs="Calibri"/>
        </w:rPr>
        <w:t xml:space="preserve"> agree, 20 agreed, 13 remained neutral, 15 disagreed and 5 strongly disagreed.  This questioned was posed after </w:t>
      </w:r>
      <w:r w:rsidR="003A2B25">
        <w:rPr>
          <w:rFonts w:ascii="Calibri" w:eastAsia="Times New Roman" w:hAnsi="Calibri" w:cs="Calibri"/>
        </w:rPr>
        <w:t>discovering how much legisl</w:t>
      </w:r>
      <w:r w:rsidR="00523796">
        <w:rPr>
          <w:rFonts w:ascii="Calibri" w:eastAsia="Times New Roman" w:hAnsi="Calibri" w:cs="Calibri"/>
        </w:rPr>
        <w:t>ation and ethics</w:t>
      </w:r>
      <w:r w:rsidR="003A2B25">
        <w:rPr>
          <w:rFonts w:ascii="Calibri" w:eastAsia="Times New Roman" w:hAnsi="Calibri" w:cs="Calibri"/>
        </w:rPr>
        <w:t xml:space="preserve"> are considered by Authorised Firearms Officers, not only when they carry </w:t>
      </w:r>
      <w:r w:rsidR="00F64F2F">
        <w:rPr>
          <w:rFonts w:ascii="Calibri" w:eastAsia="Times New Roman" w:hAnsi="Calibri" w:cs="Calibri"/>
        </w:rPr>
        <w:t>a</w:t>
      </w:r>
      <w:r w:rsidR="003A2B25">
        <w:rPr>
          <w:rFonts w:ascii="Calibri" w:eastAsia="Times New Roman" w:hAnsi="Calibri" w:cs="Calibri"/>
        </w:rPr>
        <w:t xml:space="preserve"> weapon, but also when they discharge said firearm.  After reviewing the Human Rights Act and establishing the justification to di</w:t>
      </w:r>
      <w:r w:rsidR="00523796">
        <w:rPr>
          <w:rFonts w:ascii="Calibri" w:eastAsia="Times New Roman" w:hAnsi="Calibri" w:cs="Calibri"/>
        </w:rPr>
        <w:t>scharge a weapon, the researcher</w:t>
      </w:r>
      <w:r w:rsidR="003A2B25">
        <w:rPr>
          <w:rFonts w:ascii="Calibri" w:eastAsia="Times New Roman" w:hAnsi="Calibri" w:cs="Calibri"/>
        </w:rPr>
        <w:t xml:space="preserve"> felt that it would be an intriguing premise to see how the public felt towards</w:t>
      </w:r>
      <w:r w:rsidR="00523796">
        <w:rPr>
          <w:rFonts w:ascii="Calibri" w:eastAsia="Times New Roman" w:hAnsi="Calibri" w:cs="Calibri"/>
        </w:rPr>
        <w:t xml:space="preserve"> this.</w:t>
      </w:r>
    </w:p>
    <w:p w14:paraId="0B213841" w14:textId="77777777" w:rsidR="003A2B25" w:rsidRDefault="003A2B25" w:rsidP="003A2B25">
      <w:pPr>
        <w:spacing w:line="254" w:lineRule="auto"/>
        <w:rPr>
          <w:rFonts w:ascii="Calibri" w:eastAsia="Times New Roman" w:hAnsi="Calibri" w:cs="Calibri"/>
        </w:rPr>
      </w:pPr>
    </w:p>
    <w:p w14:paraId="1477CA4A" w14:textId="658DFD73" w:rsidR="003A2B25" w:rsidRDefault="00F64F2F" w:rsidP="003A2B25">
      <w:pPr>
        <w:spacing w:line="254" w:lineRule="auto"/>
        <w:rPr>
          <w:bCs/>
        </w:rPr>
      </w:pPr>
      <w:r>
        <w:rPr>
          <w:rFonts w:ascii="Calibri" w:eastAsia="Times New Roman" w:hAnsi="Calibri" w:cs="Calibri"/>
        </w:rPr>
        <w:t>The final</w:t>
      </w:r>
      <w:r w:rsidR="003A2B25">
        <w:rPr>
          <w:rFonts w:ascii="Calibri" w:eastAsia="Times New Roman" w:hAnsi="Calibri" w:cs="Calibri"/>
        </w:rPr>
        <w:t xml:space="preserve"> sub-question related to the utilisation of armed police in response to terrorism.  </w:t>
      </w:r>
      <w:r w:rsidR="00523796">
        <w:rPr>
          <w:rFonts w:ascii="Calibri" w:eastAsia="Times New Roman" w:hAnsi="Calibri" w:cs="Calibri"/>
        </w:rPr>
        <w:t>Following a</w:t>
      </w:r>
      <w:r w:rsidR="003A2B25">
        <w:rPr>
          <w:rFonts w:ascii="Calibri" w:eastAsia="Times New Roman" w:hAnsi="Calibri" w:cs="Calibri"/>
        </w:rPr>
        <w:t xml:space="preserve"> li</w:t>
      </w:r>
      <w:r w:rsidR="00523796">
        <w:rPr>
          <w:rFonts w:ascii="Calibri" w:eastAsia="Times New Roman" w:hAnsi="Calibri" w:cs="Calibri"/>
        </w:rPr>
        <w:t>terature review to support this</w:t>
      </w:r>
      <w:r w:rsidR="003A2B25">
        <w:rPr>
          <w:rFonts w:ascii="Calibri" w:eastAsia="Times New Roman" w:hAnsi="Calibri" w:cs="Calibri"/>
        </w:rPr>
        <w:t xml:space="preserve"> project, very little was discovered within this field.  </w:t>
      </w:r>
      <w:r>
        <w:rPr>
          <w:rFonts w:ascii="Calibri" w:eastAsia="Times New Roman" w:hAnsi="Calibri" w:cs="Calibri"/>
        </w:rPr>
        <w:t xml:space="preserve">Other than </w:t>
      </w:r>
      <w:r w:rsidR="003A2B25">
        <w:rPr>
          <w:rFonts w:ascii="Calibri" w:eastAsia="Times New Roman" w:hAnsi="Calibri" w:cs="Calibri"/>
        </w:rPr>
        <w:t xml:space="preserve">the </w:t>
      </w:r>
      <w:r w:rsidR="003A2B25">
        <w:rPr>
          <w:rFonts w:ascii="Calibri" w:eastAsia="Times New Roman" w:hAnsi="Calibri" w:cs="Calibri"/>
        </w:rPr>
        <w:lastRenderedPageBreak/>
        <w:t>CONTEST strategy of 2003 (</w:t>
      </w:r>
      <w:r w:rsidR="003A2B25">
        <w:rPr>
          <w:bCs/>
        </w:rPr>
        <w:t xml:space="preserve">House of Commons, 2009), there was only scholars and reporters opinions on how armed police could be utilised to combat </w:t>
      </w:r>
      <w:r w:rsidR="00BF0D44">
        <w:rPr>
          <w:bCs/>
        </w:rPr>
        <w:t>terrorism.  Yesberg (2021) mentions “</w:t>
      </w:r>
      <w:r w:rsidR="00BF0D44" w:rsidRPr="00BF0D44">
        <w:rPr>
          <w:bCs/>
        </w:rPr>
        <w:t>armed police arrived at the scene and shot dead the suspects within minutes. It is almost certain that more fatalities would have occurred if it were not for this immediate armed response</w:t>
      </w:r>
      <w:r w:rsidR="00BF0D44">
        <w:rPr>
          <w:bCs/>
        </w:rPr>
        <w:t xml:space="preserve">”, however their research only addresses the public’s perception to armed polices’ appearance.  Therefore, by asking the participants whether they think having more armed police would reduce response times when dealing with terrorism incidents, allowed the researcher to expand on little research that is already available.  With 41 respondents of the 60 stating that they agree </w:t>
      </w:r>
      <w:r>
        <w:rPr>
          <w:bCs/>
        </w:rPr>
        <w:t>or</w:t>
      </w:r>
      <w:r w:rsidR="00BF0D44">
        <w:rPr>
          <w:bCs/>
        </w:rPr>
        <w:t xml:space="preserve"> strongly agree, it provides a clear pathway for future research to be conducted within the area, with this project being a benchmark for other academics to follow.  </w:t>
      </w:r>
    </w:p>
    <w:p w14:paraId="529846F5" w14:textId="77777777" w:rsidR="00BF0D44" w:rsidRDefault="00BF0D44" w:rsidP="003A2B25">
      <w:pPr>
        <w:spacing w:line="254" w:lineRule="auto"/>
        <w:rPr>
          <w:bCs/>
        </w:rPr>
      </w:pPr>
    </w:p>
    <w:p w14:paraId="36E7092F" w14:textId="77777777" w:rsidR="00BF0D44" w:rsidRPr="005D7A9D" w:rsidRDefault="00BF0D44" w:rsidP="003A2B25">
      <w:pPr>
        <w:spacing w:line="254" w:lineRule="auto"/>
        <w:rPr>
          <w:b/>
          <w:bCs/>
          <w:u w:val="single"/>
        </w:rPr>
      </w:pPr>
      <w:r w:rsidRPr="005D7A9D">
        <w:rPr>
          <w:b/>
          <w:bCs/>
          <w:u w:val="single"/>
        </w:rPr>
        <w:t>Conclusion</w:t>
      </w:r>
    </w:p>
    <w:p w14:paraId="5858244B" w14:textId="77777777" w:rsidR="00BF0D44" w:rsidRDefault="00BF0D44" w:rsidP="003A2B25">
      <w:pPr>
        <w:spacing w:line="254" w:lineRule="auto"/>
        <w:rPr>
          <w:bCs/>
        </w:rPr>
      </w:pPr>
      <w:r>
        <w:rPr>
          <w:bCs/>
        </w:rPr>
        <w:t xml:space="preserve">In conclusion, </w:t>
      </w:r>
      <w:r w:rsidR="00523796">
        <w:rPr>
          <w:bCs/>
        </w:rPr>
        <w:t>t</w:t>
      </w:r>
      <w:r w:rsidR="007E1CEA">
        <w:rPr>
          <w:bCs/>
        </w:rPr>
        <w:t xml:space="preserve">he main question, whether police within the UK should be routinely armed was </w:t>
      </w:r>
      <w:r w:rsidR="00FE4E52">
        <w:rPr>
          <w:bCs/>
        </w:rPr>
        <w:t>answered</w:t>
      </w:r>
      <w:r w:rsidR="007E1CEA">
        <w:rPr>
          <w:bCs/>
        </w:rPr>
        <w:t xml:space="preserve"> </w:t>
      </w:r>
      <w:r w:rsidR="00FE4E52">
        <w:rPr>
          <w:bCs/>
        </w:rPr>
        <w:t>by subjecting</w:t>
      </w:r>
      <w:r w:rsidR="007E1CEA">
        <w:rPr>
          <w:bCs/>
        </w:rPr>
        <w:t xml:space="preserve"> participants to a questionnaire, allowing quantitative data to be gathered and analysed</w:t>
      </w:r>
      <w:r w:rsidR="00FE4E52">
        <w:rPr>
          <w:bCs/>
        </w:rPr>
        <w:t xml:space="preserve"> to establish their </w:t>
      </w:r>
      <w:r w:rsidR="00523796">
        <w:rPr>
          <w:bCs/>
        </w:rPr>
        <w:t>opinions</w:t>
      </w:r>
      <w:r w:rsidR="007E1CEA">
        <w:rPr>
          <w:bCs/>
        </w:rPr>
        <w:t xml:space="preserve">.  The main findings from this project were that the public do not have a definitive opinion to that overall question.  </w:t>
      </w:r>
      <w:r w:rsidR="00FE4E52">
        <w:rPr>
          <w:bCs/>
        </w:rPr>
        <w:t>B</w:t>
      </w:r>
      <w:r w:rsidR="007E1CEA">
        <w:rPr>
          <w:bCs/>
        </w:rPr>
        <w:t>y using a quantitative data method, it limited the answers the public could provide.  After reviewing this project, a qualitative</w:t>
      </w:r>
      <w:r w:rsidR="00AB6F21">
        <w:rPr>
          <w:bCs/>
        </w:rPr>
        <w:t xml:space="preserve"> method</w:t>
      </w:r>
      <w:r w:rsidR="007E1CEA">
        <w:rPr>
          <w:bCs/>
        </w:rPr>
        <w:t xml:space="preserve"> would have been more appropriate as this would have allowed the public to express their feelin</w:t>
      </w:r>
      <w:r w:rsidR="00523796">
        <w:rPr>
          <w:bCs/>
        </w:rPr>
        <w:t xml:space="preserve">gs in detail and provide an </w:t>
      </w:r>
      <w:r w:rsidR="007E1CEA">
        <w:rPr>
          <w:bCs/>
        </w:rPr>
        <w:t>insight into their opinions instead of a generic</w:t>
      </w:r>
      <w:r w:rsidR="00AB6F21">
        <w:rPr>
          <w:bCs/>
        </w:rPr>
        <w:t xml:space="preserve"> answer</w:t>
      </w:r>
      <w:r w:rsidR="007E1CEA">
        <w:rPr>
          <w:bCs/>
        </w:rPr>
        <w:t>.  That being said, this project highlighted an area for future research after discovering the limitations in areas with armed police and terrorism, however given the time constraints, this project was not able to fully explore these views.  Overall, this project has contributed to the existing body of work that previous scholars have published and although there was not a conclusive answer to the question, should police within the UK be routinely armed, there is a benchmark for future academics to follow.</w:t>
      </w:r>
    </w:p>
    <w:p w14:paraId="48753161" w14:textId="77777777" w:rsidR="00523796" w:rsidRDefault="00523796" w:rsidP="003A2B25">
      <w:pPr>
        <w:spacing w:line="254" w:lineRule="auto"/>
        <w:rPr>
          <w:bCs/>
        </w:rPr>
      </w:pPr>
    </w:p>
    <w:p w14:paraId="52F431CD" w14:textId="44E6E659" w:rsidR="00523796" w:rsidRDefault="00AB6F21" w:rsidP="003A2B25">
      <w:pPr>
        <w:spacing w:line="254" w:lineRule="auto"/>
        <w:rPr>
          <w:bCs/>
        </w:rPr>
      </w:pPr>
      <w:r>
        <w:rPr>
          <w:bCs/>
        </w:rPr>
        <w:t>Word Count: 82</w:t>
      </w:r>
      <w:r w:rsidR="00F64F2F">
        <w:rPr>
          <w:bCs/>
        </w:rPr>
        <w:t>4</w:t>
      </w:r>
      <w:r>
        <w:rPr>
          <w:bCs/>
        </w:rPr>
        <w:t xml:space="preserve"> out of 750 (+/- 10%).</w:t>
      </w:r>
    </w:p>
    <w:p w14:paraId="7D275DF6" w14:textId="77777777" w:rsidR="00523796" w:rsidRDefault="00523796" w:rsidP="003A2B25">
      <w:pPr>
        <w:spacing w:line="254" w:lineRule="auto"/>
        <w:rPr>
          <w:bCs/>
        </w:rPr>
      </w:pPr>
    </w:p>
    <w:p w14:paraId="6A4C940F" w14:textId="77777777" w:rsidR="00523796" w:rsidRDefault="00523796" w:rsidP="003A2B25">
      <w:pPr>
        <w:spacing w:line="254" w:lineRule="auto"/>
        <w:rPr>
          <w:bCs/>
        </w:rPr>
      </w:pPr>
    </w:p>
    <w:p w14:paraId="16D900A8" w14:textId="77777777" w:rsidR="00523796" w:rsidRDefault="00523796" w:rsidP="003A2B25">
      <w:pPr>
        <w:spacing w:line="254" w:lineRule="auto"/>
        <w:rPr>
          <w:bCs/>
        </w:rPr>
      </w:pPr>
    </w:p>
    <w:p w14:paraId="1DFAF484" w14:textId="77777777" w:rsidR="00523796" w:rsidRDefault="00523796" w:rsidP="003A2B25">
      <w:pPr>
        <w:spacing w:line="254" w:lineRule="auto"/>
        <w:rPr>
          <w:bCs/>
        </w:rPr>
      </w:pPr>
    </w:p>
    <w:p w14:paraId="3F832A5E" w14:textId="77777777" w:rsidR="00523796" w:rsidRDefault="00523796" w:rsidP="003A2B25">
      <w:pPr>
        <w:spacing w:line="254" w:lineRule="auto"/>
        <w:rPr>
          <w:bCs/>
        </w:rPr>
      </w:pPr>
    </w:p>
    <w:p w14:paraId="25FD3DC1" w14:textId="77777777" w:rsidR="00523796" w:rsidRDefault="00523796" w:rsidP="003A2B25">
      <w:pPr>
        <w:spacing w:line="254" w:lineRule="auto"/>
        <w:rPr>
          <w:bCs/>
        </w:rPr>
      </w:pPr>
    </w:p>
    <w:p w14:paraId="7F36D446" w14:textId="77777777" w:rsidR="00523796" w:rsidRDefault="00523796" w:rsidP="003A2B25">
      <w:pPr>
        <w:spacing w:line="254" w:lineRule="auto"/>
        <w:rPr>
          <w:bCs/>
        </w:rPr>
      </w:pPr>
    </w:p>
    <w:p w14:paraId="757A8659" w14:textId="77777777" w:rsidR="00523796" w:rsidRDefault="00523796" w:rsidP="003A2B25">
      <w:pPr>
        <w:spacing w:line="254" w:lineRule="auto"/>
        <w:rPr>
          <w:bCs/>
        </w:rPr>
      </w:pPr>
    </w:p>
    <w:p w14:paraId="78810D86" w14:textId="77777777" w:rsidR="00AB6F21" w:rsidRDefault="00AB6F21" w:rsidP="003A2B25">
      <w:pPr>
        <w:spacing w:line="254" w:lineRule="auto"/>
        <w:rPr>
          <w:b/>
          <w:bCs/>
        </w:rPr>
      </w:pPr>
    </w:p>
    <w:p w14:paraId="09F0BE00" w14:textId="77777777" w:rsidR="00AB6F21" w:rsidRDefault="00AB6F21" w:rsidP="003A2B25">
      <w:pPr>
        <w:spacing w:line="254" w:lineRule="auto"/>
        <w:rPr>
          <w:b/>
          <w:bCs/>
        </w:rPr>
      </w:pPr>
    </w:p>
    <w:p w14:paraId="73B5C443" w14:textId="77777777" w:rsidR="00523796" w:rsidRPr="00523796" w:rsidRDefault="00523796" w:rsidP="003A2B25">
      <w:pPr>
        <w:spacing w:line="254" w:lineRule="auto"/>
        <w:rPr>
          <w:b/>
          <w:bCs/>
        </w:rPr>
      </w:pPr>
      <w:r w:rsidRPr="00523796">
        <w:rPr>
          <w:b/>
          <w:bCs/>
        </w:rPr>
        <w:lastRenderedPageBreak/>
        <w:t>Bibliography</w:t>
      </w:r>
    </w:p>
    <w:p w14:paraId="1F373C5F" w14:textId="77777777" w:rsidR="00523796" w:rsidRDefault="00523796" w:rsidP="00523796">
      <w:r>
        <w:t xml:space="preserve">Simpson, R. (2018) </w:t>
      </w:r>
      <w:r w:rsidRPr="008C29A6">
        <w:rPr>
          <w:i/>
          <w:iCs/>
        </w:rPr>
        <w:t>‘Officer Appearance and Perceptions of Police: Accoutrements as Signals of Intent’</w:t>
      </w:r>
      <w:r>
        <w:t xml:space="preserve">, pp. 243-257. (Accessed: 20.10.2021). doi:10.1093/police/pay015. Available at: </w:t>
      </w:r>
      <w:hyperlink r:id="rId7" w:history="1">
        <w:r>
          <w:rPr>
            <w:rStyle w:val="Hyperlink"/>
          </w:rPr>
          <w:t>OP-POLI180015 243..257 (uwtsd.ac.uk)</w:t>
        </w:r>
      </w:hyperlink>
      <w:r>
        <w:t>.</w:t>
      </w:r>
    </w:p>
    <w:p w14:paraId="2513D012" w14:textId="77777777" w:rsidR="00523796" w:rsidRDefault="00523796" w:rsidP="003A2B25">
      <w:pPr>
        <w:spacing w:line="254" w:lineRule="auto"/>
        <w:rPr>
          <w:rFonts w:ascii="Calibri" w:eastAsia="Times New Roman" w:hAnsi="Calibri" w:cs="Calibri"/>
        </w:rPr>
      </w:pPr>
    </w:p>
    <w:p w14:paraId="042207ED" w14:textId="77777777" w:rsidR="00523796" w:rsidRDefault="00523796" w:rsidP="00523796">
      <w:r>
        <w:t xml:space="preserve">SIMON, J (2019) </w:t>
      </w:r>
      <w:r w:rsidRPr="00744E54">
        <w:rPr>
          <w:i/>
          <w:iCs/>
        </w:rPr>
        <w:t>Perceptions of Armed Policing: Barriers and Motivations to Becoming an eAuthorised Firearms Officer</w:t>
      </w:r>
      <w:r>
        <w:t>, Canterbury Christ Church University (United Kingdom).</w:t>
      </w:r>
    </w:p>
    <w:p w14:paraId="2896CA38" w14:textId="77777777" w:rsidR="00523796" w:rsidRDefault="00523796" w:rsidP="003A2B25">
      <w:pPr>
        <w:spacing w:line="254" w:lineRule="auto"/>
        <w:rPr>
          <w:rFonts w:ascii="Calibri" w:eastAsia="Times New Roman" w:hAnsi="Calibri" w:cs="Calibri"/>
        </w:rPr>
      </w:pPr>
    </w:p>
    <w:p w14:paraId="3BD885E2" w14:textId="77777777" w:rsidR="00523796" w:rsidRDefault="00523796" w:rsidP="00523796">
      <w:r>
        <w:t>Hales, G. (2016) ‘</w:t>
      </w:r>
      <w:r w:rsidRPr="00A572B5">
        <w:t>Armed reassurance? Why context and perspectives matter</w:t>
      </w:r>
      <w:r>
        <w:t xml:space="preserve">’, </w:t>
      </w:r>
      <w:r w:rsidRPr="00A572B5">
        <w:rPr>
          <w:i/>
          <w:iCs/>
        </w:rPr>
        <w:t>The Police Federation</w:t>
      </w:r>
      <w:r>
        <w:t xml:space="preserve"> [blog]. 14</w:t>
      </w:r>
      <w:r w:rsidRPr="00A572B5">
        <w:rPr>
          <w:vertAlign w:val="superscript"/>
        </w:rPr>
        <w:t>th</w:t>
      </w:r>
      <w:r>
        <w:t xml:space="preserve"> December. Available at: </w:t>
      </w:r>
      <w:hyperlink r:id="rId8" w:history="1">
        <w:r>
          <w:rPr>
            <w:rStyle w:val="Hyperlink"/>
          </w:rPr>
          <w:t>Armed reassurance? Why context and perspectives matter - The Police Foundation (police-foundation.org.uk)</w:t>
        </w:r>
      </w:hyperlink>
      <w:r>
        <w:t xml:space="preserve"> (Accessed: 04.01.2022).</w:t>
      </w:r>
    </w:p>
    <w:p w14:paraId="7C950A23" w14:textId="77777777" w:rsidR="00A75D80" w:rsidRDefault="00A75D80" w:rsidP="00523796"/>
    <w:p w14:paraId="7CB2D526" w14:textId="77777777" w:rsidR="00523796" w:rsidRDefault="00523796" w:rsidP="00523796">
      <w:r>
        <w:t>Yesberg, J.A., Bradford, B. &amp; Dawson, P (2021) ‘An experimental study of responses to armed police in Great Britain’</w:t>
      </w:r>
      <w:r w:rsidRPr="00744E54">
        <w:rPr>
          <w:i/>
          <w:iCs/>
        </w:rPr>
        <w:t>. J Exp Criminol</w:t>
      </w:r>
      <w:r>
        <w:t xml:space="preserve"> ,17, pp.  1–13. Accessed: 04.01.2022. </w:t>
      </w:r>
      <w:hyperlink r:id="rId9" w:history="1">
        <w:r w:rsidRPr="00C75079">
          <w:rPr>
            <w:rStyle w:val="Hyperlink"/>
          </w:rPr>
          <w:t>https://doi.org/10.1007/s11292-019-09408-8</w:t>
        </w:r>
      </w:hyperlink>
    </w:p>
    <w:p w14:paraId="73A81D7E" w14:textId="77777777" w:rsidR="00523796" w:rsidRDefault="00523796" w:rsidP="00523796"/>
    <w:p w14:paraId="1380735F" w14:textId="77777777" w:rsidR="00523796" w:rsidRPr="003A2B25" w:rsidRDefault="00523796" w:rsidP="00523796">
      <w:pPr>
        <w:spacing w:line="254" w:lineRule="auto"/>
        <w:rPr>
          <w:rFonts w:ascii="Calibri" w:eastAsia="Times New Roman" w:hAnsi="Calibri" w:cs="Calibri"/>
        </w:rPr>
      </w:pPr>
      <w:r>
        <w:t xml:space="preserve">House of Commons (2009) </w:t>
      </w:r>
      <w:r w:rsidRPr="003E1429">
        <w:rPr>
          <w:i/>
          <w:iCs/>
        </w:rPr>
        <w:t>Project CONTEST: The Government’s Counter Terrorism Strategy</w:t>
      </w:r>
      <w:r>
        <w:t xml:space="preserve">. Available at: </w:t>
      </w:r>
      <w:hyperlink r:id="rId10" w:history="1">
        <w:r>
          <w:rPr>
            <w:rStyle w:val="Hyperlink"/>
          </w:rPr>
          <w:t>Microsoft Word - CRC Ninth Report - Counter-Terrorism.doc (parliament.uk)</w:t>
        </w:r>
      </w:hyperlink>
      <w:r>
        <w:t xml:space="preserve"> (Accessed: 14.02.2022).</w:t>
      </w:r>
    </w:p>
    <w:sectPr w:rsidR="00523796" w:rsidRPr="003A2B25" w:rsidSect="00AB6F21">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8B358" w14:textId="77777777" w:rsidR="00AB6F21" w:rsidRDefault="00AB6F21" w:rsidP="00AB6F21">
      <w:pPr>
        <w:spacing w:after="0" w:line="240" w:lineRule="auto"/>
      </w:pPr>
      <w:r>
        <w:separator/>
      </w:r>
    </w:p>
  </w:endnote>
  <w:endnote w:type="continuationSeparator" w:id="0">
    <w:p w14:paraId="6D6F6153" w14:textId="77777777" w:rsidR="00AB6F21" w:rsidRDefault="00AB6F21" w:rsidP="00AB6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A32E4" w14:textId="77777777" w:rsidR="00A75D80" w:rsidRDefault="00A75D80" w:rsidP="00A75D80">
    <w:pPr>
      <w:pStyle w:val="Footer"/>
      <w:rPr>
        <w:color w:val="000000"/>
        <w:sz w:val="17"/>
      </w:rPr>
    </w:pPr>
    <w:bookmarkStart w:id="2" w:name="TITUS1FooterEvenPages"/>
    <w:r w:rsidRPr="00A75D80">
      <w:rPr>
        <w:color w:val="000000"/>
        <w:sz w:val="17"/>
      </w:rPr>
      <w:t> </w:t>
    </w:r>
  </w:p>
  <w:bookmarkEnd w:id="2"/>
  <w:p w14:paraId="649F0F07" w14:textId="77777777" w:rsidR="00A75D80" w:rsidRDefault="00A75D80" w:rsidP="00A75D80">
    <w:pPr>
      <w:pStyle w:val="Footer"/>
    </w:pPr>
  </w:p>
  <w:p w14:paraId="45106667" w14:textId="77777777" w:rsidR="00AB6F21" w:rsidRDefault="00AB6F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12B4B" w14:textId="77777777" w:rsidR="00AB6F21" w:rsidRDefault="00A75D80" w:rsidP="00A75D80">
    <w:pPr>
      <w:pStyle w:val="Footer"/>
      <w:rPr>
        <w:color w:val="000000"/>
        <w:sz w:val="17"/>
      </w:rPr>
    </w:pPr>
    <w:bookmarkStart w:id="3" w:name="TITUS1FooterPrimary"/>
    <w:r>
      <w:rPr>
        <w:color w:val="000000"/>
        <w:sz w:val="17"/>
      </w:rPr>
      <w:t> </w:t>
    </w:r>
  </w:p>
  <w:bookmarkEnd w:id="3"/>
  <w:p w14:paraId="71B69437" w14:textId="77777777" w:rsidR="00AB6F21" w:rsidRDefault="00AB6F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92E11" w14:textId="77777777" w:rsidR="00AB6F21" w:rsidRDefault="00A75D80" w:rsidP="00A75D80">
    <w:pPr>
      <w:pStyle w:val="Footer"/>
      <w:rPr>
        <w:color w:val="000000"/>
        <w:sz w:val="17"/>
      </w:rPr>
    </w:pPr>
    <w:bookmarkStart w:id="5" w:name="TITUS1FooterFirstPage"/>
    <w:r>
      <w:rPr>
        <w:color w:val="000000"/>
        <w:sz w:val="17"/>
      </w:rPr>
      <w:t> </w:t>
    </w:r>
  </w:p>
  <w:bookmarkEnd w:id="5"/>
  <w:p w14:paraId="18A91952" w14:textId="77777777" w:rsidR="00AB6F21" w:rsidRDefault="00AB6F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6BC15" w14:textId="77777777" w:rsidR="00AB6F21" w:rsidRDefault="00AB6F21" w:rsidP="00AB6F21">
      <w:pPr>
        <w:spacing w:after="0" w:line="240" w:lineRule="auto"/>
      </w:pPr>
      <w:r>
        <w:separator/>
      </w:r>
    </w:p>
  </w:footnote>
  <w:footnote w:type="continuationSeparator" w:id="0">
    <w:p w14:paraId="4EFA2315" w14:textId="77777777" w:rsidR="00AB6F21" w:rsidRDefault="00AB6F21" w:rsidP="00AB6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7AC11" w14:textId="77777777" w:rsidR="00A75D80" w:rsidRDefault="00A75D80" w:rsidP="00A75D80">
    <w:pPr>
      <w:pStyle w:val="Header"/>
      <w:rPr>
        <w:color w:val="000000"/>
        <w:sz w:val="17"/>
      </w:rPr>
    </w:pPr>
    <w:bookmarkStart w:id="0" w:name="TITUS1HeaderEvenPages"/>
    <w:r w:rsidRPr="00A75D80">
      <w:rPr>
        <w:color w:val="000000"/>
        <w:sz w:val="17"/>
      </w:rPr>
      <w:t> </w:t>
    </w:r>
  </w:p>
  <w:bookmarkEnd w:id="0"/>
  <w:p w14:paraId="4D40EDC7" w14:textId="77777777" w:rsidR="00A75D80" w:rsidRDefault="00A75D80" w:rsidP="00A75D80">
    <w:pPr>
      <w:pStyle w:val="Header"/>
    </w:pPr>
  </w:p>
  <w:p w14:paraId="4EEED0D2" w14:textId="77777777" w:rsidR="00AB6F21" w:rsidRDefault="00AB6F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F584" w14:textId="77777777" w:rsidR="00AB6F21" w:rsidRDefault="00A75D80" w:rsidP="00A75D80">
    <w:pPr>
      <w:pStyle w:val="Header"/>
      <w:rPr>
        <w:color w:val="000000"/>
        <w:sz w:val="17"/>
      </w:rPr>
    </w:pPr>
    <w:bookmarkStart w:id="1" w:name="TITUS1HeaderPrimary"/>
    <w:r>
      <w:rPr>
        <w:color w:val="000000"/>
        <w:sz w:val="17"/>
      </w:rPr>
      <w:t> </w:t>
    </w:r>
  </w:p>
  <w:bookmarkEnd w:id="1"/>
  <w:p w14:paraId="006084E6" w14:textId="77777777" w:rsidR="00AB6F21" w:rsidRDefault="00AB6F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ECBB8" w14:textId="77777777" w:rsidR="00AB6F21" w:rsidRDefault="00A75D80" w:rsidP="00A75D80">
    <w:pPr>
      <w:pStyle w:val="Header"/>
      <w:rPr>
        <w:color w:val="000000"/>
        <w:sz w:val="17"/>
      </w:rPr>
    </w:pPr>
    <w:bookmarkStart w:id="4" w:name="TITUS1HeaderFirstPage"/>
    <w:r>
      <w:rPr>
        <w:color w:val="000000"/>
        <w:sz w:val="17"/>
      </w:rPr>
      <w:t> </w:t>
    </w:r>
  </w:p>
  <w:bookmarkEnd w:id="4"/>
  <w:p w14:paraId="166A1E20" w14:textId="77777777" w:rsidR="00AB6F21" w:rsidRDefault="00AB6F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2210"/>
    <w:multiLevelType w:val="hybridMultilevel"/>
    <w:tmpl w:val="1F7E9804"/>
    <w:lvl w:ilvl="0" w:tplc="43A6A290">
      <w:start w:val="2"/>
      <w:numFmt w:val="bullet"/>
      <w:lvlText w:val="-"/>
      <w:lvlJc w:val="left"/>
      <w:pPr>
        <w:ind w:left="720" w:hanging="360"/>
      </w:pPr>
      <w:rPr>
        <w:rFonts w:ascii="Calibri" w:eastAsia="Times New Roman" w:hAnsi="Calibri"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324"/>
    <w:rsid w:val="000C62E6"/>
    <w:rsid w:val="001F5D24"/>
    <w:rsid w:val="003A2B25"/>
    <w:rsid w:val="00523796"/>
    <w:rsid w:val="005D7A9D"/>
    <w:rsid w:val="007E1CEA"/>
    <w:rsid w:val="00A64324"/>
    <w:rsid w:val="00A75D80"/>
    <w:rsid w:val="00AB6F21"/>
    <w:rsid w:val="00BF0D44"/>
    <w:rsid w:val="00DC3EAB"/>
    <w:rsid w:val="00F64F2F"/>
    <w:rsid w:val="00FE4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CC8596"/>
  <w15:chartTrackingRefBased/>
  <w15:docId w15:val="{C1ABDFAB-3C47-4F39-9DC1-D57AFA7D3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4324"/>
    <w:pPr>
      <w:spacing w:line="254" w:lineRule="auto"/>
      <w:ind w:left="720"/>
      <w:contextualSpacing/>
    </w:pPr>
    <w:rPr>
      <w:rFonts w:ascii="Calibri" w:eastAsia="Times New Roman" w:hAnsi="Calibri" w:cs="Calibri"/>
    </w:rPr>
  </w:style>
  <w:style w:type="character" w:styleId="Hyperlink">
    <w:name w:val="Hyperlink"/>
    <w:basedOn w:val="DefaultParagraphFont"/>
    <w:uiPriority w:val="99"/>
    <w:unhideWhenUsed/>
    <w:rsid w:val="00523796"/>
    <w:rPr>
      <w:color w:val="0563C1" w:themeColor="hyperlink"/>
      <w:u w:val="single"/>
    </w:rPr>
  </w:style>
  <w:style w:type="character" w:styleId="FollowedHyperlink">
    <w:name w:val="FollowedHyperlink"/>
    <w:basedOn w:val="DefaultParagraphFont"/>
    <w:uiPriority w:val="99"/>
    <w:semiHidden/>
    <w:unhideWhenUsed/>
    <w:rsid w:val="00523796"/>
    <w:rPr>
      <w:color w:val="954F72" w:themeColor="followedHyperlink"/>
      <w:u w:val="single"/>
    </w:rPr>
  </w:style>
  <w:style w:type="paragraph" w:styleId="Header">
    <w:name w:val="header"/>
    <w:basedOn w:val="Normal"/>
    <w:link w:val="HeaderChar"/>
    <w:uiPriority w:val="99"/>
    <w:unhideWhenUsed/>
    <w:rsid w:val="00AB6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F21"/>
  </w:style>
  <w:style w:type="paragraph" w:styleId="Footer">
    <w:name w:val="footer"/>
    <w:basedOn w:val="Normal"/>
    <w:link w:val="FooterChar"/>
    <w:uiPriority w:val="99"/>
    <w:unhideWhenUsed/>
    <w:rsid w:val="00AB6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F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ce-foundation.org.uk/2016/12/armed-reassurance-why-context-and-perspectives-matte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atermark-silverchair-com.ezproxy.uwtsd.ac.uk/pay015.pdf?token=AQECAHi208BE49Ooan9kkhW_Ercy7Dm3ZL_9Cf3qfKAc485ysgAAAvIwggLuBgkqhkiG9w0BBwagggLfMIIC2wIBADCCAtQGCSqGSIb3DQEHATAeBglghkgBZQMEAS4wEQQMh7KeR4vJVDWdG5BfAgEQgIICpQLl3zJtFF8f4Lu78Lc_4M4QkKFVxLi1aD5j8hYTfTy9Es3nqkYxE0Ke7g1Po9zZRj4_EP-ZJ4LqFyahhx16v8ynTRxZbMuKdprwrvsXO6TVk93heWGJtjBuVnO87iVJMpvzHNJ8OpVOJK5Znh6VY9wQFCjtYCuZ_VE5hGnvRk3OEDBI3ndkl0vJE13Fv9zpI9DXtaFJUwM9UQSEdD-AF_Dcoa0ksGK-7b2dqa8s7rZl_Gloh6NBs9G06b8DnozzvscCMoIK0MNa6VQPKATmG3csuT5huOhrrw9SvlZWK3NbUWTuIVeWKRNaRE2neifeQfg6exA37YA-fC0f73zMZh95Lcp2jZ78wrSMnRQkgyxIozlgMaSCCTrMOpckofI5LWU5MAgnCjRCAS2hd3iaEe2DkCFsmAhI68TtkJhYQLg4VFf0K7AQCw9Dwq2cfkmWat_3tm_6YpM9rsQC85aRUT3wkHDfkUMkjAnAE64DBbDfnVZWAlFhtwH027_-iUBU0nZXPhfj4oEzWjWxWT5q8acQxg-KxA0zlxXmK0DwkIbTw8kgkkQtDtSrCNSVNseEE_OJsKzfK2hqAINsgDtpUKIZVmZt5VtBDz_-Z0hmr2LgWq9_3r-F0fauUacr-sLAH3zr8nkbz2iLekIogObtXlIr6jAXkKVkdwXsC0LdJZZTT2_pUH5sRpaHfxX9E2LxYpM7Q3UYi-l2HTkad9X_p7aPwAqxLYlKTczfzcanWA9BFnKboHIoC5UAcTCzKQrFUuYGVw8RGe8FR_PanVdfD8_r-rY_uh7eG21ZlvN200iXFbaki_BpNJse8PZ_b2aQfK7hcZVs6JZeQSDDp5yYz4pEz_kNxzjHhyoaeHOIpHBflL633fF4J5oQ89yHt5QZUJaYhDfh"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publications.parliament.uk/pa/cm200809/cmselect/cmhaff/212/212.pdf" TargetMode="External"/><Relationship Id="rId4" Type="http://schemas.openxmlformats.org/officeDocument/2006/relationships/webSettings" Target="webSettings.xml"/><Relationship Id="rId9" Type="http://schemas.openxmlformats.org/officeDocument/2006/relationships/hyperlink" Target="https://doi.org/10.1007/s11292-019-09408-8"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3</Pages>
  <Words>1167</Words>
  <Characters>6652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Williams,Jack swp6555</dc:creator>
  <cp:keywords/>
  <dc:description/>
  <cp:lastModifiedBy>Jack Williams</cp:lastModifiedBy>
  <cp:revision>3</cp:revision>
  <dcterms:created xsi:type="dcterms:W3CDTF">2022-05-23T14:24:00Z</dcterms:created>
  <dcterms:modified xsi:type="dcterms:W3CDTF">2022-05-28T16:10:00Z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7d341932-84e3-4352-9820-da0cfc9b1f45</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2022-05-28T16:10:51Z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7c74108c-bdaa-4366-a811-307f3e7835d1</vt:lpwstr>
  </property>
  <property fmtid="{D5CDD505-2E9C-101B-9397-08002B2CF9AE}" pid="11" name="MSIP_Label_66cf8fe5-b7b7-4df7-b38d-1c61ac2f6639_ContentBits">
    <vt:lpwstr>0</vt:lpwstr>
  </property>
</Properties>
</file>