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461AC" w:rsidRDefault="00480A02">
      <w:pPr>
        <w:spacing w:before="35"/>
        <w:ind w:left="119" w:right="280"/>
        <w:rPr>
          <w:b/>
          <w:sz w:val="24"/>
        </w:rPr>
      </w:pPr>
      <w:r>
        <w:rPr>
          <w:b/>
          <w:sz w:val="24"/>
        </w:rPr>
        <w:t>Understanding Tu</w:t>
      </w:r>
      <w:r w:rsidR="00EA6A39">
        <w:rPr>
          <w:b/>
          <w:sz w:val="24"/>
        </w:rPr>
        <w:t>rnit</w:t>
      </w:r>
      <w:r>
        <w:rPr>
          <w:b/>
          <w:sz w:val="24"/>
        </w:rPr>
        <w:t>in reports and using Turnitin as a learning enhancement tool</w:t>
      </w:r>
    </w:p>
    <w:p w:rsidR="009461AC" w:rsidRDefault="009461AC">
      <w:pPr>
        <w:pStyle w:val="BodyText"/>
        <w:spacing w:before="9"/>
        <w:rPr>
          <w:b/>
        </w:rPr>
      </w:pPr>
      <w:bookmarkStart w:id="0" w:name="_GoBack"/>
      <w:bookmarkEnd w:id="0"/>
    </w:p>
    <w:p w:rsidR="009461AC" w:rsidRDefault="00480A02">
      <w:pPr>
        <w:pStyle w:val="Heading1"/>
        <w:spacing w:line="248" w:lineRule="exact"/>
        <w:ind w:left="119"/>
        <w:jc w:val="both"/>
      </w:pPr>
      <w:r>
        <w:t>What is the Turnitin Originality Report and what does it show?</w:t>
      </w:r>
    </w:p>
    <w:p w:rsidR="009461AC" w:rsidRDefault="00480A02">
      <w:pPr>
        <w:pStyle w:val="BodyText"/>
        <w:ind w:left="119" w:right="109"/>
        <w:jc w:val="both"/>
      </w:pPr>
      <w:r>
        <w:t>An Originality Report shows if there are any similarities between a piece of work which you have submitted and a database of previously submitted work (both within the University and from other learning institutions), websites and other sources. Turnitin d</w:t>
      </w:r>
      <w:r>
        <w:t>oes not pick up matches to images, drawings, diagrams or plans, print books and journals, translated foreign language</w:t>
      </w:r>
      <w:r>
        <w:rPr>
          <w:spacing w:val="-10"/>
        </w:rPr>
        <w:t xml:space="preserve"> </w:t>
      </w:r>
      <w:r>
        <w:t>works</w:t>
      </w:r>
      <w:r>
        <w:rPr>
          <w:spacing w:val="-9"/>
        </w:rPr>
        <w:t xml:space="preserve"> </w:t>
      </w:r>
      <w:r>
        <w:t>and</w:t>
      </w:r>
      <w:r>
        <w:rPr>
          <w:spacing w:val="-12"/>
        </w:rPr>
        <w:t xml:space="preserve"> </w:t>
      </w:r>
      <w:r>
        <w:t>password</w:t>
      </w:r>
      <w:r>
        <w:rPr>
          <w:spacing w:val="-10"/>
        </w:rPr>
        <w:t xml:space="preserve"> </w:t>
      </w:r>
      <w:r>
        <w:t>protected</w:t>
      </w:r>
      <w:r>
        <w:rPr>
          <w:spacing w:val="-10"/>
        </w:rPr>
        <w:t xml:space="preserve"> </w:t>
      </w:r>
      <w:r>
        <w:t>content</w:t>
      </w:r>
      <w:r>
        <w:rPr>
          <w:spacing w:val="-13"/>
        </w:rPr>
        <w:t xml:space="preserve"> </w:t>
      </w:r>
      <w:r>
        <w:t>on</w:t>
      </w:r>
      <w:r>
        <w:rPr>
          <w:spacing w:val="-10"/>
        </w:rPr>
        <w:t xml:space="preserve"> </w:t>
      </w:r>
      <w:r>
        <w:t>websites.</w:t>
      </w:r>
      <w:r>
        <w:rPr>
          <w:spacing w:val="-8"/>
        </w:rPr>
        <w:t xml:space="preserve"> </w:t>
      </w:r>
      <w:r>
        <w:t>If</w:t>
      </w:r>
      <w:r>
        <w:rPr>
          <w:spacing w:val="-11"/>
        </w:rPr>
        <w:t xml:space="preserve"> </w:t>
      </w:r>
      <w:r>
        <w:t>the</w:t>
      </w:r>
      <w:r>
        <w:rPr>
          <w:spacing w:val="-12"/>
        </w:rPr>
        <w:t xml:space="preserve"> </w:t>
      </w:r>
      <w:r>
        <w:t>text</w:t>
      </w:r>
      <w:r>
        <w:rPr>
          <w:spacing w:val="-8"/>
        </w:rPr>
        <w:t xml:space="preserve"> </w:t>
      </w:r>
      <w:r>
        <w:t>in</w:t>
      </w:r>
      <w:r>
        <w:rPr>
          <w:spacing w:val="-12"/>
        </w:rPr>
        <w:t xml:space="preserve"> </w:t>
      </w:r>
      <w:r>
        <w:t>your</w:t>
      </w:r>
      <w:r>
        <w:rPr>
          <w:spacing w:val="-9"/>
        </w:rPr>
        <w:t xml:space="preserve"> </w:t>
      </w:r>
      <w:r>
        <w:t>work</w:t>
      </w:r>
      <w:r>
        <w:rPr>
          <w:spacing w:val="-9"/>
        </w:rPr>
        <w:t xml:space="preserve"> </w:t>
      </w:r>
      <w:r>
        <w:t xml:space="preserve">matches the text in an existing work, this will be highlighted </w:t>
      </w:r>
      <w:r>
        <w:t>by the report. The more text that matches text in existing work, the higher the Similarity Index will</w:t>
      </w:r>
      <w:r>
        <w:rPr>
          <w:spacing w:val="-8"/>
        </w:rPr>
        <w:t xml:space="preserve"> </w:t>
      </w:r>
      <w:r>
        <w:t>be.</w:t>
      </w:r>
    </w:p>
    <w:p w:rsidR="009461AC" w:rsidRDefault="009461AC">
      <w:pPr>
        <w:pStyle w:val="BodyText"/>
        <w:spacing w:before="10"/>
        <w:rPr>
          <w:sz w:val="21"/>
        </w:rPr>
      </w:pPr>
    </w:p>
    <w:p w:rsidR="009461AC" w:rsidRDefault="00480A02">
      <w:pPr>
        <w:pStyle w:val="BodyText"/>
        <w:ind w:left="119" w:right="109"/>
        <w:jc w:val="both"/>
      </w:pPr>
      <w:r>
        <w:t>However, the fact that matching text has been found does not automatically mean that you have committed unfair practice. The Originality Report can h</w:t>
      </w:r>
      <w:r>
        <w:t>elp you (and the member of staff marking</w:t>
      </w:r>
      <w:r>
        <w:rPr>
          <w:spacing w:val="-5"/>
        </w:rPr>
        <w:t xml:space="preserve"> </w:t>
      </w:r>
      <w:r>
        <w:t>your</w:t>
      </w:r>
      <w:r>
        <w:rPr>
          <w:spacing w:val="-4"/>
        </w:rPr>
        <w:t xml:space="preserve"> </w:t>
      </w:r>
      <w:r>
        <w:t>work)</w:t>
      </w:r>
      <w:r>
        <w:rPr>
          <w:spacing w:val="-4"/>
        </w:rPr>
        <w:t xml:space="preserve"> </w:t>
      </w:r>
      <w:r>
        <w:t>identify</w:t>
      </w:r>
      <w:r>
        <w:rPr>
          <w:spacing w:val="-7"/>
        </w:rPr>
        <w:t xml:space="preserve"> </w:t>
      </w:r>
      <w:r>
        <w:t>potential</w:t>
      </w:r>
      <w:r>
        <w:rPr>
          <w:spacing w:val="-8"/>
        </w:rPr>
        <w:t xml:space="preserve"> </w:t>
      </w:r>
      <w:r>
        <w:t>sources</w:t>
      </w:r>
      <w:r>
        <w:rPr>
          <w:spacing w:val="-7"/>
        </w:rPr>
        <w:t xml:space="preserve"> </w:t>
      </w:r>
      <w:r>
        <w:t>of</w:t>
      </w:r>
      <w:r>
        <w:rPr>
          <w:spacing w:val="-4"/>
        </w:rPr>
        <w:t xml:space="preserve"> </w:t>
      </w:r>
      <w:r>
        <w:t>unfair</w:t>
      </w:r>
      <w:r>
        <w:rPr>
          <w:spacing w:val="-4"/>
        </w:rPr>
        <w:t xml:space="preserve"> </w:t>
      </w:r>
      <w:r>
        <w:t>practice.</w:t>
      </w:r>
      <w:r>
        <w:rPr>
          <w:spacing w:val="-6"/>
        </w:rPr>
        <w:t xml:space="preserve"> </w:t>
      </w:r>
      <w:r>
        <w:t>There</w:t>
      </w:r>
      <w:r>
        <w:rPr>
          <w:spacing w:val="-7"/>
        </w:rPr>
        <w:t xml:space="preserve"> </w:t>
      </w:r>
      <w:r>
        <w:t>is</w:t>
      </w:r>
      <w:r>
        <w:rPr>
          <w:spacing w:val="-5"/>
        </w:rPr>
        <w:t xml:space="preserve"> </w:t>
      </w:r>
      <w:r>
        <w:t>a</w:t>
      </w:r>
      <w:r>
        <w:rPr>
          <w:spacing w:val="-7"/>
        </w:rPr>
        <w:t xml:space="preserve"> </w:t>
      </w:r>
      <w:r>
        <w:t>difference</w:t>
      </w:r>
      <w:r>
        <w:rPr>
          <w:spacing w:val="-7"/>
        </w:rPr>
        <w:t xml:space="preserve"> </w:t>
      </w:r>
      <w:r>
        <w:t>between a raw Similarity Index (which is a simple indication that text in your work matches text in existing work) and a relevant Simil</w:t>
      </w:r>
      <w:r>
        <w:t>arity Index (where the nature and type of matching means that unfair practice may have been committed).</w:t>
      </w:r>
    </w:p>
    <w:p w:rsidR="009461AC" w:rsidRDefault="009461AC">
      <w:pPr>
        <w:pStyle w:val="BodyText"/>
        <w:spacing w:before="1"/>
        <w:rPr>
          <w:sz w:val="23"/>
        </w:rPr>
      </w:pPr>
    </w:p>
    <w:p w:rsidR="009461AC" w:rsidRDefault="00480A02">
      <w:pPr>
        <w:pStyle w:val="BodyText"/>
        <w:spacing w:line="237" w:lineRule="auto"/>
        <w:ind w:left="119" w:right="106"/>
        <w:jc w:val="both"/>
      </w:pPr>
      <w:r>
        <w:t>You may be permitted between one and three submissions through Turnitin before the final submission and will be provided with the Originality Report as</w:t>
      </w:r>
      <w:r>
        <w:t xml:space="preserve"> a learning enhancement tool (in such a case your work will not be added to the Turnitin database, so it will not be a match when you formally submit). You should consider the Originality Report carefully and look at each highlighted instance of a match to</w:t>
      </w:r>
      <w:r>
        <w:t xml:space="preserve"> understand what the match is showing. Depending on the settings used by your tutor, the Originality Report may highlight text which is not normally an indication that you may have committed unfair practice. Look out for the following</w:t>
      </w:r>
      <w:r>
        <w:rPr>
          <w:spacing w:val="17"/>
        </w:rPr>
        <w:t xml:space="preserve"> </w:t>
      </w:r>
      <w:r>
        <w:t>when</w:t>
      </w:r>
      <w:r>
        <w:rPr>
          <w:spacing w:val="17"/>
        </w:rPr>
        <w:t xml:space="preserve"> </w:t>
      </w:r>
      <w:r>
        <w:t>deciding</w:t>
      </w:r>
      <w:r>
        <w:rPr>
          <w:spacing w:val="15"/>
        </w:rPr>
        <w:t xml:space="preserve"> </w:t>
      </w:r>
      <w:r>
        <w:t>if</w:t>
      </w:r>
      <w:r>
        <w:rPr>
          <w:spacing w:val="17"/>
        </w:rPr>
        <w:t xml:space="preserve"> </w:t>
      </w:r>
      <w:r>
        <w:t>matching</w:t>
      </w:r>
      <w:r>
        <w:rPr>
          <w:spacing w:val="15"/>
        </w:rPr>
        <w:t xml:space="preserve"> </w:t>
      </w:r>
      <w:r>
        <w:t>text</w:t>
      </w:r>
      <w:r>
        <w:rPr>
          <w:spacing w:val="17"/>
        </w:rPr>
        <w:t xml:space="preserve"> </w:t>
      </w:r>
      <w:r>
        <w:t>is relevant:</w:t>
      </w:r>
    </w:p>
    <w:p w:rsidR="009461AC" w:rsidRDefault="009461AC">
      <w:pPr>
        <w:pStyle w:val="BodyText"/>
        <w:spacing w:before="7"/>
        <w:rPr>
          <w:sz w:val="20"/>
        </w:rPr>
      </w:pPr>
    </w:p>
    <w:p w:rsidR="009461AC" w:rsidRDefault="00480A02">
      <w:pPr>
        <w:pStyle w:val="Heading2"/>
        <w:spacing w:before="1"/>
      </w:pPr>
      <w:r>
        <w:t>Direct quotes</w:t>
      </w:r>
    </w:p>
    <w:p w:rsidR="009461AC" w:rsidRDefault="00480A02">
      <w:pPr>
        <w:pStyle w:val="BodyText"/>
        <w:ind w:left="119" w:right="109"/>
        <w:jc w:val="both"/>
      </w:pPr>
      <w:r>
        <w:t>Is the matching text actually a direct quote from another work? If so, it should be enclosed in quotation marks (or indented for longer quotations) and correctly referenced (normally by stating the name of the auth</w:t>
      </w:r>
      <w:r>
        <w:t>or, the date of publication and page number so that the quote could be easily found by anyone else). This is not unfair practice.</w:t>
      </w:r>
    </w:p>
    <w:p w:rsidR="009461AC" w:rsidRDefault="009461AC">
      <w:pPr>
        <w:pStyle w:val="BodyText"/>
        <w:spacing w:before="7"/>
        <w:rPr>
          <w:sz w:val="21"/>
        </w:rPr>
      </w:pPr>
    </w:p>
    <w:p w:rsidR="009461AC" w:rsidRDefault="00480A02">
      <w:pPr>
        <w:pStyle w:val="BodyText"/>
        <w:spacing w:before="1"/>
        <w:ind w:left="119" w:right="109"/>
        <w:jc w:val="both"/>
      </w:pPr>
      <w:r>
        <w:rPr>
          <w:b/>
        </w:rPr>
        <w:t>BUT</w:t>
      </w:r>
      <w:r>
        <w:rPr>
          <w:b/>
          <w:spacing w:val="-4"/>
        </w:rPr>
        <w:t xml:space="preserve"> </w:t>
      </w:r>
      <w:r>
        <w:t>- if you</w:t>
      </w:r>
      <w:r>
        <w:rPr>
          <w:spacing w:val="-4"/>
        </w:rPr>
        <w:t xml:space="preserve"> </w:t>
      </w:r>
      <w:r>
        <w:t>fail</w:t>
      </w:r>
      <w:r>
        <w:rPr>
          <w:spacing w:val="-5"/>
        </w:rPr>
        <w:t xml:space="preserve"> </w:t>
      </w:r>
      <w:r>
        <w:t>to</w:t>
      </w:r>
      <w:r>
        <w:rPr>
          <w:spacing w:val="-4"/>
        </w:rPr>
        <w:t xml:space="preserve"> </w:t>
      </w:r>
      <w:r>
        <w:t>provide</w:t>
      </w:r>
      <w:r>
        <w:rPr>
          <w:spacing w:val="-2"/>
        </w:rPr>
        <w:t xml:space="preserve"> </w:t>
      </w:r>
      <w:r>
        <w:t>a</w:t>
      </w:r>
      <w:r>
        <w:rPr>
          <w:spacing w:val="-4"/>
        </w:rPr>
        <w:t xml:space="preserve"> </w:t>
      </w:r>
      <w:r>
        <w:t>proper</w:t>
      </w:r>
      <w:r>
        <w:rPr>
          <w:spacing w:val="-3"/>
        </w:rPr>
        <w:t xml:space="preserve"> </w:t>
      </w:r>
      <w:r>
        <w:t>reference</w:t>
      </w:r>
      <w:r>
        <w:rPr>
          <w:spacing w:val="-6"/>
        </w:rPr>
        <w:t xml:space="preserve"> </w:t>
      </w:r>
      <w:r>
        <w:t>for</w:t>
      </w:r>
      <w:r>
        <w:rPr>
          <w:spacing w:val="-3"/>
        </w:rPr>
        <w:t xml:space="preserve"> </w:t>
      </w:r>
      <w:r>
        <w:t>the</w:t>
      </w:r>
      <w:r>
        <w:rPr>
          <w:spacing w:val="-4"/>
        </w:rPr>
        <w:t xml:space="preserve"> </w:t>
      </w:r>
      <w:r>
        <w:t>quoted</w:t>
      </w:r>
      <w:r>
        <w:rPr>
          <w:spacing w:val="-6"/>
        </w:rPr>
        <w:t xml:space="preserve"> </w:t>
      </w:r>
      <w:r>
        <w:t>text,</w:t>
      </w:r>
      <w:r>
        <w:rPr>
          <w:spacing w:val="-3"/>
        </w:rPr>
        <w:t xml:space="preserve"> </w:t>
      </w:r>
      <w:r>
        <w:t>this</w:t>
      </w:r>
      <w:r>
        <w:rPr>
          <w:spacing w:val="-4"/>
        </w:rPr>
        <w:t xml:space="preserve"> </w:t>
      </w:r>
      <w:r>
        <w:t>could</w:t>
      </w:r>
      <w:r>
        <w:rPr>
          <w:spacing w:val="-4"/>
        </w:rPr>
        <w:t xml:space="preserve"> </w:t>
      </w:r>
      <w:r>
        <w:t>be</w:t>
      </w:r>
      <w:r>
        <w:rPr>
          <w:spacing w:val="-4"/>
        </w:rPr>
        <w:t xml:space="preserve"> </w:t>
      </w:r>
      <w:r>
        <w:t>considered</w:t>
      </w:r>
      <w:r>
        <w:rPr>
          <w:spacing w:val="-4"/>
        </w:rPr>
        <w:t xml:space="preserve"> </w:t>
      </w:r>
      <w:r>
        <w:t xml:space="preserve">as unfair practice even if you </w:t>
      </w:r>
      <w:r>
        <w:t>have put it in quotation marks. If you did this once in an essay, it might be seen as a “mistake”, but if it happened more than once, then it is likely that this will be classed as unfair</w:t>
      </w:r>
      <w:r>
        <w:rPr>
          <w:spacing w:val="-1"/>
        </w:rPr>
        <w:t xml:space="preserve"> </w:t>
      </w:r>
      <w:r>
        <w:t>practice.</w:t>
      </w:r>
    </w:p>
    <w:p w:rsidR="009461AC" w:rsidRDefault="009461AC">
      <w:pPr>
        <w:pStyle w:val="BodyText"/>
        <w:spacing w:before="1"/>
      </w:pPr>
    </w:p>
    <w:p w:rsidR="009461AC" w:rsidRDefault="00480A02">
      <w:pPr>
        <w:pStyle w:val="BodyText"/>
        <w:ind w:left="119" w:right="109"/>
        <w:jc w:val="both"/>
      </w:pPr>
      <w:r>
        <w:t>Also, if you present something as a direct quote (in quot</w:t>
      </w:r>
      <w:r>
        <w:t>ation marks or indented) but change some</w:t>
      </w:r>
      <w:r>
        <w:rPr>
          <w:spacing w:val="-9"/>
        </w:rPr>
        <w:t xml:space="preserve"> </w:t>
      </w:r>
      <w:r>
        <w:t>of</w:t>
      </w:r>
      <w:r>
        <w:rPr>
          <w:spacing w:val="-7"/>
        </w:rPr>
        <w:t xml:space="preserve"> </w:t>
      </w:r>
      <w:r>
        <w:t>the</w:t>
      </w:r>
      <w:r>
        <w:rPr>
          <w:spacing w:val="-9"/>
        </w:rPr>
        <w:t xml:space="preserve"> </w:t>
      </w:r>
      <w:r>
        <w:t>words</w:t>
      </w:r>
      <w:r>
        <w:rPr>
          <w:spacing w:val="-8"/>
        </w:rPr>
        <w:t xml:space="preserve"> </w:t>
      </w:r>
      <w:r>
        <w:t>without</w:t>
      </w:r>
      <w:r>
        <w:rPr>
          <w:spacing w:val="-7"/>
        </w:rPr>
        <w:t xml:space="preserve"> </w:t>
      </w:r>
      <w:r>
        <w:t>showing</w:t>
      </w:r>
      <w:r>
        <w:rPr>
          <w:spacing w:val="-6"/>
        </w:rPr>
        <w:t xml:space="preserve"> </w:t>
      </w:r>
      <w:r>
        <w:t>you</w:t>
      </w:r>
      <w:r>
        <w:rPr>
          <w:spacing w:val="-9"/>
        </w:rPr>
        <w:t xml:space="preserve"> </w:t>
      </w:r>
      <w:r>
        <w:t>have</w:t>
      </w:r>
      <w:r>
        <w:rPr>
          <w:spacing w:val="-9"/>
        </w:rPr>
        <w:t xml:space="preserve"> </w:t>
      </w:r>
      <w:r>
        <w:t>done</w:t>
      </w:r>
      <w:r>
        <w:rPr>
          <w:spacing w:val="-9"/>
        </w:rPr>
        <w:t xml:space="preserve"> </w:t>
      </w:r>
      <w:r>
        <w:t>this,</w:t>
      </w:r>
      <w:r>
        <w:rPr>
          <w:spacing w:val="-10"/>
        </w:rPr>
        <w:t xml:space="preserve"> </w:t>
      </w:r>
      <w:r>
        <w:t>then</w:t>
      </w:r>
      <w:r>
        <w:rPr>
          <w:spacing w:val="-9"/>
        </w:rPr>
        <w:t xml:space="preserve"> </w:t>
      </w:r>
      <w:r>
        <w:t>it</w:t>
      </w:r>
      <w:r>
        <w:rPr>
          <w:spacing w:val="-7"/>
        </w:rPr>
        <w:t xml:space="preserve"> </w:t>
      </w:r>
      <w:r>
        <w:t>is</w:t>
      </w:r>
      <w:r>
        <w:rPr>
          <w:spacing w:val="-8"/>
        </w:rPr>
        <w:t xml:space="preserve"> </w:t>
      </w:r>
      <w:r>
        <w:t>likely</w:t>
      </w:r>
      <w:r>
        <w:rPr>
          <w:spacing w:val="-11"/>
        </w:rPr>
        <w:t xml:space="preserve"> </w:t>
      </w:r>
      <w:r>
        <w:t>that</w:t>
      </w:r>
      <w:r>
        <w:rPr>
          <w:spacing w:val="-10"/>
        </w:rPr>
        <w:t xml:space="preserve"> </w:t>
      </w:r>
      <w:r>
        <w:t>this</w:t>
      </w:r>
      <w:r>
        <w:rPr>
          <w:spacing w:val="-8"/>
        </w:rPr>
        <w:t xml:space="preserve"> </w:t>
      </w:r>
      <w:r>
        <w:t>will</w:t>
      </w:r>
      <w:r>
        <w:rPr>
          <w:spacing w:val="-9"/>
        </w:rPr>
        <w:t xml:space="preserve"> </w:t>
      </w:r>
      <w:r>
        <w:t>be</w:t>
      </w:r>
      <w:r>
        <w:rPr>
          <w:spacing w:val="-9"/>
        </w:rPr>
        <w:t xml:space="preserve"> </w:t>
      </w:r>
      <w:r>
        <w:t>classed as unfair</w:t>
      </w:r>
      <w:r>
        <w:rPr>
          <w:spacing w:val="-1"/>
        </w:rPr>
        <w:t xml:space="preserve"> </w:t>
      </w:r>
      <w:r>
        <w:t>practice.</w:t>
      </w:r>
    </w:p>
    <w:p w:rsidR="009461AC" w:rsidRDefault="009461AC">
      <w:pPr>
        <w:pStyle w:val="BodyText"/>
        <w:spacing w:before="1"/>
      </w:pPr>
    </w:p>
    <w:p w:rsidR="009461AC" w:rsidRDefault="00480A02">
      <w:pPr>
        <w:pStyle w:val="BodyText"/>
        <w:ind w:left="119" w:right="107"/>
        <w:jc w:val="both"/>
      </w:pPr>
      <w:r>
        <w:t xml:space="preserve">Finally, if you give a “wrong” reference (that is present a quotation, but indicate that the text came from somewhere other than the actual source – it was a quote from Smith, but you say it was from Jones), this could be considered as unfair practice. Be </w:t>
      </w:r>
      <w:r>
        <w:t>particularly careful when you are quoting someone who is discussing another work (this is an example of a secondary source).</w:t>
      </w:r>
    </w:p>
    <w:p w:rsidR="009461AC" w:rsidRDefault="009461AC">
      <w:pPr>
        <w:pStyle w:val="BodyText"/>
        <w:spacing w:before="1"/>
      </w:pPr>
    </w:p>
    <w:p w:rsidR="009461AC" w:rsidRDefault="00480A02">
      <w:pPr>
        <w:pStyle w:val="Heading2"/>
        <w:spacing w:line="252" w:lineRule="exact"/>
      </w:pPr>
      <w:r>
        <w:t>Bibliography / References</w:t>
      </w:r>
    </w:p>
    <w:p w:rsidR="009461AC" w:rsidRDefault="00480A02">
      <w:pPr>
        <w:pStyle w:val="BodyText"/>
        <w:ind w:left="119" w:right="113"/>
        <w:jc w:val="both"/>
      </w:pPr>
      <w:r>
        <w:t>Is the matching text actually a correctly presented reference which follows the relevant guidelines for showing your sources? This is not unfair practice.</w:t>
      </w:r>
    </w:p>
    <w:p w:rsidR="009461AC" w:rsidRDefault="009461AC">
      <w:pPr>
        <w:pStyle w:val="BodyText"/>
        <w:spacing w:before="8"/>
        <w:rPr>
          <w:sz w:val="21"/>
        </w:rPr>
      </w:pPr>
    </w:p>
    <w:p w:rsidR="009461AC" w:rsidRDefault="00480A02">
      <w:pPr>
        <w:pStyle w:val="BodyText"/>
        <w:spacing w:before="1" w:line="242" w:lineRule="auto"/>
        <w:ind w:left="119" w:right="109"/>
        <w:jc w:val="both"/>
      </w:pPr>
      <w:r>
        <w:rPr>
          <w:b/>
        </w:rPr>
        <w:t xml:space="preserve">BUT </w:t>
      </w:r>
      <w:r>
        <w:t>- if you appear to have copied almost all you bibliography from another work, this could be cons</w:t>
      </w:r>
      <w:r>
        <w:t>idered as unfair practice. Also if you have electronic sources in your bibliography and</w:t>
      </w:r>
    </w:p>
    <w:p w:rsidR="009461AC" w:rsidRDefault="009461AC">
      <w:pPr>
        <w:spacing w:line="242" w:lineRule="auto"/>
        <w:jc w:val="both"/>
        <w:sectPr w:rsidR="009461AC">
          <w:footerReference w:type="default" r:id="rId6"/>
          <w:type w:val="continuous"/>
          <w:pgSz w:w="11900" w:h="16840"/>
          <w:pgMar w:top="1400" w:right="1320" w:bottom="1200" w:left="1320" w:header="720" w:footer="1006" w:gutter="0"/>
          <w:pgNumType w:start="1"/>
          <w:cols w:space="720"/>
        </w:sectPr>
      </w:pPr>
    </w:p>
    <w:p w:rsidR="009461AC" w:rsidRDefault="00480A02">
      <w:pPr>
        <w:pStyle w:val="BodyText"/>
        <w:spacing w:before="37"/>
        <w:ind w:left="120" w:right="113"/>
        <w:jc w:val="both"/>
      </w:pPr>
      <w:r>
        <w:lastRenderedPageBreak/>
        <w:t>the</w:t>
      </w:r>
      <w:r>
        <w:rPr>
          <w:spacing w:val="-15"/>
        </w:rPr>
        <w:t xml:space="preserve"> </w:t>
      </w:r>
      <w:r>
        <w:t>“accessed</w:t>
      </w:r>
      <w:r>
        <w:rPr>
          <w:spacing w:val="-15"/>
        </w:rPr>
        <w:t xml:space="preserve"> </w:t>
      </w:r>
      <w:r>
        <w:t>date”</w:t>
      </w:r>
      <w:r>
        <w:rPr>
          <w:spacing w:val="-13"/>
        </w:rPr>
        <w:t xml:space="preserve"> </w:t>
      </w:r>
      <w:r>
        <w:t>does</w:t>
      </w:r>
      <w:r>
        <w:rPr>
          <w:spacing w:val="-14"/>
        </w:rPr>
        <w:t xml:space="preserve"> </w:t>
      </w:r>
      <w:r>
        <w:t>not</w:t>
      </w:r>
      <w:r>
        <w:rPr>
          <w:spacing w:val="-13"/>
        </w:rPr>
        <w:t xml:space="preserve"> </w:t>
      </w:r>
      <w:r>
        <w:t>appear</w:t>
      </w:r>
      <w:r>
        <w:rPr>
          <w:spacing w:val="-13"/>
        </w:rPr>
        <w:t xml:space="preserve"> </w:t>
      </w:r>
      <w:r>
        <w:t>to</w:t>
      </w:r>
      <w:r>
        <w:rPr>
          <w:spacing w:val="-15"/>
        </w:rPr>
        <w:t xml:space="preserve"> </w:t>
      </w:r>
      <w:r>
        <w:t>be</w:t>
      </w:r>
      <w:r>
        <w:rPr>
          <w:spacing w:val="-15"/>
        </w:rPr>
        <w:t xml:space="preserve"> </w:t>
      </w:r>
      <w:r>
        <w:t>appropriate</w:t>
      </w:r>
      <w:r>
        <w:rPr>
          <w:spacing w:val="-15"/>
        </w:rPr>
        <w:t xml:space="preserve"> </w:t>
      </w:r>
      <w:r>
        <w:t>for</w:t>
      </w:r>
      <w:r>
        <w:rPr>
          <w:spacing w:val="-11"/>
        </w:rPr>
        <w:t xml:space="preserve"> </w:t>
      </w:r>
      <w:r>
        <w:t>when</w:t>
      </w:r>
      <w:r>
        <w:rPr>
          <w:spacing w:val="-12"/>
        </w:rPr>
        <w:t xml:space="preserve"> </w:t>
      </w:r>
      <w:r>
        <w:t>you</w:t>
      </w:r>
      <w:r>
        <w:rPr>
          <w:spacing w:val="-12"/>
        </w:rPr>
        <w:t xml:space="preserve"> </w:t>
      </w:r>
      <w:r>
        <w:t>would</w:t>
      </w:r>
      <w:r>
        <w:rPr>
          <w:spacing w:val="-12"/>
        </w:rPr>
        <w:t xml:space="preserve"> </w:t>
      </w:r>
      <w:r>
        <w:t>have</w:t>
      </w:r>
      <w:r>
        <w:rPr>
          <w:spacing w:val="-12"/>
        </w:rPr>
        <w:t xml:space="preserve"> </w:t>
      </w:r>
      <w:r>
        <w:t>been</w:t>
      </w:r>
      <w:r>
        <w:rPr>
          <w:spacing w:val="-12"/>
        </w:rPr>
        <w:t xml:space="preserve"> </w:t>
      </w:r>
      <w:r>
        <w:t>working on your essay, then this could be considered as unfair</w:t>
      </w:r>
      <w:r>
        <w:rPr>
          <w:spacing w:val="-9"/>
        </w:rPr>
        <w:t xml:space="preserve"> </w:t>
      </w:r>
      <w:r>
        <w:t>practice.</w:t>
      </w:r>
    </w:p>
    <w:p w:rsidR="009461AC" w:rsidRDefault="009461AC">
      <w:pPr>
        <w:pStyle w:val="BodyText"/>
      </w:pPr>
    </w:p>
    <w:p w:rsidR="009461AC" w:rsidRDefault="00480A02">
      <w:pPr>
        <w:pStyle w:val="Heading2"/>
        <w:ind w:left="120"/>
      </w:pPr>
      <w:r>
        <w:t>Paraphrasing</w:t>
      </w:r>
    </w:p>
    <w:p w:rsidR="009461AC" w:rsidRDefault="00480A02">
      <w:pPr>
        <w:spacing w:before="1"/>
        <w:ind w:left="119" w:right="109"/>
        <w:jc w:val="both"/>
      </w:pPr>
      <w:r>
        <w:t>Is the matching text picking up on your attempt to paraphrase another work? Paraphrasing is when you present the key ideas and information from another work in your own words and correctly</w:t>
      </w:r>
      <w:r>
        <w:rPr>
          <w:spacing w:val="-18"/>
        </w:rPr>
        <w:t xml:space="preserve"> </w:t>
      </w:r>
      <w:r>
        <w:t>reference</w:t>
      </w:r>
      <w:r>
        <w:rPr>
          <w:spacing w:val="-18"/>
        </w:rPr>
        <w:t xml:space="preserve"> </w:t>
      </w:r>
      <w:r>
        <w:t>this</w:t>
      </w:r>
      <w:r>
        <w:rPr>
          <w:spacing w:val="-18"/>
        </w:rPr>
        <w:t xml:space="preserve"> </w:t>
      </w:r>
      <w:r>
        <w:t>(normally</w:t>
      </w:r>
      <w:r>
        <w:rPr>
          <w:spacing w:val="-18"/>
        </w:rPr>
        <w:t xml:space="preserve"> </w:t>
      </w:r>
      <w:r>
        <w:t>by</w:t>
      </w:r>
      <w:r>
        <w:rPr>
          <w:spacing w:val="-18"/>
        </w:rPr>
        <w:t xml:space="preserve"> </w:t>
      </w:r>
      <w:r>
        <w:t>stating</w:t>
      </w:r>
      <w:r>
        <w:rPr>
          <w:spacing w:val="-16"/>
        </w:rPr>
        <w:t xml:space="preserve"> </w:t>
      </w:r>
      <w:r>
        <w:t>the</w:t>
      </w:r>
      <w:r>
        <w:rPr>
          <w:spacing w:val="-18"/>
        </w:rPr>
        <w:t xml:space="preserve"> </w:t>
      </w:r>
      <w:r>
        <w:t>name</w:t>
      </w:r>
      <w:r>
        <w:rPr>
          <w:spacing w:val="-16"/>
        </w:rPr>
        <w:t xml:space="preserve"> </w:t>
      </w:r>
      <w:r>
        <w:t>of</w:t>
      </w:r>
      <w:r>
        <w:rPr>
          <w:spacing w:val="-17"/>
        </w:rPr>
        <w:t xml:space="preserve"> </w:t>
      </w:r>
      <w:r>
        <w:t>the</w:t>
      </w:r>
      <w:r>
        <w:rPr>
          <w:spacing w:val="-18"/>
        </w:rPr>
        <w:t xml:space="preserve"> </w:t>
      </w:r>
      <w:r>
        <w:t>author</w:t>
      </w:r>
      <w:r>
        <w:rPr>
          <w:spacing w:val="-15"/>
        </w:rPr>
        <w:t xml:space="preserve"> </w:t>
      </w:r>
      <w:r>
        <w:t>and</w:t>
      </w:r>
      <w:r>
        <w:rPr>
          <w:spacing w:val="-18"/>
        </w:rPr>
        <w:t xml:space="preserve"> </w:t>
      </w:r>
      <w:r>
        <w:t>the</w:t>
      </w:r>
      <w:r>
        <w:rPr>
          <w:spacing w:val="-18"/>
        </w:rPr>
        <w:t xml:space="preserve"> </w:t>
      </w:r>
      <w:r>
        <w:t>date</w:t>
      </w:r>
      <w:r>
        <w:rPr>
          <w:spacing w:val="-16"/>
        </w:rPr>
        <w:t xml:space="preserve"> </w:t>
      </w:r>
      <w:r>
        <w:t>of</w:t>
      </w:r>
      <w:r>
        <w:rPr>
          <w:spacing w:val="-15"/>
        </w:rPr>
        <w:t xml:space="preserve"> </w:t>
      </w:r>
      <w:r>
        <w:t xml:space="preserve">publication). </w:t>
      </w:r>
      <w:r>
        <w:rPr>
          <w:sz w:val="23"/>
        </w:rPr>
        <w:t xml:space="preserve">You must change both the words and the sentence structure of the original, without changing the content. </w:t>
      </w:r>
      <w:r>
        <w:t>This is not unfair</w:t>
      </w:r>
      <w:r>
        <w:rPr>
          <w:spacing w:val="-1"/>
        </w:rPr>
        <w:t xml:space="preserve"> </w:t>
      </w:r>
      <w:r>
        <w:t>practice.</w:t>
      </w:r>
    </w:p>
    <w:p w:rsidR="009461AC" w:rsidRDefault="009461AC">
      <w:pPr>
        <w:pStyle w:val="BodyText"/>
        <w:spacing w:before="9"/>
        <w:rPr>
          <w:sz w:val="21"/>
        </w:rPr>
      </w:pPr>
    </w:p>
    <w:p w:rsidR="009461AC" w:rsidRDefault="00480A02">
      <w:pPr>
        <w:pStyle w:val="BodyText"/>
        <w:ind w:left="119" w:right="108" w:hanging="1"/>
        <w:jc w:val="both"/>
      </w:pPr>
      <w:r>
        <w:rPr>
          <w:b/>
        </w:rPr>
        <w:t xml:space="preserve">BUT </w:t>
      </w:r>
      <w:r>
        <w:t>– just changing a few words from the original work is not a legitimate paraphrase – this is</w:t>
      </w:r>
      <w:r>
        <w:rPr>
          <w:spacing w:val="-8"/>
        </w:rPr>
        <w:t xml:space="preserve"> </w:t>
      </w:r>
      <w:r>
        <w:t>oft</w:t>
      </w:r>
      <w:r>
        <w:t>en</w:t>
      </w:r>
      <w:r>
        <w:rPr>
          <w:spacing w:val="-11"/>
        </w:rPr>
        <w:t xml:space="preserve"> </w:t>
      </w:r>
      <w:r>
        <w:t>referred</w:t>
      </w:r>
      <w:r>
        <w:rPr>
          <w:spacing w:val="-11"/>
        </w:rPr>
        <w:t xml:space="preserve"> </w:t>
      </w:r>
      <w:r>
        <w:t>to</w:t>
      </w:r>
      <w:r>
        <w:rPr>
          <w:spacing w:val="-9"/>
        </w:rPr>
        <w:t xml:space="preserve"> </w:t>
      </w:r>
      <w:r>
        <w:t>as</w:t>
      </w:r>
      <w:r>
        <w:rPr>
          <w:spacing w:val="-11"/>
        </w:rPr>
        <w:t xml:space="preserve"> </w:t>
      </w:r>
      <w:r>
        <w:t>“word</w:t>
      </w:r>
      <w:r>
        <w:rPr>
          <w:spacing w:val="-9"/>
        </w:rPr>
        <w:t xml:space="preserve"> </w:t>
      </w:r>
      <w:r>
        <w:t>substitution”</w:t>
      </w:r>
      <w:r>
        <w:rPr>
          <w:spacing w:val="-10"/>
        </w:rPr>
        <w:t xml:space="preserve"> </w:t>
      </w:r>
      <w:r>
        <w:t>and</w:t>
      </w:r>
      <w:r>
        <w:rPr>
          <w:spacing w:val="-9"/>
        </w:rPr>
        <w:t xml:space="preserve"> </w:t>
      </w:r>
      <w:r>
        <w:t>can</w:t>
      </w:r>
      <w:r>
        <w:rPr>
          <w:spacing w:val="-11"/>
        </w:rPr>
        <w:t xml:space="preserve"> </w:t>
      </w:r>
      <w:r>
        <w:t>produce</w:t>
      </w:r>
      <w:r>
        <w:rPr>
          <w:spacing w:val="-9"/>
        </w:rPr>
        <w:t xml:space="preserve"> </w:t>
      </w:r>
      <w:r>
        <w:t>a</w:t>
      </w:r>
      <w:r>
        <w:rPr>
          <w:spacing w:val="-9"/>
        </w:rPr>
        <w:t xml:space="preserve"> </w:t>
      </w:r>
      <w:r>
        <w:t>patchwork</w:t>
      </w:r>
      <w:r>
        <w:rPr>
          <w:spacing w:val="-8"/>
        </w:rPr>
        <w:t xml:space="preserve"> </w:t>
      </w:r>
      <w:r>
        <w:t>effect</w:t>
      </w:r>
      <w:r>
        <w:rPr>
          <w:spacing w:val="-7"/>
        </w:rPr>
        <w:t xml:space="preserve"> </w:t>
      </w:r>
      <w:r>
        <w:t>in</w:t>
      </w:r>
      <w:r>
        <w:rPr>
          <w:spacing w:val="-9"/>
        </w:rPr>
        <w:t xml:space="preserve"> </w:t>
      </w:r>
      <w:r>
        <w:t>the</w:t>
      </w:r>
      <w:r>
        <w:rPr>
          <w:spacing w:val="-11"/>
        </w:rPr>
        <w:t xml:space="preserve"> </w:t>
      </w:r>
      <w:r>
        <w:t>Originality Report (with gaps in the highlighting where you have changed a word) and is likely to be classed as unfair</w:t>
      </w:r>
      <w:r>
        <w:rPr>
          <w:spacing w:val="-1"/>
        </w:rPr>
        <w:t xml:space="preserve"> </w:t>
      </w:r>
      <w:r>
        <w:t>practice.</w:t>
      </w:r>
    </w:p>
    <w:p w:rsidR="009461AC" w:rsidRDefault="009461AC">
      <w:pPr>
        <w:pStyle w:val="BodyText"/>
        <w:spacing w:before="2"/>
      </w:pPr>
    </w:p>
    <w:p w:rsidR="009461AC" w:rsidRDefault="00480A02">
      <w:pPr>
        <w:pStyle w:val="BodyText"/>
        <w:spacing w:before="1"/>
        <w:ind w:left="119" w:right="108"/>
        <w:jc w:val="both"/>
      </w:pPr>
      <w:r>
        <w:t>Also,</w:t>
      </w:r>
      <w:r>
        <w:rPr>
          <w:spacing w:val="-12"/>
        </w:rPr>
        <w:t xml:space="preserve"> </w:t>
      </w:r>
      <w:r>
        <w:t>if</w:t>
      </w:r>
      <w:r>
        <w:rPr>
          <w:spacing w:val="-10"/>
        </w:rPr>
        <w:t xml:space="preserve"> </w:t>
      </w:r>
      <w:r>
        <w:t>you</w:t>
      </w:r>
      <w:r>
        <w:rPr>
          <w:spacing w:val="-16"/>
        </w:rPr>
        <w:t xml:space="preserve"> </w:t>
      </w:r>
      <w:r>
        <w:t>fail</w:t>
      </w:r>
      <w:r>
        <w:rPr>
          <w:spacing w:val="-14"/>
        </w:rPr>
        <w:t xml:space="preserve"> </w:t>
      </w:r>
      <w:r>
        <w:t>to</w:t>
      </w:r>
      <w:r>
        <w:rPr>
          <w:spacing w:val="-14"/>
        </w:rPr>
        <w:t xml:space="preserve"> </w:t>
      </w:r>
      <w:r>
        <w:t>provide</w:t>
      </w:r>
      <w:r>
        <w:rPr>
          <w:spacing w:val="-14"/>
        </w:rPr>
        <w:t xml:space="preserve"> </w:t>
      </w:r>
      <w:r>
        <w:t>a</w:t>
      </w:r>
      <w:r>
        <w:rPr>
          <w:spacing w:val="-14"/>
        </w:rPr>
        <w:t xml:space="preserve"> </w:t>
      </w:r>
      <w:r>
        <w:t>proper</w:t>
      </w:r>
      <w:r>
        <w:rPr>
          <w:spacing w:val="-15"/>
        </w:rPr>
        <w:t xml:space="preserve"> </w:t>
      </w:r>
      <w:r>
        <w:t>reference</w:t>
      </w:r>
      <w:r>
        <w:rPr>
          <w:spacing w:val="-18"/>
        </w:rPr>
        <w:t xml:space="preserve"> </w:t>
      </w:r>
      <w:r>
        <w:t>for</w:t>
      </w:r>
      <w:r>
        <w:rPr>
          <w:spacing w:val="-12"/>
        </w:rPr>
        <w:t xml:space="preserve"> </w:t>
      </w:r>
      <w:r>
        <w:t>the</w:t>
      </w:r>
      <w:r>
        <w:rPr>
          <w:spacing w:val="-16"/>
        </w:rPr>
        <w:t xml:space="preserve"> </w:t>
      </w:r>
      <w:r>
        <w:t>paraphrased</w:t>
      </w:r>
      <w:r>
        <w:rPr>
          <w:spacing w:val="-14"/>
        </w:rPr>
        <w:t xml:space="preserve"> </w:t>
      </w:r>
      <w:r>
        <w:t>text,</w:t>
      </w:r>
      <w:r>
        <w:rPr>
          <w:spacing w:val="-12"/>
        </w:rPr>
        <w:t xml:space="preserve"> </w:t>
      </w:r>
      <w:r>
        <w:t>this</w:t>
      </w:r>
      <w:r>
        <w:rPr>
          <w:spacing w:val="-16"/>
        </w:rPr>
        <w:t xml:space="preserve"> </w:t>
      </w:r>
      <w:r>
        <w:t>could</w:t>
      </w:r>
      <w:r>
        <w:rPr>
          <w:spacing w:val="-14"/>
        </w:rPr>
        <w:t xml:space="preserve"> </w:t>
      </w:r>
      <w:r>
        <w:t>be</w:t>
      </w:r>
      <w:r>
        <w:rPr>
          <w:spacing w:val="-14"/>
        </w:rPr>
        <w:t xml:space="preserve"> </w:t>
      </w:r>
      <w:r>
        <w:t>considered as unfair practice even if you have paraphrased</w:t>
      </w:r>
      <w:r>
        <w:rPr>
          <w:spacing w:val="-5"/>
        </w:rPr>
        <w:t xml:space="preserve"> </w:t>
      </w:r>
      <w:r>
        <w:t>properly.</w:t>
      </w:r>
    </w:p>
    <w:p w:rsidR="009461AC" w:rsidRDefault="009461AC">
      <w:pPr>
        <w:pStyle w:val="BodyText"/>
        <w:spacing w:before="10"/>
        <w:rPr>
          <w:sz w:val="21"/>
        </w:rPr>
      </w:pPr>
    </w:p>
    <w:p w:rsidR="009461AC" w:rsidRDefault="00480A02">
      <w:pPr>
        <w:pStyle w:val="Heading2"/>
        <w:spacing w:before="1" w:line="252" w:lineRule="exact"/>
      </w:pPr>
      <w:r>
        <w:t>Common words and phrases</w:t>
      </w:r>
    </w:p>
    <w:p w:rsidR="009461AC" w:rsidRDefault="00480A02">
      <w:pPr>
        <w:pStyle w:val="BodyText"/>
        <w:ind w:left="119" w:right="108"/>
        <w:jc w:val="both"/>
      </w:pPr>
      <w:r>
        <w:t>Is the matching text picking up individual words or very short phrases which are specific to your subject or th</w:t>
      </w:r>
      <w:r>
        <w:t>e issues you are writing about (such as the title of your essay, “jargon” and technical</w:t>
      </w:r>
      <w:r>
        <w:rPr>
          <w:spacing w:val="-12"/>
        </w:rPr>
        <w:t xml:space="preserve"> </w:t>
      </w:r>
      <w:r>
        <w:t>terminology)?</w:t>
      </w:r>
      <w:r>
        <w:rPr>
          <w:spacing w:val="-11"/>
        </w:rPr>
        <w:t xml:space="preserve"> </w:t>
      </w:r>
      <w:r>
        <w:t>Very</w:t>
      </w:r>
      <w:r>
        <w:rPr>
          <w:spacing w:val="-11"/>
        </w:rPr>
        <w:t xml:space="preserve"> </w:t>
      </w:r>
      <w:r>
        <w:t>occasionally</w:t>
      </w:r>
      <w:r>
        <w:rPr>
          <w:spacing w:val="-11"/>
        </w:rPr>
        <w:t xml:space="preserve"> </w:t>
      </w:r>
      <w:r>
        <w:t>short</w:t>
      </w:r>
      <w:r>
        <w:rPr>
          <w:spacing w:val="-10"/>
        </w:rPr>
        <w:t xml:space="preserve"> </w:t>
      </w:r>
      <w:r>
        <w:t>common</w:t>
      </w:r>
      <w:r>
        <w:rPr>
          <w:spacing w:val="-11"/>
        </w:rPr>
        <w:t xml:space="preserve"> </w:t>
      </w:r>
      <w:r>
        <w:t>phrases</w:t>
      </w:r>
      <w:r>
        <w:rPr>
          <w:spacing w:val="-13"/>
        </w:rPr>
        <w:t xml:space="preserve"> </w:t>
      </w:r>
      <w:r>
        <w:t>may</w:t>
      </w:r>
      <w:r>
        <w:rPr>
          <w:spacing w:val="-11"/>
        </w:rPr>
        <w:t xml:space="preserve"> </w:t>
      </w:r>
      <w:r>
        <w:t>also</w:t>
      </w:r>
      <w:r>
        <w:rPr>
          <w:spacing w:val="-11"/>
        </w:rPr>
        <w:t xml:space="preserve"> </w:t>
      </w:r>
      <w:r>
        <w:t>be</w:t>
      </w:r>
      <w:r>
        <w:rPr>
          <w:spacing w:val="-9"/>
        </w:rPr>
        <w:t xml:space="preserve"> </w:t>
      </w:r>
      <w:r>
        <w:t>picked</w:t>
      </w:r>
      <w:r>
        <w:rPr>
          <w:spacing w:val="-11"/>
        </w:rPr>
        <w:t xml:space="preserve"> </w:t>
      </w:r>
      <w:r>
        <w:t>up.</w:t>
      </w:r>
      <w:r>
        <w:rPr>
          <w:spacing w:val="-12"/>
        </w:rPr>
        <w:t xml:space="preserve"> </w:t>
      </w:r>
      <w:r>
        <w:t>This is not unfair</w:t>
      </w:r>
      <w:r>
        <w:t xml:space="preserve"> </w:t>
      </w:r>
      <w:r>
        <w:t>practice.</w:t>
      </w:r>
    </w:p>
    <w:p w:rsidR="009461AC" w:rsidRDefault="009461AC">
      <w:pPr>
        <w:pStyle w:val="BodyText"/>
        <w:spacing w:before="8"/>
        <w:rPr>
          <w:sz w:val="21"/>
        </w:rPr>
      </w:pPr>
    </w:p>
    <w:p w:rsidR="009461AC" w:rsidRDefault="00480A02">
      <w:pPr>
        <w:pStyle w:val="BodyText"/>
        <w:spacing w:line="244" w:lineRule="auto"/>
        <w:ind w:left="120" w:right="111" w:hanging="1"/>
        <w:jc w:val="both"/>
      </w:pPr>
      <w:r>
        <w:rPr>
          <w:b/>
        </w:rPr>
        <w:t>BUT</w:t>
      </w:r>
      <w:r>
        <w:rPr>
          <w:b/>
          <w:spacing w:val="-14"/>
        </w:rPr>
        <w:t xml:space="preserve"> </w:t>
      </w:r>
      <w:r>
        <w:t>–</w:t>
      </w:r>
      <w:r>
        <w:rPr>
          <w:spacing w:val="-11"/>
        </w:rPr>
        <w:t xml:space="preserve"> </w:t>
      </w:r>
      <w:r>
        <w:t>where</w:t>
      </w:r>
      <w:r>
        <w:rPr>
          <w:spacing w:val="-11"/>
        </w:rPr>
        <w:t xml:space="preserve"> </w:t>
      </w:r>
      <w:r>
        <w:t>more</w:t>
      </w:r>
      <w:r>
        <w:rPr>
          <w:spacing w:val="-14"/>
        </w:rPr>
        <w:t xml:space="preserve"> </w:t>
      </w:r>
      <w:r>
        <w:t>than</w:t>
      </w:r>
      <w:r>
        <w:rPr>
          <w:spacing w:val="-16"/>
        </w:rPr>
        <w:t xml:space="preserve"> </w:t>
      </w:r>
      <w:r>
        <w:t>seven</w:t>
      </w:r>
      <w:r>
        <w:rPr>
          <w:spacing w:val="-11"/>
        </w:rPr>
        <w:t xml:space="preserve"> </w:t>
      </w:r>
      <w:r>
        <w:t>words</w:t>
      </w:r>
      <w:r>
        <w:rPr>
          <w:spacing w:val="-11"/>
        </w:rPr>
        <w:t xml:space="preserve"> </w:t>
      </w:r>
      <w:r>
        <w:t>in</w:t>
      </w:r>
      <w:r>
        <w:rPr>
          <w:spacing w:val="-11"/>
        </w:rPr>
        <w:t xml:space="preserve"> </w:t>
      </w:r>
      <w:r>
        <w:t>a</w:t>
      </w:r>
      <w:r>
        <w:rPr>
          <w:spacing w:val="-14"/>
        </w:rPr>
        <w:t xml:space="preserve"> </w:t>
      </w:r>
      <w:r>
        <w:t>row,</w:t>
      </w:r>
      <w:r>
        <w:rPr>
          <w:spacing w:val="-11"/>
        </w:rPr>
        <w:t xml:space="preserve"> </w:t>
      </w:r>
      <w:r>
        <w:t>this</w:t>
      </w:r>
      <w:r>
        <w:rPr>
          <w:spacing w:val="-11"/>
        </w:rPr>
        <w:t xml:space="preserve"> </w:t>
      </w:r>
      <w:r>
        <w:t>could</w:t>
      </w:r>
      <w:r>
        <w:rPr>
          <w:spacing w:val="-11"/>
        </w:rPr>
        <w:t xml:space="preserve"> </w:t>
      </w:r>
      <w:r>
        <w:t>be</w:t>
      </w:r>
      <w:r>
        <w:rPr>
          <w:spacing w:val="-14"/>
        </w:rPr>
        <w:t xml:space="preserve"> </w:t>
      </w:r>
      <w:r>
        <w:t>considered</w:t>
      </w:r>
      <w:r>
        <w:rPr>
          <w:spacing w:val="-11"/>
        </w:rPr>
        <w:t xml:space="preserve"> </w:t>
      </w:r>
      <w:r>
        <w:t>as</w:t>
      </w:r>
      <w:r>
        <w:rPr>
          <w:spacing w:val="-16"/>
        </w:rPr>
        <w:t xml:space="preserve"> </w:t>
      </w:r>
      <w:r>
        <w:t>unfair</w:t>
      </w:r>
      <w:r>
        <w:rPr>
          <w:spacing w:val="-11"/>
        </w:rPr>
        <w:t xml:space="preserve"> </w:t>
      </w:r>
      <w:r>
        <w:t>practice</w:t>
      </w:r>
      <w:r>
        <w:rPr>
          <w:spacing w:val="-14"/>
        </w:rPr>
        <w:t xml:space="preserve"> </w:t>
      </w:r>
      <w:r>
        <w:t>(you are</w:t>
      </w:r>
      <w:r>
        <w:rPr>
          <w:spacing w:val="-10"/>
        </w:rPr>
        <w:t xml:space="preserve"> </w:t>
      </w:r>
      <w:r>
        <w:t>much</w:t>
      </w:r>
      <w:r>
        <w:rPr>
          <w:spacing w:val="-13"/>
        </w:rPr>
        <w:t xml:space="preserve"> </w:t>
      </w:r>
      <w:r>
        <w:t>more</w:t>
      </w:r>
      <w:r>
        <w:rPr>
          <w:spacing w:val="-10"/>
        </w:rPr>
        <w:t xml:space="preserve"> </w:t>
      </w:r>
      <w:r>
        <w:t>likely</w:t>
      </w:r>
      <w:r>
        <w:rPr>
          <w:spacing w:val="-12"/>
        </w:rPr>
        <w:t xml:space="preserve"> </w:t>
      </w:r>
      <w:r>
        <w:t>to</w:t>
      </w:r>
      <w:r>
        <w:rPr>
          <w:spacing w:val="-10"/>
        </w:rPr>
        <w:t xml:space="preserve"> </w:t>
      </w:r>
      <w:r>
        <w:t>win</w:t>
      </w:r>
      <w:r>
        <w:rPr>
          <w:spacing w:val="-10"/>
        </w:rPr>
        <w:t xml:space="preserve"> </w:t>
      </w:r>
      <w:r>
        <w:t>the</w:t>
      </w:r>
      <w:r>
        <w:rPr>
          <w:spacing w:val="-10"/>
        </w:rPr>
        <w:t xml:space="preserve"> </w:t>
      </w:r>
      <w:r>
        <w:t>Lottery</w:t>
      </w:r>
      <w:r>
        <w:rPr>
          <w:spacing w:val="-12"/>
        </w:rPr>
        <w:t xml:space="preserve"> </w:t>
      </w:r>
      <w:r>
        <w:t>jackpot</w:t>
      </w:r>
      <w:r>
        <w:rPr>
          <w:spacing w:val="-11"/>
        </w:rPr>
        <w:t xml:space="preserve"> </w:t>
      </w:r>
      <w:r>
        <w:t>than</w:t>
      </w:r>
      <w:r>
        <w:rPr>
          <w:spacing w:val="-10"/>
        </w:rPr>
        <w:t xml:space="preserve"> </w:t>
      </w:r>
      <w:r>
        <w:t>to</w:t>
      </w:r>
      <w:r>
        <w:rPr>
          <w:spacing w:val="-13"/>
        </w:rPr>
        <w:t xml:space="preserve"> </w:t>
      </w:r>
      <w:r>
        <w:t>match</w:t>
      </w:r>
      <w:r>
        <w:rPr>
          <w:spacing w:val="-13"/>
        </w:rPr>
        <w:t xml:space="preserve"> </w:t>
      </w:r>
      <w:r>
        <w:t>seven</w:t>
      </w:r>
      <w:r>
        <w:rPr>
          <w:spacing w:val="-10"/>
        </w:rPr>
        <w:t xml:space="preserve"> </w:t>
      </w:r>
      <w:r>
        <w:t>words</w:t>
      </w:r>
      <w:r>
        <w:rPr>
          <w:spacing w:val="-10"/>
        </w:rPr>
        <w:t xml:space="preserve"> </w:t>
      </w:r>
      <w:r>
        <w:t>in</w:t>
      </w:r>
      <w:r>
        <w:rPr>
          <w:spacing w:val="-10"/>
        </w:rPr>
        <w:t xml:space="preserve"> </w:t>
      </w:r>
      <w:r>
        <w:t>a</w:t>
      </w:r>
      <w:r>
        <w:rPr>
          <w:spacing w:val="-10"/>
        </w:rPr>
        <w:t xml:space="preserve"> </w:t>
      </w:r>
      <w:r>
        <w:t>row</w:t>
      </w:r>
      <w:r>
        <w:rPr>
          <w:spacing w:val="-13"/>
        </w:rPr>
        <w:t xml:space="preserve"> </w:t>
      </w:r>
      <w:r>
        <w:t>by</w:t>
      </w:r>
      <w:r>
        <w:rPr>
          <w:spacing w:val="-12"/>
        </w:rPr>
        <w:t xml:space="preserve"> </w:t>
      </w:r>
      <w:r>
        <w:t>chance)</w:t>
      </w:r>
    </w:p>
    <w:p w:rsidR="009461AC" w:rsidRDefault="00480A02">
      <w:pPr>
        <w:pStyle w:val="BodyText"/>
        <w:ind w:left="120" w:right="108"/>
        <w:jc w:val="both"/>
      </w:pPr>
      <w:r>
        <w:t>– for instance if you are giving a list of technical terms which has been taken from another work</w:t>
      </w:r>
      <w:r>
        <w:rPr>
          <w:spacing w:val="-7"/>
        </w:rPr>
        <w:t xml:space="preserve"> </w:t>
      </w:r>
      <w:r>
        <w:t>and</w:t>
      </w:r>
      <w:r>
        <w:rPr>
          <w:spacing w:val="-10"/>
        </w:rPr>
        <w:t xml:space="preserve"> </w:t>
      </w:r>
      <w:r>
        <w:t>you</w:t>
      </w:r>
      <w:r>
        <w:rPr>
          <w:spacing w:val="-10"/>
        </w:rPr>
        <w:t xml:space="preserve"> </w:t>
      </w:r>
      <w:r>
        <w:t>are</w:t>
      </w:r>
      <w:r>
        <w:rPr>
          <w:spacing w:val="-10"/>
        </w:rPr>
        <w:t xml:space="preserve"> </w:t>
      </w:r>
      <w:r>
        <w:t>presenting</w:t>
      </w:r>
      <w:r>
        <w:rPr>
          <w:spacing w:val="-7"/>
        </w:rPr>
        <w:t xml:space="preserve"> </w:t>
      </w:r>
      <w:r>
        <w:t>it</w:t>
      </w:r>
      <w:r>
        <w:rPr>
          <w:spacing w:val="-11"/>
        </w:rPr>
        <w:t xml:space="preserve"> </w:t>
      </w:r>
      <w:r>
        <w:t>in</w:t>
      </w:r>
      <w:r>
        <w:rPr>
          <w:spacing w:val="-10"/>
        </w:rPr>
        <w:t xml:space="preserve"> </w:t>
      </w:r>
      <w:r>
        <w:t>exactly</w:t>
      </w:r>
      <w:r>
        <w:rPr>
          <w:spacing w:val="-12"/>
        </w:rPr>
        <w:t xml:space="preserve"> </w:t>
      </w:r>
      <w:r>
        <w:t>the</w:t>
      </w:r>
      <w:r>
        <w:rPr>
          <w:spacing w:val="-10"/>
        </w:rPr>
        <w:t xml:space="preserve"> </w:t>
      </w:r>
      <w:r>
        <w:t>same</w:t>
      </w:r>
      <w:r>
        <w:rPr>
          <w:spacing w:val="-12"/>
        </w:rPr>
        <w:t xml:space="preserve"> </w:t>
      </w:r>
      <w:r>
        <w:t>order</w:t>
      </w:r>
      <w:r>
        <w:rPr>
          <w:spacing w:val="-11"/>
        </w:rPr>
        <w:t xml:space="preserve"> </w:t>
      </w:r>
      <w:r>
        <w:t>(this</w:t>
      </w:r>
      <w:r>
        <w:rPr>
          <w:spacing w:val="-12"/>
        </w:rPr>
        <w:t xml:space="preserve"> </w:t>
      </w:r>
      <w:r>
        <w:t>may</w:t>
      </w:r>
      <w:r>
        <w:rPr>
          <w:spacing w:val="-12"/>
        </w:rPr>
        <w:t xml:space="preserve"> </w:t>
      </w:r>
      <w:r>
        <w:t>look</w:t>
      </w:r>
      <w:r>
        <w:rPr>
          <w:spacing w:val="-7"/>
        </w:rPr>
        <w:t xml:space="preserve"> </w:t>
      </w:r>
      <w:r>
        <w:t>like</w:t>
      </w:r>
      <w:r>
        <w:rPr>
          <w:spacing w:val="-12"/>
        </w:rPr>
        <w:t xml:space="preserve"> </w:t>
      </w:r>
      <w:r>
        <w:t>unfair</w:t>
      </w:r>
      <w:r>
        <w:rPr>
          <w:spacing w:val="-9"/>
        </w:rPr>
        <w:t xml:space="preserve"> </w:t>
      </w:r>
      <w:r>
        <w:t>practice,</w:t>
      </w:r>
      <w:r>
        <w:rPr>
          <w:spacing w:val="-8"/>
        </w:rPr>
        <w:t xml:space="preserve"> </w:t>
      </w:r>
      <w:r>
        <w:t>but could be avoided either by adding a reference or where the list is common, by changing the order).</w:t>
      </w:r>
    </w:p>
    <w:p w:rsidR="009461AC" w:rsidRDefault="009461AC">
      <w:pPr>
        <w:pStyle w:val="BodyText"/>
        <w:spacing w:before="4"/>
        <w:rPr>
          <w:sz w:val="21"/>
        </w:rPr>
      </w:pPr>
    </w:p>
    <w:p w:rsidR="009461AC" w:rsidRDefault="00480A02">
      <w:pPr>
        <w:pStyle w:val="Heading2"/>
        <w:ind w:left="120"/>
      </w:pPr>
      <w:r>
        <w:t>Unrelated parts of the assignment</w:t>
      </w:r>
    </w:p>
    <w:p w:rsidR="009461AC" w:rsidRDefault="00480A02">
      <w:pPr>
        <w:pStyle w:val="BodyText"/>
        <w:spacing w:before="2"/>
        <w:ind w:left="120"/>
        <w:jc w:val="both"/>
      </w:pPr>
      <w:r>
        <w:t>Is the matching text in the assignment cover sheet? This is not unfair practice.</w:t>
      </w:r>
    </w:p>
    <w:p w:rsidR="009461AC" w:rsidRDefault="009461AC">
      <w:pPr>
        <w:pStyle w:val="BodyText"/>
        <w:spacing w:before="7"/>
        <w:rPr>
          <w:sz w:val="21"/>
        </w:rPr>
      </w:pPr>
    </w:p>
    <w:p w:rsidR="009461AC" w:rsidRDefault="00480A02">
      <w:pPr>
        <w:pStyle w:val="BodyText"/>
        <w:spacing w:line="242" w:lineRule="auto"/>
        <w:ind w:left="120" w:right="120" w:hanging="1"/>
      </w:pPr>
      <w:r>
        <w:rPr>
          <w:b/>
        </w:rPr>
        <w:t xml:space="preserve">BUT </w:t>
      </w:r>
      <w:r>
        <w:t>– appendices may not be considered as part of the assignment, but you must still make sure that you reference the contents of appendices properly. If you fail to do this,</w:t>
      </w:r>
      <w:r>
        <w:t xml:space="preserve"> this could be considered as unfair practice.</w:t>
      </w:r>
    </w:p>
    <w:p w:rsidR="009461AC" w:rsidRDefault="009461AC">
      <w:pPr>
        <w:pStyle w:val="BodyText"/>
        <w:spacing w:before="7"/>
        <w:rPr>
          <w:sz w:val="21"/>
        </w:rPr>
      </w:pPr>
    </w:p>
    <w:p w:rsidR="009461AC" w:rsidRDefault="00480A02">
      <w:pPr>
        <w:pStyle w:val="Heading2"/>
        <w:spacing w:line="252" w:lineRule="exact"/>
        <w:ind w:left="120"/>
      </w:pPr>
      <w:r>
        <w:t>Your own previous work</w:t>
      </w:r>
    </w:p>
    <w:p w:rsidR="009461AC" w:rsidRDefault="00480A02">
      <w:pPr>
        <w:pStyle w:val="BodyText"/>
        <w:ind w:left="120" w:right="108"/>
        <w:jc w:val="both"/>
      </w:pPr>
      <w:r>
        <w:t>Is</w:t>
      </w:r>
      <w:r>
        <w:rPr>
          <w:spacing w:val="-8"/>
        </w:rPr>
        <w:t xml:space="preserve"> </w:t>
      </w:r>
      <w:r>
        <w:t>the</w:t>
      </w:r>
      <w:r>
        <w:rPr>
          <w:spacing w:val="-11"/>
        </w:rPr>
        <w:t xml:space="preserve"> </w:t>
      </w:r>
      <w:r>
        <w:t>matching</w:t>
      </w:r>
      <w:r>
        <w:rPr>
          <w:spacing w:val="-6"/>
        </w:rPr>
        <w:t xml:space="preserve"> </w:t>
      </w:r>
      <w:r>
        <w:t>text</w:t>
      </w:r>
      <w:r>
        <w:rPr>
          <w:spacing w:val="-10"/>
        </w:rPr>
        <w:t xml:space="preserve"> </w:t>
      </w:r>
      <w:r>
        <w:t>from</w:t>
      </w:r>
      <w:r>
        <w:rPr>
          <w:spacing w:val="-10"/>
        </w:rPr>
        <w:t xml:space="preserve"> </w:t>
      </w:r>
      <w:r>
        <w:t>an</w:t>
      </w:r>
      <w:r>
        <w:rPr>
          <w:spacing w:val="-9"/>
        </w:rPr>
        <w:t xml:space="preserve"> </w:t>
      </w:r>
      <w:r>
        <w:t>essay</w:t>
      </w:r>
      <w:r>
        <w:rPr>
          <w:spacing w:val="-11"/>
        </w:rPr>
        <w:t xml:space="preserve"> </w:t>
      </w:r>
      <w:r>
        <w:t>which</w:t>
      </w:r>
      <w:r>
        <w:rPr>
          <w:spacing w:val="-9"/>
        </w:rPr>
        <w:t xml:space="preserve"> </w:t>
      </w:r>
      <w:r>
        <w:t>you</w:t>
      </w:r>
      <w:r>
        <w:rPr>
          <w:spacing w:val="-9"/>
        </w:rPr>
        <w:t xml:space="preserve"> </w:t>
      </w:r>
      <w:r>
        <w:t>have</w:t>
      </w:r>
      <w:r>
        <w:rPr>
          <w:spacing w:val="-6"/>
        </w:rPr>
        <w:t xml:space="preserve"> </w:t>
      </w:r>
      <w:r>
        <w:t>previously</w:t>
      </w:r>
      <w:r>
        <w:rPr>
          <w:spacing w:val="-11"/>
        </w:rPr>
        <w:t xml:space="preserve"> </w:t>
      </w:r>
      <w:r>
        <w:t>submitted?</w:t>
      </w:r>
      <w:r>
        <w:rPr>
          <w:spacing w:val="-9"/>
        </w:rPr>
        <w:t xml:space="preserve"> </w:t>
      </w:r>
      <w:r>
        <w:t>Any</w:t>
      </w:r>
      <w:r>
        <w:rPr>
          <w:spacing w:val="-8"/>
        </w:rPr>
        <w:t xml:space="preserve"> </w:t>
      </w:r>
      <w:r>
        <w:t>work</w:t>
      </w:r>
      <w:r>
        <w:rPr>
          <w:spacing w:val="-6"/>
        </w:rPr>
        <w:t xml:space="preserve"> </w:t>
      </w:r>
      <w:r>
        <w:t>which</w:t>
      </w:r>
      <w:r>
        <w:rPr>
          <w:spacing w:val="-9"/>
        </w:rPr>
        <w:t xml:space="preserve"> </w:t>
      </w:r>
      <w:r>
        <w:t>has been previously submitted via Turnitin will be added to the Turnitin database and so can be pre</w:t>
      </w:r>
      <w:r>
        <w:t>sented</w:t>
      </w:r>
      <w:r>
        <w:rPr>
          <w:spacing w:val="-9"/>
        </w:rPr>
        <w:t xml:space="preserve"> </w:t>
      </w:r>
      <w:r>
        <w:t>as</w:t>
      </w:r>
      <w:r>
        <w:rPr>
          <w:spacing w:val="-6"/>
        </w:rPr>
        <w:t xml:space="preserve"> </w:t>
      </w:r>
      <w:r>
        <w:t>a</w:t>
      </w:r>
      <w:r>
        <w:rPr>
          <w:spacing w:val="-9"/>
        </w:rPr>
        <w:t xml:space="preserve"> </w:t>
      </w:r>
      <w:r>
        <w:t>match</w:t>
      </w:r>
      <w:r>
        <w:rPr>
          <w:spacing w:val="-9"/>
        </w:rPr>
        <w:t xml:space="preserve"> </w:t>
      </w:r>
      <w:r>
        <w:t>in</w:t>
      </w:r>
      <w:r>
        <w:rPr>
          <w:spacing w:val="-6"/>
        </w:rPr>
        <w:t xml:space="preserve"> </w:t>
      </w:r>
      <w:r>
        <w:t>the</w:t>
      </w:r>
      <w:r>
        <w:rPr>
          <w:spacing w:val="-6"/>
        </w:rPr>
        <w:t xml:space="preserve"> </w:t>
      </w:r>
      <w:r>
        <w:t>Originality</w:t>
      </w:r>
      <w:r>
        <w:rPr>
          <w:spacing w:val="-8"/>
        </w:rPr>
        <w:t xml:space="preserve"> </w:t>
      </w:r>
      <w:r>
        <w:t>Report.</w:t>
      </w:r>
      <w:r>
        <w:rPr>
          <w:spacing w:val="-7"/>
        </w:rPr>
        <w:t xml:space="preserve"> </w:t>
      </w:r>
      <w:r>
        <w:t>If</w:t>
      </w:r>
      <w:r>
        <w:rPr>
          <w:spacing w:val="-5"/>
        </w:rPr>
        <w:t xml:space="preserve"> </w:t>
      </w:r>
      <w:r>
        <w:t>you</w:t>
      </w:r>
      <w:r>
        <w:rPr>
          <w:spacing w:val="-6"/>
        </w:rPr>
        <w:t xml:space="preserve"> </w:t>
      </w:r>
      <w:r>
        <w:t>are</w:t>
      </w:r>
      <w:r>
        <w:rPr>
          <w:spacing w:val="-9"/>
        </w:rPr>
        <w:t xml:space="preserve"> </w:t>
      </w:r>
      <w:r>
        <w:t>re-working</w:t>
      </w:r>
      <w:r>
        <w:rPr>
          <w:spacing w:val="-4"/>
        </w:rPr>
        <w:t xml:space="preserve"> </w:t>
      </w:r>
      <w:r>
        <w:t>an</w:t>
      </w:r>
      <w:r>
        <w:rPr>
          <w:spacing w:val="-9"/>
        </w:rPr>
        <w:t xml:space="preserve"> </w:t>
      </w:r>
      <w:r>
        <w:t>essay</w:t>
      </w:r>
      <w:r>
        <w:rPr>
          <w:spacing w:val="-8"/>
        </w:rPr>
        <w:t xml:space="preserve"> </w:t>
      </w:r>
      <w:r>
        <w:t>(as</w:t>
      </w:r>
      <w:r>
        <w:rPr>
          <w:spacing w:val="-6"/>
        </w:rPr>
        <w:t xml:space="preserve"> </w:t>
      </w:r>
      <w:r>
        <w:t>part</w:t>
      </w:r>
      <w:r>
        <w:rPr>
          <w:spacing w:val="-5"/>
        </w:rPr>
        <w:t xml:space="preserve"> </w:t>
      </w:r>
      <w:r>
        <w:t>of</w:t>
      </w:r>
      <w:r>
        <w:rPr>
          <w:spacing w:val="-5"/>
        </w:rPr>
        <w:t xml:space="preserve"> </w:t>
      </w:r>
      <w:r>
        <w:t>a</w:t>
      </w:r>
      <w:r>
        <w:rPr>
          <w:spacing w:val="-9"/>
        </w:rPr>
        <w:t xml:space="preserve"> </w:t>
      </w:r>
      <w:r>
        <w:t>re- assessment),</w:t>
      </w:r>
      <w:r>
        <w:rPr>
          <w:spacing w:val="-10"/>
        </w:rPr>
        <w:t xml:space="preserve"> </w:t>
      </w:r>
      <w:r>
        <w:t>then</w:t>
      </w:r>
      <w:r>
        <w:rPr>
          <w:spacing w:val="-11"/>
        </w:rPr>
        <w:t xml:space="preserve"> </w:t>
      </w:r>
      <w:r>
        <w:t>it</w:t>
      </w:r>
      <w:r>
        <w:rPr>
          <w:spacing w:val="-10"/>
        </w:rPr>
        <w:t xml:space="preserve"> </w:t>
      </w:r>
      <w:r>
        <w:t>is</w:t>
      </w:r>
      <w:r>
        <w:rPr>
          <w:spacing w:val="-11"/>
        </w:rPr>
        <w:t xml:space="preserve"> </w:t>
      </w:r>
      <w:r>
        <w:t>expected</w:t>
      </w:r>
      <w:r>
        <w:rPr>
          <w:spacing w:val="-11"/>
        </w:rPr>
        <w:t xml:space="preserve"> </w:t>
      </w:r>
      <w:r>
        <w:t>that</w:t>
      </w:r>
      <w:r>
        <w:rPr>
          <w:spacing w:val="-12"/>
        </w:rPr>
        <w:t xml:space="preserve"> </w:t>
      </w:r>
      <w:r>
        <w:t>quite</w:t>
      </w:r>
      <w:r>
        <w:rPr>
          <w:spacing w:val="-11"/>
        </w:rPr>
        <w:t xml:space="preserve"> </w:t>
      </w:r>
      <w:r>
        <w:t>a</w:t>
      </w:r>
      <w:r>
        <w:rPr>
          <w:spacing w:val="-11"/>
        </w:rPr>
        <w:t xml:space="preserve"> </w:t>
      </w:r>
      <w:r>
        <w:t>lot</w:t>
      </w:r>
      <w:r>
        <w:rPr>
          <w:spacing w:val="-10"/>
        </w:rPr>
        <w:t xml:space="preserve"> </w:t>
      </w:r>
      <w:r>
        <w:t>of</w:t>
      </w:r>
      <w:r>
        <w:rPr>
          <w:spacing w:val="-10"/>
        </w:rPr>
        <w:t xml:space="preserve"> </w:t>
      </w:r>
      <w:r>
        <w:t>the</w:t>
      </w:r>
      <w:r>
        <w:rPr>
          <w:spacing w:val="-9"/>
        </w:rPr>
        <w:t xml:space="preserve"> </w:t>
      </w:r>
      <w:r>
        <w:t>text</w:t>
      </w:r>
      <w:r>
        <w:rPr>
          <w:spacing w:val="-10"/>
        </w:rPr>
        <w:t xml:space="preserve"> </w:t>
      </w:r>
      <w:r>
        <w:t>in</w:t>
      </w:r>
      <w:r>
        <w:rPr>
          <w:spacing w:val="-11"/>
        </w:rPr>
        <w:t xml:space="preserve"> </w:t>
      </w:r>
      <w:r>
        <w:t>the</w:t>
      </w:r>
      <w:r>
        <w:rPr>
          <w:spacing w:val="-14"/>
        </w:rPr>
        <w:t xml:space="preserve"> </w:t>
      </w:r>
      <w:r>
        <w:t>re-work</w:t>
      </w:r>
      <w:r>
        <w:rPr>
          <w:spacing w:val="-8"/>
        </w:rPr>
        <w:t xml:space="preserve"> </w:t>
      </w:r>
      <w:r>
        <w:t>will</w:t>
      </w:r>
      <w:r>
        <w:rPr>
          <w:spacing w:val="-9"/>
        </w:rPr>
        <w:t xml:space="preserve"> </w:t>
      </w:r>
      <w:r>
        <w:t>match</w:t>
      </w:r>
      <w:r>
        <w:rPr>
          <w:spacing w:val="-14"/>
        </w:rPr>
        <w:t xml:space="preserve"> </w:t>
      </w:r>
      <w:r>
        <w:t>the</w:t>
      </w:r>
      <w:r>
        <w:rPr>
          <w:spacing w:val="-11"/>
        </w:rPr>
        <w:t xml:space="preserve"> </w:t>
      </w:r>
      <w:r>
        <w:t>original work and this is not unfair practice.</w:t>
      </w:r>
    </w:p>
    <w:p w:rsidR="009461AC" w:rsidRDefault="009461AC">
      <w:pPr>
        <w:pStyle w:val="BodyText"/>
        <w:spacing w:before="10"/>
        <w:rPr>
          <w:sz w:val="21"/>
        </w:rPr>
      </w:pPr>
    </w:p>
    <w:p w:rsidR="009461AC" w:rsidRDefault="00480A02">
      <w:pPr>
        <w:pStyle w:val="BodyText"/>
        <w:ind w:left="120" w:right="108" w:hanging="1"/>
        <w:jc w:val="both"/>
      </w:pPr>
      <w:r>
        <w:rPr>
          <w:b/>
        </w:rPr>
        <w:t xml:space="preserve">BUT </w:t>
      </w:r>
      <w:r>
        <w:t>– if you are not re-working an essay, you must add a reference to show that this was work you did for another assignment. If properly referenced this is not unfair practice, but if you fail to provide a proper reference, this is considered as unfair practi</w:t>
      </w:r>
      <w:r>
        <w:t>ce even though the work is your own (this is known as self-plagiarism).</w:t>
      </w:r>
    </w:p>
    <w:p w:rsidR="009461AC" w:rsidRDefault="009461AC">
      <w:pPr>
        <w:pStyle w:val="BodyText"/>
      </w:pPr>
    </w:p>
    <w:p w:rsidR="009461AC" w:rsidRDefault="00480A02">
      <w:pPr>
        <w:pStyle w:val="Heading1"/>
        <w:spacing w:line="252" w:lineRule="exact"/>
        <w:jc w:val="both"/>
      </w:pPr>
      <w:r>
        <w:t>Is there an acceptable Similarity Index score?</w:t>
      </w:r>
    </w:p>
    <w:p w:rsidR="009461AC" w:rsidRDefault="00480A02">
      <w:pPr>
        <w:pStyle w:val="BodyText"/>
        <w:spacing w:line="242" w:lineRule="auto"/>
        <w:ind w:left="120" w:right="108"/>
        <w:jc w:val="both"/>
      </w:pPr>
      <w:r>
        <w:t xml:space="preserve">The simple answer is </w:t>
      </w:r>
      <w:r>
        <w:rPr>
          <w:b/>
        </w:rPr>
        <w:t>NO</w:t>
      </w:r>
      <w:r>
        <w:t>. The University considers any unfair practice as unacceptable and so even a relevant Similarity Index of only 1%</w:t>
      </w:r>
      <w:r>
        <w:t xml:space="preserve"> could be treated as unfair practice and processed accordingly. Having said that, a high raw Similarity Index (for instance where your essay consisted almost entirely of direct quotations of other work, all properly referenced) is</w:t>
      </w:r>
    </w:p>
    <w:p w:rsidR="009461AC" w:rsidRDefault="009461AC">
      <w:pPr>
        <w:spacing w:line="242" w:lineRule="auto"/>
        <w:jc w:val="both"/>
        <w:sectPr w:rsidR="009461AC">
          <w:pgSz w:w="11900" w:h="16840"/>
          <w:pgMar w:top="1400" w:right="1320" w:bottom="1200" w:left="1320" w:header="0" w:footer="1006" w:gutter="0"/>
          <w:cols w:space="720"/>
        </w:sectPr>
      </w:pPr>
    </w:p>
    <w:p w:rsidR="009461AC" w:rsidRDefault="00480A02">
      <w:pPr>
        <w:pStyle w:val="BodyText"/>
        <w:spacing w:before="37"/>
        <w:ind w:left="120" w:right="108"/>
        <w:jc w:val="both"/>
      </w:pPr>
      <w:r>
        <w:lastRenderedPageBreak/>
        <w:t>not unf</w:t>
      </w:r>
      <w:r>
        <w:t>air practice (but would probably be seen as bad academic practice which would earn you a very low mark as this would not show that you have actually understood any of the quotations – just that you can reproduce them).</w:t>
      </w:r>
    </w:p>
    <w:p w:rsidR="009461AC" w:rsidRDefault="009461AC">
      <w:pPr>
        <w:pStyle w:val="BodyText"/>
        <w:spacing w:before="10"/>
        <w:rPr>
          <w:sz w:val="21"/>
        </w:rPr>
      </w:pPr>
    </w:p>
    <w:p w:rsidR="009461AC" w:rsidRDefault="00480A02">
      <w:pPr>
        <w:pStyle w:val="Heading1"/>
      </w:pPr>
      <w:r>
        <w:t>Sources in the Originality Report</w:t>
      </w:r>
    </w:p>
    <w:p w:rsidR="009461AC" w:rsidRDefault="00480A02">
      <w:pPr>
        <w:pStyle w:val="BodyText"/>
        <w:spacing w:before="2"/>
        <w:ind w:left="120" w:right="110"/>
        <w:jc w:val="both"/>
      </w:pPr>
      <w:r>
        <w:t>The</w:t>
      </w:r>
      <w:r>
        <w:rPr>
          <w:spacing w:val="-16"/>
        </w:rPr>
        <w:t xml:space="preserve"> </w:t>
      </w:r>
      <w:r>
        <w:t>Originality</w:t>
      </w:r>
      <w:r>
        <w:rPr>
          <w:spacing w:val="-16"/>
        </w:rPr>
        <w:t xml:space="preserve"> </w:t>
      </w:r>
      <w:r>
        <w:t>Report</w:t>
      </w:r>
      <w:r>
        <w:rPr>
          <w:spacing w:val="-12"/>
        </w:rPr>
        <w:t xml:space="preserve"> </w:t>
      </w:r>
      <w:r>
        <w:t>will</w:t>
      </w:r>
      <w:r>
        <w:rPr>
          <w:spacing w:val="-14"/>
        </w:rPr>
        <w:t xml:space="preserve"> </w:t>
      </w:r>
      <w:r>
        <w:t>list</w:t>
      </w:r>
      <w:r>
        <w:rPr>
          <w:spacing w:val="-12"/>
        </w:rPr>
        <w:t xml:space="preserve"> </w:t>
      </w:r>
      <w:r>
        <w:t>the</w:t>
      </w:r>
      <w:r>
        <w:rPr>
          <w:spacing w:val="-14"/>
        </w:rPr>
        <w:t xml:space="preserve"> </w:t>
      </w:r>
      <w:r>
        <w:t>“source”</w:t>
      </w:r>
      <w:r>
        <w:rPr>
          <w:spacing w:val="-12"/>
        </w:rPr>
        <w:t xml:space="preserve"> </w:t>
      </w:r>
      <w:r>
        <w:t>of</w:t>
      </w:r>
      <w:r>
        <w:rPr>
          <w:spacing w:val="-12"/>
        </w:rPr>
        <w:t xml:space="preserve"> </w:t>
      </w:r>
      <w:r>
        <w:t>the</w:t>
      </w:r>
      <w:r>
        <w:rPr>
          <w:spacing w:val="-16"/>
        </w:rPr>
        <w:t xml:space="preserve"> </w:t>
      </w:r>
      <w:r>
        <w:t>matched</w:t>
      </w:r>
      <w:r>
        <w:rPr>
          <w:spacing w:val="-16"/>
        </w:rPr>
        <w:t xml:space="preserve"> </w:t>
      </w:r>
      <w:r>
        <w:t>text.</w:t>
      </w:r>
      <w:r>
        <w:rPr>
          <w:spacing w:val="-15"/>
        </w:rPr>
        <w:t xml:space="preserve"> </w:t>
      </w:r>
      <w:r>
        <w:t>This</w:t>
      </w:r>
      <w:r>
        <w:rPr>
          <w:spacing w:val="-16"/>
        </w:rPr>
        <w:t xml:space="preserve"> </w:t>
      </w:r>
      <w:r>
        <w:t>may</w:t>
      </w:r>
      <w:r>
        <w:rPr>
          <w:spacing w:val="-16"/>
        </w:rPr>
        <w:t xml:space="preserve"> </w:t>
      </w:r>
      <w:r>
        <w:t>be</w:t>
      </w:r>
      <w:r>
        <w:rPr>
          <w:spacing w:val="-14"/>
        </w:rPr>
        <w:t xml:space="preserve"> </w:t>
      </w:r>
      <w:r>
        <w:t>an</w:t>
      </w:r>
      <w:r>
        <w:rPr>
          <w:spacing w:val="-14"/>
        </w:rPr>
        <w:t xml:space="preserve"> </w:t>
      </w:r>
      <w:r>
        <w:t>internet</w:t>
      </w:r>
      <w:r>
        <w:rPr>
          <w:spacing w:val="-12"/>
        </w:rPr>
        <w:t xml:space="preserve"> </w:t>
      </w:r>
      <w:r>
        <w:t>source, a</w:t>
      </w:r>
      <w:r>
        <w:rPr>
          <w:spacing w:val="-4"/>
        </w:rPr>
        <w:t xml:space="preserve"> </w:t>
      </w:r>
      <w:r>
        <w:t>publication</w:t>
      </w:r>
      <w:r>
        <w:rPr>
          <w:spacing w:val="-4"/>
        </w:rPr>
        <w:t xml:space="preserve"> </w:t>
      </w:r>
      <w:r>
        <w:t>or</w:t>
      </w:r>
      <w:r>
        <w:rPr>
          <w:spacing w:val="-3"/>
        </w:rPr>
        <w:t xml:space="preserve"> </w:t>
      </w:r>
      <w:r>
        <w:t>a</w:t>
      </w:r>
      <w:r>
        <w:rPr>
          <w:spacing w:val="-4"/>
        </w:rPr>
        <w:t xml:space="preserve"> </w:t>
      </w:r>
      <w:r>
        <w:t>student</w:t>
      </w:r>
      <w:r>
        <w:rPr>
          <w:spacing w:val="-5"/>
        </w:rPr>
        <w:t xml:space="preserve"> </w:t>
      </w:r>
      <w:r>
        <w:t>paper.</w:t>
      </w:r>
      <w:r>
        <w:rPr>
          <w:spacing w:val="-3"/>
        </w:rPr>
        <w:t xml:space="preserve"> </w:t>
      </w:r>
      <w:r>
        <w:t>You</w:t>
      </w:r>
      <w:r>
        <w:rPr>
          <w:spacing w:val="-6"/>
        </w:rPr>
        <w:t xml:space="preserve"> </w:t>
      </w:r>
      <w:r>
        <w:t>may</w:t>
      </w:r>
      <w:r>
        <w:rPr>
          <w:spacing w:val="-6"/>
        </w:rPr>
        <w:t xml:space="preserve"> </w:t>
      </w:r>
      <w:r>
        <w:t>look</w:t>
      </w:r>
      <w:r>
        <w:rPr>
          <w:spacing w:val="-1"/>
        </w:rPr>
        <w:t xml:space="preserve"> </w:t>
      </w:r>
      <w:r>
        <w:t>at</w:t>
      </w:r>
      <w:r>
        <w:rPr>
          <w:spacing w:val="-3"/>
        </w:rPr>
        <w:t xml:space="preserve"> </w:t>
      </w:r>
      <w:r>
        <w:t>these</w:t>
      </w:r>
      <w:r>
        <w:rPr>
          <w:spacing w:val="-4"/>
        </w:rPr>
        <w:t xml:space="preserve"> </w:t>
      </w:r>
      <w:r>
        <w:t>sources</w:t>
      </w:r>
      <w:r>
        <w:rPr>
          <w:spacing w:val="-4"/>
        </w:rPr>
        <w:t xml:space="preserve"> </w:t>
      </w:r>
      <w:r>
        <w:t>and</w:t>
      </w:r>
      <w:r>
        <w:rPr>
          <w:spacing w:val="-6"/>
        </w:rPr>
        <w:t xml:space="preserve"> </w:t>
      </w:r>
      <w:r>
        <w:t>feel</w:t>
      </w:r>
      <w:r>
        <w:rPr>
          <w:spacing w:val="-5"/>
        </w:rPr>
        <w:t xml:space="preserve"> </w:t>
      </w:r>
      <w:r>
        <w:t>that</w:t>
      </w:r>
      <w:r>
        <w:rPr>
          <w:spacing w:val="-3"/>
        </w:rPr>
        <w:t xml:space="preserve"> </w:t>
      </w:r>
      <w:r>
        <w:t>you</w:t>
      </w:r>
      <w:r>
        <w:rPr>
          <w:spacing w:val="-4"/>
        </w:rPr>
        <w:t xml:space="preserve"> </w:t>
      </w:r>
      <w:r>
        <w:t>have</w:t>
      </w:r>
      <w:r>
        <w:rPr>
          <w:spacing w:val="-4"/>
        </w:rPr>
        <w:t xml:space="preserve"> </w:t>
      </w:r>
      <w:r>
        <w:t>never visited the web page or read the book or seen the paper from another student to which the source refers. You should be aware that the Originality Report will list just one of possibly many</w:t>
      </w:r>
      <w:r>
        <w:rPr>
          <w:spacing w:val="-13"/>
        </w:rPr>
        <w:t xml:space="preserve"> </w:t>
      </w:r>
      <w:r>
        <w:t>sources</w:t>
      </w:r>
      <w:r>
        <w:rPr>
          <w:spacing w:val="-16"/>
        </w:rPr>
        <w:t xml:space="preserve"> </w:t>
      </w:r>
      <w:r>
        <w:t>for</w:t>
      </w:r>
      <w:r>
        <w:rPr>
          <w:spacing w:val="-12"/>
        </w:rPr>
        <w:t xml:space="preserve"> </w:t>
      </w:r>
      <w:r>
        <w:t>the</w:t>
      </w:r>
      <w:r>
        <w:rPr>
          <w:spacing w:val="-14"/>
        </w:rPr>
        <w:t xml:space="preserve"> </w:t>
      </w:r>
      <w:r>
        <w:t>matched</w:t>
      </w:r>
      <w:r>
        <w:rPr>
          <w:spacing w:val="-11"/>
        </w:rPr>
        <w:t xml:space="preserve"> </w:t>
      </w:r>
      <w:r>
        <w:t>text</w:t>
      </w:r>
      <w:r>
        <w:rPr>
          <w:spacing w:val="-10"/>
        </w:rPr>
        <w:t xml:space="preserve"> </w:t>
      </w:r>
      <w:r>
        <w:t>–</w:t>
      </w:r>
      <w:r>
        <w:rPr>
          <w:spacing w:val="-14"/>
        </w:rPr>
        <w:t xml:space="preserve"> </w:t>
      </w:r>
      <w:r>
        <w:t>there</w:t>
      </w:r>
      <w:r>
        <w:rPr>
          <w:spacing w:val="-11"/>
        </w:rPr>
        <w:t xml:space="preserve"> </w:t>
      </w:r>
      <w:r>
        <w:t>is</w:t>
      </w:r>
      <w:r>
        <w:rPr>
          <w:spacing w:val="-11"/>
        </w:rPr>
        <w:t xml:space="preserve"> </w:t>
      </w:r>
      <w:r>
        <w:t>no</w:t>
      </w:r>
      <w:r>
        <w:rPr>
          <w:spacing w:val="-14"/>
        </w:rPr>
        <w:t xml:space="preserve"> </w:t>
      </w:r>
      <w:r>
        <w:t>suggestion</w:t>
      </w:r>
      <w:r>
        <w:rPr>
          <w:spacing w:val="-11"/>
        </w:rPr>
        <w:t xml:space="preserve"> </w:t>
      </w:r>
      <w:r>
        <w:t>that</w:t>
      </w:r>
      <w:r>
        <w:rPr>
          <w:spacing w:val="-10"/>
        </w:rPr>
        <w:t xml:space="preserve"> </w:t>
      </w:r>
      <w:r>
        <w:t>yo</w:t>
      </w:r>
      <w:r>
        <w:t>u</w:t>
      </w:r>
      <w:r>
        <w:rPr>
          <w:spacing w:val="-11"/>
        </w:rPr>
        <w:t xml:space="preserve"> </w:t>
      </w:r>
      <w:r>
        <w:t>actually</w:t>
      </w:r>
      <w:r>
        <w:rPr>
          <w:spacing w:val="-11"/>
        </w:rPr>
        <w:t xml:space="preserve"> </w:t>
      </w:r>
      <w:r>
        <w:t>took</w:t>
      </w:r>
      <w:r>
        <w:rPr>
          <w:spacing w:val="-11"/>
        </w:rPr>
        <w:t xml:space="preserve"> </w:t>
      </w:r>
      <w:r>
        <w:t>the</w:t>
      </w:r>
      <w:r>
        <w:rPr>
          <w:spacing w:val="-14"/>
        </w:rPr>
        <w:t xml:space="preserve"> </w:t>
      </w:r>
      <w:r>
        <w:t>text</w:t>
      </w:r>
      <w:r>
        <w:rPr>
          <w:spacing w:val="-12"/>
        </w:rPr>
        <w:t xml:space="preserve"> </w:t>
      </w:r>
      <w:r>
        <w:t>from the source; only that there are similarities between your work and work which others have done.</w:t>
      </w:r>
    </w:p>
    <w:p w:rsidR="009461AC" w:rsidRDefault="009461AC">
      <w:pPr>
        <w:pStyle w:val="BodyText"/>
        <w:spacing w:before="8"/>
        <w:rPr>
          <w:sz w:val="21"/>
        </w:rPr>
      </w:pPr>
    </w:p>
    <w:p w:rsidR="009461AC" w:rsidRDefault="00480A02">
      <w:pPr>
        <w:pStyle w:val="Heading1"/>
      </w:pPr>
      <w:r>
        <w:t>Why is avoiding unfair practice important?</w:t>
      </w:r>
    </w:p>
    <w:p w:rsidR="009461AC" w:rsidRDefault="00480A02">
      <w:pPr>
        <w:pStyle w:val="BodyText"/>
        <w:spacing w:before="4"/>
        <w:ind w:left="120" w:right="108"/>
        <w:jc w:val="both"/>
      </w:pPr>
      <w:r>
        <w:t>If</w:t>
      </w:r>
      <w:r>
        <w:rPr>
          <w:spacing w:val="-13"/>
        </w:rPr>
        <w:t xml:space="preserve"> </w:t>
      </w:r>
      <w:r>
        <w:t>it</w:t>
      </w:r>
      <w:r>
        <w:rPr>
          <w:spacing w:val="-17"/>
        </w:rPr>
        <w:t xml:space="preserve"> </w:t>
      </w:r>
      <w:r>
        <w:t>is</w:t>
      </w:r>
      <w:r>
        <w:rPr>
          <w:spacing w:val="-16"/>
        </w:rPr>
        <w:t xml:space="preserve"> </w:t>
      </w:r>
      <w:r>
        <w:t>determined</w:t>
      </w:r>
      <w:r>
        <w:rPr>
          <w:spacing w:val="-18"/>
        </w:rPr>
        <w:t xml:space="preserve"> </w:t>
      </w:r>
      <w:r>
        <w:t>that</w:t>
      </w:r>
      <w:r>
        <w:rPr>
          <w:spacing w:val="-17"/>
        </w:rPr>
        <w:t xml:space="preserve"> </w:t>
      </w:r>
      <w:r>
        <w:t>you</w:t>
      </w:r>
      <w:r>
        <w:rPr>
          <w:spacing w:val="-16"/>
        </w:rPr>
        <w:t xml:space="preserve"> </w:t>
      </w:r>
      <w:r>
        <w:t>have</w:t>
      </w:r>
      <w:r>
        <w:rPr>
          <w:spacing w:val="-16"/>
        </w:rPr>
        <w:t xml:space="preserve"> </w:t>
      </w:r>
      <w:r>
        <w:t>committed</w:t>
      </w:r>
      <w:r>
        <w:rPr>
          <w:spacing w:val="-16"/>
        </w:rPr>
        <w:t xml:space="preserve"> </w:t>
      </w:r>
      <w:r>
        <w:t>unfair</w:t>
      </w:r>
      <w:r>
        <w:rPr>
          <w:spacing w:val="-15"/>
        </w:rPr>
        <w:t xml:space="preserve"> </w:t>
      </w:r>
      <w:r>
        <w:t>practice,</w:t>
      </w:r>
      <w:r>
        <w:rPr>
          <w:spacing w:val="-17"/>
        </w:rPr>
        <w:t xml:space="preserve"> </w:t>
      </w:r>
      <w:r>
        <w:t>then</w:t>
      </w:r>
      <w:r>
        <w:rPr>
          <w:spacing w:val="-18"/>
        </w:rPr>
        <w:t xml:space="preserve"> </w:t>
      </w:r>
      <w:r>
        <w:t>there</w:t>
      </w:r>
      <w:r>
        <w:rPr>
          <w:spacing w:val="-16"/>
        </w:rPr>
        <w:t xml:space="preserve"> </w:t>
      </w:r>
      <w:r>
        <w:t>are</w:t>
      </w:r>
      <w:r>
        <w:rPr>
          <w:spacing w:val="-16"/>
        </w:rPr>
        <w:t xml:space="preserve"> </w:t>
      </w:r>
      <w:r>
        <w:t>a</w:t>
      </w:r>
      <w:r>
        <w:rPr>
          <w:spacing w:val="-16"/>
        </w:rPr>
        <w:t xml:space="preserve"> </w:t>
      </w:r>
      <w:r>
        <w:t>number</w:t>
      </w:r>
      <w:r>
        <w:rPr>
          <w:spacing w:val="-15"/>
        </w:rPr>
        <w:t xml:space="preserve"> </w:t>
      </w:r>
      <w:r>
        <w:t>of</w:t>
      </w:r>
      <w:r>
        <w:rPr>
          <w:spacing w:val="-15"/>
        </w:rPr>
        <w:t xml:space="preserve"> </w:t>
      </w:r>
      <w:r>
        <w:t>penalties which can be applied, ranging from being given a formal warning up to being expelled from the University (with no credit) and being disqualified from any further study at the University. Penalties</w:t>
      </w:r>
      <w:r>
        <w:rPr>
          <w:spacing w:val="-12"/>
        </w:rPr>
        <w:t xml:space="preserve"> </w:t>
      </w:r>
      <w:r>
        <w:t>become</w:t>
      </w:r>
      <w:r>
        <w:rPr>
          <w:spacing w:val="-15"/>
        </w:rPr>
        <w:t xml:space="preserve"> </w:t>
      </w:r>
      <w:r>
        <w:t>more</w:t>
      </w:r>
      <w:r>
        <w:rPr>
          <w:spacing w:val="-15"/>
        </w:rPr>
        <w:t xml:space="preserve"> </w:t>
      </w:r>
      <w:r>
        <w:t>severe</w:t>
      </w:r>
      <w:r>
        <w:rPr>
          <w:spacing w:val="-12"/>
        </w:rPr>
        <w:t xml:space="preserve"> </w:t>
      </w:r>
      <w:r>
        <w:t>the</w:t>
      </w:r>
      <w:r>
        <w:rPr>
          <w:spacing w:val="-15"/>
        </w:rPr>
        <w:t xml:space="preserve"> </w:t>
      </w:r>
      <w:r>
        <w:t>higher</w:t>
      </w:r>
      <w:r>
        <w:rPr>
          <w:spacing w:val="-13"/>
        </w:rPr>
        <w:t xml:space="preserve"> </w:t>
      </w:r>
      <w:r>
        <w:t>your</w:t>
      </w:r>
      <w:r>
        <w:rPr>
          <w:spacing w:val="-11"/>
        </w:rPr>
        <w:t xml:space="preserve"> </w:t>
      </w:r>
      <w:r>
        <w:t>level</w:t>
      </w:r>
      <w:r>
        <w:rPr>
          <w:spacing w:val="-13"/>
        </w:rPr>
        <w:t xml:space="preserve"> </w:t>
      </w:r>
      <w:r>
        <w:t>of</w:t>
      </w:r>
      <w:r>
        <w:rPr>
          <w:spacing w:val="-11"/>
        </w:rPr>
        <w:t xml:space="preserve"> </w:t>
      </w:r>
      <w:r>
        <w:t>st</w:t>
      </w:r>
      <w:r>
        <w:t>udy,</w:t>
      </w:r>
      <w:r>
        <w:rPr>
          <w:spacing w:val="-13"/>
        </w:rPr>
        <w:t xml:space="preserve"> </w:t>
      </w:r>
      <w:r>
        <w:t>the</w:t>
      </w:r>
      <w:r>
        <w:rPr>
          <w:spacing w:val="-15"/>
        </w:rPr>
        <w:t xml:space="preserve"> </w:t>
      </w:r>
      <w:r>
        <w:t>higher</w:t>
      </w:r>
      <w:r>
        <w:rPr>
          <w:spacing w:val="-13"/>
        </w:rPr>
        <w:t xml:space="preserve"> </w:t>
      </w:r>
      <w:r>
        <w:t>the</w:t>
      </w:r>
      <w:r>
        <w:rPr>
          <w:spacing w:val="-15"/>
        </w:rPr>
        <w:t xml:space="preserve"> </w:t>
      </w:r>
      <w:r>
        <w:t>relevant</w:t>
      </w:r>
      <w:r>
        <w:rPr>
          <w:spacing w:val="-13"/>
        </w:rPr>
        <w:t xml:space="preserve"> </w:t>
      </w:r>
      <w:r>
        <w:t>Similarity Index and if you have committed unfair practice before. So, you really should try your best to avoid unfair practice. Remember that the University does not recognise a defence of committing unfair practice unintentio</w:t>
      </w:r>
      <w:r>
        <w:t>nally or accidently (or due to extenuating</w:t>
      </w:r>
      <w:r>
        <w:rPr>
          <w:spacing w:val="-20"/>
        </w:rPr>
        <w:t xml:space="preserve"> </w:t>
      </w:r>
      <w:r>
        <w:t>circumstances)</w:t>
      </w:r>
    </w:p>
    <w:p w:rsidR="009461AC" w:rsidRDefault="00480A02">
      <w:pPr>
        <w:pStyle w:val="BodyText"/>
        <w:ind w:left="120"/>
      </w:pPr>
      <w:r>
        <w:t>- The golden rule is; “if in doubt, provide references”.</w:t>
      </w:r>
    </w:p>
    <w:p w:rsidR="009461AC" w:rsidRDefault="009461AC">
      <w:pPr>
        <w:pStyle w:val="BodyText"/>
        <w:spacing w:before="10"/>
        <w:rPr>
          <w:sz w:val="21"/>
        </w:rPr>
      </w:pPr>
    </w:p>
    <w:p w:rsidR="009461AC" w:rsidRDefault="00480A02">
      <w:pPr>
        <w:pStyle w:val="BodyText"/>
        <w:ind w:left="120" w:right="108"/>
        <w:jc w:val="both"/>
      </w:pPr>
      <w:r>
        <w:t xml:space="preserve">If you are permitted </w:t>
      </w:r>
      <w:r w:rsidR="00EA6A39">
        <w:t xml:space="preserve">between </w:t>
      </w:r>
      <w:r>
        <w:t>one</w:t>
      </w:r>
      <w:r w:rsidR="00EA6A39">
        <w:t xml:space="preserve"> to three</w:t>
      </w:r>
      <w:r>
        <w:t xml:space="preserve"> submission</w:t>
      </w:r>
      <w:r w:rsidR="00EA6A39">
        <w:t>s</w:t>
      </w:r>
      <w:r>
        <w:t xml:space="preserve"> through Turnitin before the final submission, you should make</w:t>
      </w:r>
      <w:r>
        <w:rPr>
          <w:spacing w:val="-12"/>
        </w:rPr>
        <w:t xml:space="preserve"> </w:t>
      </w:r>
      <w:r>
        <w:t>use</w:t>
      </w:r>
      <w:r>
        <w:rPr>
          <w:spacing w:val="-12"/>
        </w:rPr>
        <w:t xml:space="preserve"> </w:t>
      </w:r>
      <w:r>
        <w:t>of</w:t>
      </w:r>
      <w:r>
        <w:rPr>
          <w:spacing w:val="-11"/>
        </w:rPr>
        <w:t xml:space="preserve"> </w:t>
      </w:r>
      <w:r>
        <w:t>the</w:t>
      </w:r>
      <w:r>
        <w:rPr>
          <w:spacing w:val="-12"/>
        </w:rPr>
        <w:t xml:space="preserve"> </w:t>
      </w:r>
      <w:r>
        <w:t>opportunity</w:t>
      </w:r>
      <w:r>
        <w:rPr>
          <w:spacing w:val="-12"/>
        </w:rPr>
        <w:t xml:space="preserve"> </w:t>
      </w:r>
      <w:r>
        <w:t>to</w:t>
      </w:r>
      <w:r>
        <w:rPr>
          <w:spacing w:val="-14"/>
        </w:rPr>
        <w:t xml:space="preserve"> </w:t>
      </w:r>
      <w:r>
        <w:t>make</w:t>
      </w:r>
      <w:r>
        <w:rPr>
          <w:spacing w:val="-12"/>
        </w:rPr>
        <w:t xml:space="preserve"> </w:t>
      </w:r>
      <w:r>
        <w:t>sure</w:t>
      </w:r>
      <w:r>
        <w:rPr>
          <w:spacing w:val="-14"/>
        </w:rPr>
        <w:t xml:space="preserve"> </w:t>
      </w:r>
      <w:r>
        <w:t>that</w:t>
      </w:r>
      <w:r>
        <w:rPr>
          <w:spacing w:val="-11"/>
        </w:rPr>
        <w:t xml:space="preserve"> </w:t>
      </w:r>
      <w:r>
        <w:t>y</w:t>
      </w:r>
      <w:r>
        <w:t>ou</w:t>
      </w:r>
      <w:r>
        <w:rPr>
          <w:spacing w:val="-10"/>
        </w:rPr>
        <w:t xml:space="preserve"> </w:t>
      </w:r>
      <w:r>
        <w:t>have</w:t>
      </w:r>
      <w:r>
        <w:rPr>
          <w:spacing w:val="-10"/>
        </w:rPr>
        <w:t xml:space="preserve"> </w:t>
      </w:r>
      <w:r>
        <w:t>not</w:t>
      </w:r>
      <w:r>
        <w:rPr>
          <w:spacing w:val="-11"/>
        </w:rPr>
        <w:t xml:space="preserve"> </w:t>
      </w:r>
      <w:r>
        <w:t>“accidently”</w:t>
      </w:r>
      <w:r>
        <w:rPr>
          <w:spacing w:val="-9"/>
        </w:rPr>
        <w:t xml:space="preserve"> </w:t>
      </w:r>
      <w:r>
        <w:t>presented</w:t>
      </w:r>
      <w:r>
        <w:rPr>
          <w:spacing w:val="-12"/>
        </w:rPr>
        <w:t xml:space="preserve"> </w:t>
      </w:r>
      <w:r>
        <w:t>text</w:t>
      </w:r>
      <w:r>
        <w:rPr>
          <w:spacing w:val="-11"/>
        </w:rPr>
        <w:t xml:space="preserve"> </w:t>
      </w:r>
      <w:r>
        <w:t>in</w:t>
      </w:r>
      <w:r>
        <w:rPr>
          <w:spacing w:val="-12"/>
        </w:rPr>
        <w:t xml:space="preserve"> </w:t>
      </w:r>
      <w:r>
        <w:t>your work</w:t>
      </w:r>
      <w:r>
        <w:rPr>
          <w:spacing w:val="-13"/>
        </w:rPr>
        <w:t xml:space="preserve"> </w:t>
      </w:r>
      <w:r>
        <w:t>that</w:t>
      </w:r>
      <w:r>
        <w:rPr>
          <w:spacing w:val="-13"/>
        </w:rPr>
        <w:t xml:space="preserve"> </w:t>
      </w:r>
      <w:r>
        <w:t>is</w:t>
      </w:r>
      <w:r>
        <w:rPr>
          <w:spacing w:val="-13"/>
        </w:rPr>
        <w:t xml:space="preserve"> </w:t>
      </w:r>
      <w:r>
        <w:t>very</w:t>
      </w:r>
      <w:r>
        <w:rPr>
          <w:spacing w:val="-14"/>
        </w:rPr>
        <w:t xml:space="preserve"> </w:t>
      </w:r>
      <w:r>
        <w:t>similar</w:t>
      </w:r>
      <w:r>
        <w:rPr>
          <w:spacing w:val="-13"/>
        </w:rPr>
        <w:t xml:space="preserve"> </w:t>
      </w:r>
      <w:r>
        <w:t>to</w:t>
      </w:r>
      <w:r>
        <w:rPr>
          <w:spacing w:val="-13"/>
        </w:rPr>
        <w:t xml:space="preserve"> </w:t>
      </w:r>
      <w:r>
        <w:t>text</w:t>
      </w:r>
      <w:r>
        <w:rPr>
          <w:spacing w:val="-12"/>
        </w:rPr>
        <w:t xml:space="preserve"> </w:t>
      </w:r>
      <w:r>
        <w:t>in</w:t>
      </w:r>
      <w:r>
        <w:rPr>
          <w:spacing w:val="-15"/>
        </w:rPr>
        <w:t xml:space="preserve"> </w:t>
      </w:r>
      <w:r>
        <w:t>other</w:t>
      </w:r>
      <w:r>
        <w:rPr>
          <w:spacing w:val="-12"/>
        </w:rPr>
        <w:t xml:space="preserve"> </w:t>
      </w:r>
      <w:r>
        <w:t>work</w:t>
      </w:r>
      <w:r>
        <w:rPr>
          <w:spacing w:val="-13"/>
        </w:rPr>
        <w:t xml:space="preserve"> </w:t>
      </w:r>
      <w:r>
        <w:t>and</w:t>
      </w:r>
      <w:r>
        <w:rPr>
          <w:spacing w:val="-15"/>
        </w:rPr>
        <w:t xml:space="preserve"> </w:t>
      </w:r>
      <w:r>
        <w:t>that</w:t>
      </w:r>
      <w:r>
        <w:rPr>
          <w:spacing w:val="-12"/>
        </w:rPr>
        <w:t xml:space="preserve"> </w:t>
      </w:r>
      <w:r>
        <w:t>you</w:t>
      </w:r>
      <w:r>
        <w:rPr>
          <w:spacing w:val="-13"/>
        </w:rPr>
        <w:t xml:space="preserve"> </w:t>
      </w:r>
      <w:r>
        <w:t>have</w:t>
      </w:r>
      <w:r>
        <w:rPr>
          <w:spacing w:val="-13"/>
        </w:rPr>
        <w:t xml:space="preserve"> </w:t>
      </w:r>
      <w:r>
        <w:t>referenced</w:t>
      </w:r>
      <w:r>
        <w:rPr>
          <w:spacing w:val="-15"/>
        </w:rPr>
        <w:t xml:space="preserve"> </w:t>
      </w:r>
      <w:r>
        <w:t>everything</w:t>
      </w:r>
      <w:r>
        <w:rPr>
          <w:spacing w:val="-11"/>
        </w:rPr>
        <w:t xml:space="preserve"> </w:t>
      </w:r>
      <w:r>
        <w:t>properly. In some cases you may be able to see that you have not paraphrased well and so may need to amend your text (but do not just try to change a few more words – this will still be matched by</w:t>
      </w:r>
      <w:r>
        <w:rPr>
          <w:spacing w:val="-14"/>
        </w:rPr>
        <w:t xml:space="preserve"> </w:t>
      </w:r>
      <w:r>
        <w:t>Turnitin).</w:t>
      </w:r>
      <w:r>
        <w:rPr>
          <w:spacing w:val="-13"/>
        </w:rPr>
        <w:t xml:space="preserve"> </w:t>
      </w:r>
      <w:r>
        <w:t>You</w:t>
      </w:r>
      <w:r>
        <w:rPr>
          <w:spacing w:val="-15"/>
        </w:rPr>
        <w:t xml:space="preserve"> </w:t>
      </w:r>
      <w:r>
        <w:t>should</w:t>
      </w:r>
      <w:r>
        <w:rPr>
          <w:spacing w:val="-15"/>
        </w:rPr>
        <w:t xml:space="preserve"> </w:t>
      </w:r>
      <w:r>
        <w:t>allow</w:t>
      </w:r>
      <w:r>
        <w:rPr>
          <w:spacing w:val="-15"/>
        </w:rPr>
        <w:t xml:space="preserve"> </w:t>
      </w:r>
      <w:r>
        <w:t>yourself</w:t>
      </w:r>
      <w:r>
        <w:rPr>
          <w:spacing w:val="-11"/>
        </w:rPr>
        <w:t xml:space="preserve"> </w:t>
      </w:r>
      <w:r>
        <w:t>sufficient</w:t>
      </w:r>
      <w:r>
        <w:rPr>
          <w:spacing w:val="-13"/>
        </w:rPr>
        <w:t xml:space="preserve"> </w:t>
      </w:r>
      <w:r>
        <w:t>time</w:t>
      </w:r>
      <w:r>
        <w:rPr>
          <w:spacing w:val="-15"/>
        </w:rPr>
        <w:t xml:space="preserve"> </w:t>
      </w:r>
      <w:r>
        <w:t>to</w:t>
      </w:r>
      <w:r>
        <w:rPr>
          <w:spacing w:val="-15"/>
        </w:rPr>
        <w:t xml:space="preserve"> </w:t>
      </w:r>
      <w:r>
        <w:t>rev</w:t>
      </w:r>
      <w:r>
        <w:t>iew</w:t>
      </w:r>
      <w:r>
        <w:rPr>
          <w:spacing w:val="-15"/>
        </w:rPr>
        <w:t xml:space="preserve"> </w:t>
      </w:r>
      <w:r>
        <w:t>(and</w:t>
      </w:r>
      <w:r>
        <w:rPr>
          <w:spacing w:val="-12"/>
        </w:rPr>
        <w:t xml:space="preserve"> </w:t>
      </w:r>
      <w:r>
        <w:t>where</w:t>
      </w:r>
      <w:r>
        <w:rPr>
          <w:spacing w:val="-15"/>
        </w:rPr>
        <w:t xml:space="preserve"> </w:t>
      </w:r>
      <w:r>
        <w:t>necessary,</w:t>
      </w:r>
      <w:r>
        <w:rPr>
          <w:spacing w:val="-13"/>
        </w:rPr>
        <w:t xml:space="preserve"> </w:t>
      </w:r>
      <w:r>
        <w:t>amend) your text before the final submission deadline – it is no excuse to say that you did not have time to check your work before final</w:t>
      </w:r>
      <w:r>
        <w:rPr>
          <w:spacing w:val="-9"/>
        </w:rPr>
        <w:t xml:space="preserve"> </w:t>
      </w:r>
      <w:r>
        <w:t>submission.</w:t>
      </w:r>
    </w:p>
    <w:sectPr w:rsidR="009461AC">
      <w:pgSz w:w="11900" w:h="16840"/>
      <w:pgMar w:top="1400" w:right="1320" w:bottom="1200" w:left="1320" w:header="0" w:footer="10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80A02" w:rsidRDefault="00480A02">
      <w:r>
        <w:separator/>
      </w:r>
    </w:p>
  </w:endnote>
  <w:endnote w:type="continuationSeparator" w:id="0">
    <w:p w:rsidR="00480A02" w:rsidRDefault="00480A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461AC" w:rsidRDefault="00EA6A39">
    <w:pPr>
      <w:pStyle w:val="BodyText"/>
      <w:spacing w:line="14" w:lineRule="auto"/>
      <w:rPr>
        <w:sz w:val="20"/>
      </w:rPr>
    </w:pPr>
    <w:r>
      <w:rPr>
        <w:noProof/>
        <w:lang w:val="en-GB" w:eastAsia="en-GB"/>
      </w:rPr>
      <mc:AlternateContent>
        <mc:Choice Requires="wps">
          <w:drawing>
            <wp:anchor distT="0" distB="0" distL="114300" distR="114300" simplePos="0" relativeHeight="251657728" behindDoc="1" locked="0" layoutInCell="1" allowOverlap="1">
              <wp:simplePos x="0" y="0"/>
              <wp:positionH relativeFrom="page">
                <wp:posOffset>3719195</wp:posOffset>
              </wp:positionH>
              <wp:positionV relativeFrom="page">
                <wp:posOffset>9914890</wp:posOffset>
              </wp:positionV>
              <wp:extent cx="121920" cy="165735"/>
              <wp:effectExtent l="4445"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9461AC" w:rsidRDefault="00480A02">
                          <w:pPr>
                            <w:pStyle w:val="BodyText"/>
                            <w:spacing w:line="245" w:lineRule="exact"/>
                            <w:ind w:left="40"/>
                            <w:rPr>
                              <w:rFonts w:ascii="Calibri"/>
                            </w:rPr>
                          </w:pPr>
                          <w:r>
                            <w:fldChar w:fldCharType="begin"/>
                          </w:r>
                          <w:r>
                            <w:rPr>
                              <w:rFonts w:ascii="Calibri"/>
                            </w:rPr>
                            <w:instrText xml:space="preserve"> PAGE </w:instrText>
                          </w:r>
                          <w:r>
                            <w:fldChar w:fldCharType="separate"/>
                          </w:r>
                          <w:r w:rsidR="00EA6A39">
                            <w:rPr>
                              <w:rFonts w:ascii="Calibri"/>
                              <w:noProof/>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292.85pt;margin-top:780.7pt;width:9.6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" filled="f" stroked="f">
              <v:textbox inset="0,0,0,0">
                <w:txbxContent>
                  <w:p w:rsidR="009461AC" w:rsidRDefault="00480A02">
                    <w:pPr>
                      <w:pStyle w:val="BodyText"/>
                      <w:spacing w:line="245" w:lineRule="exact"/>
                      <w:ind w:left="40"/>
                      <w:rPr>
                        <w:rFonts w:ascii="Calibri"/>
                      </w:rPr>
                    </w:pPr>
                    <w:r>
                      <w:fldChar w:fldCharType="begin"/>
                    </w:r>
                    <w:r>
                      <w:rPr>
                        <w:rFonts w:ascii="Calibri"/>
                      </w:rPr>
                      <w:instrText xml:space="preserve"> PAGE </w:instrText>
                    </w:r>
                    <w:r>
                      <w:fldChar w:fldCharType="separate"/>
                    </w:r>
                    <w:r w:rsidR="00EA6A39">
                      <w:rPr>
                        <w:rFonts w:ascii="Calibri"/>
                        <w:noProof/>
                      </w:rPr>
                      <w:t>1</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80A02" w:rsidRDefault="00480A02">
      <w:r>
        <w:separator/>
      </w:r>
    </w:p>
  </w:footnote>
  <w:footnote w:type="continuationSeparator" w:id="0">
    <w:p w:rsidR="00480A02" w:rsidRDefault="00480A0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61AC"/>
    <w:rsid w:val="00480A02"/>
    <w:rsid w:val="009461AC"/>
    <w:rsid w:val="00EA6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C9F1A9"/>
  <w15:docId w15:val="{2691956B-713B-4221-B9AD-6A3AB1704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ind w:left="120"/>
      <w:outlineLvl w:val="0"/>
    </w:pPr>
    <w:rPr>
      <w:b/>
      <w:bCs/>
    </w:rPr>
  </w:style>
  <w:style w:type="paragraph" w:styleId="Heading2">
    <w:name w:val="heading 2"/>
    <w:basedOn w:val="Normal"/>
    <w:uiPriority w:val="1"/>
    <w:qFormat/>
    <w:pPr>
      <w:ind w:left="119"/>
      <w:jc w:val="both"/>
      <w:outlineLvl w:val="1"/>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1389</Words>
  <Characters>7918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Microsoft Word - Addendum to Turnitin Policy</vt:lpstr>
    </vt:vector>
  </TitlesOfParts>
  <Company>University of Wales Trinity Saint David</Company>
  <LinksUpToDate>false</LinksUpToDate>
  <CharactersWithSpaces>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Addendum to Turnitin Policy</dc:title>
  <dc:creator>k.brice</dc:creator>
  <cp:lastModifiedBy>Heike Griffiths</cp:lastModifiedBy>
  <cp:revision>2</cp:revision>
  <dcterms:created xsi:type="dcterms:W3CDTF">2021-06-08T13:47:00Z</dcterms:created>
  <dcterms:modified xsi:type="dcterms:W3CDTF">2021-06-08T13:47:00Z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2017-12-06T00:00:00Z</vt:filetime>
  </property>
  <property fmtid="{D5CDD505-2E9C-101B-9397-08002B2CF9AE}" pid="3" name="Creator">
    <vt:lpwstr>PScript5.dll Version 5.2.2</vt:lpwstr>
  </property>
  <property fmtid="{D5CDD505-2E9C-101B-9397-08002B2CF9AE}" pid="4" name="LastSaved">
    <vt:filetime>2021-06-08T00:00:00Z</vt:filetime>
  </property>
</Properties>
</file>