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13FAD" w14:textId="38A41B6D" w:rsidR="00E247B9" w:rsidRPr="00657AD3" w:rsidRDefault="00E247B9" w:rsidP="0BB597E0">
      <w:pPr>
        <w:rPr>
          <w:rFonts w:ascii="Arial" w:hAnsi="Arial" w:cs="Arial"/>
        </w:rPr>
      </w:pPr>
    </w:p>
    <w:p w14:paraId="42C3B68B" w14:textId="1FB733B9" w:rsidR="05133FDC" w:rsidRPr="00657AD3" w:rsidRDefault="05133FDC" w:rsidP="05133FDC">
      <w:pPr>
        <w:rPr>
          <w:rFonts w:ascii="Arial" w:hAnsi="Arial" w:cs="Arial"/>
          <w:sz w:val="32"/>
          <w:szCs w:val="32"/>
        </w:rPr>
      </w:pPr>
    </w:p>
    <w:p w14:paraId="7642A1EF" w14:textId="68764126" w:rsidR="05133FDC" w:rsidRPr="00657AD3" w:rsidRDefault="05133FDC" w:rsidP="05133FDC">
      <w:pPr>
        <w:rPr>
          <w:rFonts w:ascii="Arial" w:hAnsi="Arial" w:cs="Arial"/>
          <w:sz w:val="32"/>
          <w:szCs w:val="32"/>
        </w:rPr>
      </w:pPr>
    </w:p>
    <w:p w14:paraId="77DC38A8" w14:textId="77777777" w:rsidR="00657AD3" w:rsidRPr="00657AD3" w:rsidRDefault="7DF1D110" w:rsidP="05133FDC">
      <w:pPr>
        <w:ind w:left="1440" w:firstLine="720"/>
        <w:rPr>
          <w:rFonts w:ascii="Arial" w:hAnsi="Arial" w:cs="Arial"/>
          <w:sz w:val="32"/>
          <w:szCs w:val="32"/>
        </w:rPr>
      </w:pPr>
      <w:r w:rsidRPr="00657AD3">
        <w:rPr>
          <w:rFonts w:ascii="Arial" w:hAnsi="Arial" w:cs="Arial"/>
          <w:sz w:val="32"/>
          <w:szCs w:val="32"/>
        </w:rPr>
        <w:t xml:space="preserve">     </w:t>
      </w:r>
      <w:r w:rsidR="38E259C6" w:rsidRPr="00657AD3">
        <w:rPr>
          <w:rFonts w:ascii="Arial" w:hAnsi="Arial" w:cs="Arial"/>
          <w:sz w:val="32"/>
          <w:szCs w:val="32"/>
        </w:rPr>
        <w:t xml:space="preserve">      </w:t>
      </w:r>
    </w:p>
    <w:p w14:paraId="18026D3D" w14:textId="00219D30" w:rsidR="00657AD3" w:rsidRPr="008C54A8" w:rsidRDefault="00F20838" w:rsidP="008C54A8">
      <w:pPr>
        <w:ind w:left="1440" w:hanging="1440"/>
        <w:jc w:val="center"/>
        <w:rPr>
          <w:rFonts w:ascii="Arial" w:hAnsi="Arial" w:cs="Arial"/>
          <w:sz w:val="56"/>
          <w:szCs w:val="56"/>
        </w:rPr>
      </w:pPr>
      <w:r>
        <w:rPr>
          <w:rFonts w:ascii="Arial" w:hAnsi="Arial" w:cs="Arial"/>
          <w:sz w:val="56"/>
          <w:szCs w:val="56"/>
        </w:rPr>
        <w:t>Community engagement</w:t>
      </w:r>
    </w:p>
    <w:p w14:paraId="29BD739A" w14:textId="77777777" w:rsidR="00657AD3" w:rsidRPr="00657AD3" w:rsidRDefault="00657AD3" w:rsidP="05133FDC">
      <w:pPr>
        <w:ind w:left="1440" w:firstLine="720"/>
        <w:rPr>
          <w:rFonts w:ascii="Arial" w:hAnsi="Arial" w:cs="Arial"/>
          <w:sz w:val="32"/>
          <w:szCs w:val="32"/>
        </w:rPr>
      </w:pPr>
    </w:p>
    <w:p w14:paraId="3926E191" w14:textId="77777777" w:rsidR="00657AD3" w:rsidRPr="00657AD3" w:rsidRDefault="00657AD3" w:rsidP="05133FDC">
      <w:pPr>
        <w:ind w:left="1440" w:firstLine="720"/>
        <w:rPr>
          <w:rFonts w:ascii="Arial" w:hAnsi="Arial" w:cs="Arial"/>
          <w:sz w:val="32"/>
          <w:szCs w:val="32"/>
        </w:rPr>
      </w:pPr>
    </w:p>
    <w:p w14:paraId="02E735F1" w14:textId="2A1DB912" w:rsidR="7DF1D110" w:rsidRPr="00657AD3" w:rsidRDefault="00F20838" w:rsidP="00657AD3">
      <w:pPr>
        <w:jc w:val="center"/>
        <w:rPr>
          <w:rFonts w:ascii="Arial" w:hAnsi="Arial" w:cs="Arial"/>
          <w:sz w:val="32"/>
          <w:szCs w:val="32"/>
        </w:rPr>
      </w:pPr>
      <w:r>
        <w:rPr>
          <w:rFonts w:ascii="Arial" w:hAnsi="Arial" w:cs="Arial"/>
          <w:sz w:val="32"/>
          <w:szCs w:val="32"/>
        </w:rPr>
        <w:t xml:space="preserve">Assignment </w:t>
      </w:r>
      <w:r w:rsidR="000E13ED">
        <w:rPr>
          <w:rFonts w:ascii="Arial" w:hAnsi="Arial" w:cs="Arial"/>
          <w:sz w:val="32"/>
          <w:szCs w:val="32"/>
        </w:rPr>
        <w:t>2</w:t>
      </w:r>
    </w:p>
    <w:p w14:paraId="18395B3A" w14:textId="753BB389" w:rsidR="05133FDC" w:rsidRPr="00657AD3" w:rsidRDefault="05133FDC" w:rsidP="05133FDC">
      <w:pPr>
        <w:rPr>
          <w:rFonts w:ascii="Arial" w:hAnsi="Arial" w:cs="Arial"/>
          <w:sz w:val="32"/>
          <w:szCs w:val="32"/>
        </w:rPr>
      </w:pPr>
    </w:p>
    <w:p w14:paraId="296FB10C" w14:textId="21FE7453" w:rsidR="05133FDC" w:rsidRPr="00657AD3" w:rsidRDefault="05133FDC" w:rsidP="05133FDC">
      <w:pPr>
        <w:rPr>
          <w:rFonts w:ascii="Arial" w:hAnsi="Arial" w:cs="Arial"/>
          <w:sz w:val="32"/>
          <w:szCs w:val="32"/>
        </w:rPr>
      </w:pPr>
    </w:p>
    <w:p w14:paraId="00D3C17F" w14:textId="75666A78" w:rsidR="05133FDC" w:rsidRPr="00657AD3" w:rsidRDefault="05133FDC" w:rsidP="05133FDC">
      <w:pPr>
        <w:rPr>
          <w:rFonts w:ascii="Arial" w:hAnsi="Arial" w:cs="Arial"/>
          <w:sz w:val="32"/>
          <w:szCs w:val="32"/>
        </w:rPr>
      </w:pPr>
    </w:p>
    <w:p w14:paraId="25C8D8C2" w14:textId="77777777" w:rsidR="00657AD3" w:rsidRPr="00657AD3" w:rsidRDefault="00657AD3" w:rsidP="05133FDC">
      <w:pPr>
        <w:rPr>
          <w:rFonts w:ascii="Arial" w:hAnsi="Arial" w:cs="Arial"/>
          <w:sz w:val="32"/>
          <w:szCs w:val="32"/>
        </w:rPr>
      </w:pPr>
    </w:p>
    <w:p w14:paraId="46DC8A47" w14:textId="77777777" w:rsidR="00657AD3" w:rsidRPr="00657AD3" w:rsidRDefault="00657AD3" w:rsidP="05133FDC">
      <w:pPr>
        <w:rPr>
          <w:rFonts w:ascii="Arial" w:hAnsi="Arial" w:cs="Arial"/>
          <w:sz w:val="32"/>
          <w:szCs w:val="32"/>
        </w:rPr>
      </w:pPr>
    </w:p>
    <w:p w14:paraId="5B0392FD" w14:textId="77777777" w:rsidR="00657AD3" w:rsidRPr="00657AD3" w:rsidRDefault="00657AD3" w:rsidP="05133FDC">
      <w:pPr>
        <w:rPr>
          <w:rFonts w:ascii="Arial" w:hAnsi="Arial" w:cs="Arial"/>
          <w:sz w:val="32"/>
          <w:szCs w:val="32"/>
        </w:rPr>
      </w:pPr>
    </w:p>
    <w:p w14:paraId="0B8E9726" w14:textId="77777777" w:rsidR="00657AD3" w:rsidRPr="00657AD3" w:rsidRDefault="00657AD3" w:rsidP="05133FDC">
      <w:pPr>
        <w:rPr>
          <w:rFonts w:ascii="Arial" w:hAnsi="Arial" w:cs="Arial"/>
          <w:sz w:val="32"/>
          <w:szCs w:val="32"/>
        </w:rPr>
      </w:pPr>
    </w:p>
    <w:p w14:paraId="3080F5CF" w14:textId="77777777" w:rsidR="00657AD3" w:rsidRPr="00657AD3" w:rsidRDefault="00657AD3" w:rsidP="05133FDC">
      <w:pPr>
        <w:rPr>
          <w:rFonts w:ascii="Arial" w:hAnsi="Arial" w:cs="Arial"/>
          <w:sz w:val="32"/>
          <w:szCs w:val="32"/>
        </w:rPr>
      </w:pPr>
    </w:p>
    <w:p w14:paraId="0ECFD89F" w14:textId="77777777" w:rsidR="00657AD3" w:rsidRPr="00657AD3" w:rsidRDefault="00657AD3" w:rsidP="05133FDC">
      <w:pPr>
        <w:rPr>
          <w:rFonts w:ascii="Arial" w:hAnsi="Arial" w:cs="Arial"/>
          <w:sz w:val="32"/>
          <w:szCs w:val="32"/>
        </w:rPr>
      </w:pPr>
    </w:p>
    <w:p w14:paraId="22C22E28" w14:textId="77777777" w:rsidR="00657AD3" w:rsidRPr="00657AD3" w:rsidRDefault="00657AD3" w:rsidP="05133FDC">
      <w:pPr>
        <w:rPr>
          <w:rFonts w:ascii="Arial" w:hAnsi="Arial" w:cs="Arial"/>
          <w:sz w:val="32"/>
          <w:szCs w:val="32"/>
        </w:rPr>
      </w:pPr>
    </w:p>
    <w:p w14:paraId="32C942B5" w14:textId="77777777" w:rsidR="00657AD3" w:rsidRPr="00657AD3" w:rsidRDefault="00657AD3" w:rsidP="05133FDC">
      <w:pPr>
        <w:rPr>
          <w:rFonts w:ascii="Arial" w:hAnsi="Arial" w:cs="Arial"/>
          <w:sz w:val="32"/>
          <w:szCs w:val="32"/>
        </w:rPr>
      </w:pPr>
    </w:p>
    <w:p w14:paraId="37BE3530" w14:textId="0F16DF6F" w:rsidR="00E247B9" w:rsidRPr="008C54A8" w:rsidRDefault="00E247B9">
      <w:pPr>
        <w:rPr>
          <w:rFonts w:ascii="Arial" w:hAnsi="Arial" w:cs="Arial"/>
          <w:sz w:val="28"/>
          <w:szCs w:val="28"/>
        </w:rPr>
      </w:pPr>
      <w:r w:rsidRPr="008C54A8">
        <w:rPr>
          <w:rFonts w:ascii="Arial" w:hAnsi="Arial" w:cs="Arial"/>
          <w:sz w:val="28"/>
          <w:szCs w:val="28"/>
        </w:rPr>
        <w:t>Name</w:t>
      </w:r>
      <w:r w:rsidR="008C54A8" w:rsidRPr="008C54A8">
        <w:rPr>
          <w:rFonts w:ascii="Arial" w:hAnsi="Arial" w:cs="Arial"/>
          <w:sz w:val="28"/>
          <w:szCs w:val="28"/>
        </w:rPr>
        <w:t>: Paul-Silvian Vornicescu</w:t>
      </w:r>
    </w:p>
    <w:p w14:paraId="6D4BFEAC" w14:textId="3E7C00F8" w:rsidR="00E247B9" w:rsidRPr="008C54A8" w:rsidRDefault="00E247B9">
      <w:pPr>
        <w:rPr>
          <w:rFonts w:ascii="Arial" w:hAnsi="Arial" w:cs="Arial"/>
          <w:sz w:val="28"/>
          <w:szCs w:val="28"/>
        </w:rPr>
      </w:pPr>
      <w:r w:rsidRPr="008C54A8">
        <w:rPr>
          <w:rFonts w:ascii="Arial" w:hAnsi="Arial" w:cs="Arial"/>
          <w:sz w:val="28"/>
          <w:szCs w:val="28"/>
        </w:rPr>
        <w:t>Student ID</w:t>
      </w:r>
      <w:r w:rsidR="008C54A8" w:rsidRPr="008C54A8">
        <w:rPr>
          <w:rFonts w:ascii="Arial" w:hAnsi="Arial" w:cs="Arial"/>
          <w:sz w:val="28"/>
          <w:szCs w:val="28"/>
        </w:rPr>
        <w:t>: 2246785</w:t>
      </w:r>
    </w:p>
    <w:p w14:paraId="240A45C8" w14:textId="731C00DA" w:rsidR="00E247B9" w:rsidRPr="008C54A8" w:rsidRDefault="00E247B9">
      <w:pPr>
        <w:rPr>
          <w:rFonts w:ascii="Arial" w:hAnsi="Arial" w:cs="Arial"/>
          <w:sz w:val="28"/>
          <w:szCs w:val="28"/>
        </w:rPr>
      </w:pPr>
      <w:r w:rsidRPr="008C54A8">
        <w:rPr>
          <w:rFonts w:ascii="Arial" w:hAnsi="Arial" w:cs="Arial"/>
          <w:sz w:val="28"/>
          <w:szCs w:val="28"/>
        </w:rPr>
        <w:t>Module code</w:t>
      </w:r>
      <w:r w:rsidR="008C54A8" w:rsidRPr="008C54A8">
        <w:rPr>
          <w:rFonts w:ascii="Arial" w:hAnsi="Arial" w:cs="Arial"/>
          <w:sz w:val="28"/>
          <w:szCs w:val="28"/>
        </w:rPr>
        <w:t>: LCBB400</w:t>
      </w:r>
      <w:r w:rsidR="00F20838">
        <w:rPr>
          <w:rFonts w:ascii="Arial" w:hAnsi="Arial" w:cs="Arial"/>
          <w:sz w:val="28"/>
          <w:szCs w:val="28"/>
        </w:rPr>
        <w:t>2</w:t>
      </w:r>
    </w:p>
    <w:p w14:paraId="67E9EC03" w14:textId="1D7A7685" w:rsidR="00E247B9" w:rsidRPr="008C54A8" w:rsidRDefault="00E247B9">
      <w:pPr>
        <w:rPr>
          <w:rFonts w:ascii="Arial" w:hAnsi="Arial" w:cs="Arial"/>
          <w:sz w:val="28"/>
          <w:szCs w:val="28"/>
        </w:rPr>
      </w:pPr>
      <w:r w:rsidRPr="008C54A8">
        <w:rPr>
          <w:rFonts w:ascii="Arial" w:hAnsi="Arial" w:cs="Arial"/>
          <w:sz w:val="28"/>
          <w:szCs w:val="28"/>
        </w:rPr>
        <w:t>Module name</w:t>
      </w:r>
      <w:r w:rsidR="008C54A8" w:rsidRPr="008C54A8">
        <w:rPr>
          <w:rFonts w:ascii="Arial" w:hAnsi="Arial" w:cs="Arial"/>
          <w:sz w:val="28"/>
          <w:szCs w:val="28"/>
        </w:rPr>
        <w:t xml:space="preserve">: </w:t>
      </w:r>
      <w:r w:rsidR="00F20838">
        <w:rPr>
          <w:rFonts w:ascii="Arial" w:hAnsi="Arial" w:cs="Arial"/>
          <w:sz w:val="28"/>
          <w:szCs w:val="28"/>
        </w:rPr>
        <w:t>Community engagement</w:t>
      </w:r>
    </w:p>
    <w:p w14:paraId="689EFD70" w14:textId="080FF4C0" w:rsidR="15C028CB" w:rsidRDefault="15C028CB" w:rsidP="05133FDC">
      <w:pPr>
        <w:rPr>
          <w:rFonts w:ascii="Arial" w:hAnsi="Arial" w:cs="Arial"/>
          <w:sz w:val="28"/>
          <w:szCs w:val="28"/>
        </w:rPr>
      </w:pPr>
      <w:r w:rsidRPr="008C54A8">
        <w:rPr>
          <w:rFonts w:ascii="Arial" w:hAnsi="Arial" w:cs="Arial"/>
          <w:sz w:val="28"/>
          <w:szCs w:val="28"/>
        </w:rPr>
        <w:t>Lecturer</w:t>
      </w:r>
      <w:r w:rsidR="008C54A8" w:rsidRPr="008C54A8">
        <w:rPr>
          <w:rFonts w:ascii="Arial" w:hAnsi="Arial" w:cs="Arial"/>
          <w:sz w:val="28"/>
          <w:szCs w:val="28"/>
        </w:rPr>
        <w:t xml:space="preserve">: </w:t>
      </w:r>
      <w:proofErr w:type="spellStart"/>
      <w:r w:rsidR="008C54A8" w:rsidRPr="008C54A8">
        <w:rPr>
          <w:rFonts w:ascii="Arial" w:hAnsi="Arial" w:cs="Arial"/>
          <w:sz w:val="28"/>
          <w:szCs w:val="28"/>
        </w:rPr>
        <w:t>Dr</w:t>
      </w:r>
      <w:r w:rsidR="004F7AC4">
        <w:rPr>
          <w:rFonts w:ascii="Arial" w:hAnsi="Arial" w:cs="Arial"/>
          <w:sz w:val="28"/>
          <w:szCs w:val="28"/>
        </w:rPr>
        <w:t>.</w:t>
      </w:r>
      <w:proofErr w:type="spellEnd"/>
      <w:r w:rsidR="008C54A8" w:rsidRPr="008C54A8">
        <w:rPr>
          <w:rFonts w:ascii="Arial" w:hAnsi="Arial" w:cs="Arial"/>
          <w:sz w:val="28"/>
          <w:szCs w:val="28"/>
        </w:rPr>
        <w:t xml:space="preserve"> </w:t>
      </w:r>
      <w:proofErr w:type="spellStart"/>
      <w:r w:rsidR="00F20838">
        <w:rPr>
          <w:rFonts w:ascii="Arial" w:hAnsi="Arial" w:cs="Arial"/>
          <w:sz w:val="28"/>
          <w:szCs w:val="28"/>
        </w:rPr>
        <w:t>Faizu</w:t>
      </w:r>
      <w:proofErr w:type="spellEnd"/>
      <w:r w:rsidR="00F20838">
        <w:rPr>
          <w:rFonts w:ascii="Arial" w:hAnsi="Arial" w:cs="Arial"/>
          <w:sz w:val="28"/>
          <w:szCs w:val="28"/>
        </w:rPr>
        <w:t xml:space="preserve"> Edu</w:t>
      </w:r>
    </w:p>
    <w:p w14:paraId="59A42AD4" w14:textId="77777777" w:rsidR="001D1ACD" w:rsidRDefault="001D1ACD" w:rsidP="05133FDC">
      <w:pPr>
        <w:rPr>
          <w:rFonts w:ascii="Arial" w:hAnsi="Arial" w:cs="Arial"/>
          <w:sz w:val="28"/>
          <w:szCs w:val="28"/>
        </w:rPr>
      </w:pPr>
    </w:p>
    <w:p w14:paraId="03BB4EE0" w14:textId="16123FCB" w:rsidR="001D1ACD" w:rsidRPr="001D1ACD" w:rsidRDefault="001D1ACD" w:rsidP="05133FDC">
      <w:pPr>
        <w:rPr>
          <w:rFonts w:ascii="Arial" w:hAnsi="Arial" w:cs="Arial"/>
          <w:b/>
          <w:bCs/>
          <w:sz w:val="28"/>
          <w:szCs w:val="28"/>
        </w:rPr>
      </w:pPr>
      <w:r w:rsidRPr="001D1ACD">
        <w:rPr>
          <w:rFonts w:ascii="Arial" w:hAnsi="Arial" w:cs="Arial"/>
          <w:b/>
          <w:bCs/>
          <w:sz w:val="28"/>
          <w:szCs w:val="28"/>
        </w:rPr>
        <w:lastRenderedPageBreak/>
        <w:t>Table of contents</w:t>
      </w:r>
    </w:p>
    <w:p w14:paraId="6927EA77" w14:textId="5FB9C077" w:rsidR="00263EAD" w:rsidRPr="001D1ACD" w:rsidRDefault="00263EAD" w:rsidP="05133FDC">
      <w:pPr>
        <w:rPr>
          <w:rFonts w:ascii="Arial" w:hAnsi="Arial" w:cs="Arial"/>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59"/>
        <w:gridCol w:w="657"/>
      </w:tblGrid>
      <w:tr w:rsidR="00263EAD" w14:paraId="3EFE187B" w14:textId="77777777" w:rsidTr="00D919B4">
        <w:tc>
          <w:tcPr>
            <w:tcW w:w="8359" w:type="dxa"/>
          </w:tcPr>
          <w:p w14:paraId="77132E55" w14:textId="184F5885" w:rsidR="00263EAD" w:rsidRPr="00371113" w:rsidRDefault="00263EAD" w:rsidP="00263EAD">
            <w:pPr>
              <w:rPr>
                <w:rFonts w:ascii="Arial" w:hAnsi="Arial" w:cs="Arial"/>
                <w:sz w:val="24"/>
                <w:szCs w:val="24"/>
              </w:rPr>
            </w:pPr>
            <w:r w:rsidRPr="00371113">
              <w:rPr>
                <w:rFonts w:ascii="Arial" w:hAnsi="Arial" w:cs="Arial"/>
                <w:sz w:val="24"/>
                <w:szCs w:val="24"/>
              </w:rPr>
              <w:t xml:space="preserve">Introduction </w:t>
            </w:r>
          </w:p>
        </w:tc>
        <w:tc>
          <w:tcPr>
            <w:tcW w:w="657" w:type="dxa"/>
          </w:tcPr>
          <w:p w14:paraId="35E57674" w14:textId="1EC892EC" w:rsidR="00263EAD" w:rsidRPr="00371113" w:rsidRDefault="00371113" w:rsidP="002009D4">
            <w:pPr>
              <w:jc w:val="right"/>
              <w:rPr>
                <w:rFonts w:ascii="Arial" w:hAnsi="Arial" w:cs="Arial"/>
                <w:sz w:val="24"/>
                <w:szCs w:val="24"/>
              </w:rPr>
            </w:pPr>
            <w:r w:rsidRPr="00371113">
              <w:rPr>
                <w:rFonts w:ascii="Arial" w:hAnsi="Arial" w:cs="Arial"/>
                <w:sz w:val="24"/>
                <w:szCs w:val="24"/>
              </w:rPr>
              <w:t>3</w:t>
            </w:r>
          </w:p>
        </w:tc>
      </w:tr>
      <w:tr w:rsidR="00263EAD" w14:paraId="015A9174" w14:textId="77777777" w:rsidTr="00D919B4">
        <w:tc>
          <w:tcPr>
            <w:tcW w:w="8359" w:type="dxa"/>
          </w:tcPr>
          <w:p w14:paraId="34FE0671" w14:textId="6DC11DD4" w:rsidR="00263EAD" w:rsidRPr="00371113" w:rsidRDefault="00EC1C12" w:rsidP="00263EAD">
            <w:pPr>
              <w:rPr>
                <w:rFonts w:ascii="Arial" w:hAnsi="Arial" w:cs="Arial"/>
                <w:sz w:val="24"/>
                <w:szCs w:val="24"/>
              </w:rPr>
            </w:pPr>
            <w:r w:rsidRPr="00EC1C12">
              <w:rPr>
                <w:rFonts w:ascii="Arial" w:hAnsi="Arial" w:cs="Arial"/>
                <w:sz w:val="24"/>
                <w:szCs w:val="24"/>
              </w:rPr>
              <w:t>Gibbs' Reflective Cycle</w:t>
            </w:r>
          </w:p>
        </w:tc>
        <w:tc>
          <w:tcPr>
            <w:tcW w:w="657" w:type="dxa"/>
          </w:tcPr>
          <w:p w14:paraId="1049FC23" w14:textId="4461CCEE" w:rsidR="00263EAD" w:rsidRPr="00371113" w:rsidRDefault="00371113" w:rsidP="002009D4">
            <w:pPr>
              <w:jc w:val="right"/>
              <w:rPr>
                <w:rFonts w:ascii="Arial" w:hAnsi="Arial" w:cs="Arial"/>
                <w:sz w:val="24"/>
                <w:szCs w:val="24"/>
              </w:rPr>
            </w:pPr>
            <w:r>
              <w:rPr>
                <w:rFonts w:ascii="Arial" w:hAnsi="Arial" w:cs="Arial"/>
                <w:sz w:val="24"/>
                <w:szCs w:val="24"/>
              </w:rPr>
              <w:t>3</w:t>
            </w:r>
          </w:p>
        </w:tc>
      </w:tr>
      <w:tr w:rsidR="00263EAD" w14:paraId="2D878A2C" w14:textId="77777777" w:rsidTr="00D919B4">
        <w:tc>
          <w:tcPr>
            <w:tcW w:w="8359" w:type="dxa"/>
          </w:tcPr>
          <w:p w14:paraId="0A8AAE3D" w14:textId="0BAECD47" w:rsidR="00263EAD" w:rsidRPr="00371113" w:rsidRDefault="00EC1C12" w:rsidP="00263EAD">
            <w:pPr>
              <w:rPr>
                <w:rFonts w:ascii="Arial" w:hAnsi="Arial" w:cs="Arial"/>
                <w:sz w:val="24"/>
                <w:szCs w:val="24"/>
              </w:rPr>
            </w:pPr>
            <w:r w:rsidRPr="00EC1C12">
              <w:rPr>
                <w:rFonts w:ascii="Arial" w:hAnsi="Arial" w:cs="Arial"/>
                <w:sz w:val="24"/>
                <w:szCs w:val="24"/>
              </w:rPr>
              <w:t>Description of the project, aims and objectives</w:t>
            </w:r>
          </w:p>
        </w:tc>
        <w:tc>
          <w:tcPr>
            <w:tcW w:w="657" w:type="dxa"/>
          </w:tcPr>
          <w:p w14:paraId="054B1C41" w14:textId="76FFA518" w:rsidR="00263EAD" w:rsidRPr="00371113" w:rsidRDefault="00371113" w:rsidP="002009D4">
            <w:pPr>
              <w:jc w:val="right"/>
              <w:rPr>
                <w:rFonts w:ascii="Arial" w:hAnsi="Arial" w:cs="Arial"/>
                <w:sz w:val="24"/>
                <w:szCs w:val="24"/>
              </w:rPr>
            </w:pPr>
            <w:r>
              <w:rPr>
                <w:rFonts w:ascii="Arial" w:hAnsi="Arial" w:cs="Arial"/>
                <w:sz w:val="24"/>
                <w:szCs w:val="24"/>
              </w:rPr>
              <w:t>4</w:t>
            </w:r>
          </w:p>
        </w:tc>
      </w:tr>
      <w:tr w:rsidR="00263EAD" w14:paraId="39BD29E4" w14:textId="77777777" w:rsidTr="00D919B4">
        <w:tc>
          <w:tcPr>
            <w:tcW w:w="8359" w:type="dxa"/>
          </w:tcPr>
          <w:p w14:paraId="43CC7DAF" w14:textId="33B6EEA2" w:rsidR="00263EAD" w:rsidRPr="00371113" w:rsidRDefault="00EC1C12" w:rsidP="00263EAD">
            <w:pPr>
              <w:rPr>
                <w:rFonts w:ascii="Arial" w:hAnsi="Arial" w:cs="Arial"/>
                <w:sz w:val="24"/>
                <w:szCs w:val="24"/>
              </w:rPr>
            </w:pPr>
            <w:r>
              <w:rPr>
                <w:rFonts w:ascii="Arial" w:hAnsi="Arial" w:cs="Arial"/>
                <w:sz w:val="24"/>
                <w:szCs w:val="24"/>
              </w:rPr>
              <w:t>Feelings</w:t>
            </w:r>
          </w:p>
        </w:tc>
        <w:tc>
          <w:tcPr>
            <w:tcW w:w="657" w:type="dxa"/>
          </w:tcPr>
          <w:p w14:paraId="16FE6D8B" w14:textId="486D735E" w:rsidR="00263EAD" w:rsidRPr="00371113" w:rsidRDefault="00371113" w:rsidP="002009D4">
            <w:pPr>
              <w:jc w:val="right"/>
              <w:rPr>
                <w:rFonts w:ascii="Arial" w:hAnsi="Arial" w:cs="Arial"/>
                <w:sz w:val="24"/>
                <w:szCs w:val="24"/>
              </w:rPr>
            </w:pPr>
            <w:r>
              <w:rPr>
                <w:rFonts w:ascii="Arial" w:hAnsi="Arial" w:cs="Arial"/>
                <w:sz w:val="24"/>
                <w:szCs w:val="24"/>
              </w:rPr>
              <w:t>5</w:t>
            </w:r>
          </w:p>
        </w:tc>
      </w:tr>
      <w:tr w:rsidR="00263EAD" w14:paraId="1A55B098" w14:textId="77777777" w:rsidTr="00D919B4">
        <w:tc>
          <w:tcPr>
            <w:tcW w:w="8359" w:type="dxa"/>
          </w:tcPr>
          <w:p w14:paraId="28FCD2BE" w14:textId="3FF30AB1" w:rsidR="00263EAD" w:rsidRPr="00371113" w:rsidRDefault="00EC1C12" w:rsidP="00263EAD">
            <w:pPr>
              <w:rPr>
                <w:rFonts w:ascii="Arial" w:hAnsi="Arial" w:cs="Arial"/>
                <w:sz w:val="24"/>
                <w:szCs w:val="24"/>
              </w:rPr>
            </w:pPr>
            <w:r>
              <w:rPr>
                <w:rFonts w:ascii="Arial" w:hAnsi="Arial" w:cs="Arial"/>
                <w:sz w:val="24"/>
                <w:szCs w:val="24"/>
              </w:rPr>
              <w:t>Evaluation</w:t>
            </w:r>
          </w:p>
        </w:tc>
        <w:tc>
          <w:tcPr>
            <w:tcW w:w="657" w:type="dxa"/>
          </w:tcPr>
          <w:p w14:paraId="062D7E5F" w14:textId="6113C77C" w:rsidR="00263EAD" w:rsidRPr="00371113" w:rsidRDefault="00706E44" w:rsidP="002009D4">
            <w:pPr>
              <w:jc w:val="right"/>
              <w:rPr>
                <w:rFonts w:ascii="Arial" w:hAnsi="Arial" w:cs="Arial"/>
                <w:sz w:val="24"/>
                <w:szCs w:val="24"/>
              </w:rPr>
            </w:pPr>
            <w:r>
              <w:rPr>
                <w:rFonts w:ascii="Arial" w:hAnsi="Arial" w:cs="Arial"/>
                <w:sz w:val="24"/>
                <w:szCs w:val="24"/>
              </w:rPr>
              <w:t>5</w:t>
            </w:r>
          </w:p>
        </w:tc>
      </w:tr>
      <w:tr w:rsidR="00263EAD" w14:paraId="3E17E2F1" w14:textId="77777777" w:rsidTr="00D919B4">
        <w:tc>
          <w:tcPr>
            <w:tcW w:w="8359" w:type="dxa"/>
          </w:tcPr>
          <w:p w14:paraId="646485E4" w14:textId="6309A74E" w:rsidR="00263EAD" w:rsidRPr="00371113" w:rsidRDefault="00EC1C12" w:rsidP="00263EAD">
            <w:pPr>
              <w:rPr>
                <w:rFonts w:ascii="Arial" w:hAnsi="Arial" w:cs="Arial"/>
                <w:sz w:val="24"/>
                <w:szCs w:val="24"/>
              </w:rPr>
            </w:pPr>
            <w:r>
              <w:rPr>
                <w:rFonts w:ascii="Arial" w:hAnsi="Arial" w:cs="Arial"/>
                <w:sz w:val="24"/>
                <w:szCs w:val="24"/>
              </w:rPr>
              <w:t>Analysis</w:t>
            </w:r>
          </w:p>
        </w:tc>
        <w:tc>
          <w:tcPr>
            <w:tcW w:w="657" w:type="dxa"/>
          </w:tcPr>
          <w:p w14:paraId="7F717163" w14:textId="4673EA30" w:rsidR="00263EAD" w:rsidRPr="00371113" w:rsidRDefault="00706E44" w:rsidP="002009D4">
            <w:pPr>
              <w:jc w:val="right"/>
              <w:rPr>
                <w:rFonts w:ascii="Arial" w:hAnsi="Arial" w:cs="Arial"/>
                <w:sz w:val="24"/>
                <w:szCs w:val="24"/>
              </w:rPr>
            </w:pPr>
            <w:r>
              <w:rPr>
                <w:rFonts w:ascii="Arial" w:hAnsi="Arial" w:cs="Arial"/>
                <w:sz w:val="24"/>
                <w:szCs w:val="24"/>
              </w:rPr>
              <w:t>6</w:t>
            </w:r>
          </w:p>
        </w:tc>
      </w:tr>
      <w:tr w:rsidR="00263EAD" w14:paraId="6CAA52D4" w14:textId="77777777" w:rsidTr="00D919B4">
        <w:tc>
          <w:tcPr>
            <w:tcW w:w="8359" w:type="dxa"/>
          </w:tcPr>
          <w:p w14:paraId="356A1AAF" w14:textId="0CC7DB68" w:rsidR="00263EAD" w:rsidRPr="00371113" w:rsidRDefault="00706E44" w:rsidP="00263EAD">
            <w:pPr>
              <w:rPr>
                <w:rFonts w:ascii="Arial" w:hAnsi="Arial" w:cs="Arial"/>
                <w:sz w:val="24"/>
                <w:szCs w:val="24"/>
              </w:rPr>
            </w:pPr>
            <w:r w:rsidRPr="00706E44">
              <w:rPr>
                <w:rFonts w:ascii="Arial" w:hAnsi="Arial" w:cs="Arial"/>
                <w:sz w:val="24"/>
                <w:szCs w:val="24"/>
              </w:rPr>
              <w:t>Conclusion and what could have been done differently</w:t>
            </w:r>
          </w:p>
        </w:tc>
        <w:tc>
          <w:tcPr>
            <w:tcW w:w="657" w:type="dxa"/>
          </w:tcPr>
          <w:p w14:paraId="428E6AF7" w14:textId="24904DD6" w:rsidR="00263EAD" w:rsidRPr="00371113" w:rsidRDefault="00706E44" w:rsidP="002009D4">
            <w:pPr>
              <w:jc w:val="right"/>
              <w:rPr>
                <w:rFonts w:ascii="Arial" w:hAnsi="Arial" w:cs="Arial"/>
                <w:sz w:val="24"/>
                <w:szCs w:val="24"/>
              </w:rPr>
            </w:pPr>
            <w:r>
              <w:rPr>
                <w:rFonts w:ascii="Arial" w:hAnsi="Arial" w:cs="Arial"/>
                <w:sz w:val="24"/>
                <w:szCs w:val="24"/>
              </w:rPr>
              <w:t>7</w:t>
            </w:r>
          </w:p>
        </w:tc>
      </w:tr>
      <w:tr w:rsidR="00706E44" w14:paraId="73506CAF" w14:textId="77777777" w:rsidTr="00D919B4">
        <w:tc>
          <w:tcPr>
            <w:tcW w:w="8359" w:type="dxa"/>
          </w:tcPr>
          <w:p w14:paraId="6F8E5F5A" w14:textId="7979535B" w:rsidR="00706E44" w:rsidRPr="00706E44" w:rsidRDefault="00706E44" w:rsidP="00263EAD">
            <w:pPr>
              <w:rPr>
                <w:rFonts w:ascii="Arial" w:hAnsi="Arial" w:cs="Arial"/>
                <w:sz w:val="24"/>
                <w:szCs w:val="24"/>
              </w:rPr>
            </w:pPr>
            <w:r>
              <w:rPr>
                <w:rFonts w:ascii="Arial" w:hAnsi="Arial" w:cs="Arial"/>
                <w:sz w:val="24"/>
                <w:szCs w:val="24"/>
              </w:rPr>
              <w:t>Action plan</w:t>
            </w:r>
          </w:p>
        </w:tc>
        <w:tc>
          <w:tcPr>
            <w:tcW w:w="657" w:type="dxa"/>
          </w:tcPr>
          <w:p w14:paraId="43ECED17" w14:textId="67EC1A63" w:rsidR="00706E44" w:rsidRDefault="00706E44" w:rsidP="002009D4">
            <w:pPr>
              <w:jc w:val="right"/>
              <w:rPr>
                <w:rFonts w:ascii="Arial" w:hAnsi="Arial" w:cs="Arial"/>
                <w:sz w:val="24"/>
                <w:szCs w:val="24"/>
              </w:rPr>
            </w:pPr>
            <w:r>
              <w:rPr>
                <w:rFonts w:ascii="Arial" w:hAnsi="Arial" w:cs="Arial"/>
                <w:sz w:val="24"/>
                <w:szCs w:val="24"/>
              </w:rPr>
              <w:t>8</w:t>
            </w:r>
          </w:p>
        </w:tc>
      </w:tr>
      <w:tr w:rsidR="007A1EEE" w14:paraId="168521B9" w14:textId="77777777" w:rsidTr="00D919B4">
        <w:tc>
          <w:tcPr>
            <w:tcW w:w="8359" w:type="dxa"/>
          </w:tcPr>
          <w:p w14:paraId="6DAB1812" w14:textId="146BCF6F" w:rsidR="007A1EEE" w:rsidRPr="00371113" w:rsidRDefault="007A1EEE" w:rsidP="00263EAD">
            <w:pPr>
              <w:rPr>
                <w:rFonts w:ascii="Arial" w:hAnsi="Arial" w:cs="Arial"/>
                <w:sz w:val="24"/>
                <w:szCs w:val="24"/>
              </w:rPr>
            </w:pPr>
            <w:r w:rsidRPr="00371113">
              <w:rPr>
                <w:rFonts w:ascii="Arial" w:hAnsi="Arial" w:cs="Arial"/>
                <w:sz w:val="24"/>
                <w:szCs w:val="24"/>
              </w:rPr>
              <w:t>References</w:t>
            </w:r>
          </w:p>
        </w:tc>
        <w:tc>
          <w:tcPr>
            <w:tcW w:w="657" w:type="dxa"/>
          </w:tcPr>
          <w:p w14:paraId="57C75E9A" w14:textId="3B87C528" w:rsidR="007A1EEE" w:rsidRDefault="00EC1C12" w:rsidP="002009D4">
            <w:pPr>
              <w:jc w:val="right"/>
              <w:rPr>
                <w:rFonts w:ascii="Arial" w:hAnsi="Arial" w:cs="Arial"/>
                <w:sz w:val="24"/>
                <w:szCs w:val="24"/>
              </w:rPr>
            </w:pPr>
            <w:r>
              <w:rPr>
                <w:rFonts w:ascii="Arial" w:hAnsi="Arial" w:cs="Arial"/>
                <w:sz w:val="24"/>
                <w:szCs w:val="24"/>
              </w:rPr>
              <w:t>10</w:t>
            </w:r>
          </w:p>
        </w:tc>
      </w:tr>
    </w:tbl>
    <w:p w14:paraId="3FC085A1" w14:textId="77777777" w:rsidR="001D1ACD" w:rsidRDefault="001D1ACD" w:rsidP="05133FDC">
      <w:pPr>
        <w:rPr>
          <w:rFonts w:ascii="Arial" w:hAnsi="Arial" w:cs="Arial"/>
          <w:sz w:val="28"/>
          <w:szCs w:val="28"/>
        </w:rPr>
      </w:pPr>
    </w:p>
    <w:p w14:paraId="5F626E2B" w14:textId="77777777" w:rsidR="001D1ACD" w:rsidRDefault="001D1ACD" w:rsidP="05133FDC">
      <w:pPr>
        <w:rPr>
          <w:rFonts w:ascii="Arial" w:hAnsi="Arial" w:cs="Arial"/>
          <w:sz w:val="28"/>
          <w:szCs w:val="28"/>
        </w:rPr>
      </w:pPr>
    </w:p>
    <w:p w14:paraId="744A694A" w14:textId="77777777" w:rsidR="001D1ACD" w:rsidRDefault="001D1ACD" w:rsidP="05133FDC">
      <w:pPr>
        <w:rPr>
          <w:rFonts w:ascii="Arial" w:hAnsi="Arial" w:cs="Arial"/>
          <w:sz w:val="28"/>
          <w:szCs w:val="28"/>
        </w:rPr>
      </w:pPr>
    </w:p>
    <w:p w14:paraId="18D044E6" w14:textId="77777777" w:rsidR="001D1ACD" w:rsidRDefault="001D1ACD" w:rsidP="05133FDC">
      <w:pPr>
        <w:rPr>
          <w:rFonts w:ascii="Arial" w:hAnsi="Arial" w:cs="Arial"/>
          <w:sz w:val="28"/>
          <w:szCs w:val="28"/>
        </w:rPr>
      </w:pPr>
    </w:p>
    <w:p w14:paraId="797C3756" w14:textId="77777777" w:rsidR="001D1ACD" w:rsidRDefault="001D1ACD" w:rsidP="05133FDC">
      <w:pPr>
        <w:rPr>
          <w:rFonts w:ascii="Arial" w:hAnsi="Arial" w:cs="Arial"/>
          <w:sz w:val="28"/>
          <w:szCs w:val="28"/>
        </w:rPr>
      </w:pPr>
    </w:p>
    <w:p w14:paraId="6AE3B289" w14:textId="77777777" w:rsidR="001D1ACD" w:rsidRDefault="001D1ACD" w:rsidP="05133FDC">
      <w:pPr>
        <w:rPr>
          <w:rFonts w:ascii="Arial" w:hAnsi="Arial" w:cs="Arial"/>
          <w:sz w:val="28"/>
          <w:szCs w:val="28"/>
        </w:rPr>
      </w:pPr>
    </w:p>
    <w:p w14:paraId="44339F72" w14:textId="77777777" w:rsidR="001D1ACD" w:rsidRDefault="001D1ACD" w:rsidP="05133FDC">
      <w:pPr>
        <w:rPr>
          <w:rFonts w:ascii="Arial" w:hAnsi="Arial" w:cs="Arial"/>
          <w:sz w:val="28"/>
          <w:szCs w:val="28"/>
        </w:rPr>
      </w:pPr>
    </w:p>
    <w:p w14:paraId="2F1667E6" w14:textId="77777777" w:rsidR="001D1ACD" w:rsidRDefault="001D1ACD" w:rsidP="05133FDC">
      <w:pPr>
        <w:rPr>
          <w:rFonts w:ascii="Arial" w:hAnsi="Arial" w:cs="Arial"/>
          <w:sz w:val="28"/>
          <w:szCs w:val="28"/>
        </w:rPr>
      </w:pPr>
    </w:p>
    <w:p w14:paraId="5DAF17F5" w14:textId="77777777" w:rsidR="001D1ACD" w:rsidRDefault="001D1ACD" w:rsidP="05133FDC">
      <w:pPr>
        <w:rPr>
          <w:rFonts w:ascii="Arial" w:hAnsi="Arial" w:cs="Arial"/>
          <w:sz w:val="28"/>
          <w:szCs w:val="28"/>
        </w:rPr>
      </w:pPr>
    </w:p>
    <w:p w14:paraId="530B2EC0" w14:textId="77777777" w:rsidR="001D1ACD" w:rsidRDefault="001D1ACD" w:rsidP="05133FDC">
      <w:pPr>
        <w:rPr>
          <w:rFonts w:ascii="Arial" w:hAnsi="Arial" w:cs="Arial"/>
          <w:sz w:val="28"/>
          <w:szCs w:val="28"/>
        </w:rPr>
      </w:pPr>
    </w:p>
    <w:p w14:paraId="716D876D" w14:textId="77777777" w:rsidR="001D1ACD" w:rsidRDefault="001D1ACD" w:rsidP="05133FDC">
      <w:pPr>
        <w:rPr>
          <w:rFonts w:ascii="Arial" w:hAnsi="Arial" w:cs="Arial"/>
          <w:sz w:val="28"/>
          <w:szCs w:val="28"/>
        </w:rPr>
      </w:pPr>
    </w:p>
    <w:p w14:paraId="706C94A3" w14:textId="77777777" w:rsidR="001D1ACD" w:rsidRDefault="001D1ACD" w:rsidP="05133FDC">
      <w:pPr>
        <w:rPr>
          <w:rFonts w:ascii="Arial" w:hAnsi="Arial" w:cs="Arial"/>
          <w:sz w:val="28"/>
          <w:szCs w:val="28"/>
        </w:rPr>
      </w:pPr>
    </w:p>
    <w:p w14:paraId="5CFAEF23" w14:textId="77777777" w:rsidR="001D1ACD" w:rsidRDefault="001D1ACD" w:rsidP="05133FDC">
      <w:pPr>
        <w:rPr>
          <w:rFonts w:ascii="Arial" w:hAnsi="Arial" w:cs="Arial"/>
          <w:sz w:val="28"/>
          <w:szCs w:val="28"/>
        </w:rPr>
      </w:pPr>
    </w:p>
    <w:p w14:paraId="356710A1" w14:textId="77777777" w:rsidR="001D1ACD" w:rsidRDefault="001D1ACD" w:rsidP="05133FDC">
      <w:pPr>
        <w:rPr>
          <w:rFonts w:ascii="Arial" w:hAnsi="Arial" w:cs="Arial"/>
          <w:sz w:val="28"/>
          <w:szCs w:val="28"/>
        </w:rPr>
      </w:pPr>
    </w:p>
    <w:p w14:paraId="675D4156" w14:textId="77777777" w:rsidR="001D1ACD" w:rsidRDefault="001D1ACD" w:rsidP="05133FDC">
      <w:pPr>
        <w:rPr>
          <w:rFonts w:ascii="Arial" w:hAnsi="Arial" w:cs="Arial"/>
          <w:sz w:val="28"/>
          <w:szCs w:val="28"/>
        </w:rPr>
      </w:pPr>
    </w:p>
    <w:p w14:paraId="46EBBAF2" w14:textId="77777777" w:rsidR="001D1ACD" w:rsidRDefault="001D1ACD" w:rsidP="05133FDC">
      <w:pPr>
        <w:rPr>
          <w:rFonts w:ascii="Arial" w:hAnsi="Arial" w:cs="Arial"/>
          <w:sz w:val="28"/>
          <w:szCs w:val="28"/>
        </w:rPr>
      </w:pPr>
    </w:p>
    <w:p w14:paraId="44180C63" w14:textId="77777777" w:rsidR="001D1ACD" w:rsidRDefault="001D1ACD" w:rsidP="05133FDC">
      <w:pPr>
        <w:rPr>
          <w:rFonts w:ascii="Arial" w:hAnsi="Arial" w:cs="Arial"/>
          <w:sz w:val="28"/>
          <w:szCs w:val="28"/>
        </w:rPr>
      </w:pPr>
    </w:p>
    <w:p w14:paraId="3DE01944" w14:textId="77777777" w:rsidR="001D1ACD" w:rsidRDefault="001D1ACD" w:rsidP="05133FDC">
      <w:pPr>
        <w:rPr>
          <w:rFonts w:ascii="Arial" w:hAnsi="Arial" w:cs="Arial"/>
          <w:sz w:val="28"/>
          <w:szCs w:val="28"/>
        </w:rPr>
      </w:pPr>
    </w:p>
    <w:p w14:paraId="219D4311" w14:textId="77777777" w:rsidR="00371113" w:rsidRDefault="00371113" w:rsidP="05133FDC">
      <w:pPr>
        <w:rPr>
          <w:rFonts w:ascii="Arial" w:hAnsi="Arial" w:cs="Arial"/>
          <w:sz w:val="28"/>
          <w:szCs w:val="28"/>
        </w:rPr>
      </w:pPr>
    </w:p>
    <w:p w14:paraId="676CD70B" w14:textId="77777777" w:rsidR="00E51B8C" w:rsidRDefault="00E51B8C">
      <w:pPr>
        <w:rPr>
          <w:rFonts w:ascii="Arial" w:hAnsi="Arial" w:cs="Arial"/>
          <w:sz w:val="32"/>
          <w:szCs w:val="32"/>
        </w:rPr>
      </w:pPr>
    </w:p>
    <w:p w14:paraId="65B5B8D9" w14:textId="79E35147" w:rsidR="00F54A94" w:rsidRPr="005A2F5E" w:rsidRDefault="00F54A94" w:rsidP="3456D382">
      <w:pPr>
        <w:rPr>
          <w:rFonts w:ascii="Arial" w:hAnsi="Arial" w:cs="Arial"/>
          <w:sz w:val="28"/>
          <w:szCs w:val="28"/>
        </w:rPr>
      </w:pPr>
      <w:r w:rsidRPr="00B27382">
        <w:rPr>
          <w:rFonts w:ascii="Arial" w:hAnsi="Arial" w:cs="Arial"/>
          <w:b/>
          <w:bCs/>
          <w:sz w:val="28"/>
          <w:szCs w:val="28"/>
        </w:rPr>
        <w:lastRenderedPageBreak/>
        <w:t>Introduction</w:t>
      </w:r>
    </w:p>
    <w:p w14:paraId="7CAF6DF1" w14:textId="77777777" w:rsidR="00DC733E" w:rsidRPr="00DC733E" w:rsidRDefault="00DC733E" w:rsidP="00DC733E">
      <w:pPr>
        <w:spacing w:after="0" w:line="360" w:lineRule="auto"/>
        <w:jc w:val="both"/>
        <w:rPr>
          <w:rFonts w:ascii="Arial" w:hAnsi="Arial" w:cs="Arial"/>
          <w:sz w:val="24"/>
          <w:szCs w:val="24"/>
        </w:rPr>
      </w:pPr>
    </w:p>
    <w:p w14:paraId="040EB59C" w14:textId="62C1D76D" w:rsidR="00DC733E" w:rsidRPr="00DC733E" w:rsidRDefault="00DC733E" w:rsidP="00DC733E">
      <w:pPr>
        <w:spacing w:after="0" w:line="360" w:lineRule="auto"/>
        <w:ind w:firstLine="720"/>
        <w:jc w:val="both"/>
        <w:rPr>
          <w:rFonts w:ascii="Arial" w:hAnsi="Arial" w:cs="Arial"/>
          <w:sz w:val="24"/>
          <w:szCs w:val="24"/>
        </w:rPr>
      </w:pPr>
      <w:r w:rsidRPr="00DC733E">
        <w:rPr>
          <w:rFonts w:ascii="Arial" w:hAnsi="Arial" w:cs="Arial"/>
          <w:sz w:val="24"/>
          <w:szCs w:val="24"/>
        </w:rPr>
        <w:t xml:space="preserve">In this reflective report, we employ Gibbs' Reflective </w:t>
      </w:r>
      <w:r w:rsidR="00CA7067">
        <w:rPr>
          <w:rFonts w:ascii="Arial" w:hAnsi="Arial" w:cs="Arial"/>
          <w:sz w:val="24"/>
          <w:szCs w:val="24"/>
        </w:rPr>
        <w:t>Cycle</w:t>
      </w:r>
      <w:r w:rsidRPr="00DC733E">
        <w:rPr>
          <w:rFonts w:ascii="Arial" w:hAnsi="Arial" w:cs="Arial"/>
          <w:sz w:val="24"/>
          <w:szCs w:val="24"/>
        </w:rPr>
        <w:t xml:space="preserve"> to critically </w:t>
      </w:r>
      <w:r w:rsidR="004312F3" w:rsidRPr="00DC733E">
        <w:rPr>
          <w:rFonts w:ascii="Arial" w:hAnsi="Arial" w:cs="Arial"/>
          <w:sz w:val="24"/>
          <w:szCs w:val="24"/>
        </w:rPr>
        <w:t>analyse</w:t>
      </w:r>
      <w:r w:rsidRPr="00DC733E">
        <w:rPr>
          <w:rFonts w:ascii="Arial" w:hAnsi="Arial" w:cs="Arial"/>
          <w:sz w:val="24"/>
          <w:szCs w:val="24"/>
        </w:rPr>
        <w:t xml:space="preserve"> the Basildon Borough Council's recycling project, a pivotal initiative in environmental sustainability and community engagement. This model, renowned for its structured approach to reflection, allows us to dissect the project's various stages, from planning to execution and evaluation, providing a comprehensive understanding of both its successes and areas for improvement.</w:t>
      </w:r>
    </w:p>
    <w:p w14:paraId="69BD142E" w14:textId="27F599F8" w:rsidR="00DC733E" w:rsidRPr="00DC733E" w:rsidRDefault="00DC733E" w:rsidP="00DC733E">
      <w:pPr>
        <w:spacing w:after="0" w:line="360" w:lineRule="auto"/>
        <w:ind w:firstLine="720"/>
        <w:jc w:val="both"/>
        <w:rPr>
          <w:rFonts w:ascii="Arial" w:hAnsi="Arial" w:cs="Arial"/>
          <w:sz w:val="24"/>
          <w:szCs w:val="24"/>
        </w:rPr>
      </w:pPr>
      <w:r w:rsidRPr="00DC733E">
        <w:rPr>
          <w:rFonts w:ascii="Arial" w:hAnsi="Arial" w:cs="Arial"/>
          <w:sz w:val="24"/>
          <w:szCs w:val="24"/>
        </w:rPr>
        <w:t xml:space="preserve">The report begins by setting the stage for the council's ambitious </w:t>
      </w:r>
      <w:r w:rsidR="004312F3" w:rsidRPr="00DC733E">
        <w:rPr>
          <w:rFonts w:ascii="Arial" w:hAnsi="Arial" w:cs="Arial"/>
          <w:sz w:val="24"/>
          <w:szCs w:val="24"/>
        </w:rPr>
        <w:t>endeavour</w:t>
      </w:r>
      <w:r w:rsidRPr="00DC733E">
        <w:rPr>
          <w:rFonts w:ascii="Arial" w:hAnsi="Arial" w:cs="Arial"/>
          <w:sz w:val="24"/>
          <w:szCs w:val="24"/>
        </w:rPr>
        <w:t xml:space="preserve">: the introduction of a twin stream recycling system and wheeled bins for residual waste. This initiative, crucial for enhancing waste management efficiency and promoting environmental responsibility, significantly impacts the daily lives of the borough's residents. </w:t>
      </w:r>
    </w:p>
    <w:p w14:paraId="6B558EE3" w14:textId="23B71E01" w:rsidR="00DC733E" w:rsidRPr="00DC733E" w:rsidRDefault="00DC733E" w:rsidP="00DC733E">
      <w:pPr>
        <w:spacing w:after="0" w:line="360" w:lineRule="auto"/>
        <w:ind w:firstLine="720"/>
        <w:jc w:val="both"/>
        <w:rPr>
          <w:rFonts w:ascii="Arial" w:hAnsi="Arial" w:cs="Arial"/>
          <w:sz w:val="24"/>
          <w:szCs w:val="24"/>
        </w:rPr>
      </w:pPr>
      <w:r w:rsidRPr="00DC733E">
        <w:rPr>
          <w:rFonts w:ascii="Arial" w:hAnsi="Arial" w:cs="Arial"/>
          <w:sz w:val="24"/>
          <w:szCs w:val="24"/>
        </w:rPr>
        <w:t>As we progress through the analysis, we examine the execution of the project, focusing on the methods of community engagement and the strategies employed to meet environmental and community-related goals. This reflective journey involves a critical assessment of the council's decision-making process, the effectiveness of its communication channels, and the extent of stakeholder involvement.</w:t>
      </w:r>
    </w:p>
    <w:p w14:paraId="58371F78" w14:textId="4306CEE6" w:rsidR="00DC733E" w:rsidRPr="00DC733E" w:rsidRDefault="00DC733E" w:rsidP="00DC733E">
      <w:pPr>
        <w:spacing w:after="0" w:line="360" w:lineRule="auto"/>
        <w:ind w:firstLine="720"/>
        <w:jc w:val="both"/>
        <w:rPr>
          <w:rFonts w:ascii="Arial" w:hAnsi="Arial" w:cs="Arial"/>
          <w:sz w:val="24"/>
          <w:szCs w:val="24"/>
        </w:rPr>
      </w:pPr>
      <w:r w:rsidRPr="00DC733E">
        <w:rPr>
          <w:rFonts w:ascii="Arial" w:hAnsi="Arial" w:cs="Arial"/>
          <w:sz w:val="24"/>
          <w:szCs w:val="24"/>
        </w:rPr>
        <w:t>The heart of this report lies in the evaluation phase, where we identify what was successful and what could have been done better. We explore alternative approaches and actions that might have enhanced the project's outcomes, considering the diverse perspectives and needs of the community stakeholders. This introspective analysis aims to draw out valuable lessons and insights, contributing to a deeper understanding of the complexities involved in community-centric environmental projects.</w:t>
      </w:r>
    </w:p>
    <w:p w14:paraId="33A2A451" w14:textId="55BF2C4A" w:rsidR="0033519A" w:rsidRDefault="00DC733E" w:rsidP="00DC733E">
      <w:pPr>
        <w:spacing w:after="0" w:line="360" w:lineRule="auto"/>
        <w:ind w:firstLine="720"/>
        <w:jc w:val="both"/>
        <w:rPr>
          <w:rFonts w:ascii="Arial" w:hAnsi="Arial" w:cs="Arial"/>
          <w:sz w:val="24"/>
          <w:szCs w:val="24"/>
        </w:rPr>
      </w:pPr>
      <w:r w:rsidRPr="00DC733E">
        <w:rPr>
          <w:rFonts w:ascii="Arial" w:hAnsi="Arial" w:cs="Arial"/>
          <w:sz w:val="24"/>
          <w:szCs w:val="24"/>
        </w:rPr>
        <w:t>Concluding with an action plan, this report not only highlights the key learnings but also proposes strategies for future initiatives, ensuring that the reflections and insights gained from this project inform and improve subsequent environmental and community engagement efforts.</w:t>
      </w:r>
    </w:p>
    <w:p w14:paraId="1AB8315F" w14:textId="77777777" w:rsidR="003C6DD2" w:rsidRDefault="003C6DD2" w:rsidP="00DC733E">
      <w:pPr>
        <w:spacing w:after="0" w:line="360" w:lineRule="auto"/>
        <w:ind w:firstLine="720"/>
        <w:jc w:val="both"/>
        <w:rPr>
          <w:rFonts w:ascii="Arial" w:hAnsi="Arial" w:cs="Arial"/>
          <w:sz w:val="24"/>
          <w:szCs w:val="24"/>
        </w:rPr>
      </w:pPr>
    </w:p>
    <w:p w14:paraId="791309A6" w14:textId="0C5003C9" w:rsidR="003C6DD2" w:rsidRPr="003C6DD2" w:rsidRDefault="003C6DD2" w:rsidP="003C6DD2">
      <w:pPr>
        <w:spacing w:after="0" w:line="360" w:lineRule="auto"/>
        <w:jc w:val="both"/>
        <w:rPr>
          <w:rFonts w:ascii="Arial" w:hAnsi="Arial" w:cs="Arial"/>
          <w:b/>
          <w:bCs/>
          <w:sz w:val="28"/>
          <w:szCs w:val="28"/>
        </w:rPr>
      </w:pPr>
      <w:r w:rsidRPr="003C6DD2">
        <w:rPr>
          <w:rFonts w:ascii="Arial" w:hAnsi="Arial" w:cs="Arial"/>
          <w:b/>
          <w:bCs/>
          <w:sz w:val="28"/>
          <w:szCs w:val="28"/>
        </w:rPr>
        <w:t>Gibbs' Reflective Cycle</w:t>
      </w:r>
    </w:p>
    <w:p w14:paraId="69E608B4" w14:textId="14EAC006" w:rsidR="00B02240" w:rsidRDefault="003C6DD2" w:rsidP="003C6DD2">
      <w:pPr>
        <w:spacing w:after="0" w:line="360" w:lineRule="auto"/>
        <w:ind w:firstLine="720"/>
        <w:jc w:val="both"/>
        <w:rPr>
          <w:rFonts w:ascii="Arial" w:hAnsi="Arial" w:cs="Arial"/>
          <w:sz w:val="24"/>
          <w:szCs w:val="24"/>
        </w:rPr>
      </w:pPr>
      <w:r w:rsidRPr="003C6DD2">
        <w:rPr>
          <w:rFonts w:ascii="Arial" w:hAnsi="Arial" w:cs="Arial"/>
          <w:sz w:val="24"/>
          <w:szCs w:val="24"/>
        </w:rPr>
        <w:t xml:space="preserve">Gibbs' Reflective Cycle, conceptualized by Graham Gibbs in 1988, serves as a structured framework for the analysis and learning from experiential encounters. This model is particularly beneficial for its cyclical nature, which aptly supports the reflection </w:t>
      </w:r>
      <w:r w:rsidRPr="003C6DD2">
        <w:rPr>
          <w:rFonts w:ascii="Arial" w:hAnsi="Arial" w:cs="Arial"/>
          <w:sz w:val="24"/>
          <w:szCs w:val="24"/>
        </w:rPr>
        <w:lastRenderedPageBreak/>
        <w:t>on repetitive experiences, enabling individuals to derive learning outcomes from both successful and unsuccessful events. The cycle encompasses six distinct stages:</w:t>
      </w:r>
    </w:p>
    <w:p w14:paraId="661286CB" w14:textId="40A1CD7C" w:rsidR="00F656A5" w:rsidRPr="00F656A5" w:rsidRDefault="00F656A5" w:rsidP="00F656A5">
      <w:pPr>
        <w:pStyle w:val="ListParagraph"/>
        <w:numPr>
          <w:ilvl w:val="0"/>
          <w:numId w:val="12"/>
        </w:numPr>
        <w:spacing w:after="0" w:line="360" w:lineRule="auto"/>
        <w:ind w:left="426" w:firstLine="0"/>
        <w:jc w:val="both"/>
        <w:rPr>
          <w:rFonts w:ascii="Arial" w:hAnsi="Arial" w:cs="Arial"/>
          <w:sz w:val="24"/>
          <w:szCs w:val="24"/>
        </w:rPr>
      </w:pPr>
      <w:r w:rsidRPr="00F656A5">
        <w:rPr>
          <w:rFonts w:ascii="Arial" w:hAnsi="Arial" w:cs="Arial"/>
          <w:sz w:val="24"/>
          <w:szCs w:val="24"/>
        </w:rPr>
        <w:t>Description of the experience</w:t>
      </w:r>
      <w:r w:rsidR="000242AB">
        <w:rPr>
          <w:rFonts w:ascii="Arial" w:hAnsi="Arial" w:cs="Arial"/>
          <w:sz w:val="24"/>
          <w:szCs w:val="24"/>
        </w:rPr>
        <w:t>.</w:t>
      </w:r>
    </w:p>
    <w:p w14:paraId="6FC9F707" w14:textId="2E8F0AE5" w:rsidR="00F656A5" w:rsidRPr="00F656A5" w:rsidRDefault="00F656A5" w:rsidP="00F656A5">
      <w:pPr>
        <w:pStyle w:val="ListParagraph"/>
        <w:numPr>
          <w:ilvl w:val="0"/>
          <w:numId w:val="12"/>
        </w:numPr>
        <w:spacing w:after="0" w:line="360" w:lineRule="auto"/>
        <w:ind w:left="426" w:firstLine="0"/>
        <w:jc w:val="both"/>
        <w:rPr>
          <w:rFonts w:ascii="Arial" w:hAnsi="Arial" w:cs="Arial"/>
          <w:sz w:val="24"/>
          <w:szCs w:val="24"/>
        </w:rPr>
      </w:pPr>
      <w:r w:rsidRPr="00F656A5">
        <w:rPr>
          <w:rFonts w:ascii="Arial" w:hAnsi="Arial" w:cs="Arial"/>
          <w:sz w:val="24"/>
          <w:szCs w:val="24"/>
        </w:rPr>
        <w:t>Feelings and thoughts about the experience</w:t>
      </w:r>
      <w:r w:rsidR="000242AB">
        <w:rPr>
          <w:rFonts w:ascii="Arial" w:hAnsi="Arial" w:cs="Arial"/>
          <w:sz w:val="24"/>
          <w:szCs w:val="24"/>
        </w:rPr>
        <w:t>.</w:t>
      </w:r>
    </w:p>
    <w:p w14:paraId="3216CD37" w14:textId="031743C2" w:rsidR="00F656A5" w:rsidRPr="00F656A5" w:rsidRDefault="00F656A5" w:rsidP="00F656A5">
      <w:pPr>
        <w:pStyle w:val="ListParagraph"/>
        <w:numPr>
          <w:ilvl w:val="0"/>
          <w:numId w:val="12"/>
        </w:numPr>
        <w:spacing w:after="0" w:line="360" w:lineRule="auto"/>
        <w:ind w:left="426" w:firstLine="0"/>
        <w:jc w:val="both"/>
        <w:rPr>
          <w:rFonts w:ascii="Arial" w:hAnsi="Arial" w:cs="Arial"/>
          <w:sz w:val="24"/>
          <w:szCs w:val="24"/>
        </w:rPr>
      </w:pPr>
      <w:r w:rsidRPr="00F656A5">
        <w:rPr>
          <w:rFonts w:ascii="Arial" w:hAnsi="Arial" w:cs="Arial"/>
          <w:sz w:val="24"/>
          <w:szCs w:val="24"/>
        </w:rPr>
        <w:t>Evaluation of the experience, both good and bad</w:t>
      </w:r>
      <w:r w:rsidR="000242AB">
        <w:rPr>
          <w:rFonts w:ascii="Arial" w:hAnsi="Arial" w:cs="Arial"/>
          <w:sz w:val="24"/>
          <w:szCs w:val="24"/>
        </w:rPr>
        <w:t>.</w:t>
      </w:r>
    </w:p>
    <w:p w14:paraId="2FCB929E" w14:textId="47E7F8CC" w:rsidR="00F656A5" w:rsidRPr="00F656A5" w:rsidRDefault="00F656A5" w:rsidP="00F656A5">
      <w:pPr>
        <w:pStyle w:val="ListParagraph"/>
        <w:numPr>
          <w:ilvl w:val="0"/>
          <w:numId w:val="12"/>
        </w:numPr>
        <w:spacing w:after="0" w:line="360" w:lineRule="auto"/>
        <w:ind w:left="426" w:firstLine="0"/>
        <w:jc w:val="both"/>
        <w:rPr>
          <w:rFonts w:ascii="Arial" w:hAnsi="Arial" w:cs="Arial"/>
          <w:sz w:val="24"/>
          <w:szCs w:val="24"/>
        </w:rPr>
      </w:pPr>
      <w:r w:rsidRPr="00F656A5">
        <w:rPr>
          <w:rFonts w:ascii="Arial" w:hAnsi="Arial" w:cs="Arial"/>
          <w:sz w:val="24"/>
          <w:szCs w:val="24"/>
        </w:rPr>
        <w:t xml:space="preserve">Analysis to make sense of the </w:t>
      </w:r>
      <w:r w:rsidR="000242AB" w:rsidRPr="00F656A5">
        <w:rPr>
          <w:rFonts w:ascii="Arial" w:hAnsi="Arial" w:cs="Arial"/>
          <w:sz w:val="24"/>
          <w:szCs w:val="24"/>
        </w:rPr>
        <w:t>situation.</w:t>
      </w:r>
    </w:p>
    <w:p w14:paraId="2FC496DC" w14:textId="627023B8" w:rsidR="00F656A5" w:rsidRPr="00F656A5" w:rsidRDefault="00F656A5" w:rsidP="00F656A5">
      <w:pPr>
        <w:pStyle w:val="ListParagraph"/>
        <w:numPr>
          <w:ilvl w:val="0"/>
          <w:numId w:val="12"/>
        </w:numPr>
        <w:spacing w:after="0" w:line="360" w:lineRule="auto"/>
        <w:ind w:left="426" w:firstLine="0"/>
        <w:jc w:val="both"/>
        <w:rPr>
          <w:rFonts w:ascii="Arial" w:hAnsi="Arial" w:cs="Arial"/>
          <w:sz w:val="24"/>
          <w:szCs w:val="24"/>
        </w:rPr>
      </w:pPr>
      <w:r w:rsidRPr="00F656A5">
        <w:rPr>
          <w:rFonts w:ascii="Arial" w:hAnsi="Arial" w:cs="Arial"/>
          <w:sz w:val="24"/>
          <w:szCs w:val="24"/>
        </w:rPr>
        <w:t xml:space="preserve">Conclusion about what you learned and what you could have done </w:t>
      </w:r>
      <w:r w:rsidR="000242AB" w:rsidRPr="00F656A5">
        <w:rPr>
          <w:rFonts w:ascii="Arial" w:hAnsi="Arial" w:cs="Arial"/>
          <w:sz w:val="24"/>
          <w:szCs w:val="24"/>
        </w:rPr>
        <w:t>differently.</w:t>
      </w:r>
    </w:p>
    <w:p w14:paraId="79917E57" w14:textId="23DC3922" w:rsidR="00F656A5" w:rsidRPr="00F656A5" w:rsidRDefault="00F656A5" w:rsidP="00F656A5">
      <w:pPr>
        <w:pStyle w:val="ListParagraph"/>
        <w:numPr>
          <w:ilvl w:val="0"/>
          <w:numId w:val="12"/>
        </w:numPr>
        <w:spacing w:after="0" w:line="360" w:lineRule="auto"/>
        <w:ind w:left="0" w:firstLine="426"/>
        <w:jc w:val="both"/>
        <w:rPr>
          <w:rFonts w:ascii="Arial" w:hAnsi="Arial" w:cs="Arial"/>
          <w:sz w:val="24"/>
          <w:szCs w:val="24"/>
        </w:rPr>
      </w:pPr>
      <w:r w:rsidRPr="00F656A5">
        <w:rPr>
          <w:rFonts w:ascii="Arial" w:hAnsi="Arial" w:cs="Arial"/>
          <w:sz w:val="24"/>
          <w:szCs w:val="24"/>
        </w:rPr>
        <w:t>Action plan for how you would deal with similar situations in the future, or general changes you might find appropriate.</w:t>
      </w:r>
    </w:p>
    <w:p w14:paraId="2D328A1C" w14:textId="77777777" w:rsidR="003C6DD2" w:rsidRDefault="003C6DD2" w:rsidP="005A2F5E">
      <w:pPr>
        <w:spacing w:after="0" w:line="360" w:lineRule="auto"/>
        <w:jc w:val="both"/>
        <w:rPr>
          <w:rFonts w:ascii="Arial" w:hAnsi="Arial" w:cs="Arial"/>
          <w:sz w:val="24"/>
          <w:szCs w:val="24"/>
        </w:rPr>
      </w:pPr>
    </w:p>
    <w:p w14:paraId="39522960" w14:textId="77777777" w:rsidR="003C6DD2" w:rsidRDefault="003C6DD2" w:rsidP="005A2F5E">
      <w:pPr>
        <w:spacing w:after="0" w:line="360" w:lineRule="auto"/>
        <w:jc w:val="both"/>
        <w:rPr>
          <w:rFonts w:ascii="Arial" w:hAnsi="Arial" w:cs="Arial"/>
          <w:sz w:val="24"/>
          <w:szCs w:val="24"/>
        </w:rPr>
      </w:pPr>
    </w:p>
    <w:p w14:paraId="5962930B" w14:textId="62D21A1F" w:rsidR="00B02240" w:rsidRPr="00B02240" w:rsidRDefault="007F057D" w:rsidP="005A2F5E">
      <w:pPr>
        <w:spacing w:after="0" w:line="360" w:lineRule="auto"/>
        <w:jc w:val="both"/>
        <w:rPr>
          <w:rFonts w:ascii="Arial" w:hAnsi="Arial" w:cs="Arial"/>
          <w:b/>
          <w:bCs/>
          <w:sz w:val="28"/>
          <w:szCs w:val="28"/>
        </w:rPr>
      </w:pPr>
      <w:r>
        <w:rPr>
          <w:rFonts w:ascii="Arial" w:hAnsi="Arial" w:cs="Arial"/>
          <w:b/>
          <w:bCs/>
          <w:sz w:val="28"/>
          <w:szCs w:val="28"/>
        </w:rPr>
        <w:t>Description of the p</w:t>
      </w:r>
      <w:r w:rsidR="00B02240" w:rsidRPr="00B02240">
        <w:rPr>
          <w:rFonts w:ascii="Arial" w:hAnsi="Arial" w:cs="Arial"/>
          <w:b/>
          <w:bCs/>
          <w:sz w:val="28"/>
          <w:szCs w:val="28"/>
        </w:rPr>
        <w:t>roject</w:t>
      </w:r>
      <w:r w:rsidR="00CA7067">
        <w:rPr>
          <w:rFonts w:ascii="Arial" w:hAnsi="Arial" w:cs="Arial"/>
          <w:b/>
          <w:bCs/>
          <w:sz w:val="28"/>
          <w:szCs w:val="28"/>
        </w:rPr>
        <w:t xml:space="preserve">, aims and </w:t>
      </w:r>
      <w:proofErr w:type="gramStart"/>
      <w:r w:rsidR="00CA7067">
        <w:rPr>
          <w:rFonts w:ascii="Arial" w:hAnsi="Arial" w:cs="Arial"/>
          <w:b/>
          <w:bCs/>
          <w:sz w:val="28"/>
          <w:szCs w:val="28"/>
        </w:rPr>
        <w:t>objectives</w:t>
      </w:r>
      <w:proofErr w:type="gramEnd"/>
    </w:p>
    <w:p w14:paraId="34D5724A" w14:textId="008A3623" w:rsidR="00B02240" w:rsidRDefault="00B02240" w:rsidP="00A419A2">
      <w:pPr>
        <w:spacing w:after="0" w:line="360" w:lineRule="auto"/>
        <w:ind w:firstLine="720"/>
        <w:jc w:val="both"/>
        <w:rPr>
          <w:rFonts w:ascii="Arial" w:hAnsi="Arial" w:cs="Arial"/>
          <w:sz w:val="24"/>
          <w:szCs w:val="24"/>
        </w:rPr>
      </w:pPr>
      <w:r w:rsidRPr="00B02240">
        <w:rPr>
          <w:rFonts w:ascii="Arial" w:hAnsi="Arial" w:cs="Arial"/>
          <w:sz w:val="24"/>
          <w:szCs w:val="24"/>
        </w:rPr>
        <w:t>The Basildon Borough Council's recycling project was an ambitious initiative aimed at modernizing the borough's waste management system to enhance environmental sustainability and operational efficiency. The project had two primary components:</w:t>
      </w:r>
      <w:r>
        <w:rPr>
          <w:rFonts w:ascii="Arial" w:hAnsi="Arial" w:cs="Arial"/>
          <w:sz w:val="24"/>
          <w:szCs w:val="24"/>
        </w:rPr>
        <w:t xml:space="preserve"> </w:t>
      </w:r>
    </w:p>
    <w:p w14:paraId="59778A07" w14:textId="37FF362A" w:rsidR="00B02240" w:rsidRDefault="00B02240" w:rsidP="00B02240">
      <w:pPr>
        <w:pStyle w:val="ListParagraph"/>
        <w:numPr>
          <w:ilvl w:val="0"/>
          <w:numId w:val="11"/>
        </w:numPr>
        <w:spacing w:after="0" w:line="360" w:lineRule="auto"/>
        <w:jc w:val="both"/>
        <w:rPr>
          <w:rFonts w:ascii="Arial" w:hAnsi="Arial" w:cs="Arial"/>
          <w:sz w:val="24"/>
          <w:szCs w:val="24"/>
        </w:rPr>
      </w:pPr>
      <w:r w:rsidRPr="00B02240">
        <w:rPr>
          <w:rFonts w:ascii="Arial" w:hAnsi="Arial" w:cs="Arial"/>
          <w:sz w:val="24"/>
          <w:szCs w:val="24"/>
        </w:rPr>
        <w:t>Introduction of a Twin Stream Recycling System: This system was designed to replace the existing method of collecting mixed dry recycling. The goal was to reduce contamination and improve the efficiency of recycling processes.</w:t>
      </w:r>
    </w:p>
    <w:p w14:paraId="21E8ABB8" w14:textId="7EBF56A9" w:rsidR="00B02240" w:rsidRDefault="00B02240" w:rsidP="00B02240">
      <w:pPr>
        <w:pStyle w:val="ListParagraph"/>
        <w:numPr>
          <w:ilvl w:val="0"/>
          <w:numId w:val="11"/>
        </w:numPr>
        <w:spacing w:after="0" w:line="360" w:lineRule="auto"/>
        <w:jc w:val="both"/>
        <w:rPr>
          <w:rFonts w:ascii="Arial" w:hAnsi="Arial" w:cs="Arial"/>
          <w:sz w:val="24"/>
          <w:szCs w:val="24"/>
        </w:rPr>
      </w:pPr>
      <w:r w:rsidRPr="00B02240">
        <w:rPr>
          <w:rFonts w:ascii="Arial" w:hAnsi="Arial" w:cs="Arial"/>
          <w:sz w:val="24"/>
          <w:szCs w:val="24"/>
        </w:rPr>
        <w:t>Implementation of Wheeled Bins for Non-Recyclable Waste: This change was intended to address issues with the previous use of black sacks, which were prone to being torn open by animals, leading to litter and environmental pollution.</w:t>
      </w:r>
    </w:p>
    <w:p w14:paraId="2492CFC4" w14:textId="77777777" w:rsidR="00A419A2" w:rsidRPr="00A419A2" w:rsidRDefault="00A419A2" w:rsidP="00A419A2">
      <w:pPr>
        <w:spacing w:after="0" w:line="360" w:lineRule="auto"/>
        <w:jc w:val="both"/>
        <w:rPr>
          <w:rFonts w:ascii="Arial" w:hAnsi="Arial" w:cs="Arial"/>
          <w:sz w:val="24"/>
          <w:szCs w:val="24"/>
        </w:rPr>
      </w:pPr>
    </w:p>
    <w:p w14:paraId="0CA11A07" w14:textId="79DFB7ED" w:rsidR="00A419A2" w:rsidRDefault="00A419A2" w:rsidP="00CA7067">
      <w:pPr>
        <w:spacing w:after="0" w:line="360" w:lineRule="auto"/>
        <w:ind w:firstLine="720"/>
        <w:jc w:val="both"/>
        <w:rPr>
          <w:rFonts w:ascii="Arial" w:hAnsi="Arial" w:cs="Arial"/>
          <w:sz w:val="24"/>
          <w:szCs w:val="24"/>
        </w:rPr>
      </w:pPr>
      <w:r w:rsidRPr="00A419A2">
        <w:rPr>
          <w:rFonts w:ascii="Arial" w:hAnsi="Arial" w:cs="Arial"/>
          <w:sz w:val="24"/>
          <w:szCs w:val="24"/>
        </w:rPr>
        <w:t>The project was driven by the need to increase recycling rates, reduce the amount of waste sent to landfills, and align with national environmental standards. It was a response to the challenges posed by the borough's declining recycling rate and the high volume of waste generated per household.</w:t>
      </w:r>
    </w:p>
    <w:p w14:paraId="14009410" w14:textId="6A78EB2D" w:rsidR="00A419A2" w:rsidRDefault="00A419A2" w:rsidP="00A419A2">
      <w:pPr>
        <w:spacing w:after="0" w:line="360" w:lineRule="auto"/>
        <w:ind w:firstLine="720"/>
        <w:jc w:val="both"/>
        <w:rPr>
          <w:rFonts w:ascii="Arial" w:hAnsi="Arial" w:cs="Arial"/>
          <w:sz w:val="24"/>
          <w:szCs w:val="24"/>
        </w:rPr>
      </w:pPr>
      <w:r>
        <w:rPr>
          <w:rFonts w:ascii="Arial" w:hAnsi="Arial" w:cs="Arial"/>
          <w:sz w:val="24"/>
          <w:szCs w:val="24"/>
        </w:rPr>
        <w:t>T</w:t>
      </w:r>
      <w:r w:rsidRPr="00A419A2">
        <w:rPr>
          <w:rFonts w:ascii="Arial" w:hAnsi="Arial" w:cs="Arial"/>
          <w:sz w:val="24"/>
          <w:szCs w:val="24"/>
        </w:rPr>
        <w:t>he aims and objectives of the Basildon Borough Council's recycling project were justified by the need to create a more sustainable, efficient, and compliant waste management system, while also fostering community engagement, inclusivity, and improving the overall quality of life for the residents. These goals were interconnected, each playing a crucial role in the project's overall vision and success.</w:t>
      </w:r>
    </w:p>
    <w:p w14:paraId="6B01C049" w14:textId="77777777" w:rsidR="0033519A" w:rsidRDefault="0033519A" w:rsidP="005A2F5E">
      <w:pPr>
        <w:spacing w:after="0" w:line="360" w:lineRule="auto"/>
        <w:jc w:val="both"/>
        <w:rPr>
          <w:rFonts w:ascii="Arial" w:hAnsi="Arial" w:cs="Arial"/>
          <w:sz w:val="24"/>
          <w:szCs w:val="24"/>
        </w:rPr>
      </w:pPr>
    </w:p>
    <w:p w14:paraId="6D8248C5" w14:textId="0D110F87" w:rsidR="00DC1934" w:rsidRPr="007F563A" w:rsidRDefault="007F563A" w:rsidP="005A2F5E">
      <w:pPr>
        <w:spacing w:after="0" w:line="360" w:lineRule="auto"/>
        <w:jc w:val="both"/>
        <w:rPr>
          <w:rFonts w:ascii="Arial" w:hAnsi="Arial" w:cs="Arial"/>
          <w:b/>
          <w:bCs/>
          <w:sz w:val="28"/>
          <w:szCs w:val="28"/>
        </w:rPr>
      </w:pPr>
      <w:r w:rsidRPr="007F563A">
        <w:rPr>
          <w:rFonts w:ascii="Arial" w:hAnsi="Arial" w:cs="Arial"/>
          <w:b/>
          <w:bCs/>
          <w:sz w:val="28"/>
          <w:szCs w:val="28"/>
        </w:rPr>
        <w:t>Feelings</w:t>
      </w:r>
    </w:p>
    <w:p w14:paraId="64A69FB4" w14:textId="70251B3E" w:rsidR="007F563A" w:rsidRDefault="00C64954" w:rsidP="007F563A">
      <w:pPr>
        <w:spacing w:after="0" w:line="360" w:lineRule="auto"/>
        <w:ind w:firstLine="720"/>
        <w:jc w:val="both"/>
        <w:rPr>
          <w:rFonts w:ascii="Arial" w:hAnsi="Arial" w:cs="Arial"/>
          <w:sz w:val="24"/>
          <w:szCs w:val="24"/>
        </w:rPr>
      </w:pPr>
      <w:r>
        <w:rPr>
          <w:rFonts w:ascii="Arial" w:hAnsi="Arial" w:cs="Arial"/>
          <w:sz w:val="24"/>
          <w:szCs w:val="24"/>
        </w:rPr>
        <w:t>In the beginning</w:t>
      </w:r>
      <w:r w:rsidR="007F563A" w:rsidRPr="007F563A">
        <w:rPr>
          <w:rFonts w:ascii="Arial" w:hAnsi="Arial" w:cs="Arial"/>
          <w:sz w:val="24"/>
          <w:szCs w:val="24"/>
        </w:rPr>
        <w:t xml:space="preserve">, there </w:t>
      </w:r>
      <w:r w:rsidR="00DA5FBC">
        <w:rPr>
          <w:rFonts w:ascii="Arial" w:hAnsi="Arial" w:cs="Arial"/>
          <w:sz w:val="24"/>
          <w:szCs w:val="24"/>
        </w:rPr>
        <w:t xml:space="preserve">was </w:t>
      </w:r>
      <w:r w:rsidR="00DA5FBC" w:rsidRPr="007F563A">
        <w:rPr>
          <w:rFonts w:ascii="Arial" w:hAnsi="Arial" w:cs="Arial"/>
          <w:sz w:val="24"/>
          <w:szCs w:val="24"/>
        </w:rPr>
        <w:t>a</w:t>
      </w:r>
      <w:r w:rsidR="007F563A" w:rsidRPr="007F563A">
        <w:rPr>
          <w:rFonts w:ascii="Arial" w:hAnsi="Arial" w:cs="Arial"/>
          <w:sz w:val="24"/>
          <w:szCs w:val="24"/>
        </w:rPr>
        <w:t xml:space="preserve"> palpable sense of anticipation and optimism among the project team and stakeholders. This optimism likely stemmed from the project's potential to significantly impact environmental sustainability and community welfare. The prospect of transforming waste management practices into a more efficient and eco-friendly system have been a source of motivation and positive expectation.</w:t>
      </w:r>
    </w:p>
    <w:p w14:paraId="759DF129" w14:textId="7F5351B7" w:rsidR="004611F7" w:rsidRDefault="004611F7" w:rsidP="007F563A">
      <w:pPr>
        <w:spacing w:after="0" w:line="360" w:lineRule="auto"/>
        <w:ind w:firstLine="720"/>
        <w:jc w:val="both"/>
        <w:rPr>
          <w:rFonts w:ascii="Arial" w:hAnsi="Arial" w:cs="Arial"/>
          <w:sz w:val="24"/>
          <w:szCs w:val="24"/>
        </w:rPr>
      </w:pPr>
      <w:r w:rsidRPr="004611F7">
        <w:rPr>
          <w:rFonts w:ascii="Arial" w:hAnsi="Arial" w:cs="Arial"/>
          <w:sz w:val="24"/>
          <w:szCs w:val="24"/>
        </w:rPr>
        <w:t>A sense of responsibility and duty driven by the awareness of the project's significance in addressing environmental issues and improving community health</w:t>
      </w:r>
      <w:r>
        <w:rPr>
          <w:rFonts w:ascii="Arial" w:hAnsi="Arial" w:cs="Arial"/>
          <w:sz w:val="24"/>
          <w:szCs w:val="24"/>
        </w:rPr>
        <w:t xml:space="preserve"> was present</w:t>
      </w:r>
      <w:r w:rsidRPr="004611F7">
        <w:rPr>
          <w:rFonts w:ascii="Arial" w:hAnsi="Arial" w:cs="Arial"/>
          <w:sz w:val="24"/>
          <w:szCs w:val="24"/>
        </w:rPr>
        <w:t xml:space="preserve">. This sense of responsibility </w:t>
      </w:r>
      <w:r w:rsidR="00DA5FBC">
        <w:rPr>
          <w:rFonts w:ascii="Arial" w:hAnsi="Arial" w:cs="Arial"/>
          <w:sz w:val="24"/>
          <w:szCs w:val="24"/>
        </w:rPr>
        <w:t>was</w:t>
      </w:r>
      <w:r w:rsidRPr="004611F7">
        <w:rPr>
          <w:rFonts w:ascii="Arial" w:hAnsi="Arial" w:cs="Arial"/>
          <w:sz w:val="24"/>
          <w:szCs w:val="24"/>
        </w:rPr>
        <w:t xml:space="preserve"> accompanied by a weight of expectation, as the project team navigated the complexities of implementing a system that would alter daily routines and require a shift in community behaviour.</w:t>
      </w:r>
    </w:p>
    <w:p w14:paraId="0D67D3F6" w14:textId="7A3C8888" w:rsidR="00371113" w:rsidRDefault="00DA5FBC" w:rsidP="004D0D5D">
      <w:pPr>
        <w:spacing w:line="360" w:lineRule="auto"/>
        <w:jc w:val="both"/>
        <w:rPr>
          <w:rFonts w:ascii="Arial" w:hAnsi="Arial" w:cs="Arial"/>
          <w:sz w:val="24"/>
          <w:szCs w:val="24"/>
        </w:rPr>
      </w:pPr>
      <w:r>
        <w:rPr>
          <w:rFonts w:ascii="Arial" w:hAnsi="Arial" w:cs="Arial"/>
          <w:sz w:val="24"/>
          <w:szCs w:val="24"/>
        </w:rPr>
        <w:tab/>
      </w:r>
      <w:r w:rsidRPr="00DA5FBC">
        <w:rPr>
          <w:rFonts w:ascii="Arial" w:hAnsi="Arial" w:cs="Arial"/>
          <w:sz w:val="24"/>
          <w:szCs w:val="24"/>
        </w:rPr>
        <w:t xml:space="preserve">Empathy towards the community's concerns and needs </w:t>
      </w:r>
      <w:r>
        <w:rPr>
          <w:rFonts w:ascii="Arial" w:hAnsi="Arial" w:cs="Arial"/>
          <w:sz w:val="24"/>
          <w:szCs w:val="24"/>
        </w:rPr>
        <w:t>was</w:t>
      </w:r>
      <w:r w:rsidRPr="00DA5FBC">
        <w:rPr>
          <w:rFonts w:ascii="Arial" w:hAnsi="Arial" w:cs="Arial"/>
          <w:sz w:val="24"/>
          <w:szCs w:val="24"/>
        </w:rPr>
        <w:t xml:space="preserve"> a critical emotional component. Recognizing and empathizing with the challenges faced by residents in adjusting to the new system </w:t>
      </w:r>
      <w:r>
        <w:rPr>
          <w:rFonts w:ascii="Arial" w:hAnsi="Arial" w:cs="Arial"/>
          <w:sz w:val="24"/>
          <w:szCs w:val="24"/>
        </w:rPr>
        <w:t>were</w:t>
      </w:r>
      <w:r w:rsidRPr="00DA5FBC">
        <w:rPr>
          <w:rFonts w:ascii="Arial" w:hAnsi="Arial" w:cs="Arial"/>
          <w:sz w:val="24"/>
          <w:szCs w:val="24"/>
        </w:rPr>
        <w:t xml:space="preserve"> essential for fostering a connection and building trust. This empathy guide</w:t>
      </w:r>
      <w:r>
        <w:rPr>
          <w:rFonts w:ascii="Arial" w:hAnsi="Arial" w:cs="Arial"/>
          <w:sz w:val="24"/>
          <w:szCs w:val="24"/>
        </w:rPr>
        <w:t>d</w:t>
      </w:r>
      <w:r w:rsidRPr="00DA5FBC">
        <w:rPr>
          <w:rFonts w:ascii="Arial" w:hAnsi="Arial" w:cs="Arial"/>
          <w:sz w:val="24"/>
          <w:szCs w:val="24"/>
        </w:rPr>
        <w:t xml:space="preserve"> the approach to community engagement, ensuring it was inclusive, respectful, and considerate of diverse perspectives.</w:t>
      </w:r>
    </w:p>
    <w:p w14:paraId="0486D7D8" w14:textId="77777777" w:rsidR="009B01F4" w:rsidRDefault="009B01F4" w:rsidP="004D0D5D">
      <w:pPr>
        <w:spacing w:line="360" w:lineRule="auto"/>
        <w:jc w:val="both"/>
        <w:rPr>
          <w:rFonts w:ascii="Arial" w:hAnsi="Arial" w:cs="Arial"/>
          <w:sz w:val="24"/>
          <w:szCs w:val="24"/>
        </w:rPr>
      </w:pPr>
    </w:p>
    <w:p w14:paraId="737DD842" w14:textId="7D21125C" w:rsidR="00371113" w:rsidRPr="009B01F4" w:rsidRDefault="009B01F4" w:rsidP="004D0D5D">
      <w:pPr>
        <w:spacing w:line="360" w:lineRule="auto"/>
        <w:jc w:val="both"/>
        <w:rPr>
          <w:rFonts w:ascii="Arial" w:hAnsi="Arial" w:cs="Arial"/>
          <w:b/>
          <w:bCs/>
          <w:sz w:val="28"/>
          <w:szCs w:val="28"/>
        </w:rPr>
      </w:pPr>
      <w:r w:rsidRPr="009B01F4">
        <w:rPr>
          <w:rFonts w:ascii="Arial" w:hAnsi="Arial" w:cs="Arial"/>
          <w:b/>
          <w:bCs/>
          <w:sz w:val="28"/>
          <w:szCs w:val="28"/>
        </w:rPr>
        <w:t>Evaluation</w:t>
      </w:r>
    </w:p>
    <w:p w14:paraId="1283D080" w14:textId="2AC27AA1" w:rsidR="00371113" w:rsidRDefault="00714A2C" w:rsidP="00714A2C">
      <w:pPr>
        <w:spacing w:after="0" w:line="360" w:lineRule="auto"/>
        <w:ind w:firstLine="720"/>
        <w:jc w:val="both"/>
        <w:rPr>
          <w:rFonts w:ascii="Arial" w:hAnsi="Arial" w:cs="Arial"/>
          <w:sz w:val="24"/>
          <w:szCs w:val="24"/>
        </w:rPr>
      </w:pPr>
      <w:r w:rsidRPr="00714A2C">
        <w:rPr>
          <w:rFonts w:ascii="Arial" w:hAnsi="Arial" w:cs="Arial"/>
          <w:sz w:val="24"/>
          <w:szCs w:val="24"/>
        </w:rPr>
        <w:t>The project's active consultation process was a significant strength. It provided a platform for residents to voice their opinions and concerns, fostering a sense of involvement and ownership. This approach helped in identifying community needs and preferences, which were crucial for the project's alignment with resident expectations.</w:t>
      </w:r>
      <w:r>
        <w:rPr>
          <w:rFonts w:ascii="Arial" w:hAnsi="Arial" w:cs="Arial"/>
          <w:sz w:val="24"/>
          <w:szCs w:val="24"/>
        </w:rPr>
        <w:t xml:space="preserve"> </w:t>
      </w:r>
      <w:r w:rsidRPr="00714A2C">
        <w:rPr>
          <w:rFonts w:ascii="Arial" w:hAnsi="Arial" w:cs="Arial"/>
          <w:sz w:val="24"/>
          <w:szCs w:val="24"/>
        </w:rPr>
        <w:t>Despite its effectiveness, the consultation process could have been more targeted to address specific demographic groups or areas within the borough. A more nuanced approach might have yielded deeper insights into diverse community segments, leading to more tailored solutions.</w:t>
      </w:r>
    </w:p>
    <w:p w14:paraId="3D99DA34" w14:textId="65EC71B6" w:rsidR="00371113" w:rsidRDefault="00714A2C" w:rsidP="00714A2C">
      <w:pPr>
        <w:spacing w:after="0" w:line="360" w:lineRule="auto"/>
        <w:ind w:firstLine="720"/>
        <w:jc w:val="both"/>
        <w:rPr>
          <w:rFonts w:ascii="Arial" w:hAnsi="Arial" w:cs="Arial"/>
          <w:sz w:val="24"/>
          <w:szCs w:val="24"/>
        </w:rPr>
      </w:pPr>
      <w:r w:rsidRPr="00714A2C">
        <w:rPr>
          <w:rFonts w:ascii="Arial" w:hAnsi="Arial" w:cs="Arial"/>
          <w:sz w:val="24"/>
          <w:szCs w:val="24"/>
        </w:rPr>
        <w:t>The use of various communication channels, including social media, was instrumental in disseminating information and engaging with the community. This approach ensured a broad reach and facilitated real-time interaction and feedback.</w:t>
      </w:r>
      <w:r>
        <w:rPr>
          <w:rFonts w:ascii="Arial" w:hAnsi="Arial" w:cs="Arial"/>
          <w:sz w:val="24"/>
          <w:szCs w:val="24"/>
        </w:rPr>
        <w:t xml:space="preserve"> </w:t>
      </w:r>
      <w:r w:rsidRPr="00714A2C">
        <w:rPr>
          <w:rFonts w:ascii="Arial" w:hAnsi="Arial" w:cs="Arial"/>
          <w:sz w:val="24"/>
          <w:szCs w:val="24"/>
        </w:rPr>
        <w:t xml:space="preserve">The communication strategy, while comprehensive, may have lacked in delivering </w:t>
      </w:r>
      <w:r w:rsidRPr="00714A2C">
        <w:rPr>
          <w:rFonts w:ascii="Arial" w:hAnsi="Arial" w:cs="Arial"/>
          <w:sz w:val="24"/>
          <w:szCs w:val="24"/>
        </w:rPr>
        <w:lastRenderedPageBreak/>
        <w:t>consistent and clear messages about the benefits and rationale behind the recycling changes. Enhancing the educational aspect of communication could have further improved community understanding and compliance.</w:t>
      </w:r>
    </w:p>
    <w:p w14:paraId="1D98E045" w14:textId="169E9590" w:rsidR="00371113" w:rsidRDefault="00714A2C" w:rsidP="00714A2C">
      <w:pPr>
        <w:spacing w:after="0" w:line="360" w:lineRule="auto"/>
        <w:jc w:val="both"/>
        <w:rPr>
          <w:rFonts w:ascii="Arial" w:hAnsi="Arial" w:cs="Arial"/>
          <w:sz w:val="24"/>
          <w:szCs w:val="24"/>
        </w:rPr>
      </w:pPr>
      <w:r>
        <w:rPr>
          <w:rFonts w:ascii="Arial" w:hAnsi="Arial" w:cs="Arial"/>
          <w:sz w:val="24"/>
          <w:szCs w:val="24"/>
        </w:rPr>
        <w:tab/>
      </w:r>
      <w:r w:rsidRPr="00714A2C">
        <w:rPr>
          <w:rFonts w:ascii="Arial" w:hAnsi="Arial" w:cs="Arial"/>
          <w:sz w:val="24"/>
          <w:szCs w:val="24"/>
        </w:rPr>
        <w:t>Engaging a wide range of stakeholders, including residents, businesses, and local organizations, was a key component of the project. This inclusive approach ensured diverse perspectives were considered, enhancing the project's relevance and effectiveness.</w:t>
      </w:r>
      <w:r>
        <w:rPr>
          <w:rFonts w:ascii="Arial" w:hAnsi="Arial" w:cs="Arial"/>
          <w:sz w:val="24"/>
          <w:szCs w:val="24"/>
        </w:rPr>
        <w:t xml:space="preserve"> </w:t>
      </w:r>
      <w:r w:rsidRPr="00714A2C">
        <w:rPr>
          <w:rFonts w:ascii="Arial" w:hAnsi="Arial" w:cs="Arial"/>
          <w:sz w:val="24"/>
          <w:szCs w:val="24"/>
        </w:rPr>
        <w:t>There might have been missed opportunities in fully leveraging the expertise and networks of certain stakeholders. Greater collaboration with environmental groups or educational institutions could have added value to the project's implementation and outreach efforts.</w:t>
      </w:r>
    </w:p>
    <w:p w14:paraId="19E836B6" w14:textId="543015C3" w:rsidR="00371113" w:rsidRDefault="00714A2C" w:rsidP="00714A2C">
      <w:pPr>
        <w:spacing w:after="0" w:line="360" w:lineRule="auto"/>
        <w:jc w:val="both"/>
        <w:rPr>
          <w:rFonts w:ascii="Arial" w:hAnsi="Arial" w:cs="Arial"/>
          <w:sz w:val="24"/>
          <w:szCs w:val="24"/>
        </w:rPr>
      </w:pPr>
      <w:r>
        <w:rPr>
          <w:rFonts w:ascii="Arial" w:hAnsi="Arial" w:cs="Arial"/>
          <w:sz w:val="24"/>
          <w:szCs w:val="24"/>
        </w:rPr>
        <w:tab/>
      </w:r>
      <w:r w:rsidRPr="00714A2C">
        <w:rPr>
          <w:rFonts w:ascii="Arial" w:hAnsi="Arial" w:cs="Arial"/>
          <w:sz w:val="24"/>
          <w:szCs w:val="24"/>
        </w:rPr>
        <w:t>The project's focus on diversity and inclusion, evident in the Equalities Impact Assessment and adaptations made to accommodate various needs, was commendable. Efforts to make materials available in different languages and provide different container sizes were crucial for ensuring accessibility.</w:t>
      </w:r>
      <w:r>
        <w:rPr>
          <w:rFonts w:ascii="Arial" w:hAnsi="Arial" w:cs="Arial"/>
          <w:sz w:val="24"/>
          <w:szCs w:val="24"/>
        </w:rPr>
        <w:t xml:space="preserve"> </w:t>
      </w:r>
      <w:r w:rsidRPr="00714A2C">
        <w:rPr>
          <w:rFonts w:ascii="Arial" w:hAnsi="Arial" w:cs="Arial"/>
          <w:sz w:val="24"/>
          <w:szCs w:val="24"/>
        </w:rPr>
        <w:t>While steps were taken to address diversity, continuous monitoring and feedback could have been employed to ensure these measures were effectively meeting the needs of all community segments. There might have been a need for more dynamic and adaptive strategies to address evolving community needs.</w:t>
      </w:r>
    </w:p>
    <w:p w14:paraId="7B9B33AF" w14:textId="77777777" w:rsidR="00371113" w:rsidRDefault="00371113" w:rsidP="00714A2C">
      <w:pPr>
        <w:spacing w:after="0" w:line="360" w:lineRule="auto"/>
        <w:jc w:val="both"/>
        <w:rPr>
          <w:rFonts w:ascii="Arial" w:hAnsi="Arial" w:cs="Arial"/>
          <w:sz w:val="24"/>
          <w:szCs w:val="24"/>
        </w:rPr>
      </w:pPr>
    </w:p>
    <w:p w14:paraId="7AC6D400" w14:textId="56538A93" w:rsidR="00371113" w:rsidRPr="00F07880" w:rsidRDefault="00F07880" w:rsidP="004D0D5D">
      <w:pPr>
        <w:spacing w:line="360" w:lineRule="auto"/>
        <w:jc w:val="both"/>
        <w:rPr>
          <w:rFonts w:ascii="Arial" w:hAnsi="Arial" w:cs="Arial"/>
          <w:b/>
          <w:bCs/>
          <w:sz w:val="28"/>
          <w:szCs w:val="28"/>
        </w:rPr>
      </w:pPr>
      <w:r w:rsidRPr="00F07880">
        <w:rPr>
          <w:rFonts w:ascii="Arial" w:hAnsi="Arial" w:cs="Arial"/>
          <w:b/>
          <w:bCs/>
          <w:sz w:val="28"/>
          <w:szCs w:val="28"/>
        </w:rPr>
        <w:t>Analysis</w:t>
      </w:r>
    </w:p>
    <w:p w14:paraId="0F30ECBB" w14:textId="4C4E8798" w:rsidR="00F07880" w:rsidRDefault="00420A54" w:rsidP="00FD7949">
      <w:pPr>
        <w:spacing w:after="0" w:line="360" w:lineRule="auto"/>
        <w:ind w:firstLine="720"/>
        <w:jc w:val="both"/>
        <w:rPr>
          <w:rFonts w:ascii="Arial" w:hAnsi="Arial" w:cs="Arial"/>
          <w:sz w:val="24"/>
          <w:szCs w:val="24"/>
        </w:rPr>
      </w:pPr>
      <w:r w:rsidRPr="00420A54">
        <w:rPr>
          <w:rFonts w:ascii="Arial" w:hAnsi="Arial" w:cs="Arial"/>
          <w:sz w:val="24"/>
          <w:szCs w:val="24"/>
        </w:rPr>
        <w:t xml:space="preserve">The project </w:t>
      </w:r>
      <w:r>
        <w:rPr>
          <w:rFonts w:ascii="Arial" w:hAnsi="Arial" w:cs="Arial"/>
          <w:sz w:val="24"/>
          <w:szCs w:val="24"/>
        </w:rPr>
        <w:t>started</w:t>
      </w:r>
      <w:r w:rsidRPr="00420A54">
        <w:rPr>
          <w:rFonts w:ascii="Arial" w:hAnsi="Arial" w:cs="Arial"/>
          <w:sz w:val="24"/>
          <w:szCs w:val="24"/>
        </w:rPr>
        <w:t xml:space="preserve"> with</w:t>
      </w:r>
      <w:r>
        <w:rPr>
          <w:rFonts w:ascii="Arial" w:hAnsi="Arial" w:cs="Arial"/>
          <w:sz w:val="24"/>
          <w:szCs w:val="24"/>
        </w:rPr>
        <w:t xml:space="preserve"> </w:t>
      </w:r>
      <w:r w:rsidR="00FD7949">
        <w:rPr>
          <w:rFonts w:ascii="Arial" w:hAnsi="Arial" w:cs="Arial"/>
          <w:sz w:val="24"/>
          <w:szCs w:val="24"/>
        </w:rPr>
        <w:t>comprehensive research</w:t>
      </w:r>
      <w:r w:rsidRPr="00420A54">
        <w:rPr>
          <w:rFonts w:ascii="Arial" w:hAnsi="Arial" w:cs="Arial"/>
          <w:sz w:val="24"/>
          <w:szCs w:val="24"/>
        </w:rPr>
        <w:t>, involving data analysis on waste management trends, community behaviours, and environmental impact assessments. This included reviewing historical data, current waste management practices, and benchmarking against best practices in similar contexts.</w:t>
      </w:r>
      <w:r w:rsidR="00FD7949">
        <w:rPr>
          <w:rFonts w:ascii="Arial" w:hAnsi="Arial" w:cs="Arial"/>
          <w:sz w:val="24"/>
          <w:szCs w:val="24"/>
        </w:rPr>
        <w:t xml:space="preserve"> </w:t>
      </w:r>
    </w:p>
    <w:p w14:paraId="68E13D73" w14:textId="12906B21" w:rsidR="00FD7949" w:rsidRDefault="00FD7949" w:rsidP="00FD7949">
      <w:pPr>
        <w:spacing w:after="0" w:line="360" w:lineRule="auto"/>
        <w:ind w:firstLine="720"/>
        <w:jc w:val="both"/>
        <w:rPr>
          <w:rFonts w:ascii="Arial" w:hAnsi="Arial" w:cs="Arial"/>
          <w:sz w:val="24"/>
          <w:szCs w:val="24"/>
        </w:rPr>
      </w:pPr>
      <w:r w:rsidRPr="00FD7949">
        <w:rPr>
          <w:rFonts w:ascii="Arial" w:hAnsi="Arial" w:cs="Arial"/>
          <w:sz w:val="24"/>
          <w:szCs w:val="24"/>
        </w:rPr>
        <w:t>The research was instrumental in shaping the project's direction, providing a data-driven foundation for decision-making. However, the extent to which qualitative research methods (like focus groups or interviews) were used to complement quantitative data could be a point of reflection. Incorporating these could have provided richer, more nuanced insights into community attitudes and preferences.</w:t>
      </w:r>
    </w:p>
    <w:p w14:paraId="3890BAAC" w14:textId="22C8D23A" w:rsidR="00371113" w:rsidRDefault="00FD7949" w:rsidP="00FD7949">
      <w:pPr>
        <w:spacing w:after="0" w:line="360" w:lineRule="auto"/>
        <w:jc w:val="both"/>
        <w:rPr>
          <w:rFonts w:ascii="Arial" w:hAnsi="Arial" w:cs="Arial"/>
          <w:sz w:val="24"/>
          <w:szCs w:val="24"/>
        </w:rPr>
      </w:pPr>
      <w:r>
        <w:rPr>
          <w:rFonts w:ascii="Arial" w:hAnsi="Arial" w:cs="Arial"/>
          <w:sz w:val="24"/>
          <w:szCs w:val="24"/>
        </w:rPr>
        <w:tab/>
      </w:r>
      <w:r w:rsidRPr="00FD7949">
        <w:rPr>
          <w:rFonts w:ascii="Arial" w:hAnsi="Arial" w:cs="Arial"/>
          <w:sz w:val="24"/>
          <w:szCs w:val="24"/>
        </w:rPr>
        <w:t xml:space="preserve">Community mapping in this context </w:t>
      </w:r>
      <w:r>
        <w:rPr>
          <w:rFonts w:ascii="Arial" w:hAnsi="Arial" w:cs="Arial"/>
          <w:sz w:val="24"/>
          <w:szCs w:val="24"/>
        </w:rPr>
        <w:t>i</w:t>
      </w:r>
      <w:r w:rsidRPr="00FD7949">
        <w:rPr>
          <w:rFonts w:ascii="Arial" w:hAnsi="Arial" w:cs="Arial"/>
          <w:sz w:val="24"/>
          <w:szCs w:val="24"/>
        </w:rPr>
        <w:t>nvolve</w:t>
      </w:r>
      <w:r>
        <w:rPr>
          <w:rFonts w:ascii="Arial" w:hAnsi="Arial" w:cs="Arial"/>
          <w:sz w:val="24"/>
          <w:szCs w:val="24"/>
        </w:rPr>
        <w:t>d</w:t>
      </w:r>
      <w:r w:rsidRPr="00FD7949">
        <w:rPr>
          <w:rFonts w:ascii="Arial" w:hAnsi="Arial" w:cs="Arial"/>
          <w:sz w:val="24"/>
          <w:szCs w:val="24"/>
        </w:rPr>
        <w:t xml:space="preserve"> identifying different segments within the borough, based on demographics, behaviours, and attitudes towards recycling and environmental practices. This segmentation is crucial for tailoring engagement strategies to different community needs.</w:t>
      </w:r>
    </w:p>
    <w:p w14:paraId="6141EDD6" w14:textId="6520D214" w:rsidR="00FD7949" w:rsidRDefault="00FD7949" w:rsidP="00FD7949">
      <w:pPr>
        <w:spacing w:after="0" w:line="360" w:lineRule="auto"/>
        <w:jc w:val="both"/>
        <w:rPr>
          <w:rFonts w:ascii="Arial" w:hAnsi="Arial" w:cs="Arial"/>
          <w:sz w:val="24"/>
          <w:szCs w:val="24"/>
        </w:rPr>
      </w:pPr>
      <w:r>
        <w:rPr>
          <w:rFonts w:ascii="Arial" w:hAnsi="Arial" w:cs="Arial"/>
          <w:sz w:val="24"/>
          <w:szCs w:val="24"/>
        </w:rPr>
        <w:lastRenderedPageBreak/>
        <w:tab/>
      </w:r>
      <w:r w:rsidRPr="00FD7949">
        <w:rPr>
          <w:rFonts w:ascii="Arial" w:hAnsi="Arial" w:cs="Arial"/>
          <w:sz w:val="24"/>
          <w:szCs w:val="24"/>
        </w:rPr>
        <w:t xml:space="preserve">The use of social media platforms was a key strategy for engaging with the community. This </w:t>
      </w:r>
      <w:r>
        <w:rPr>
          <w:rFonts w:ascii="Arial" w:hAnsi="Arial" w:cs="Arial"/>
          <w:sz w:val="24"/>
          <w:szCs w:val="24"/>
        </w:rPr>
        <w:t>included</w:t>
      </w:r>
      <w:r w:rsidRPr="00FD7949">
        <w:rPr>
          <w:rFonts w:ascii="Arial" w:hAnsi="Arial" w:cs="Arial"/>
          <w:sz w:val="24"/>
          <w:szCs w:val="24"/>
        </w:rPr>
        <w:t xml:space="preserve"> posting updates, educational content, and interactive elements to foster engagement and feedback.</w:t>
      </w:r>
    </w:p>
    <w:p w14:paraId="22C39A6A" w14:textId="2FE02175" w:rsidR="00560BD8" w:rsidRDefault="00560BD8" w:rsidP="00560BD8">
      <w:pPr>
        <w:spacing w:after="0" w:line="360" w:lineRule="auto"/>
        <w:ind w:firstLine="720"/>
        <w:jc w:val="both"/>
        <w:rPr>
          <w:rFonts w:ascii="Arial" w:hAnsi="Arial" w:cs="Arial"/>
          <w:sz w:val="24"/>
          <w:szCs w:val="24"/>
        </w:rPr>
      </w:pPr>
      <w:r w:rsidRPr="00560BD8">
        <w:rPr>
          <w:rFonts w:ascii="Arial" w:hAnsi="Arial" w:cs="Arial"/>
          <w:sz w:val="24"/>
          <w:szCs w:val="24"/>
        </w:rPr>
        <w:t>The impact of community engagement efforts, particularly through consultations and social media, can be evaluated based on the level of community buy-in and participation in the recycling program.</w:t>
      </w:r>
    </w:p>
    <w:p w14:paraId="326863EA" w14:textId="66CCDCB6" w:rsidR="00560BD8" w:rsidRPr="00560BD8" w:rsidRDefault="00560BD8" w:rsidP="00560BD8">
      <w:pPr>
        <w:spacing w:after="0" w:line="360" w:lineRule="auto"/>
        <w:ind w:firstLine="720"/>
        <w:jc w:val="both"/>
        <w:rPr>
          <w:rFonts w:ascii="Arial" w:hAnsi="Arial" w:cs="Arial"/>
          <w:b/>
          <w:bCs/>
          <w:sz w:val="24"/>
          <w:szCs w:val="24"/>
        </w:rPr>
      </w:pPr>
      <w:r w:rsidRPr="00560BD8">
        <w:rPr>
          <w:rFonts w:ascii="Arial" w:hAnsi="Arial" w:cs="Arial"/>
          <w:b/>
          <w:bCs/>
          <w:sz w:val="24"/>
          <w:szCs w:val="24"/>
        </w:rPr>
        <w:t>Justification of Best Practices:</w:t>
      </w:r>
    </w:p>
    <w:p w14:paraId="69CDE55E" w14:textId="77777777" w:rsidR="00560BD8" w:rsidRPr="00560BD8" w:rsidRDefault="00560BD8" w:rsidP="00560BD8">
      <w:pPr>
        <w:spacing w:after="0" w:line="360" w:lineRule="auto"/>
        <w:ind w:firstLine="720"/>
        <w:jc w:val="both"/>
        <w:rPr>
          <w:rFonts w:ascii="Arial" w:hAnsi="Arial" w:cs="Arial"/>
          <w:sz w:val="24"/>
          <w:szCs w:val="24"/>
        </w:rPr>
      </w:pPr>
      <w:r w:rsidRPr="00AA7FB2">
        <w:rPr>
          <w:rFonts w:ascii="Arial" w:hAnsi="Arial" w:cs="Arial"/>
          <w:b/>
          <w:bCs/>
          <w:sz w:val="24"/>
          <w:szCs w:val="24"/>
        </w:rPr>
        <w:t>Data-Driven Approach</w:t>
      </w:r>
      <w:r w:rsidRPr="00560BD8">
        <w:rPr>
          <w:rFonts w:ascii="Arial" w:hAnsi="Arial" w:cs="Arial"/>
          <w:sz w:val="24"/>
          <w:szCs w:val="24"/>
        </w:rPr>
        <w:t>: The project's reliance on data for decision-making is justified as it ensures that strategies are grounded in reality and tailored to specific community needs.</w:t>
      </w:r>
    </w:p>
    <w:p w14:paraId="1AE52D6E" w14:textId="77777777" w:rsidR="00560BD8" w:rsidRPr="00560BD8" w:rsidRDefault="00560BD8" w:rsidP="00560BD8">
      <w:pPr>
        <w:spacing w:after="0" w:line="360" w:lineRule="auto"/>
        <w:ind w:firstLine="720"/>
        <w:jc w:val="both"/>
        <w:rPr>
          <w:rFonts w:ascii="Arial" w:hAnsi="Arial" w:cs="Arial"/>
          <w:sz w:val="24"/>
          <w:szCs w:val="24"/>
        </w:rPr>
      </w:pPr>
      <w:r w:rsidRPr="00AA7FB2">
        <w:rPr>
          <w:rFonts w:ascii="Arial" w:hAnsi="Arial" w:cs="Arial"/>
          <w:b/>
          <w:bCs/>
          <w:sz w:val="24"/>
          <w:szCs w:val="24"/>
        </w:rPr>
        <w:t>Inclusive Community Engagement</w:t>
      </w:r>
      <w:r w:rsidRPr="00560BD8">
        <w:rPr>
          <w:rFonts w:ascii="Arial" w:hAnsi="Arial" w:cs="Arial"/>
          <w:sz w:val="24"/>
          <w:szCs w:val="24"/>
        </w:rPr>
        <w:t>: Engaging diverse community segments through consultations and social media is justified as it promotes inclusivity and ensures that a wide range of perspectives are considered.</w:t>
      </w:r>
    </w:p>
    <w:p w14:paraId="259C296D" w14:textId="73826F6E" w:rsidR="00560BD8" w:rsidRDefault="00560BD8" w:rsidP="00560BD8">
      <w:pPr>
        <w:spacing w:after="0" w:line="360" w:lineRule="auto"/>
        <w:ind w:firstLine="720"/>
        <w:jc w:val="both"/>
        <w:rPr>
          <w:rFonts w:ascii="Arial" w:hAnsi="Arial" w:cs="Arial"/>
          <w:sz w:val="24"/>
          <w:szCs w:val="24"/>
        </w:rPr>
      </w:pPr>
      <w:r w:rsidRPr="00AA7FB2">
        <w:rPr>
          <w:rFonts w:ascii="Arial" w:hAnsi="Arial" w:cs="Arial"/>
          <w:b/>
          <w:bCs/>
          <w:sz w:val="24"/>
          <w:szCs w:val="24"/>
        </w:rPr>
        <w:t>Adaptive Strategies</w:t>
      </w:r>
      <w:r w:rsidRPr="00560BD8">
        <w:rPr>
          <w:rFonts w:ascii="Arial" w:hAnsi="Arial" w:cs="Arial"/>
          <w:sz w:val="24"/>
          <w:szCs w:val="24"/>
        </w:rPr>
        <w:t>: The need for adaptive strategies, especially in community mapping and social media engagement, is justified by the dynamic nature of community attitudes and behaviours.</w:t>
      </w:r>
    </w:p>
    <w:p w14:paraId="3AAAA4C9" w14:textId="77777777" w:rsidR="00371113" w:rsidRDefault="00371113" w:rsidP="00FD7949">
      <w:pPr>
        <w:spacing w:after="0" w:line="360" w:lineRule="auto"/>
        <w:jc w:val="both"/>
        <w:rPr>
          <w:rFonts w:ascii="Arial" w:hAnsi="Arial" w:cs="Arial"/>
          <w:sz w:val="24"/>
          <w:szCs w:val="24"/>
        </w:rPr>
      </w:pPr>
    </w:p>
    <w:p w14:paraId="2121F9BF" w14:textId="1F4E95EA" w:rsidR="00CD1A80" w:rsidRPr="006838F9" w:rsidRDefault="006838F9" w:rsidP="004D0D5D">
      <w:pPr>
        <w:spacing w:line="360" w:lineRule="auto"/>
        <w:jc w:val="both"/>
        <w:rPr>
          <w:rFonts w:ascii="Arial" w:hAnsi="Arial" w:cs="Arial"/>
          <w:b/>
          <w:bCs/>
          <w:sz w:val="28"/>
          <w:szCs w:val="28"/>
        </w:rPr>
      </w:pPr>
      <w:r w:rsidRPr="006838F9">
        <w:rPr>
          <w:rFonts w:ascii="Arial" w:hAnsi="Arial" w:cs="Arial"/>
          <w:b/>
          <w:bCs/>
          <w:sz w:val="28"/>
          <w:szCs w:val="28"/>
        </w:rPr>
        <w:t>Conclusion</w:t>
      </w:r>
      <w:r w:rsidR="003D5FF1">
        <w:rPr>
          <w:rFonts w:ascii="Arial" w:hAnsi="Arial" w:cs="Arial"/>
          <w:b/>
          <w:bCs/>
          <w:sz w:val="28"/>
          <w:szCs w:val="28"/>
        </w:rPr>
        <w:t xml:space="preserve"> and what could have been done </w:t>
      </w:r>
      <w:proofErr w:type="gramStart"/>
      <w:r w:rsidR="003D5FF1">
        <w:rPr>
          <w:rFonts w:ascii="Arial" w:hAnsi="Arial" w:cs="Arial"/>
          <w:b/>
          <w:bCs/>
          <w:sz w:val="28"/>
          <w:szCs w:val="28"/>
        </w:rPr>
        <w:t>differently</w:t>
      </w:r>
      <w:proofErr w:type="gramEnd"/>
    </w:p>
    <w:p w14:paraId="5E0B3AD7" w14:textId="5026DB19" w:rsidR="006838F9" w:rsidRDefault="003D5FF1" w:rsidP="003D5FF1">
      <w:pPr>
        <w:spacing w:after="0" w:line="360" w:lineRule="auto"/>
        <w:ind w:firstLine="720"/>
        <w:jc w:val="both"/>
        <w:rPr>
          <w:rFonts w:ascii="Arial" w:hAnsi="Arial" w:cs="Arial"/>
          <w:sz w:val="24"/>
          <w:szCs w:val="24"/>
        </w:rPr>
      </w:pPr>
      <w:r>
        <w:rPr>
          <w:rFonts w:ascii="Arial" w:hAnsi="Arial" w:cs="Arial"/>
          <w:sz w:val="24"/>
          <w:szCs w:val="24"/>
        </w:rPr>
        <w:t>C</w:t>
      </w:r>
      <w:r w:rsidRPr="003D5FF1">
        <w:rPr>
          <w:rFonts w:ascii="Arial" w:hAnsi="Arial" w:cs="Arial"/>
          <w:sz w:val="24"/>
          <w:szCs w:val="24"/>
        </w:rPr>
        <w:t>oncluding the reflective analysis of the Basildon Borough Council's recycling project using Gibbs' Reflective Cycle, several key learnings emerge, highlighting areas where alternative approaches could have enhanced the project's effectiveness and community engagement.</w:t>
      </w:r>
    </w:p>
    <w:p w14:paraId="6D3CD4C5" w14:textId="5A940233" w:rsidR="003D5FF1" w:rsidRDefault="003D5FF1" w:rsidP="003D5FF1">
      <w:pPr>
        <w:spacing w:after="0" w:line="360" w:lineRule="auto"/>
        <w:ind w:firstLine="720"/>
        <w:jc w:val="both"/>
        <w:rPr>
          <w:rFonts w:ascii="Arial" w:hAnsi="Arial" w:cs="Arial"/>
          <w:sz w:val="24"/>
          <w:szCs w:val="24"/>
        </w:rPr>
      </w:pPr>
      <w:r w:rsidRPr="003D5FF1">
        <w:rPr>
          <w:rFonts w:ascii="Arial" w:hAnsi="Arial" w:cs="Arial"/>
          <w:sz w:val="24"/>
          <w:szCs w:val="24"/>
        </w:rPr>
        <w:t>The project underscored the importance of comprehensive research in guiding decision-making. While the reliance on quantitative data was commendable, incorporating qualitative research methods, such as focus groups or community interviews, could have provided a more nuanced understanding of the residents' perspectives, concerns, and motivations. This approach would have allowed for the development of more tailored and effective engagement strategies, ensuring that the initiatives resonated more deeply with the community's needs and preferences.</w:t>
      </w:r>
    </w:p>
    <w:p w14:paraId="13093476" w14:textId="3D7BB685" w:rsidR="006838F9" w:rsidRDefault="003D5FF1" w:rsidP="003D5FF1">
      <w:pPr>
        <w:spacing w:after="0" w:line="360" w:lineRule="auto"/>
        <w:ind w:firstLine="720"/>
        <w:jc w:val="both"/>
        <w:rPr>
          <w:rFonts w:ascii="Arial" w:hAnsi="Arial" w:cs="Arial"/>
          <w:sz w:val="24"/>
          <w:szCs w:val="24"/>
        </w:rPr>
      </w:pPr>
      <w:r w:rsidRPr="003D5FF1">
        <w:rPr>
          <w:rFonts w:ascii="Arial" w:hAnsi="Arial" w:cs="Arial"/>
          <w:sz w:val="24"/>
          <w:szCs w:val="24"/>
        </w:rPr>
        <w:t xml:space="preserve">Establishing ongoing feedback mechanisms would have allowed the project to be more responsive to community needs and preferences. Regularly assessing the community's response and adapting strategies accordingly could have led to higher </w:t>
      </w:r>
      <w:r w:rsidRPr="003D5FF1">
        <w:rPr>
          <w:rFonts w:ascii="Arial" w:hAnsi="Arial" w:cs="Arial"/>
          <w:sz w:val="24"/>
          <w:szCs w:val="24"/>
        </w:rPr>
        <w:lastRenderedPageBreak/>
        <w:t>engagement and success rates. This continuous feedback loop is essential in ensuring that the project remains relevant and effective in meeting its objectives.</w:t>
      </w:r>
    </w:p>
    <w:p w14:paraId="0261633B" w14:textId="13EEC214" w:rsidR="006838F9" w:rsidRDefault="003D5FF1" w:rsidP="003D5FF1">
      <w:pPr>
        <w:spacing w:after="0" w:line="360" w:lineRule="auto"/>
        <w:ind w:firstLine="720"/>
        <w:jc w:val="both"/>
        <w:rPr>
          <w:rFonts w:ascii="Arial" w:hAnsi="Arial" w:cs="Arial"/>
          <w:sz w:val="24"/>
          <w:szCs w:val="24"/>
        </w:rPr>
      </w:pPr>
      <w:r w:rsidRPr="003D5FF1">
        <w:rPr>
          <w:rFonts w:ascii="Arial" w:hAnsi="Arial" w:cs="Arial"/>
          <w:sz w:val="24"/>
          <w:szCs w:val="24"/>
        </w:rPr>
        <w:t>Additionally, while the project engaged a range of stakeholders, deeper collaboration with environmental experts, local businesses, schools, and community groups could have leveraged their networks and expertise for broader impact. Such collaborations could have enhanced the project's reach and effectiveness, creating a more unified and comprehensive approach to promoting sustainable waste management practices.</w:t>
      </w:r>
    </w:p>
    <w:p w14:paraId="442F6EC9" w14:textId="597264E9" w:rsidR="006838F9" w:rsidRDefault="005C4101" w:rsidP="005C4101">
      <w:pPr>
        <w:spacing w:line="360" w:lineRule="auto"/>
        <w:ind w:firstLine="720"/>
        <w:jc w:val="both"/>
        <w:rPr>
          <w:rFonts w:ascii="Arial" w:hAnsi="Arial" w:cs="Arial"/>
          <w:sz w:val="24"/>
          <w:szCs w:val="24"/>
        </w:rPr>
      </w:pPr>
      <w:r w:rsidRPr="005C4101">
        <w:rPr>
          <w:rFonts w:ascii="Arial" w:hAnsi="Arial" w:cs="Arial"/>
          <w:sz w:val="24"/>
          <w:szCs w:val="24"/>
        </w:rPr>
        <w:t>Implementing comprehensive educational campaigns across various platforms, including schools, community centres, and local media, could have played a significant role in changing behaviours and attitudes towards recycling. These campaigns would have been instrumental in building a more informed and conscious community, leading to long-term changes in recycling habits and environmental stewardship.</w:t>
      </w:r>
    </w:p>
    <w:p w14:paraId="7C7A23A8" w14:textId="77777777" w:rsidR="006838F9" w:rsidRDefault="006838F9" w:rsidP="004D0D5D">
      <w:pPr>
        <w:spacing w:line="360" w:lineRule="auto"/>
        <w:jc w:val="both"/>
        <w:rPr>
          <w:rFonts w:ascii="Arial" w:hAnsi="Arial" w:cs="Arial"/>
          <w:sz w:val="24"/>
          <w:szCs w:val="24"/>
        </w:rPr>
      </w:pPr>
    </w:p>
    <w:p w14:paraId="5EFF8A7B" w14:textId="20CC2C8D" w:rsidR="005C4101" w:rsidRPr="00745ADC" w:rsidRDefault="005C4101" w:rsidP="004D0D5D">
      <w:pPr>
        <w:spacing w:line="360" w:lineRule="auto"/>
        <w:jc w:val="both"/>
        <w:rPr>
          <w:rFonts w:ascii="Arial" w:hAnsi="Arial" w:cs="Arial"/>
          <w:b/>
          <w:bCs/>
          <w:sz w:val="28"/>
          <w:szCs w:val="28"/>
        </w:rPr>
      </w:pPr>
      <w:r w:rsidRPr="00745ADC">
        <w:rPr>
          <w:rFonts w:ascii="Arial" w:hAnsi="Arial" w:cs="Arial"/>
          <w:b/>
          <w:bCs/>
          <w:sz w:val="28"/>
          <w:szCs w:val="28"/>
        </w:rPr>
        <w:t>Action plan</w:t>
      </w:r>
    </w:p>
    <w:p w14:paraId="5B2E6CD7" w14:textId="4AFE47EE" w:rsidR="00745ADC" w:rsidRDefault="00745ADC" w:rsidP="00745ADC">
      <w:pPr>
        <w:spacing w:after="0" w:line="360" w:lineRule="auto"/>
        <w:ind w:firstLine="720"/>
        <w:jc w:val="both"/>
        <w:rPr>
          <w:rFonts w:ascii="Arial" w:hAnsi="Arial" w:cs="Arial"/>
          <w:sz w:val="24"/>
          <w:szCs w:val="24"/>
        </w:rPr>
      </w:pPr>
      <w:r w:rsidRPr="00745ADC">
        <w:rPr>
          <w:rFonts w:ascii="Arial" w:hAnsi="Arial" w:cs="Arial"/>
          <w:sz w:val="24"/>
          <w:szCs w:val="24"/>
        </w:rPr>
        <w:t>In addressing future environmental initiatives and improving community engagement, a comprehensive action plan is essential, drawing from the lessons learned in the Basildon Borough Council's recycling project.</w:t>
      </w:r>
    </w:p>
    <w:p w14:paraId="01FD48B6" w14:textId="68D509EB" w:rsidR="00745ADC" w:rsidRPr="00745ADC" w:rsidRDefault="00745ADC" w:rsidP="00745ADC">
      <w:pPr>
        <w:spacing w:after="0" w:line="360" w:lineRule="auto"/>
        <w:ind w:firstLine="720"/>
        <w:jc w:val="both"/>
        <w:rPr>
          <w:rFonts w:ascii="Arial" w:hAnsi="Arial" w:cs="Arial"/>
          <w:sz w:val="24"/>
          <w:szCs w:val="24"/>
        </w:rPr>
      </w:pPr>
      <w:r w:rsidRPr="00745ADC">
        <w:rPr>
          <w:rFonts w:ascii="Arial" w:hAnsi="Arial" w:cs="Arial"/>
          <w:sz w:val="24"/>
          <w:szCs w:val="24"/>
        </w:rPr>
        <w:t>Firstly, integrating qualitative research methods is crucial. Conducting focus groups, in-depth interviews, and community forums will provide valuable qualitative insights. These methods will help in understanding the diverse perspectives, concerns, and motivations within the community, ensuring that strategies are well-aligned with residents' needs.</w:t>
      </w:r>
    </w:p>
    <w:p w14:paraId="2BE9E9D0" w14:textId="4FEA63B2" w:rsidR="00745ADC" w:rsidRPr="00745ADC" w:rsidRDefault="00745ADC" w:rsidP="00745ADC">
      <w:pPr>
        <w:spacing w:after="0" w:line="360" w:lineRule="auto"/>
        <w:ind w:firstLine="720"/>
        <w:jc w:val="both"/>
        <w:rPr>
          <w:rFonts w:ascii="Arial" w:hAnsi="Arial" w:cs="Arial"/>
          <w:sz w:val="24"/>
          <w:szCs w:val="24"/>
        </w:rPr>
      </w:pPr>
      <w:r w:rsidRPr="00745ADC">
        <w:rPr>
          <w:rFonts w:ascii="Arial" w:hAnsi="Arial" w:cs="Arial"/>
          <w:sz w:val="24"/>
          <w:szCs w:val="24"/>
        </w:rPr>
        <w:t>Dynamic community mapping should be a continuous process. Regular updates to community segmentation, reflecting changing demographics and needs, are vital. This approach must include active involvement of marginalized and hard-to-reach groups, ensuring inclusivity in the consultation process.</w:t>
      </w:r>
    </w:p>
    <w:p w14:paraId="0088BC84" w14:textId="6DFF9002" w:rsidR="00745ADC" w:rsidRPr="00745ADC" w:rsidRDefault="00745ADC" w:rsidP="00745ADC">
      <w:pPr>
        <w:spacing w:after="0" w:line="360" w:lineRule="auto"/>
        <w:ind w:firstLine="720"/>
        <w:jc w:val="both"/>
        <w:rPr>
          <w:rFonts w:ascii="Arial" w:hAnsi="Arial" w:cs="Arial"/>
          <w:sz w:val="24"/>
          <w:szCs w:val="24"/>
        </w:rPr>
      </w:pPr>
      <w:r w:rsidRPr="00745ADC">
        <w:rPr>
          <w:rFonts w:ascii="Arial" w:hAnsi="Arial" w:cs="Arial"/>
          <w:sz w:val="24"/>
          <w:szCs w:val="24"/>
        </w:rPr>
        <w:t>Developing a comprehensive social media strategy is also key. This strategy should involve creating a structured content calendar focusing on education, engagement, and interaction, utilizing analytics tools to measure engagement and adapt content based on community feedback.</w:t>
      </w:r>
    </w:p>
    <w:p w14:paraId="6881ED95" w14:textId="00448F99" w:rsidR="00745ADC" w:rsidRPr="00745ADC" w:rsidRDefault="00745ADC" w:rsidP="00745ADC">
      <w:pPr>
        <w:spacing w:after="0" w:line="360" w:lineRule="auto"/>
        <w:ind w:firstLine="720"/>
        <w:jc w:val="both"/>
        <w:rPr>
          <w:rFonts w:ascii="Arial" w:hAnsi="Arial" w:cs="Arial"/>
          <w:sz w:val="24"/>
          <w:szCs w:val="24"/>
        </w:rPr>
      </w:pPr>
      <w:r w:rsidRPr="00745ADC">
        <w:rPr>
          <w:rFonts w:ascii="Arial" w:hAnsi="Arial" w:cs="Arial"/>
          <w:sz w:val="24"/>
          <w:szCs w:val="24"/>
        </w:rPr>
        <w:lastRenderedPageBreak/>
        <w:t>Establishing continuous feedback mechanisms is essential. Implementing regular surveys and feedback tools will help gauge community response, creating a system that adapts strategies based on ongoing community input.</w:t>
      </w:r>
    </w:p>
    <w:p w14:paraId="009B8C17" w14:textId="61457F3A" w:rsidR="00745ADC" w:rsidRPr="00745ADC" w:rsidRDefault="00745ADC" w:rsidP="00745ADC">
      <w:pPr>
        <w:spacing w:after="0" w:line="360" w:lineRule="auto"/>
        <w:ind w:firstLine="720"/>
        <w:jc w:val="both"/>
        <w:rPr>
          <w:rFonts w:ascii="Arial" w:hAnsi="Arial" w:cs="Arial"/>
          <w:sz w:val="24"/>
          <w:szCs w:val="24"/>
        </w:rPr>
      </w:pPr>
      <w:r w:rsidRPr="00745ADC">
        <w:rPr>
          <w:rFonts w:ascii="Arial" w:hAnsi="Arial" w:cs="Arial"/>
          <w:sz w:val="24"/>
          <w:szCs w:val="24"/>
        </w:rPr>
        <w:t>Enhancing stakeholder collaboration will broaden the project's reach and impact. Forming partnerships with environmental experts, local businesses, educational institutions, and community organizations will facilitate expertise sharing and resource pooling.</w:t>
      </w:r>
    </w:p>
    <w:p w14:paraId="139F9FAD" w14:textId="77777777" w:rsidR="00745ADC" w:rsidRPr="00745ADC" w:rsidRDefault="00745ADC" w:rsidP="00745ADC">
      <w:pPr>
        <w:spacing w:after="0" w:line="360" w:lineRule="auto"/>
        <w:ind w:firstLine="720"/>
        <w:jc w:val="both"/>
        <w:rPr>
          <w:rFonts w:ascii="Arial" w:hAnsi="Arial" w:cs="Arial"/>
          <w:sz w:val="24"/>
          <w:szCs w:val="24"/>
        </w:rPr>
      </w:pPr>
      <w:r w:rsidRPr="00745ADC">
        <w:rPr>
          <w:rFonts w:ascii="Arial" w:hAnsi="Arial" w:cs="Arial"/>
          <w:sz w:val="24"/>
          <w:szCs w:val="24"/>
        </w:rPr>
        <w:t>Regular monitoring and evaluation are necessary to track the project's progress. Setting clear metrics and goals and conducting periodic evaluations will assess the effectiveness of strategies and guide necessary adjustments.</w:t>
      </w:r>
    </w:p>
    <w:p w14:paraId="463E392D" w14:textId="0582590E" w:rsidR="00745ADC" w:rsidRDefault="00745ADC" w:rsidP="00745ADC">
      <w:pPr>
        <w:spacing w:after="0" w:line="360" w:lineRule="auto"/>
        <w:ind w:firstLine="720"/>
        <w:jc w:val="both"/>
        <w:rPr>
          <w:rFonts w:ascii="Arial" w:hAnsi="Arial" w:cs="Arial"/>
          <w:sz w:val="24"/>
          <w:szCs w:val="24"/>
        </w:rPr>
      </w:pPr>
      <w:r w:rsidRPr="00745ADC">
        <w:rPr>
          <w:rFonts w:ascii="Arial" w:hAnsi="Arial" w:cs="Arial"/>
          <w:sz w:val="24"/>
          <w:szCs w:val="24"/>
        </w:rPr>
        <w:t>Promoting transparency and open communication throughout the project will build trust and ensure community buy-in. Maintaining open channels of communication and providing regular updates on progress and changes will keep the community informed and involved.</w:t>
      </w:r>
    </w:p>
    <w:p w14:paraId="375CE4A5" w14:textId="18B05DE9" w:rsidR="00745ADC" w:rsidRPr="00745ADC" w:rsidRDefault="00745ADC" w:rsidP="00745ADC">
      <w:pPr>
        <w:spacing w:after="0" w:line="360" w:lineRule="auto"/>
        <w:ind w:firstLine="720"/>
        <w:jc w:val="both"/>
        <w:rPr>
          <w:rFonts w:ascii="Arial" w:hAnsi="Arial" w:cs="Arial"/>
          <w:sz w:val="24"/>
          <w:szCs w:val="24"/>
        </w:rPr>
      </w:pPr>
      <w:r w:rsidRPr="00745ADC">
        <w:rPr>
          <w:rFonts w:ascii="Arial" w:hAnsi="Arial" w:cs="Arial"/>
          <w:sz w:val="24"/>
          <w:szCs w:val="24"/>
        </w:rPr>
        <w:t>Finally, adaptability and flexibility are essential qualities. Being open to changing strategies in response to new information or shifting community dynamics, and encouraging a culture of innovation and adaptability within the project team, will enhance the project's responsiveness and effectiveness.</w:t>
      </w:r>
    </w:p>
    <w:p w14:paraId="34A45E47" w14:textId="01BC6A68" w:rsidR="00745ADC" w:rsidRDefault="00745ADC" w:rsidP="00745ADC">
      <w:pPr>
        <w:spacing w:after="0" w:line="360" w:lineRule="auto"/>
        <w:ind w:firstLine="720"/>
        <w:jc w:val="both"/>
        <w:rPr>
          <w:rFonts w:ascii="Arial" w:hAnsi="Arial" w:cs="Arial"/>
          <w:sz w:val="24"/>
          <w:szCs w:val="24"/>
        </w:rPr>
      </w:pPr>
      <w:r w:rsidRPr="00745ADC">
        <w:rPr>
          <w:rFonts w:ascii="Arial" w:hAnsi="Arial" w:cs="Arial"/>
          <w:sz w:val="24"/>
          <w:szCs w:val="24"/>
        </w:rPr>
        <w:t>By following this action plan, future environmental initiatives can significantly improve their effectiveness, deepen community engagement, and achieve more sustainable outcomes. This approach emphasizes the importance of a holistic, adaptive, and inclusive strategy, ensuring that environmental projects are responsive and beneficial to the communities they serve.</w:t>
      </w:r>
    </w:p>
    <w:p w14:paraId="7BF50E69" w14:textId="77777777" w:rsidR="00CD1A80" w:rsidRDefault="00CD1A80" w:rsidP="004D0D5D">
      <w:pPr>
        <w:spacing w:line="360" w:lineRule="auto"/>
        <w:jc w:val="both"/>
        <w:rPr>
          <w:rFonts w:ascii="Arial" w:hAnsi="Arial" w:cs="Arial"/>
          <w:sz w:val="24"/>
          <w:szCs w:val="24"/>
        </w:rPr>
      </w:pPr>
    </w:p>
    <w:p w14:paraId="43E389F4" w14:textId="77777777" w:rsidR="0008286B" w:rsidRDefault="0008286B" w:rsidP="004D0D5D">
      <w:pPr>
        <w:spacing w:line="360" w:lineRule="auto"/>
        <w:jc w:val="both"/>
        <w:rPr>
          <w:rFonts w:ascii="Arial" w:hAnsi="Arial" w:cs="Arial"/>
          <w:sz w:val="24"/>
          <w:szCs w:val="24"/>
        </w:rPr>
      </w:pPr>
    </w:p>
    <w:p w14:paraId="50754C0E" w14:textId="77777777" w:rsidR="0008286B" w:rsidRDefault="0008286B" w:rsidP="004D0D5D">
      <w:pPr>
        <w:spacing w:line="360" w:lineRule="auto"/>
        <w:jc w:val="both"/>
        <w:rPr>
          <w:rFonts w:ascii="Arial" w:hAnsi="Arial" w:cs="Arial"/>
          <w:sz w:val="24"/>
          <w:szCs w:val="24"/>
        </w:rPr>
      </w:pPr>
    </w:p>
    <w:p w14:paraId="23A76A47" w14:textId="77777777" w:rsidR="0008286B" w:rsidRDefault="0008286B" w:rsidP="004D0D5D">
      <w:pPr>
        <w:spacing w:line="360" w:lineRule="auto"/>
        <w:jc w:val="both"/>
        <w:rPr>
          <w:rFonts w:ascii="Arial" w:hAnsi="Arial" w:cs="Arial"/>
          <w:sz w:val="24"/>
          <w:szCs w:val="24"/>
        </w:rPr>
      </w:pPr>
    </w:p>
    <w:p w14:paraId="182452C0" w14:textId="77777777" w:rsidR="0008286B" w:rsidRDefault="0008286B" w:rsidP="004D0D5D">
      <w:pPr>
        <w:spacing w:line="360" w:lineRule="auto"/>
        <w:jc w:val="both"/>
        <w:rPr>
          <w:rFonts w:ascii="Arial" w:hAnsi="Arial" w:cs="Arial"/>
          <w:sz w:val="24"/>
          <w:szCs w:val="24"/>
        </w:rPr>
      </w:pPr>
    </w:p>
    <w:p w14:paraId="13590330" w14:textId="77777777" w:rsidR="0008286B" w:rsidRDefault="0008286B" w:rsidP="004D0D5D">
      <w:pPr>
        <w:spacing w:line="360" w:lineRule="auto"/>
        <w:jc w:val="both"/>
        <w:rPr>
          <w:rFonts w:ascii="Arial" w:hAnsi="Arial" w:cs="Arial"/>
          <w:sz w:val="24"/>
          <w:szCs w:val="24"/>
        </w:rPr>
      </w:pPr>
    </w:p>
    <w:p w14:paraId="0961FCEF" w14:textId="77777777" w:rsidR="0008286B" w:rsidRDefault="0008286B" w:rsidP="004D0D5D">
      <w:pPr>
        <w:spacing w:line="360" w:lineRule="auto"/>
        <w:jc w:val="both"/>
        <w:rPr>
          <w:rFonts w:ascii="Arial" w:hAnsi="Arial" w:cs="Arial"/>
          <w:sz w:val="24"/>
          <w:szCs w:val="24"/>
        </w:rPr>
      </w:pPr>
    </w:p>
    <w:p w14:paraId="25FFA709" w14:textId="173C1AE0" w:rsidR="008270D5" w:rsidRPr="00990820" w:rsidRDefault="008270D5" w:rsidP="008270D5">
      <w:pPr>
        <w:spacing w:line="360" w:lineRule="auto"/>
        <w:ind w:firstLine="720"/>
        <w:jc w:val="both"/>
        <w:rPr>
          <w:rFonts w:ascii="Arial" w:hAnsi="Arial" w:cs="Arial"/>
          <w:sz w:val="44"/>
          <w:szCs w:val="44"/>
        </w:rPr>
      </w:pPr>
      <w:r w:rsidRPr="00990820">
        <w:rPr>
          <w:rFonts w:ascii="Arial" w:hAnsi="Arial" w:cs="Arial"/>
          <w:sz w:val="44"/>
          <w:szCs w:val="44"/>
        </w:rPr>
        <w:lastRenderedPageBreak/>
        <w:t>References</w:t>
      </w:r>
    </w:p>
    <w:p w14:paraId="3B72C16D" w14:textId="0FFBD3AF" w:rsidR="005F648B" w:rsidRDefault="004D0D5D" w:rsidP="003C6DD2">
      <w:pPr>
        <w:spacing w:line="360" w:lineRule="auto"/>
        <w:ind w:firstLine="720"/>
        <w:jc w:val="both"/>
        <w:rPr>
          <w:rFonts w:ascii="Arial" w:hAnsi="Arial" w:cs="Arial"/>
          <w:sz w:val="24"/>
          <w:szCs w:val="24"/>
        </w:rPr>
      </w:pPr>
      <w:r w:rsidRPr="004D0D5D">
        <w:rPr>
          <w:rFonts w:ascii="Arial" w:hAnsi="Arial" w:cs="Arial"/>
          <w:sz w:val="24"/>
          <w:szCs w:val="24"/>
        </w:rPr>
        <w:cr/>
      </w:r>
      <w:r w:rsidR="003C6DD2" w:rsidRPr="003C6DD2">
        <w:rPr>
          <w:rFonts w:ascii="Arial" w:hAnsi="Arial" w:cs="Arial"/>
          <w:sz w:val="24"/>
          <w:szCs w:val="24"/>
        </w:rPr>
        <w:t>Gibbs, G.</w:t>
      </w:r>
      <w:r w:rsidR="003C6DD2">
        <w:rPr>
          <w:rFonts w:ascii="Arial" w:hAnsi="Arial" w:cs="Arial"/>
          <w:sz w:val="24"/>
          <w:szCs w:val="24"/>
        </w:rPr>
        <w:t xml:space="preserve"> (</w:t>
      </w:r>
      <w:r w:rsidR="003C6DD2" w:rsidRPr="003C6DD2">
        <w:rPr>
          <w:rFonts w:ascii="Arial" w:hAnsi="Arial" w:cs="Arial"/>
          <w:sz w:val="24"/>
          <w:szCs w:val="24"/>
        </w:rPr>
        <w:t>1988</w:t>
      </w:r>
      <w:r w:rsidR="003C6DD2">
        <w:rPr>
          <w:rFonts w:ascii="Arial" w:hAnsi="Arial" w:cs="Arial"/>
          <w:sz w:val="24"/>
          <w:szCs w:val="24"/>
        </w:rPr>
        <w:t>)</w:t>
      </w:r>
      <w:r w:rsidR="003C6DD2" w:rsidRPr="003C6DD2">
        <w:rPr>
          <w:rFonts w:ascii="Arial" w:hAnsi="Arial" w:cs="Arial"/>
          <w:sz w:val="24"/>
          <w:szCs w:val="24"/>
        </w:rPr>
        <w:t xml:space="preserve">. </w:t>
      </w:r>
      <w:r w:rsidR="003C6DD2" w:rsidRPr="003C6DD2">
        <w:rPr>
          <w:rFonts w:ascii="Arial" w:hAnsi="Arial" w:cs="Arial"/>
          <w:i/>
          <w:iCs/>
          <w:sz w:val="24"/>
          <w:szCs w:val="24"/>
        </w:rPr>
        <w:t xml:space="preserve">Learning By Doing: A Guide </w:t>
      </w:r>
      <w:proofErr w:type="gramStart"/>
      <w:r w:rsidR="003C6DD2" w:rsidRPr="003C6DD2">
        <w:rPr>
          <w:rFonts w:ascii="Arial" w:hAnsi="Arial" w:cs="Arial"/>
          <w:i/>
          <w:iCs/>
          <w:sz w:val="24"/>
          <w:szCs w:val="24"/>
        </w:rPr>
        <w:t>To</w:t>
      </w:r>
      <w:proofErr w:type="gramEnd"/>
      <w:r w:rsidR="003C6DD2" w:rsidRPr="003C6DD2">
        <w:rPr>
          <w:rFonts w:ascii="Arial" w:hAnsi="Arial" w:cs="Arial"/>
          <w:i/>
          <w:iCs/>
          <w:sz w:val="24"/>
          <w:szCs w:val="24"/>
        </w:rPr>
        <w:t xml:space="preserve"> A Teaching And Learning Methods</w:t>
      </w:r>
      <w:r w:rsidR="003C6DD2" w:rsidRPr="003C6DD2">
        <w:rPr>
          <w:rFonts w:ascii="Arial" w:hAnsi="Arial" w:cs="Arial"/>
          <w:sz w:val="24"/>
          <w:szCs w:val="24"/>
        </w:rPr>
        <w:t>. Oxford, Polytechnic: Further Educational Unit.</w:t>
      </w:r>
    </w:p>
    <w:sectPr w:rsidR="005F648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F33FAA" w14:textId="77777777" w:rsidR="00B51416" w:rsidRDefault="00B51416">
      <w:pPr>
        <w:spacing w:after="0" w:line="240" w:lineRule="auto"/>
      </w:pPr>
      <w:r>
        <w:separator/>
      </w:r>
    </w:p>
  </w:endnote>
  <w:endnote w:type="continuationSeparator" w:id="0">
    <w:p w14:paraId="5F87BEBB" w14:textId="77777777" w:rsidR="00B51416" w:rsidRDefault="00B514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5B31F" w14:textId="34D06144" w:rsidR="00631E77" w:rsidRDefault="00631E77">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noProof/>
      </w:rPr>
      <w:drawing>
        <wp:anchor distT="0" distB="0" distL="114300" distR="114300" simplePos="0" relativeHeight="251660288" behindDoc="0" locked="0" layoutInCell="1" allowOverlap="1" wp14:anchorId="6C0B232D" wp14:editId="68CC992D">
          <wp:simplePos x="0" y="0"/>
          <wp:positionH relativeFrom="column">
            <wp:posOffset>1905000</wp:posOffset>
          </wp:positionH>
          <wp:positionV relativeFrom="paragraph">
            <wp:posOffset>-32385</wp:posOffset>
          </wp:positionV>
          <wp:extent cx="1508760" cy="754380"/>
          <wp:effectExtent l="0" t="0" r="0" b="7620"/>
          <wp:wrapNone/>
          <wp:docPr id="52761489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A close-up of a sign&#10;&#10;Description automatically generate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508760" cy="754380"/>
                  </a:xfrm>
                  <a:prstGeom prst="rect">
                    <a:avLst/>
                  </a:prstGeom>
                </pic:spPr>
              </pic:pic>
            </a:graphicData>
          </a:graphic>
        </wp:anchor>
      </w:drawing>
    </w: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14:paraId="1A1F3D04" w14:textId="4309911B"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4808A" w14:textId="77777777" w:rsidR="00B51416" w:rsidRDefault="00B51416">
      <w:pPr>
        <w:spacing w:after="0" w:line="240" w:lineRule="auto"/>
      </w:pPr>
      <w:r>
        <w:separator/>
      </w:r>
    </w:p>
  </w:footnote>
  <w:footnote w:type="continuationSeparator" w:id="0">
    <w:p w14:paraId="4BE5C910" w14:textId="77777777" w:rsidR="00B51416" w:rsidRDefault="00B514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CF6E7" w14:textId="3DBD7EC8" w:rsidR="00990820" w:rsidRDefault="00990820">
    <w:pPr>
      <w:pStyle w:val="Header"/>
    </w:pPr>
  </w:p>
  <w:p w14:paraId="543D5681" w14:textId="3E2E236C"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63B10"/>
    <w:multiLevelType w:val="hybridMultilevel"/>
    <w:tmpl w:val="13DE99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579482C"/>
    <w:multiLevelType w:val="hybridMultilevel"/>
    <w:tmpl w:val="F322F71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6260BEF"/>
    <w:multiLevelType w:val="hybridMultilevel"/>
    <w:tmpl w:val="248C73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226463"/>
    <w:multiLevelType w:val="hybridMultilevel"/>
    <w:tmpl w:val="1082A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2E2730"/>
    <w:multiLevelType w:val="hybridMultilevel"/>
    <w:tmpl w:val="293AF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47496589">
    <w:abstractNumId w:val="5"/>
  </w:num>
  <w:num w:numId="2" w16cid:durableId="1967152447">
    <w:abstractNumId w:val="9"/>
  </w:num>
  <w:num w:numId="3" w16cid:durableId="2139495818">
    <w:abstractNumId w:val="10"/>
  </w:num>
  <w:num w:numId="4" w16cid:durableId="818033177">
    <w:abstractNumId w:val="2"/>
  </w:num>
  <w:num w:numId="5" w16cid:durableId="1310936986">
    <w:abstractNumId w:val="7"/>
  </w:num>
  <w:num w:numId="6" w16cid:durableId="202330228">
    <w:abstractNumId w:val="1"/>
  </w:num>
  <w:num w:numId="7" w16cid:durableId="409085181">
    <w:abstractNumId w:val="8"/>
  </w:num>
  <w:num w:numId="8" w16cid:durableId="650670391">
    <w:abstractNumId w:val="3"/>
  </w:num>
  <w:num w:numId="9" w16cid:durableId="1167481058">
    <w:abstractNumId w:val="0"/>
  </w:num>
  <w:num w:numId="10" w16cid:durableId="1777216952">
    <w:abstractNumId w:val="4"/>
  </w:num>
  <w:num w:numId="11" w16cid:durableId="2071418900">
    <w:abstractNumId w:val="6"/>
  </w:num>
  <w:num w:numId="12" w16cid:durableId="21355640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15760"/>
    <w:rsid w:val="00016362"/>
    <w:rsid w:val="0001643B"/>
    <w:rsid w:val="000242AB"/>
    <w:rsid w:val="00043939"/>
    <w:rsid w:val="00077F80"/>
    <w:rsid w:val="0008286B"/>
    <w:rsid w:val="00085D43"/>
    <w:rsid w:val="00095E7E"/>
    <w:rsid w:val="000C0C62"/>
    <w:rsid w:val="000E13ED"/>
    <w:rsid w:val="001052A5"/>
    <w:rsid w:val="00127874"/>
    <w:rsid w:val="00151386"/>
    <w:rsid w:val="001703C9"/>
    <w:rsid w:val="001727CD"/>
    <w:rsid w:val="001812E0"/>
    <w:rsid w:val="00186660"/>
    <w:rsid w:val="001A1AA2"/>
    <w:rsid w:val="001B1A6E"/>
    <w:rsid w:val="001B44B6"/>
    <w:rsid w:val="001D1ACD"/>
    <w:rsid w:val="001F796B"/>
    <w:rsid w:val="002009D4"/>
    <w:rsid w:val="00205DCB"/>
    <w:rsid w:val="00220782"/>
    <w:rsid w:val="0024220A"/>
    <w:rsid w:val="00242F1A"/>
    <w:rsid w:val="00263EAD"/>
    <w:rsid w:val="00286C47"/>
    <w:rsid w:val="00292EA6"/>
    <w:rsid w:val="002B1F8D"/>
    <w:rsid w:val="002C215A"/>
    <w:rsid w:val="002C4E2F"/>
    <w:rsid w:val="002D672C"/>
    <w:rsid w:val="002E2176"/>
    <w:rsid w:val="002F3B0D"/>
    <w:rsid w:val="002F4BA4"/>
    <w:rsid w:val="00315135"/>
    <w:rsid w:val="00320BA1"/>
    <w:rsid w:val="0033519A"/>
    <w:rsid w:val="00335FAD"/>
    <w:rsid w:val="003407D1"/>
    <w:rsid w:val="003511FC"/>
    <w:rsid w:val="00353A26"/>
    <w:rsid w:val="003555CA"/>
    <w:rsid w:val="00362BA7"/>
    <w:rsid w:val="00371113"/>
    <w:rsid w:val="003901FF"/>
    <w:rsid w:val="003C071E"/>
    <w:rsid w:val="003C6DD2"/>
    <w:rsid w:val="003D2C28"/>
    <w:rsid w:val="003D5FF1"/>
    <w:rsid w:val="003E5F4A"/>
    <w:rsid w:val="003F03B7"/>
    <w:rsid w:val="003F1BC0"/>
    <w:rsid w:val="003F3009"/>
    <w:rsid w:val="003F6027"/>
    <w:rsid w:val="00401294"/>
    <w:rsid w:val="00405DC3"/>
    <w:rsid w:val="00420A54"/>
    <w:rsid w:val="00424898"/>
    <w:rsid w:val="004266B4"/>
    <w:rsid w:val="004312F3"/>
    <w:rsid w:val="00451182"/>
    <w:rsid w:val="004601AD"/>
    <w:rsid w:val="004611F7"/>
    <w:rsid w:val="0046450D"/>
    <w:rsid w:val="0048171D"/>
    <w:rsid w:val="00490007"/>
    <w:rsid w:val="00492019"/>
    <w:rsid w:val="00496474"/>
    <w:rsid w:val="004A200B"/>
    <w:rsid w:val="004A61CC"/>
    <w:rsid w:val="004B074C"/>
    <w:rsid w:val="004D0D5D"/>
    <w:rsid w:val="004E1547"/>
    <w:rsid w:val="004E38AD"/>
    <w:rsid w:val="004F7AC4"/>
    <w:rsid w:val="00533D1D"/>
    <w:rsid w:val="00534990"/>
    <w:rsid w:val="005468C3"/>
    <w:rsid w:val="00560BD8"/>
    <w:rsid w:val="00560C35"/>
    <w:rsid w:val="00565F84"/>
    <w:rsid w:val="005853E8"/>
    <w:rsid w:val="005A2F5E"/>
    <w:rsid w:val="005B1FB1"/>
    <w:rsid w:val="005C4101"/>
    <w:rsid w:val="005D7B3F"/>
    <w:rsid w:val="005E4279"/>
    <w:rsid w:val="005F648B"/>
    <w:rsid w:val="0060472E"/>
    <w:rsid w:val="00631E77"/>
    <w:rsid w:val="00645D4B"/>
    <w:rsid w:val="00647D97"/>
    <w:rsid w:val="00657AD3"/>
    <w:rsid w:val="0066084E"/>
    <w:rsid w:val="006838F9"/>
    <w:rsid w:val="00693DD8"/>
    <w:rsid w:val="006B1278"/>
    <w:rsid w:val="00706E44"/>
    <w:rsid w:val="00714A2C"/>
    <w:rsid w:val="00745ADC"/>
    <w:rsid w:val="007539F0"/>
    <w:rsid w:val="00760751"/>
    <w:rsid w:val="00760EFF"/>
    <w:rsid w:val="00770DA3"/>
    <w:rsid w:val="007A1EEE"/>
    <w:rsid w:val="007A4639"/>
    <w:rsid w:val="007B301C"/>
    <w:rsid w:val="007E677F"/>
    <w:rsid w:val="007F057D"/>
    <w:rsid w:val="007F563A"/>
    <w:rsid w:val="00814C2B"/>
    <w:rsid w:val="008270D5"/>
    <w:rsid w:val="008310FE"/>
    <w:rsid w:val="008378E1"/>
    <w:rsid w:val="00851B1A"/>
    <w:rsid w:val="008523E1"/>
    <w:rsid w:val="00853284"/>
    <w:rsid w:val="008611ED"/>
    <w:rsid w:val="008615F0"/>
    <w:rsid w:val="008852C0"/>
    <w:rsid w:val="0088676F"/>
    <w:rsid w:val="0089110A"/>
    <w:rsid w:val="008A6926"/>
    <w:rsid w:val="008C54A8"/>
    <w:rsid w:val="008E7859"/>
    <w:rsid w:val="008F47FF"/>
    <w:rsid w:val="0093028C"/>
    <w:rsid w:val="00935E29"/>
    <w:rsid w:val="00936AFD"/>
    <w:rsid w:val="0095430C"/>
    <w:rsid w:val="00965435"/>
    <w:rsid w:val="009770EB"/>
    <w:rsid w:val="00990820"/>
    <w:rsid w:val="009A245C"/>
    <w:rsid w:val="009B01F4"/>
    <w:rsid w:val="009D3B57"/>
    <w:rsid w:val="009F5CE5"/>
    <w:rsid w:val="009F6DD0"/>
    <w:rsid w:val="00A0674D"/>
    <w:rsid w:val="00A22C21"/>
    <w:rsid w:val="00A31C94"/>
    <w:rsid w:val="00A419A2"/>
    <w:rsid w:val="00A76D98"/>
    <w:rsid w:val="00A95664"/>
    <w:rsid w:val="00AA3110"/>
    <w:rsid w:val="00AA7FB2"/>
    <w:rsid w:val="00AC1A02"/>
    <w:rsid w:val="00AD7FEE"/>
    <w:rsid w:val="00AF77BA"/>
    <w:rsid w:val="00AF7A45"/>
    <w:rsid w:val="00B01CBE"/>
    <w:rsid w:val="00B02240"/>
    <w:rsid w:val="00B14D41"/>
    <w:rsid w:val="00B27382"/>
    <w:rsid w:val="00B51416"/>
    <w:rsid w:val="00BA25A4"/>
    <w:rsid w:val="00BA565F"/>
    <w:rsid w:val="00BB6CCB"/>
    <w:rsid w:val="00BD1A63"/>
    <w:rsid w:val="00BD7E80"/>
    <w:rsid w:val="00BE5DEB"/>
    <w:rsid w:val="00C1102F"/>
    <w:rsid w:val="00C25773"/>
    <w:rsid w:val="00C31066"/>
    <w:rsid w:val="00C64954"/>
    <w:rsid w:val="00C7317F"/>
    <w:rsid w:val="00C87480"/>
    <w:rsid w:val="00CA7067"/>
    <w:rsid w:val="00CB00DD"/>
    <w:rsid w:val="00CD1A80"/>
    <w:rsid w:val="00CE5113"/>
    <w:rsid w:val="00CF5FEB"/>
    <w:rsid w:val="00D244D4"/>
    <w:rsid w:val="00D32AB9"/>
    <w:rsid w:val="00D41AC4"/>
    <w:rsid w:val="00D42820"/>
    <w:rsid w:val="00D60448"/>
    <w:rsid w:val="00D62BC2"/>
    <w:rsid w:val="00D919B4"/>
    <w:rsid w:val="00DA20A3"/>
    <w:rsid w:val="00DA5FBC"/>
    <w:rsid w:val="00DC1934"/>
    <w:rsid w:val="00DC20F6"/>
    <w:rsid w:val="00DC733E"/>
    <w:rsid w:val="00E07ECC"/>
    <w:rsid w:val="00E247B9"/>
    <w:rsid w:val="00E26A44"/>
    <w:rsid w:val="00E51B8C"/>
    <w:rsid w:val="00E51C4D"/>
    <w:rsid w:val="00E81438"/>
    <w:rsid w:val="00EA62DB"/>
    <w:rsid w:val="00EC1C12"/>
    <w:rsid w:val="00EC32B9"/>
    <w:rsid w:val="00EC4542"/>
    <w:rsid w:val="00ED78B2"/>
    <w:rsid w:val="00EE7B04"/>
    <w:rsid w:val="00EF181A"/>
    <w:rsid w:val="00F07880"/>
    <w:rsid w:val="00F145C8"/>
    <w:rsid w:val="00F20838"/>
    <w:rsid w:val="00F54A94"/>
    <w:rsid w:val="00F656A5"/>
    <w:rsid w:val="00F72CE5"/>
    <w:rsid w:val="00F74AC2"/>
    <w:rsid w:val="00F7719A"/>
    <w:rsid w:val="00F81323"/>
    <w:rsid w:val="00F97EA2"/>
    <w:rsid w:val="00FC54B2"/>
    <w:rsid w:val="00FD0CF5"/>
    <w:rsid w:val="00FD7949"/>
    <w:rsid w:val="00FF4554"/>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DA20A3"/>
    <w:rPr>
      <w:color w:val="0563C1" w:themeColor="hyperlink"/>
      <w:u w:val="single"/>
    </w:rPr>
  </w:style>
  <w:style w:type="character" w:styleId="UnresolvedMention">
    <w:name w:val="Unresolved Mention"/>
    <w:basedOn w:val="DefaultParagraphFont"/>
    <w:uiPriority w:val="99"/>
    <w:semiHidden/>
    <w:unhideWhenUsed/>
    <w:rsid w:val="00DA20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457997">
      <w:bodyDiv w:val="1"/>
      <w:marLeft w:val="0"/>
      <w:marRight w:val="0"/>
      <w:marTop w:val="0"/>
      <w:marBottom w:val="0"/>
      <w:divBdr>
        <w:top w:val="none" w:sz="0" w:space="0" w:color="auto"/>
        <w:left w:val="none" w:sz="0" w:space="0" w:color="auto"/>
        <w:bottom w:val="none" w:sz="0" w:space="0" w:color="auto"/>
        <w:right w:val="none" w:sz="0" w:space="0" w:color="auto"/>
      </w:divBdr>
    </w:div>
    <w:div w:id="744842898">
      <w:bodyDiv w:val="1"/>
      <w:marLeft w:val="0"/>
      <w:marRight w:val="0"/>
      <w:marTop w:val="0"/>
      <w:marBottom w:val="0"/>
      <w:divBdr>
        <w:top w:val="none" w:sz="0" w:space="0" w:color="auto"/>
        <w:left w:val="none" w:sz="0" w:space="0" w:color="auto"/>
        <w:bottom w:val="none" w:sz="0" w:space="0" w:color="auto"/>
        <w:right w:val="none" w:sz="0" w:space="0" w:color="auto"/>
      </w:divBdr>
    </w:div>
    <w:div w:id="809709857">
      <w:bodyDiv w:val="1"/>
      <w:marLeft w:val="0"/>
      <w:marRight w:val="0"/>
      <w:marTop w:val="0"/>
      <w:marBottom w:val="0"/>
      <w:divBdr>
        <w:top w:val="none" w:sz="0" w:space="0" w:color="auto"/>
        <w:left w:val="none" w:sz="0" w:space="0" w:color="auto"/>
        <w:bottom w:val="none" w:sz="0" w:space="0" w:color="auto"/>
        <w:right w:val="none" w:sz="0" w:space="0" w:color="auto"/>
      </w:divBdr>
    </w:div>
    <w:div w:id="840896139">
      <w:bodyDiv w:val="1"/>
      <w:marLeft w:val="0"/>
      <w:marRight w:val="0"/>
      <w:marTop w:val="0"/>
      <w:marBottom w:val="0"/>
      <w:divBdr>
        <w:top w:val="none" w:sz="0" w:space="0" w:color="auto"/>
        <w:left w:val="none" w:sz="0" w:space="0" w:color="auto"/>
        <w:bottom w:val="none" w:sz="0" w:space="0" w:color="auto"/>
        <w:right w:val="none" w:sz="0" w:space="0" w:color="auto"/>
      </w:divBdr>
    </w:div>
    <w:div w:id="845095727">
      <w:bodyDiv w:val="1"/>
      <w:marLeft w:val="0"/>
      <w:marRight w:val="0"/>
      <w:marTop w:val="0"/>
      <w:marBottom w:val="0"/>
      <w:divBdr>
        <w:top w:val="none" w:sz="0" w:space="0" w:color="auto"/>
        <w:left w:val="none" w:sz="0" w:space="0" w:color="auto"/>
        <w:bottom w:val="none" w:sz="0" w:space="0" w:color="auto"/>
        <w:right w:val="none" w:sz="0" w:space="0" w:color="auto"/>
      </w:divBdr>
    </w:div>
    <w:div w:id="846674223">
      <w:bodyDiv w:val="1"/>
      <w:marLeft w:val="0"/>
      <w:marRight w:val="0"/>
      <w:marTop w:val="0"/>
      <w:marBottom w:val="0"/>
      <w:divBdr>
        <w:top w:val="none" w:sz="0" w:space="0" w:color="auto"/>
        <w:left w:val="none" w:sz="0" w:space="0" w:color="auto"/>
        <w:bottom w:val="none" w:sz="0" w:space="0" w:color="auto"/>
        <w:right w:val="none" w:sz="0" w:space="0" w:color="auto"/>
      </w:divBdr>
    </w:div>
    <w:div w:id="913510702">
      <w:bodyDiv w:val="1"/>
      <w:marLeft w:val="0"/>
      <w:marRight w:val="0"/>
      <w:marTop w:val="0"/>
      <w:marBottom w:val="0"/>
      <w:divBdr>
        <w:top w:val="none" w:sz="0" w:space="0" w:color="auto"/>
        <w:left w:val="none" w:sz="0" w:space="0" w:color="auto"/>
        <w:bottom w:val="none" w:sz="0" w:space="0" w:color="auto"/>
        <w:right w:val="none" w:sz="0" w:space="0" w:color="auto"/>
      </w:divBdr>
    </w:div>
    <w:div w:id="992948957">
      <w:bodyDiv w:val="1"/>
      <w:marLeft w:val="0"/>
      <w:marRight w:val="0"/>
      <w:marTop w:val="0"/>
      <w:marBottom w:val="0"/>
      <w:divBdr>
        <w:top w:val="none" w:sz="0" w:space="0" w:color="auto"/>
        <w:left w:val="none" w:sz="0" w:space="0" w:color="auto"/>
        <w:bottom w:val="none" w:sz="0" w:space="0" w:color="auto"/>
        <w:right w:val="none" w:sz="0" w:space="0" w:color="auto"/>
      </w:divBdr>
    </w:div>
    <w:div w:id="1078869689">
      <w:bodyDiv w:val="1"/>
      <w:marLeft w:val="0"/>
      <w:marRight w:val="0"/>
      <w:marTop w:val="0"/>
      <w:marBottom w:val="0"/>
      <w:divBdr>
        <w:top w:val="none" w:sz="0" w:space="0" w:color="auto"/>
        <w:left w:val="none" w:sz="0" w:space="0" w:color="auto"/>
        <w:bottom w:val="none" w:sz="0" w:space="0" w:color="auto"/>
        <w:right w:val="none" w:sz="0" w:space="0" w:color="auto"/>
      </w:divBdr>
    </w:div>
    <w:div w:id="1164934368">
      <w:bodyDiv w:val="1"/>
      <w:marLeft w:val="0"/>
      <w:marRight w:val="0"/>
      <w:marTop w:val="0"/>
      <w:marBottom w:val="0"/>
      <w:divBdr>
        <w:top w:val="none" w:sz="0" w:space="0" w:color="auto"/>
        <w:left w:val="none" w:sz="0" w:space="0" w:color="auto"/>
        <w:bottom w:val="none" w:sz="0" w:space="0" w:color="auto"/>
        <w:right w:val="none" w:sz="0" w:space="0" w:color="auto"/>
      </w:divBdr>
    </w:div>
    <w:div w:id="1338844179">
      <w:bodyDiv w:val="1"/>
      <w:marLeft w:val="0"/>
      <w:marRight w:val="0"/>
      <w:marTop w:val="0"/>
      <w:marBottom w:val="0"/>
      <w:divBdr>
        <w:top w:val="none" w:sz="0" w:space="0" w:color="auto"/>
        <w:left w:val="none" w:sz="0" w:space="0" w:color="auto"/>
        <w:bottom w:val="none" w:sz="0" w:space="0" w:color="auto"/>
        <w:right w:val="none" w:sz="0" w:space="0" w:color="auto"/>
      </w:divBdr>
    </w:div>
    <w:div w:id="1444571467">
      <w:bodyDiv w:val="1"/>
      <w:marLeft w:val="0"/>
      <w:marRight w:val="0"/>
      <w:marTop w:val="0"/>
      <w:marBottom w:val="0"/>
      <w:divBdr>
        <w:top w:val="none" w:sz="0" w:space="0" w:color="auto"/>
        <w:left w:val="none" w:sz="0" w:space="0" w:color="auto"/>
        <w:bottom w:val="none" w:sz="0" w:space="0" w:color="auto"/>
        <w:right w:val="none" w:sz="0" w:space="0" w:color="auto"/>
      </w:divBdr>
    </w:div>
    <w:div w:id="1461148333">
      <w:bodyDiv w:val="1"/>
      <w:marLeft w:val="0"/>
      <w:marRight w:val="0"/>
      <w:marTop w:val="0"/>
      <w:marBottom w:val="0"/>
      <w:divBdr>
        <w:top w:val="none" w:sz="0" w:space="0" w:color="auto"/>
        <w:left w:val="none" w:sz="0" w:space="0" w:color="auto"/>
        <w:bottom w:val="none" w:sz="0" w:space="0" w:color="auto"/>
        <w:right w:val="none" w:sz="0" w:space="0" w:color="auto"/>
      </w:divBdr>
    </w:div>
    <w:div w:id="1605728509">
      <w:bodyDiv w:val="1"/>
      <w:marLeft w:val="0"/>
      <w:marRight w:val="0"/>
      <w:marTop w:val="0"/>
      <w:marBottom w:val="0"/>
      <w:divBdr>
        <w:top w:val="none" w:sz="0" w:space="0" w:color="auto"/>
        <w:left w:val="none" w:sz="0" w:space="0" w:color="auto"/>
        <w:bottom w:val="none" w:sz="0" w:space="0" w:color="auto"/>
        <w:right w:val="none" w:sz="0" w:space="0" w:color="auto"/>
      </w:divBdr>
    </w:div>
    <w:div w:id="1640113271">
      <w:bodyDiv w:val="1"/>
      <w:marLeft w:val="0"/>
      <w:marRight w:val="0"/>
      <w:marTop w:val="0"/>
      <w:marBottom w:val="0"/>
      <w:divBdr>
        <w:top w:val="none" w:sz="0" w:space="0" w:color="auto"/>
        <w:left w:val="none" w:sz="0" w:space="0" w:color="auto"/>
        <w:bottom w:val="none" w:sz="0" w:space="0" w:color="auto"/>
        <w:right w:val="none" w:sz="0" w:space="0" w:color="auto"/>
      </w:divBdr>
    </w:div>
    <w:div w:id="1758281143">
      <w:bodyDiv w:val="1"/>
      <w:marLeft w:val="0"/>
      <w:marRight w:val="0"/>
      <w:marTop w:val="0"/>
      <w:marBottom w:val="0"/>
      <w:divBdr>
        <w:top w:val="none" w:sz="0" w:space="0" w:color="auto"/>
        <w:left w:val="none" w:sz="0" w:space="0" w:color="auto"/>
        <w:bottom w:val="none" w:sz="0" w:space="0" w:color="auto"/>
        <w:right w:val="none" w:sz="0" w:space="0" w:color="auto"/>
      </w:divBdr>
    </w:div>
    <w:div w:id="1847019264">
      <w:bodyDiv w:val="1"/>
      <w:marLeft w:val="0"/>
      <w:marRight w:val="0"/>
      <w:marTop w:val="0"/>
      <w:marBottom w:val="0"/>
      <w:divBdr>
        <w:top w:val="none" w:sz="0" w:space="0" w:color="auto"/>
        <w:left w:val="none" w:sz="0" w:space="0" w:color="auto"/>
        <w:bottom w:val="none" w:sz="0" w:space="0" w:color="auto"/>
        <w:right w:val="none" w:sz="0" w:space="0" w:color="auto"/>
      </w:divBdr>
    </w:div>
    <w:div w:id="1850634461">
      <w:bodyDiv w:val="1"/>
      <w:marLeft w:val="0"/>
      <w:marRight w:val="0"/>
      <w:marTop w:val="0"/>
      <w:marBottom w:val="0"/>
      <w:divBdr>
        <w:top w:val="none" w:sz="0" w:space="0" w:color="auto"/>
        <w:left w:val="none" w:sz="0" w:space="0" w:color="auto"/>
        <w:bottom w:val="none" w:sz="0" w:space="0" w:color="auto"/>
        <w:right w:val="none" w:sz="0" w:space="0" w:color="auto"/>
      </w:divBdr>
    </w:div>
    <w:div w:id="2015454617">
      <w:bodyDiv w:val="1"/>
      <w:marLeft w:val="0"/>
      <w:marRight w:val="0"/>
      <w:marTop w:val="0"/>
      <w:marBottom w:val="0"/>
      <w:divBdr>
        <w:top w:val="none" w:sz="0" w:space="0" w:color="auto"/>
        <w:left w:val="none" w:sz="0" w:space="0" w:color="auto"/>
        <w:bottom w:val="none" w:sz="0" w:space="0" w:color="auto"/>
        <w:right w:val="none" w:sz="0" w:space="0" w:color="auto"/>
      </w:divBdr>
    </w:div>
    <w:div w:id="2086489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2CFBA9-4592-4F20-8614-0CC20DF2D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3267</TotalTime>
  <Pages>10</Pages>
  <Words>2267</Words>
  <Characters>12923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Vornicescu</dc:creator>
  <cp:keywords/>
  <dc:description/>
  <cp:lastModifiedBy>Paul-Silvian Vornicescu (2246785)</cp:lastModifiedBy>
  <cp:revision>149</cp:revision>
  <dcterms:created xsi:type="dcterms:W3CDTF">2023-08-28T12:35:00Z</dcterms:created>
  <dcterms:modified xsi:type="dcterms:W3CDTF">2023-12-20T02:49:00Z</dcterms:modified>
</cp:coreProperties>
</file>