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2A32A" w14:textId="509CF367" w:rsidR="002C1FC9" w:rsidRDefault="00A43373" w:rsidP="006F5E19">
      <w:pPr>
        <w:spacing w:line="360" w:lineRule="auto"/>
        <w:rPr>
          <w:rFonts w:ascii="Arial" w:hAnsi="Arial" w:cs="Arial"/>
          <w:sz w:val="24"/>
          <w:szCs w:val="24"/>
        </w:rPr>
      </w:pPr>
      <w:r>
        <w:rPr>
          <w:rFonts w:ascii="Arial" w:hAnsi="Arial" w:cs="Arial"/>
          <w:sz w:val="24"/>
          <w:szCs w:val="24"/>
        </w:rPr>
        <w:t>Introduction to Health Research</w:t>
      </w:r>
    </w:p>
    <w:p w14:paraId="30328AA3" w14:textId="3C16EDA1" w:rsidR="00A43373" w:rsidRDefault="00A43373" w:rsidP="006F5E19">
      <w:pPr>
        <w:spacing w:line="360" w:lineRule="auto"/>
        <w:rPr>
          <w:rFonts w:ascii="Arial" w:hAnsi="Arial" w:cs="Arial"/>
          <w:sz w:val="24"/>
          <w:szCs w:val="24"/>
        </w:rPr>
      </w:pPr>
      <w:r>
        <w:rPr>
          <w:rFonts w:ascii="Arial" w:hAnsi="Arial" w:cs="Arial"/>
          <w:sz w:val="24"/>
          <w:szCs w:val="24"/>
        </w:rPr>
        <w:t>Amy Meredith: 2110730</w:t>
      </w:r>
    </w:p>
    <w:p w14:paraId="7D7CE981" w14:textId="6F373623" w:rsidR="00A43373" w:rsidRDefault="00A43373" w:rsidP="006F5E19">
      <w:pPr>
        <w:spacing w:line="360" w:lineRule="auto"/>
        <w:rPr>
          <w:rFonts w:ascii="Arial" w:hAnsi="Arial" w:cs="Arial"/>
          <w:sz w:val="24"/>
          <w:szCs w:val="24"/>
        </w:rPr>
      </w:pPr>
      <w:r>
        <w:rPr>
          <w:rFonts w:ascii="Arial" w:hAnsi="Arial" w:cs="Arial"/>
          <w:sz w:val="24"/>
          <w:szCs w:val="24"/>
        </w:rPr>
        <w:t>Module: BMNS4005</w:t>
      </w:r>
    </w:p>
    <w:p w14:paraId="3424CC0F" w14:textId="58C3D47E" w:rsidR="005B45E4" w:rsidRDefault="005B45E4" w:rsidP="006F5E19">
      <w:pPr>
        <w:spacing w:line="360" w:lineRule="auto"/>
        <w:rPr>
          <w:rFonts w:ascii="Arial" w:hAnsi="Arial" w:cs="Arial"/>
          <w:sz w:val="24"/>
          <w:szCs w:val="24"/>
        </w:rPr>
      </w:pPr>
      <w:r>
        <w:rPr>
          <w:rFonts w:ascii="Arial" w:hAnsi="Arial" w:cs="Arial"/>
          <w:sz w:val="24"/>
          <w:szCs w:val="24"/>
        </w:rPr>
        <w:t xml:space="preserve">Chosen Topic: Sexual Health. </w:t>
      </w:r>
    </w:p>
    <w:p w14:paraId="6169DC90" w14:textId="77777777" w:rsidR="00A43373" w:rsidRDefault="00A43373" w:rsidP="006F5E19">
      <w:pPr>
        <w:spacing w:line="360" w:lineRule="auto"/>
        <w:rPr>
          <w:rFonts w:ascii="Arial" w:hAnsi="Arial" w:cs="Arial"/>
          <w:sz w:val="24"/>
          <w:szCs w:val="24"/>
        </w:rPr>
      </w:pPr>
    </w:p>
    <w:p w14:paraId="0D00A6C4" w14:textId="77777777" w:rsidR="00B03349" w:rsidRPr="00B03349" w:rsidRDefault="00B03349" w:rsidP="006F5E19">
      <w:pPr>
        <w:spacing w:line="360" w:lineRule="auto"/>
        <w:rPr>
          <w:rFonts w:ascii="Arial" w:hAnsi="Arial" w:cs="Arial"/>
          <w:b/>
          <w:bCs/>
          <w:sz w:val="24"/>
          <w:szCs w:val="24"/>
        </w:rPr>
      </w:pPr>
      <w:r w:rsidRPr="00B03349">
        <w:rPr>
          <w:rFonts w:ascii="Arial" w:hAnsi="Arial" w:cs="Arial"/>
          <w:b/>
          <w:bCs/>
          <w:sz w:val="24"/>
          <w:szCs w:val="24"/>
        </w:rPr>
        <w:t>Introduction:</w:t>
      </w:r>
    </w:p>
    <w:p w14:paraId="21D2B103" w14:textId="01B421DE" w:rsidR="007D3CC4" w:rsidRDefault="00551F7E" w:rsidP="006F5E19">
      <w:pPr>
        <w:spacing w:line="360" w:lineRule="auto"/>
        <w:rPr>
          <w:rFonts w:ascii="Arial" w:hAnsi="Arial" w:cs="Arial"/>
          <w:sz w:val="24"/>
          <w:szCs w:val="24"/>
        </w:rPr>
      </w:pPr>
      <w:r>
        <w:rPr>
          <w:rFonts w:ascii="Arial" w:hAnsi="Arial" w:cs="Arial"/>
          <w:sz w:val="24"/>
          <w:szCs w:val="24"/>
        </w:rPr>
        <w:t xml:space="preserve">Health research has proven to </w:t>
      </w:r>
      <w:r w:rsidR="00AB720D">
        <w:rPr>
          <w:rFonts w:ascii="Arial" w:hAnsi="Arial" w:cs="Arial"/>
          <w:sz w:val="24"/>
          <w:szCs w:val="24"/>
        </w:rPr>
        <w:t xml:space="preserve">have an </w:t>
      </w:r>
      <w:r>
        <w:rPr>
          <w:rFonts w:ascii="Arial" w:hAnsi="Arial" w:cs="Arial"/>
          <w:sz w:val="24"/>
          <w:szCs w:val="24"/>
        </w:rPr>
        <w:t xml:space="preserve">unparalleled value to society, it provides essential information and statistics regarding </w:t>
      </w:r>
      <w:r w:rsidR="00FA1A23">
        <w:rPr>
          <w:rFonts w:ascii="Arial" w:hAnsi="Arial" w:cs="Arial"/>
          <w:sz w:val="24"/>
          <w:szCs w:val="24"/>
        </w:rPr>
        <w:t xml:space="preserve">functional abilities, patterns of care, health care costs, outcomes of treatment, public health interventions, disease and risk factors. </w:t>
      </w:r>
      <w:proofErr w:type="gramStart"/>
      <w:r w:rsidR="00FA1A23">
        <w:rPr>
          <w:rFonts w:ascii="Arial" w:hAnsi="Arial" w:cs="Arial"/>
          <w:sz w:val="24"/>
          <w:szCs w:val="24"/>
        </w:rPr>
        <w:t>The majority of</w:t>
      </w:r>
      <w:proofErr w:type="gramEnd"/>
      <w:r w:rsidR="00FA1A23">
        <w:rPr>
          <w:rFonts w:ascii="Arial" w:hAnsi="Arial" w:cs="Arial"/>
          <w:sz w:val="24"/>
          <w:szCs w:val="24"/>
        </w:rPr>
        <w:t xml:space="preserve"> </w:t>
      </w:r>
      <w:r w:rsidR="00DB316D">
        <w:rPr>
          <w:rFonts w:ascii="Arial" w:hAnsi="Arial" w:cs="Arial"/>
          <w:sz w:val="24"/>
          <w:szCs w:val="24"/>
        </w:rPr>
        <w:t xml:space="preserve">health </w:t>
      </w:r>
      <w:r w:rsidR="00FA1A23">
        <w:rPr>
          <w:rFonts w:ascii="Arial" w:hAnsi="Arial" w:cs="Arial"/>
          <w:sz w:val="24"/>
          <w:szCs w:val="24"/>
        </w:rPr>
        <w:t xml:space="preserve">research </w:t>
      </w:r>
      <w:r w:rsidR="002B2E5C">
        <w:rPr>
          <w:rFonts w:ascii="Arial" w:hAnsi="Arial" w:cs="Arial"/>
          <w:sz w:val="24"/>
          <w:szCs w:val="24"/>
        </w:rPr>
        <w:t>calls for biological samples and data analysis initially gathered for treatment, diagnoses or billing purposes</w:t>
      </w:r>
      <w:r w:rsidR="00DB316D">
        <w:rPr>
          <w:rFonts w:ascii="Arial" w:hAnsi="Arial" w:cs="Arial"/>
          <w:sz w:val="24"/>
          <w:szCs w:val="24"/>
        </w:rPr>
        <w:t>. The secondary data is then used as a common research approach within health services research, public health research along with analysis of patterns in occurrences, drug safety, history of diseases, social and genetic studies</w:t>
      </w:r>
      <w:r w:rsidR="00EB6347">
        <w:rPr>
          <w:rFonts w:ascii="Arial" w:hAnsi="Arial" w:cs="Arial"/>
          <w:sz w:val="24"/>
          <w:szCs w:val="24"/>
        </w:rPr>
        <w:t xml:space="preserve"> (National Academy of Sciences, 2009).</w:t>
      </w:r>
      <w:r w:rsidR="00A43373">
        <w:rPr>
          <w:rFonts w:ascii="Arial" w:hAnsi="Arial" w:cs="Arial"/>
          <w:sz w:val="24"/>
          <w:szCs w:val="24"/>
        </w:rPr>
        <w:t xml:space="preserve"> Within health research there are different methods that can be used to collect and analyse data such as primary, secondary, literature reviews, qualitative and quantitative, each of these will be discussed and compared in turn. </w:t>
      </w:r>
    </w:p>
    <w:p w14:paraId="7683F0ED" w14:textId="77777777" w:rsidR="00A43373" w:rsidRDefault="00A43373" w:rsidP="006F5E19">
      <w:pPr>
        <w:spacing w:line="360" w:lineRule="auto"/>
        <w:rPr>
          <w:rFonts w:ascii="Arial" w:hAnsi="Arial" w:cs="Arial"/>
          <w:sz w:val="24"/>
          <w:szCs w:val="24"/>
        </w:rPr>
      </w:pPr>
    </w:p>
    <w:p w14:paraId="6F947FC1" w14:textId="76C5EAEE" w:rsidR="00585E8B" w:rsidRPr="007D3CC4" w:rsidRDefault="00585E8B" w:rsidP="006F5E19">
      <w:pPr>
        <w:spacing w:line="360" w:lineRule="auto"/>
        <w:rPr>
          <w:rFonts w:ascii="Arial" w:hAnsi="Arial" w:cs="Arial"/>
          <w:sz w:val="24"/>
          <w:szCs w:val="24"/>
        </w:rPr>
      </w:pPr>
      <w:r w:rsidRPr="00585E8B">
        <w:rPr>
          <w:rFonts w:ascii="Arial" w:hAnsi="Arial" w:cs="Arial"/>
          <w:b/>
          <w:bCs/>
          <w:sz w:val="24"/>
          <w:szCs w:val="24"/>
        </w:rPr>
        <w:t>Background</w:t>
      </w:r>
      <w:r>
        <w:rPr>
          <w:rFonts w:ascii="Arial" w:hAnsi="Arial" w:cs="Arial"/>
          <w:b/>
          <w:bCs/>
          <w:sz w:val="24"/>
          <w:szCs w:val="24"/>
        </w:rPr>
        <w:t>:</w:t>
      </w:r>
    </w:p>
    <w:p w14:paraId="3BDE2BD6" w14:textId="64927961" w:rsidR="003D4E59" w:rsidRDefault="00E828DA" w:rsidP="006F5E19">
      <w:pPr>
        <w:spacing w:line="360" w:lineRule="auto"/>
        <w:rPr>
          <w:rFonts w:ascii="Arial" w:hAnsi="Arial" w:cs="Arial"/>
          <w:sz w:val="24"/>
          <w:szCs w:val="24"/>
        </w:rPr>
      </w:pPr>
      <w:r>
        <w:rPr>
          <w:rFonts w:ascii="Arial" w:hAnsi="Arial" w:cs="Arial"/>
          <w:sz w:val="24"/>
          <w:szCs w:val="24"/>
        </w:rPr>
        <w:t>In schools Sex Education has been recognised as vitally important, however students are less likely to pay attention whilst th</w:t>
      </w:r>
      <w:r w:rsidR="00BC0300">
        <w:rPr>
          <w:rFonts w:ascii="Arial" w:hAnsi="Arial" w:cs="Arial"/>
          <w:sz w:val="24"/>
          <w:szCs w:val="24"/>
        </w:rPr>
        <w:t xml:space="preserve">e </w:t>
      </w:r>
      <w:r>
        <w:rPr>
          <w:rFonts w:ascii="Arial" w:hAnsi="Arial" w:cs="Arial"/>
          <w:sz w:val="24"/>
          <w:szCs w:val="24"/>
        </w:rPr>
        <w:t>information is delivered. Sex Education is considered a sensitive subject for young people and teachers should ideally aim to deliver the information in a light-hearted and approachable manner whilst trying to minimize disruption and potentially hurtful humour</w:t>
      </w:r>
      <w:r w:rsidR="00BC0300">
        <w:rPr>
          <w:rFonts w:ascii="Arial" w:hAnsi="Arial" w:cs="Arial"/>
          <w:sz w:val="24"/>
          <w:szCs w:val="24"/>
        </w:rPr>
        <w:t xml:space="preserve"> (</w:t>
      </w:r>
      <w:proofErr w:type="spellStart"/>
      <w:r w:rsidR="0099024E">
        <w:rPr>
          <w:rFonts w:ascii="Arial" w:hAnsi="Arial" w:cs="Arial"/>
          <w:sz w:val="24"/>
          <w:szCs w:val="24"/>
        </w:rPr>
        <w:t>Buston</w:t>
      </w:r>
      <w:proofErr w:type="spellEnd"/>
      <w:r w:rsidR="0099024E">
        <w:rPr>
          <w:rFonts w:ascii="Arial" w:hAnsi="Arial" w:cs="Arial"/>
          <w:sz w:val="24"/>
          <w:szCs w:val="24"/>
        </w:rPr>
        <w:t>, Wight and Hart, 2010</w:t>
      </w:r>
      <w:r w:rsidR="00BC0300">
        <w:rPr>
          <w:rFonts w:ascii="Arial" w:hAnsi="Arial" w:cs="Arial"/>
          <w:sz w:val="24"/>
          <w:szCs w:val="24"/>
        </w:rPr>
        <w:t xml:space="preserve">). </w:t>
      </w:r>
      <w:r w:rsidR="00FD5D74">
        <w:rPr>
          <w:rFonts w:ascii="Arial" w:hAnsi="Arial" w:cs="Arial"/>
          <w:sz w:val="24"/>
          <w:szCs w:val="24"/>
        </w:rPr>
        <w:t>Furthermore, Sex Education is not compulsory in primary schools and parents are able to withdraw their child from these lessons</w:t>
      </w:r>
      <w:r w:rsidR="00170EBF">
        <w:rPr>
          <w:rFonts w:ascii="Arial" w:hAnsi="Arial" w:cs="Arial"/>
          <w:sz w:val="24"/>
          <w:szCs w:val="24"/>
        </w:rPr>
        <w:t xml:space="preserve">, </w:t>
      </w:r>
      <w:r w:rsidR="00FD5D74">
        <w:rPr>
          <w:rFonts w:ascii="Arial" w:hAnsi="Arial" w:cs="Arial"/>
          <w:sz w:val="24"/>
          <w:szCs w:val="24"/>
        </w:rPr>
        <w:t>nevertheless Sex Education is compulsory in secondary schools</w:t>
      </w:r>
      <w:r w:rsidR="00170EBF">
        <w:rPr>
          <w:rFonts w:ascii="Arial" w:hAnsi="Arial" w:cs="Arial"/>
          <w:sz w:val="24"/>
          <w:szCs w:val="24"/>
        </w:rPr>
        <w:t>. Although, parents can ask to withdraw their child from these lessons if taught as part of ‘Relationships and Sex Education’ but cannot withdraw their child from Sex Education content taught in a science lesson (GOV UK, 2022)</w:t>
      </w:r>
      <w:r w:rsidR="007D3CC4">
        <w:rPr>
          <w:rFonts w:ascii="Arial" w:hAnsi="Arial" w:cs="Arial"/>
          <w:sz w:val="24"/>
          <w:szCs w:val="24"/>
        </w:rPr>
        <w:t>.</w:t>
      </w:r>
      <w:r w:rsidR="00A559D9">
        <w:rPr>
          <w:rFonts w:ascii="Arial" w:hAnsi="Arial" w:cs="Arial"/>
          <w:sz w:val="24"/>
          <w:szCs w:val="24"/>
        </w:rPr>
        <w:t xml:space="preserve"> </w:t>
      </w:r>
      <w:r w:rsidR="003D4E59">
        <w:rPr>
          <w:rFonts w:ascii="Arial" w:hAnsi="Arial" w:cs="Arial"/>
          <w:sz w:val="24"/>
          <w:szCs w:val="24"/>
        </w:rPr>
        <w:t xml:space="preserve">In February 2019, The National Institute </w:t>
      </w:r>
      <w:r w:rsidR="00BC0300">
        <w:rPr>
          <w:rFonts w:ascii="Arial" w:hAnsi="Arial" w:cs="Arial"/>
          <w:sz w:val="24"/>
          <w:szCs w:val="24"/>
        </w:rPr>
        <w:t>fo</w:t>
      </w:r>
      <w:r w:rsidR="003D4E59">
        <w:rPr>
          <w:rFonts w:ascii="Arial" w:hAnsi="Arial" w:cs="Arial"/>
          <w:sz w:val="24"/>
          <w:szCs w:val="24"/>
        </w:rPr>
        <w:t xml:space="preserve">r Health </w:t>
      </w:r>
      <w:r w:rsidR="00BC0300">
        <w:rPr>
          <w:rFonts w:ascii="Arial" w:hAnsi="Arial" w:cs="Arial"/>
          <w:sz w:val="24"/>
          <w:szCs w:val="24"/>
        </w:rPr>
        <w:lastRenderedPageBreak/>
        <w:t>an</w:t>
      </w:r>
      <w:r w:rsidR="003D4E59">
        <w:rPr>
          <w:rFonts w:ascii="Arial" w:hAnsi="Arial" w:cs="Arial"/>
          <w:sz w:val="24"/>
          <w:szCs w:val="24"/>
        </w:rPr>
        <w:t>d Care Excellence (NICE) produced a report titled ‘NICE impact sexual health’. “</w:t>
      </w:r>
      <w:r w:rsidR="003D4E59" w:rsidRPr="003D4E59">
        <w:rPr>
          <w:rFonts w:ascii="Arial" w:hAnsi="Arial" w:cs="Arial"/>
          <w:sz w:val="24"/>
          <w:szCs w:val="24"/>
        </w:rPr>
        <w:t>Most adults are sexually active and good sexual health is important to individuals and communities. Poor sexual health can lead to unintended pregnancies and sexually transmitted infections.</w:t>
      </w:r>
      <w:r w:rsidR="003D4E59">
        <w:rPr>
          <w:rFonts w:ascii="Arial" w:hAnsi="Arial" w:cs="Arial"/>
          <w:sz w:val="24"/>
          <w:szCs w:val="24"/>
        </w:rPr>
        <w:t>”</w:t>
      </w:r>
      <w:r w:rsidR="00A559D9">
        <w:rPr>
          <w:rFonts w:ascii="Arial" w:hAnsi="Arial" w:cs="Arial"/>
          <w:sz w:val="24"/>
          <w:szCs w:val="24"/>
        </w:rPr>
        <w:t xml:space="preserve"> (NICE, 2019). </w:t>
      </w:r>
    </w:p>
    <w:p w14:paraId="62477D64" w14:textId="6BA24888" w:rsidR="00D50E57" w:rsidRDefault="00D50E57" w:rsidP="006F5E19">
      <w:pPr>
        <w:spacing w:line="360" w:lineRule="auto"/>
        <w:rPr>
          <w:rFonts w:ascii="Arial" w:hAnsi="Arial" w:cs="Arial"/>
          <w:sz w:val="24"/>
          <w:szCs w:val="24"/>
        </w:rPr>
      </w:pPr>
    </w:p>
    <w:p w14:paraId="172B9953" w14:textId="0086C86D" w:rsidR="00D50E57" w:rsidRDefault="00D50E57" w:rsidP="006F5E19">
      <w:pPr>
        <w:spacing w:line="360" w:lineRule="auto"/>
        <w:rPr>
          <w:rFonts w:ascii="Arial" w:hAnsi="Arial" w:cs="Arial"/>
          <w:b/>
          <w:bCs/>
          <w:sz w:val="24"/>
          <w:szCs w:val="24"/>
        </w:rPr>
      </w:pPr>
      <w:r w:rsidRPr="00D50E57">
        <w:rPr>
          <w:rFonts w:ascii="Arial" w:hAnsi="Arial" w:cs="Arial"/>
          <w:b/>
          <w:bCs/>
          <w:sz w:val="24"/>
          <w:szCs w:val="24"/>
        </w:rPr>
        <w:t>Write Up:</w:t>
      </w:r>
    </w:p>
    <w:p w14:paraId="2A443ECD" w14:textId="7A37206C" w:rsidR="00BA5386" w:rsidRDefault="00D50E57" w:rsidP="006F5E19">
      <w:pPr>
        <w:spacing w:line="360" w:lineRule="auto"/>
        <w:rPr>
          <w:rFonts w:ascii="Arial" w:hAnsi="Arial" w:cs="Arial"/>
          <w:sz w:val="24"/>
          <w:szCs w:val="24"/>
        </w:rPr>
      </w:pPr>
      <w:r>
        <w:rPr>
          <w:rFonts w:ascii="Arial" w:hAnsi="Arial" w:cs="Arial"/>
          <w:sz w:val="24"/>
          <w:szCs w:val="24"/>
        </w:rPr>
        <w:t>The Institute of Epidemiology and Health Care</w:t>
      </w:r>
      <w:r w:rsidR="00BD5C43">
        <w:rPr>
          <w:rFonts w:ascii="Arial" w:hAnsi="Arial" w:cs="Arial"/>
          <w:sz w:val="24"/>
          <w:szCs w:val="24"/>
        </w:rPr>
        <w:t xml:space="preserve"> (2022)</w:t>
      </w:r>
      <w:r>
        <w:rPr>
          <w:rFonts w:ascii="Arial" w:hAnsi="Arial" w:cs="Arial"/>
          <w:sz w:val="24"/>
          <w:szCs w:val="24"/>
        </w:rPr>
        <w:t xml:space="preserve"> carr</w:t>
      </w:r>
      <w:r w:rsidR="00656736">
        <w:rPr>
          <w:rFonts w:ascii="Arial" w:hAnsi="Arial" w:cs="Arial"/>
          <w:sz w:val="24"/>
          <w:szCs w:val="24"/>
        </w:rPr>
        <w:t xml:space="preserve">y </w:t>
      </w:r>
      <w:r>
        <w:rPr>
          <w:rFonts w:ascii="Arial" w:hAnsi="Arial" w:cs="Arial"/>
          <w:sz w:val="24"/>
          <w:szCs w:val="24"/>
        </w:rPr>
        <w:t xml:space="preserve">out </w:t>
      </w:r>
      <w:r w:rsidR="00BD5C43">
        <w:rPr>
          <w:rFonts w:ascii="Arial" w:hAnsi="Arial" w:cs="Arial"/>
          <w:sz w:val="24"/>
          <w:szCs w:val="24"/>
        </w:rPr>
        <w:t xml:space="preserve">qualitative </w:t>
      </w:r>
      <w:r>
        <w:rPr>
          <w:rFonts w:ascii="Arial" w:hAnsi="Arial" w:cs="Arial"/>
          <w:sz w:val="24"/>
          <w:szCs w:val="24"/>
        </w:rPr>
        <w:t>research in reproductive and sexual health and provide teaching in population health, primary care and research methods. Their research outlines health promotion, drug safety in pregnancy, disease prevention</w:t>
      </w:r>
      <w:r w:rsidR="004128ED">
        <w:rPr>
          <w:rFonts w:ascii="Arial" w:hAnsi="Arial" w:cs="Arial"/>
          <w:sz w:val="24"/>
          <w:szCs w:val="24"/>
        </w:rPr>
        <w:t xml:space="preserve"> and w</w:t>
      </w:r>
      <w:r>
        <w:rPr>
          <w:rFonts w:ascii="Arial" w:hAnsi="Arial" w:cs="Arial"/>
          <w:sz w:val="24"/>
          <w:szCs w:val="24"/>
        </w:rPr>
        <w:t>omen’s health and wellbeing during and after birt</w:t>
      </w:r>
      <w:r w:rsidR="004128ED">
        <w:rPr>
          <w:rFonts w:ascii="Arial" w:hAnsi="Arial" w:cs="Arial"/>
          <w:sz w:val="24"/>
          <w:szCs w:val="24"/>
        </w:rPr>
        <w:t xml:space="preserve">h. The Institute focuses on various topic within sexual and reproductive health such as sexual health promotion via mobile phones and the internet, difficulty and wellbeing, society and culture, sexually transmitted infections and blood-borne viruses including HIV and interventions for sexual health promotion. </w:t>
      </w:r>
      <w:r w:rsidR="00C51719">
        <w:rPr>
          <w:rFonts w:ascii="Arial" w:hAnsi="Arial" w:cs="Arial"/>
          <w:sz w:val="24"/>
          <w:szCs w:val="24"/>
        </w:rPr>
        <w:t>When Sexual Health is highlighted there is often a feeling of embarrassment which has notoriously been ignored for many years by the younger generation, a qualitative</w:t>
      </w:r>
      <w:r w:rsidR="000B2611">
        <w:rPr>
          <w:rFonts w:ascii="Arial" w:hAnsi="Arial" w:cs="Arial"/>
          <w:sz w:val="24"/>
          <w:szCs w:val="24"/>
        </w:rPr>
        <w:t xml:space="preserve"> research</w:t>
      </w:r>
      <w:r w:rsidR="00C51719">
        <w:rPr>
          <w:rFonts w:ascii="Arial" w:hAnsi="Arial" w:cs="Arial"/>
          <w:sz w:val="24"/>
          <w:szCs w:val="24"/>
        </w:rPr>
        <w:t xml:space="preserve"> </w:t>
      </w:r>
      <w:r w:rsidR="000B2611">
        <w:rPr>
          <w:rFonts w:ascii="Arial" w:hAnsi="Arial" w:cs="Arial"/>
          <w:sz w:val="24"/>
          <w:szCs w:val="24"/>
        </w:rPr>
        <w:t>approach in the form of question and answer, health campaigns, formal and informal sources of information and advice and focus group discussions allowed professionals to determine the most effective way of delivering these informative sessions whilst acknowledging and overcoming the historical embarrassment associated with Sexual Health (</w:t>
      </w:r>
      <w:r w:rsidR="00954FD1">
        <w:rPr>
          <w:rFonts w:ascii="Arial" w:hAnsi="Arial" w:cs="Arial"/>
          <w:sz w:val="24"/>
          <w:szCs w:val="24"/>
        </w:rPr>
        <w:t xml:space="preserve">Tucker et al 2007). </w:t>
      </w:r>
      <w:r w:rsidR="0025363E">
        <w:rPr>
          <w:rFonts w:ascii="Arial" w:hAnsi="Arial" w:cs="Arial"/>
          <w:sz w:val="24"/>
          <w:szCs w:val="24"/>
        </w:rPr>
        <w:t xml:space="preserve">Qualitative research </w:t>
      </w:r>
      <w:r w:rsidR="00BA5386">
        <w:rPr>
          <w:rFonts w:ascii="Arial" w:hAnsi="Arial" w:cs="Arial"/>
          <w:sz w:val="24"/>
          <w:szCs w:val="24"/>
        </w:rPr>
        <w:t>collects and analyses non-numerical data to apprehend opinions, concepts or experiences allowing it to be used to gather insights into potential problems and or generate new ideas for research (Bhandari 202</w:t>
      </w:r>
      <w:r w:rsidR="008B5A52">
        <w:rPr>
          <w:rFonts w:ascii="Arial" w:hAnsi="Arial" w:cs="Arial"/>
          <w:sz w:val="24"/>
          <w:szCs w:val="24"/>
        </w:rPr>
        <w:t>1</w:t>
      </w:r>
      <w:r w:rsidR="00BA5386">
        <w:rPr>
          <w:rFonts w:ascii="Arial" w:hAnsi="Arial" w:cs="Arial"/>
          <w:sz w:val="24"/>
          <w:szCs w:val="24"/>
        </w:rPr>
        <w:t xml:space="preserve">). </w:t>
      </w:r>
    </w:p>
    <w:p w14:paraId="41D74A8F" w14:textId="77777777" w:rsidR="00BA5386" w:rsidRDefault="00BA5386" w:rsidP="006F5E19">
      <w:pPr>
        <w:spacing w:line="360" w:lineRule="auto"/>
        <w:rPr>
          <w:rFonts w:ascii="Arial" w:hAnsi="Arial" w:cs="Arial"/>
          <w:sz w:val="24"/>
          <w:szCs w:val="24"/>
        </w:rPr>
      </w:pPr>
    </w:p>
    <w:p w14:paraId="742D07B3" w14:textId="6B8F2CF2" w:rsidR="00656736" w:rsidRDefault="00A045A5" w:rsidP="006F5E19">
      <w:pPr>
        <w:spacing w:line="360" w:lineRule="auto"/>
        <w:rPr>
          <w:rFonts w:ascii="Arial" w:hAnsi="Arial" w:cs="Arial"/>
          <w:sz w:val="24"/>
          <w:szCs w:val="24"/>
        </w:rPr>
      </w:pPr>
      <w:r>
        <w:rPr>
          <w:rFonts w:ascii="Arial" w:hAnsi="Arial" w:cs="Arial"/>
          <w:sz w:val="24"/>
          <w:szCs w:val="24"/>
        </w:rPr>
        <w:t xml:space="preserve">In addition to qualitative research, literature reviews have proven to assist in the delivery of correct Sexual Health Education in schools. A Literature Review is described as one of the first tasks that should be carried out on the topic in question, it can establish understanding of </w:t>
      </w:r>
      <w:r w:rsidR="003410EC">
        <w:rPr>
          <w:rFonts w:ascii="Arial" w:hAnsi="Arial" w:cs="Arial"/>
          <w:sz w:val="24"/>
          <w:szCs w:val="24"/>
        </w:rPr>
        <w:t xml:space="preserve">research being undertaken in a particular field and enable individuals to gather research that has already been carried out (The University of Edinburgh, 2022). </w:t>
      </w:r>
      <w:r w:rsidR="00255AB6">
        <w:rPr>
          <w:rFonts w:ascii="Arial" w:hAnsi="Arial" w:cs="Arial"/>
          <w:sz w:val="24"/>
          <w:szCs w:val="24"/>
        </w:rPr>
        <w:t xml:space="preserve">Maqbool and Jan (2019) write that the implementation of good quality sexual education in schools may provide teenagers </w:t>
      </w:r>
      <w:r w:rsidR="00255AB6">
        <w:rPr>
          <w:rFonts w:ascii="Arial" w:hAnsi="Arial" w:cs="Arial"/>
          <w:sz w:val="24"/>
          <w:szCs w:val="24"/>
        </w:rPr>
        <w:lastRenderedPageBreak/>
        <w:t xml:space="preserve">with ample information based on </w:t>
      </w:r>
      <w:r w:rsidR="00995B5E">
        <w:rPr>
          <w:rFonts w:ascii="Arial" w:hAnsi="Arial" w:cs="Arial"/>
          <w:sz w:val="24"/>
          <w:szCs w:val="24"/>
        </w:rPr>
        <w:t xml:space="preserve">correct research to allow them to make more informative choices in life. Sex education is designed to spread awareness and understanding regarding problems that may </w:t>
      </w:r>
      <w:r w:rsidR="005272E7">
        <w:rPr>
          <w:rFonts w:ascii="Arial" w:hAnsi="Arial" w:cs="Arial"/>
          <w:sz w:val="24"/>
          <w:szCs w:val="24"/>
        </w:rPr>
        <w:t xml:space="preserve">present scientifically, it expresses educational purposes which help the growing children to have a better understanding and face any associated problems such as intimacy, body image, gender, reproductive health, affection and interpersonal relationships. </w:t>
      </w:r>
    </w:p>
    <w:p w14:paraId="6EBC346D" w14:textId="453424D2" w:rsidR="00656736" w:rsidRDefault="00656736" w:rsidP="006F5E19">
      <w:pPr>
        <w:spacing w:line="360" w:lineRule="auto"/>
        <w:rPr>
          <w:rFonts w:ascii="Arial" w:hAnsi="Arial" w:cs="Arial"/>
          <w:sz w:val="24"/>
          <w:szCs w:val="24"/>
        </w:rPr>
      </w:pPr>
    </w:p>
    <w:p w14:paraId="7111FFD4" w14:textId="33BED7FA" w:rsidR="00A75E65" w:rsidRDefault="00656736" w:rsidP="006F5E19">
      <w:pPr>
        <w:spacing w:line="360" w:lineRule="auto"/>
        <w:rPr>
          <w:rFonts w:ascii="Arial" w:hAnsi="Arial" w:cs="Arial"/>
          <w:sz w:val="24"/>
          <w:szCs w:val="24"/>
        </w:rPr>
      </w:pPr>
      <w:r>
        <w:rPr>
          <w:rFonts w:ascii="Arial" w:hAnsi="Arial" w:cs="Arial"/>
          <w:sz w:val="24"/>
          <w:szCs w:val="24"/>
        </w:rPr>
        <w:t>Primary research methods are self-conducted and gathers new information</w:t>
      </w:r>
      <w:r w:rsidR="00F57F58">
        <w:rPr>
          <w:rFonts w:ascii="Arial" w:hAnsi="Arial" w:cs="Arial"/>
          <w:sz w:val="24"/>
          <w:szCs w:val="24"/>
        </w:rPr>
        <w:t>, often used to answer specific research questions and may also require a financial budget and time frame,</w:t>
      </w:r>
      <w:r>
        <w:rPr>
          <w:rFonts w:ascii="Arial" w:hAnsi="Arial" w:cs="Arial"/>
          <w:sz w:val="24"/>
          <w:szCs w:val="24"/>
        </w:rPr>
        <w:t xml:space="preserve"> unlike secondary research</w:t>
      </w:r>
      <w:r w:rsidR="00F57F58">
        <w:rPr>
          <w:rFonts w:ascii="Arial" w:hAnsi="Arial" w:cs="Arial"/>
          <w:sz w:val="24"/>
          <w:szCs w:val="24"/>
        </w:rPr>
        <w:t xml:space="preserve"> which</w:t>
      </w:r>
      <w:r>
        <w:rPr>
          <w:rFonts w:ascii="Arial" w:hAnsi="Arial" w:cs="Arial"/>
          <w:sz w:val="24"/>
          <w:szCs w:val="24"/>
        </w:rPr>
        <w:t xml:space="preserve"> is whe</w:t>
      </w:r>
      <w:r w:rsidR="00F57F58">
        <w:rPr>
          <w:rFonts w:ascii="Arial" w:hAnsi="Arial" w:cs="Arial"/>
          <w:sz w:val="24"/>
          <w:szCs w:val="24"/>
        </w:rPr>
        <w:t xml:space="preserve">n information is gathered from </w:t>
      </w:r>
      <w:r w:rsidR="006A6C3D">
        <w:rPr>
          <w:rFonts w:ascii="Arial" w:hAnsi="Arial" w:cs="Arial"/>
          <w:sz w:val="24"/>
          <w:szCs w:val="24"/>
        </w:rPr>
        <w:t xml:space="preserve">previous studies, typically cheap with a quick turnaround and essential to help understanding of the research previously carried out. </w:t>
      </w:r>
      <w:r w:rsidR="00A21EBB">
        <w:rPr>
          <w:rFonts w:ascii="Arial" w:hAnsi="Arial" w:cs="Arial"/>
          <w:sz w:val="24"/>
          <w:szCs w:val="24"/>
        </w:rPr>
        <w:t>However,</w:t>
      </w:r>
      <w:r w:rsidR="006A6C3D">
        <w:rPr>
          <w:rFonts w:ascii="Arial" w:hAnsi="Arial" w:cs="Arial"/>
          <w:sz w:val="24"/>
          <w:szCs w:val="24"/>
        </w:rPr>
        <w:t xml:space="preserve"> both primary and secondary research provide specific answers to research questions (</w:t>
      </w:r>
      <w:proofErr w:type="spellStart"/>
      <w:r w:rsidR="006A6C3D">
        <w:rPr>
          <w:rFonts w:ascii="Arial" w:hAnsi="Arial" w:cs="Arial"/>
          <w:sz w:val="24"/>
          <w:szCs w:val="24"/>
        </w:rPr>
        <w:t>Mccrocklin</w:t>
      </w:r>
      <w:proofErr w:type="spellEnd"/>
      <w:r w:rsidR="006A6C3D">
        <w:rPr>
          <w:rFonts w:ascii="Arial" w:hAnsi="Arial" w:cs="Arial"/>
          <w:sz w:val="24"/>
          <w:szCs w:val="24"/>
        </w:rPr>
        <w:t xml:space="preserve">, 2018). </w:t>
      </w:r>
      <w:r w:rsidR="00A75E65">
        <w:rPr>
          <w:rFonts w:ascii="Arial" w:hAnsi="Arial" w:cs="Arial"/>
          <w:sz w:val="24"/>
          <w:szCs w:val="24"/>
        </w:rPr>
        <w:t>Pros for primary research would be that the researcher can obtain original data that is current and specific to their needs, however because of the process it may be very time-consuming and can take months or even years whilst having potential to be costly. Secondary research however, being much quicker and cost effective can be more beneficial to a project needing a quick turnaround, although the information needed may be more difficult to meet the specific needs of the research conductor (</w:t>
      </w:r>
      <w:proofErr w:type="spellStart"/>
      <w:r w:rsidR="00A75E65">
        <w:rPr>
          <w:rFonts w:ascii="Arial" w:hAnsi="Arial" w:cs="Arial"/>
          <w:sz w:val="24"/>
          <w:szCs w:val="24"/>
        </w:rPr>
        <w:t>ToxPlanet</w:t>
      </w:r>
      <w:proofErr w:type="spellEnd"/>
      <w:r w:rsidR="00A75E65">
        <w:rPr>
          <w:rFonts w:ascii="Arial" w:hAnsi="Arial" w:cs="Arial"/>
          <w:sz w:val="24"/>
          <w:szCs w:val="24"/>
        </w:rPr>
        <w:t xml:space="preserve">, 2019). </w:t>
      </w:r>
    </w:p>
    <w:p w14:paraId="7190775D" w14:textId="77777777" w:rsidR="00A75E65" w:rsidRDefault="00A75E65" w:rsidP="006F5E19">
      <w:pPr>
        <w:spacing w:line="360" w:lineRule="auto"/>
        <w:rPr>
          <w:rFonts w:ascii="Arial" w:hAnsi="Arial" w:cs="Arial"/>
          <w:sz w:val="24"/>
          <w:szCs w:val="24"/>
        </w:rPr>
      </w:pPr>
    </w:p>
    <w:p w14:paraId="57584D7D" w14:textId="7FA16F23" w:rsidR="007733B8" w:rsidRDefault="00365378" w:rsidP="006F5E19">
      <w:pPr>
        <w:spacing w:line="360" w:lineRule="auto"/>
        <w:rPr>
          <w:rFonts w:ascii="Arial" w:hAnsi="Arial" w:cs="Arial"/>
          <w:sz w:val="24"/>
          <w:szCs w:val="24"/>
        </w:rPr>
      </w:pPr>
      <w:r w:rsidRPr="00365378">
        <w:rPr>
          <w:rFonts w:ascii="Arial" w:hAnsi="Arial" w:cs="Arial"/>
          <w:sz w:val="24"/>
          <w:szCs w:val="24"/>
        </w:rPr>
        <w:t>Umbrella (2022) which is run by the University Hospital Birmingham NHS Foundation Trust (UHB) state that clinical research is an essential to the National Health Service (NHS) which allows the running of Umbrella’s clinics</w:t>
      </w:r>
      <w:r w:rsidRPr="00365378">
        <w:rPr>
          <w:rFonts w:ascii="Arial" w:hAnsi="Arial" w:cs="Arial"/>
          <w:b/>
          <w:bCs/>
          <w:sz w:val="24"/>
          <w:szCs w:val="24"/>
        </w:rPr>
        <w:t xml:space="preserve"> </w:t>
      </w:r>
      <w:r w:rsidRPr="00365378">
        <w:rPr>
          <w:rFonts w:ascii="Arial" w:hAnsi="Arial" w:cs="Arial"/>
          <w:sz w:val="24"/>
          <w:szCs w:val="24"/>
        </w:rPr>
        <w:t xml:space="preserve">where the patients are the centre of all research, it helps the NHS in how to treat certain illnesses. Research is also essential to ensure public treatment is up-to-date and effective now and in the future. </w:t>
      </w:r>
      <w:r>
        <w:rPr>
          <w:rFonts w:ascii="Arial" w:hAnsi="Arial" w:cs="Arial"/>
          <w:sz w:val="24"/>
          <w:szCs w:val="24"/>
        </w:rPr>
        <w:t>UHB works in partnership with charities, universities, patient groups and companies with the aim of improving sexual and reproductive healthcare through contribution to teaching and research programmes within UHB and Birmingham Universities, supporting the National Institute for Health Research (NIHR) clinical research network, healthcare services research and increasing the research capacity within the field of sexual health and HIV.</w:t>
      </w:r>
    </w:p>
    <w:p w14:paraId="6F3193A3" w14:textId="77777777" w:rsidR="00656736" w:rsidRDefault="00656736" w:rsidP="006F5E19">
      <w:pPr>
        <w:spacing w:line="360" w:lineRule="auto"/>
        <w:rPr>
          <w:rFonts w:ascii="Arial" w:hAnsi="Arial" w:cs="Arial"/>
          <w:sz w:val="24"/>
          <w:szCs w:val="24"/>
        </w:rPr>
      </w:pPr>
    </w:p>
    <w:p w14:paraId="46ABBA2B" w14:textId="18699484" w:rsidR="00656736" w:rsidRDefault="007733B8" w:rsidP="006F5E19">
      <w:pPr>
        <w:spacing w:line="360" w:lineRule="auto"/>
        <w:rPr>
          <w:rFonts w:ascii="Arial" w:hAnsi="Arial" w:cs="Arial"/>
          <w:sz w:val="24"/>
          <w:szCs w:val="24"/>
        </w:rPr>
      </w:pPr>
      <w:r>
        <w:rPr>
          <w:rFonts w:ascii="Arial" w:hAnsi="Arial" w:cs="Arial"/>
          <w:sz w:val="24"/>
          <w:szCs w:val="24"/>
        </w:rPr>
        <w:t xml:space="preserve">On the contrary, The University of London and Glasgow led a study on the effect the worldwide lockdown cause by the Covid-19 pandemic had on </w:t>
      </w:r>
      <w:r w:rsidR="00D612D8">
        <w:rPr>
          <w:rFonts w:ascii="Arial" w:hAnsi="Arial" w:cs="Arial"/>
          <w:sz w:val="24"/>
          <w:szCs w:val="24"/>
        </w:rPr>
        <w:t>people’s</w:t>
      </w:r>
      <w:r>
        <w:rPr>
          <w:rFonts w:ascii="Arial" w:hAnsi="Arial" w:cs="Arial"/>
          <w:sz w:val="24"/>
          <w:szCs w:val="24"/>
        </w:rPr>
        <w:t xml:space="preserve"> sex lives in a   </w:t>
      </w:r>
      <w:proofErr w:type="gramStart"/>
      <w:r>
        <w:rPr>
          <w:rFonts w:ascii="Arial" w:hAnsi="Arial" w:cs="Arial"/>
          <w:sz w:val="24"/>
          <w:szCs w:val="24"/>
        </w:rPr>
        <w:t>numerous ways</w:t>
      </w:r>
      <w:proofErr w:type="gramEnd"/>
      <w:r>
        <w:rPr>
          <w:rFonts w:ascii="Arial" w:hAnsi="Arial" w:cs="Arial"/>
          <w:sz w:val="24"/>
          <w:szCs w:val="24"/>
        </w:rPr>
        <w:t>, according to their study the greatest changes were within young people</w:t>
      </w:r>
      <w:r w:rsidR="00D612D8">
        <w:rPr>
          <w:rFonts w:ascii="Arial" w:hAnsi="Arial" w:cs="Arial"/>
          <w:sz w:val="24"/>
          <w:szCs w:val="24"/>
        </w:rPr>
        <w:t>, this was the largest study of sexual behaviours since the beginning of the pandemic.</w:t>
      </w:r>
      <w:r>
        <w:rPr>
          <w:rFonts w:ascii="Arial" w:hAnsi="Arial" w:cs="Arial"/>
          <w:sz w:val="24"/>
          <w:szCs w:val="24"/>
        </w:rPr>
        <w:t xml:space="preserve"> (Henderson, 2021). </w:t>
      </w:r>
      <w:r w:rsidR="00D612D8">
        <w:rPr>
          <w:rFonts w:ascii="Arial" w:hAnsi="Arial" w:cs="Arial"/>
          <w:sz w:val="24"/>
          <w:szCs w:val="24"/>
        </w:rPr>
        <w:t xml:space="preserve">The researchers carried out quantitative research to collect data from six thousand, six hundred and </w:t>
      </w:r>
      <w:r w:rsidR="008B7A62">
        <w:rPr>
          <w:rFonts w:ascii="Arial" w:hAnsi="Arial" w:cs="Arial"/>
          <w:sz w:val="24"/>
          <w:szCs w:val="24"/>
        </w:rPr>
        <w:t>fifty-four</w:t>
      </w:r>
      <w:r w:rsidR="00D612D8">
        <w:rPr>
          <w:rFonts w:ascii="Arial" w:hAnsi="Arial" w:cs="Arial"/>
          <w:sz w:val="24"/>
          <w:szCs w:val="24"/>
        </w:rPr>
        <w:t xml:space="preserve"> people aged eighteen and </w:t>
      </w:r>
      <w:r w:rsidR="008B7A62">
        <w:rPr>
          <w:rFonts w:ascii="Arial" w:hAnsi="Arial" w:cs="Arial"/>
          <w:sz w:val="24"/>
          <w:szCs w:val="24"/>
        </w:rPr>
        <w:t>fifty-nine</w:t>
      </w:r>
      <w:r w:rsidR="00D612D8">
        <w:rPr>
          <w:rFonts w:ascii="Arial" w:hAnsi="Arial" w:cs="Arial"/>
          <w:sz w:val="24"/>
          <w:szCs w:val="24"/>
        </w:rPr>
        <w:t>, the participants were asked a list of questions about the</w:t>
      </w:r>
      <w:r w:rsidR="008B7A62">
        <w:rPr>
          <w:rFonts w:ascii="Arial" w:hAnsi="Arial" w:cs="Arial"/>
          <w:sz w:val="24"/>
          <w:szCs w:val="24"/>
        </w:rPr>
        <w:t xml:space="preserve">ir sexual behaviours during the first four months of lockdown. The study showed that altogether sixty-three percent of adults reported having physical relations with someone after lockdown started, having said that young people aged eighteen to twenty-four were more inclined to report a change in </w:t>
      </w:r>
      <w:r w:rsidR="001B5EBD">
        <w:rPr>
          <w:rFonts w:ascii="Arial" w:hAnsi="Arial" w:cs="Arial"/>
          <w:sz w:val="24"/>
          <w:szCs w:val="24"/>
        </w:rPr>
        <w:t xml:space="preserve">their relations, sixty-six of these responded that there was a decline (Henderson, 2021). </w:t>
      </w:r>
      <w:r w:rsidR="0069369A">
        <w:rPr>
          <w:rFonts w:ascii="Arial" w:hAnsi="Arial" w:cs="Arial"/>
          <w:sz w:val="24"/>
          <w:szCs w:val="24"/>
        </w:rPr>
        <w:t xml:space="preserve">Quantitative is the opposite of qualitative research, where qualitative collects non-numerical data, quantitative is the process of collecting and analysing of numerical data, it is used to make predictions, find averages and patterns and test casual relationships (Bhandari, P 2021). </w:t>
      </w:r>
    </w:p>
    <w:p w14:paraId="2573456D" w14:textId="523B2649" w:rsidR="00190E4D" w:rsidRDefault="00190E4D" w:rsidP="006F5E19">
      <w:pPr>
        <w:spacing w:line="360" w:lineRule="auto"/>
        <w:rPr>
          <w:rFonts w:ascii="Arial" w:hAnsi="Arial" w:cs="Arial"/>
          <w:sz w:val="24"/>
          <w:szCs w:val="24"/>
        </w:rPr>
      </w:pPr>
    </w:p>
    <w:p w14:paraId="1D518EA6" w14:textId="2DB1B34D" w:rsidR="001A6409" w:rsidRDefault="00190E4D" w:rsidP="006F5E19">
      <w:pPr>
        <w:spacing w:line="360" w:lineRule="auto"/>
        <w:rPr>
          <w:rFonts w:ascii="Arial" w:hAnsi="Arial" w:cs="Arial"/>
          <w:sz w:val="24"/>
          <w:szCs w:val="24"/>
        </w:rPr>
      </w:pPr>
      <w:r>
        <w:rPr>
          <w:rFonts w:ascii="Arial" w:hAnsi="Arial" w:cs="Arial"/>
          <w:sz w:val="24"/>
          <w:szCs w:val="24"/>
        </w:rPr>
        <w:t xml:space="preserve">The Sex Education Forum produced a report in 2015 which provided an accurate summary of the research evidence found in relation to Sex Relationships Education (SRE). Both National and International secondary research showed that high quality SRE provides protection </w:t>
      </w:r>
      <w:r w:rsidR="00E50FA4">
        <w:rPr>
          <w:rFonts w:ascii="Arial" w:hAnsi="Arial" w:cs="Arial"/>
          <w:sz w:val="24"/>
          <w:szCs w:val="24"/>
        </w:rPr>
        <w:t xml:space="preserve">young people and are more likely to delay their first experiences, no evidence of hastening the initial experience was found from the research carried out. </w:t>
      </w:r>
      <w:r w:rsidR="009326B3">
        <w:rPr>
          <w:rFonts w:ascii="Arial" w:hAnsi="Arial" w:cs="Arial"/>
          <w:sz w:val="24"/>
          <w:szCs w:val="24"/>
        </w:rPr>
        <w:t>Forty-Eight</w:t>
      </w:r>
      <w:r w:rsidR="00E50FA4">
        <w:rPr>
          <w:rFonts w:ascii="Arial" w:hAnsi="Arial" w:cs="Arial"/>
          <w:sz w:val="24"/>
          <w:szCs w:val="24"/>
        </w:rPr>
        <w:t xml:space="preserve"> SRE comprehensive programmes were examined, primarily focusing on contraception found that two-thirds of the programmes had a positive effect on behaviour, quantitative research showed that forty percent of the programmes had a positive impact on behaviours around contraceptive use and delaying the initial experience</w:t>
      </w:r>
      <w:r w:rsidR="009326B3">
        <w:rPr>
          <w:rFonts w:ascii="Arial" w:hAnsi="Arial" w:cs="Arial"/>
          <w:sz w:val="24"/>
          <w:szCs w:val="24"/>
        </w:rPr>
        <w:t xml:space="preserve"> (Sex Education Forum, 2015). In England, </w:t>
      </w:r>
      <w:r w:rsidR="00746CE7">
        <w:rPr>
          <w:rFonts w:ascii="Arial" w:hAnsi="Arial" w:cs="Arial"/>
          <w:sz w:val="24"/>
          <w:szCs w:val="24"/>
        </w:rPr>
        <w:t xml:space="preserve">there had been no consistency surrounding policies that ensure all children and young people are to receive a basic level of education about relationships, the laws and safety regarding sexual abuse and sex, with teachers lacking training in SRE, a survey showed that seven in ten admitted to needing more training to be able to deliver the </w:t>
      </w:r>
      <w:r w:rsidR="00746CE7">
        <w:rPr>
          <w:rFonts w:ascii="Arial" w:hAnsi="Arial" w:cs="Arial"/>
          <w:sz w:val="24"/>
          <w:szCs w:val="24"/>
        </w:rPr>
        <w:lastRenderedPageBreak/>
        <w:t xml:space="preserve">subject properly. Having said that, case-study research carried out in England found that certain areas of the country did achieve noticeable reductions in teenage conception as well as having accessible sexual health services for younger people (Sex Education Forum, 2015). </w:t>
      </w:r>
    </w:p>
    <w:p w14:paraId="1538589B" w14:textId="2DABFEA9" w:rsidR="00F07D9A" w:rsidRDefault="00F07D9A" w:rsidP="006F5E19">
      <w:pPr>
        <w:spacing w:line="360" w:lineRule="auto"/>
        <w:rPr>
          <w:rFonts w:ascii="Arial" w:hAnsi="Arial" w:cs="Arial"/>
          <w:sz w:val="24"/>
          <w:szCs w:val="24"/>
        </w:rPr>
      </w:pPr>
    </w:p>
    <w:p w14:paraId="079198F1" w14:textId="034A03B9" w:rsidR="00F07D9A" w:rsidRDefault="00F07D9A" w:rsidP="006F5E19">
      <w:pPr>
        <w:spacing w:line="360" w:lineRule="auto"/>
        <w:rPr>
          <w:rFonts w:ascii="Arial" w:hAnsi="Arial" w:cs="Arial"/>
          <w:sz w:val="24"/>
          <w:szCs w:val="24"/>
        </w:rPr>
      </w:pPr>
      <w:r>
        <w:rPr>
          <w:rFonts w:ascii="Arial" w:hAnsi="Arial" w:cs="Arial"/>
          <w:sz w:val="24"/>
          <w:szCs w:val="24"/>
        </w:rPr>
        <w:t xml:space="preserve">School-based sex education plays an important role in the well-being and sexual health of young people, although little is known </w:t>
      </w:r>
      <w:proofErr w:type="gramStart"/>
      <w:r>
        <w:rPr>
          <w:rFonts w:ascii="Arial" w:hAnsi="Arial" w:cs="Arial"/>
          <w:sz w:val="24"/>
          <w:szCs w:val="24"/>
        </w:rPr>
        <w:t>in regard to</w:t>
      </w:r>
      <w:proofErr w:type="gramEnd"/>
      <w:r>
        <w:rPr>
          <w:rFonts w:ascii="Arial" w:hAnsi="Arial" w:cs="Arial"/>
          <w:sz w:val="24"/>
          <w:szCs w:val="24"/>
        </w:rPr>
        <w:t xml:space="preserve"> the effectiveness of effort beyond sexually transmitted disease prevention and pregnancy, in a literature review conducted by several authors based on three decades of research into school-based programmes, evidence was found for the effectiveness of sex education. The research team in discussion identified an astonishing eight thousand and fifty-eight relevant articles with two hundred and eighteen meeting specific literature review criteria. More than eighty percent of those solely focused on pregnancies and disease prevention was excluded </w:t>
      </w:r>
      <w:r w:rsidR="00515F31">
        <w:rPr>
          <w:rFonts w:ascii="Arial" w:hAnsi="Arial" w:cs="Arial"/>
          <w:sz w:val="24"/>
          <w:szCs w:val="24"/>
        </w:rPr>
        <w:t xml:space="preserve">by process of elimination </w:t>
      </w:r>
      <w:r>
        <w:rPr>
          <w:rFonts w:ascii="Arial" w:hAnsi="Arial" w:cs="Arial"/>
          <w:sz w:val="24"/>
          <w:szCs w:val="24"/>
        </w:rPr>
        <w:t xml:space="preserve">leaving </w:t>
      </w:r>
      <w:r w:rsidR="00886FF3">
        <w:rPr>
          <w:rFonts w:ascii="Arial" w:hAnsi="Arial" w:cs="Arial"/>
          <w:sz w:val="24"/>
          <w:szCs w:val="24"/>
        </w:rPr>
        <w:t>thirty-nine</w:t>
      </w:r>
      <w:r>
        <w:rPr>
          <w:rFonts w:ascii="Arial" w:hAnsi="Arial" w:cs="Arial"/>
          <w:sz w:val="24"/>
          <w:szCs w:val="24"/>
        </w:rPr>
        <w:t xml:space="preserve"> articles</w:t>
      </w:r>
      <w:r w:rsidR="00515F31">
        <w:rPr>
          <w:rFonts w:ascii="Arial" w:hAnsi="Arial" w:cs="Arial"/>
          <w:sz w:val="24"/>
          <w:szCs w:val="24"/>
        </w:rPr>
        <w:t xml:space="preserve"> to conduct their research (Goldfarb and Lieberman, 2021). </w:t>
      </w:r>
    </w:p>
    <w:p w14:paraId="497D7CA4" w14:textId="6E236E67" w:rsidR="00886FF3" w:rsidRDefault="00886FF3" w:rsidP="006F5E19">
      <w:pPr>
        <w:spacing w:line="360" w:lineRule="auto"/>
        <w:rPr>
          <w:rFonts w:ascii="Arial" w:hAnsi="Arial" w:cs="Arial"/>
          <w:sz w:val="24"/>
          <w:szCs w:val="24"/>
        </w:rPr>
      </w:pPr>
    </w:p>
    <w:p w14:paraId="604F598E" w14:textId="39AD44D4" w:rsidR="00886FF3" w:rsidRDefault="00886FF3" w:rsidP="006F5E19">
      <w:pPr>
        <w:spacing w:line="360" w:lineRule="auto"/>
        <w:rPr>
          <w:rFonts w:ascii="Arial" w:hAnsi="Arial" w:cs="Arial"/>
          <w:sz w:val="24"/>
          <w:szCs w:val="24"/>
        </w:rPr>
      </w:pPr>
      <w:r>
        <w:rPr>
          <w:rFonts w:ascii="Arial" w:hAnsi="Arial" w:cs="Arial"/>
          <w:sz w:val="24"/>
          <w:szCs w:val="24"/>
        </w:rPr>
        <w:t xml:space="preserve">Despite the continuous research carried out by a variety of individuals and organisations, The Children’s Commissioner has recognised that too many young people both boys and girls still do not know what a good relationship looks like, and it also discovered that </w:t>
      </w:r>
      <w:proofErr w:type="gramStart"/>
      <w:r>
        <w:rPr>
          <w:rFonts w:ascii="Arial" w:hAnsi="Arial" w:cs="Arial"/>
          <w:sz w:val="24"/>
          <w:szCs w:val="24"/>
        </w:rPr>
        <w:t>the majority of</w:t>
      </w:r>
      <w:proofErr w:type="gramEnd"/>
      <w:r>
        <w:rPr>
          <w:rFonts w:ascii="Arial" w:hAnsi="Arial" w:cs="Arial"/>
          <w:sz w:val="24"/>
          <w:szCs w:val="24"/>
        </w:rPr>
        <w:t xml:space="preserve"> them did not understand the concept of consent which is a worry for the future of the young people. The Children’s Commissioner views this as a failure to equip young people with the adequate skills, resilience and most importantly the knowledge to keep themselves safe. As an </w:t>
      </w:r>
      <w:r w:rsidR="007E35B4">
        <w:rPr>
          <w:rFonts w:ascii="Arial" w:hAnsi="Arial" w:cs="Arial"/>
          <w:sz w:val="24"/>
          <w:szCs w:val="24"/>
        </w:rPr>
        <w:t>ever-growing</w:t>
      </w:r>
      <w:r>
        <w:rPr>
          <w:rFonts w:ascii="Arial" w:hAnsi="Arial" w:cs="Arial"/>
          <w:sz w:val="24"/>
          <w:szCs w:val="24"/>
        </w:rPr>
        <w:t xml:space="preserve"> internet population, young people are becoming increasingly exposed to risks on the internet, </w:t>
      </w:r>
      <w:r w:rsidR="007E35B4">
        <w:rPr>
          <w:rFonts w:ascii="Arial" w:hAnsi="Arial" w:cs="Arial"/>
          <w:sz w:val="24"/>
          <w:szCs w:val="24"/>
        </w:rPr>
        <w:t xml:space="preserve">however </w:t>
      </w:r>
      <w:r>
        <w:rPr>
          <w:rFonts w:ascii="Arial" w:hAnsi="Arial" w:cs="Arial"/>
          <w:sz w:val="24"/>
          <w:szCs w:val="24"/>
        </w:rPr>
        <w:t xml:space="preserve">all children should have the opportunity to access </w:t>
      </w:r>
      <w:r w:rsidR="007E35B4">
        <w:rPr>
          <w:rFonts w:ascii="Arial" w:hAnsi="Arial" w:cs="Arial"/>
          <w:sz w:val="24"/>
          <w:szCs w:val="24"/>
        </w:rPr>
        <w:t>age-appropriate</w:t>
      </w:r>
      <w:r>
        <w:rPr>
          <w:rFonts w:ascii="Arial" w:hAnsi="Arial" w:cs="Arial"/>
          <w:sz w:val="24"/>
          <w:szCs w:val="24"/>
        </w:rPr>
        <w:t xml:space="preserve"> sex and relationship education whether it may be on the internet, from </w:t>
      </w:r>
      <w:r w:rsidR="007E35B4">
        <w:rPr>
          <w:rFonts w:ascii="Arial" w:hAnsi="Arial" w:cs="Arial"/>
          <w:sz w:val="24"/>
          <w:szCs w:val="24"/>
        </w:rPr>
        <w:t xml:space="preserve">a family member or in school (Long, 2021). </w:t>
      </w:r>
    </w:p>
    <w:p w14:paraId="173EF35F" w14:textId="6BBBD8F0" w:rsidR="00886FF3" w:rsidRDefault="00886FF3" w:rsidP="006F5E19">
      <w:pPr>
        <w:spacing w:line="360" w:lineRule="auto"/>
        <w:rPr>
          <w:rFonts w:ascii="Arial" w:hAnsi="Arial" w:cs="Arial"/>
          <w:sz w:val="24"/>
          <w:szCs w:val="24"/>
        </w:rPr>
      </w:pPr>
    </w:p>
    <w:p w14:paraId="1CBDD533" w14:textId="59DFB3DE" w:rsidR="00F07D9A" w:rsidRDefault="005B45E4" w:rsidP="006F5E19">
      <w:pPr>
        <w:spacing w:line="360" w:lineRule="auto"/>
        <w:rPr>
          <w:rFonts w:ascii="Arial" w:hAnsi="Arial" w:cs="Arial"/>
          <w:b/>
          <w:bCs/>
          <w:sz w:val="24"/>
          <w:szCs w:val="24"/>
        </w:rPr>
      </w:pPr>
      <w:r w:rsidRPr="005B45E4">
        <w:rPr>
          <w:rFonts w:ascii="Arial" w:hAnsi="Arial" w:cs="Arial"/>
          <w:b/>
          <w:bCs/>
          <w:sz w:val="24"/>
          <w:szCs w:val="24"/>
        </w:rPr>
        <w:t xml:space="preserve">Conclusion: </w:t>
      </w:r>
    </w:p>
    <w:p w14:paraId="3D9A8BF2" w14:textId="5F52D79F" w:rsidR="005E3C03" w:rsidRPr="005E3C03" w:rsidRDefault="005B45E4" w:rsidP="006F5E19">
      <w:pPr>
        <w:spacing w:line="360" w:lineRule="auto"/>
        <w:rPr>
          <w:rFonts w:ascii="Arial" w:hAnsi="Arial" w:cs="Arial"/>
          <w:sz w:val="24"/>
          <w:szCs w:val="24"/>
        </w:rPr>
      </w:pPr>
      <w:r>
        <w:rPr>
          <w:rFonts w:ascii="Arial" w:hAnsi="Arial" w:cs="Arial"/>
          <w:sz w:val="24"/>
          <w:szCs w:val="24"/>
        </w:rPr>
        <w:t>In conclusion, health research has proven to be vital to provide the correct information to the recipient ranging from</w:t>
      </w:r>
      <w:r w:rsidR="005C2A4F">
        <w:rPr>
          <w:rFonts w:ascii="Arial" w:hAnsi="Arial" w:cs="Arial"/>
          <w:sz w:val="24"/>
          <w:szCs w:val="24"/>
        </w:rPr>
        <w:t xml:space="preserve"> health</w:t>
      </w:r>
      <w:r>
        <w:rPr>
          <w:rFonts w:ascii="Arial" w:hAnsi="Arial" w:cs="Arial"/>
          <w:sz w:val="24"/>
          <w:szCs w:val="24"/>
        </w:rPr>
        <w:t xml:space="preserve"> organisations, websites and school </w:t>
      </w:r>
      <w:r>
        <w:rPr>
          <w:rFonts w:ascii="Arial" w:hAnsi="Arial" w:cs="Arial"/>
          <w:sz w:val="24"/>
          <w:szCs w:val="24"/>
        </w:rPr>
        <w:lastRenderedPageBreak/>
        <w:t xml:space="preserve">curriculum. With data and statistics evolving as the years go by, it is important </w:t>
      </w:r>
      <w:r w:rsidR="005C2A4F">
        <w:rPr>
          <w:rFonts w:ascii="Arial" w:hAnsi="Arial" w:cs="Arial"/>
          <w:sz w:val="24"/>
          <w:szCs w:val="24"/>
        </w:rPr>
        <w:t xml:space="preserve">for researchers to have the ability to adapt and acknowledge the different styles of research that can be carried out. For the chosen topic of this report, it has been identified that a mixture of literature review, qualitative and quantitative </w:t>
      </w:r>
      <w:r w:rsidR="005E3C03">
        <w:rPr>
          <w:rFonts w:ascii="Arial" w:hAnsi="Arial" w:cs="Arial"/>
          <w:sz w:val="24"/>
          <w:szCs w:val="24"/>
        </w:rPr>
        <w:t xml:space="preserve">secondary </w:t>
      </w:r>
      <w:r w:rsidR="005C2A4F">
        <w:rPr>
          <w:rFonts w:ascii="Arial" w:hAnsi="Arial" w:cs="Arial"/>
          <w:sz w:val="24"/>
          <w:szCs w:val="24"/>
        </w:rPr>
        <w:t xml:space="preserve">research has proven </w:t>
      </w:r>
      <w:r w:rsidR="005E3C03">
        <w:rPr>
          <w:rFonts w:ascii="Arial" w:hAnsi="Arial" w:cs="Arial"/>
          <w:sz w:val="24"/>
          <w:szCs w:val="24"/>
        </w:rPr>
        <w:t xml:space="preserve">successful. Research continues to play an important role in finding answers to things that are unknown, filling in the gaps of knowledge and changing the way healthcare professionals and teachers work, without it our National Health Service would not be able to carry out their role confidently and correctly as there would be no scientific evidence for them to diagnose health problems and diseases, prevent development of disease recurrence, reduce the number of people who may become ill, treat illness to improve survival rates, increase the number of people who are cured, improve the quality of life for people who live with illness, and spread awareness to the general public of illness’ and disease. </w:t>
      </w:r>
    </w:p>
    <w:p w14:paraId="1C7A22C0" w14:textId="1493CDE9" w:rsidR="00F07D9A" w:rsidRDefault="00F07D9A" w:rsidP="006F5E19">
      <w:pPr>
        <w:spacing w:line="360" w:lineRule="auto"/>
        <w:rPr>
          <w:rFonts w:ascii="Georgia" w:hAnsi="Georgia"/>
          <w:color w:val="2E2E2E"/>
          <w:sz w:val="27"/>
          <w:szCs w:val="27"/>
        </w:rPr>
      </w:pPr>
    </w:p>
    <w:p w14:paraId="054F12EE" w14:textId="4595D92D" w:rsidR="00F07D9A" w:rsidRDefault="00F07D9A" w:rsidP="006F5E19">
      <w:pPr>
        <w:spacing w:line="360" w:lineRule="auto"/>
        <w:rPr>
          <w:rFonts w:ascii="Georgia" w:hAnsi="Georgia"/>
          <w:color w:val="2E2E2E"/>
          <w:sz w:val="27"/>
          <w:szCs w:val="27"/>
        </w:rPr>
      </w:pPr>
    </w:p>
    <w:p w14:paraId="54773BC5" w14:textId="77777777" w:rsidR="005E3C03" w:rsidRDefault="005E3C03" w:rsidP="006F5E19">
      <w:pPr>
        <w:spacing w:line="360" w:lineRule="auto"/>
        <w:rPr>
          <w:rFonts w:ascii="Georgia" w:hAnsi="Georgia"/>
          <w:color w:val="2E2E2E"/>
          <w:sz w:val="27"/>
          <w:szCs w:val="27"/>
        </w:rPr>
      </w:pPr>
    </w:p>
    <w:p w14:paraId="37362DC9" w14:textId="0826D2F2" w:rsidR="00BC0300" w:rsidRPr="00BC0300" w:rsidRDefault="00BC0300" w:rsidP="006F5E19">
      <w:pPr>
        <w:spacing w:line="360" w:lineRule="auto"/>
        <w:rPr>
          <w:rFonts w:ascii="Arial" w:hAnsi="Arial" w:cs="Arial"/>
          <w:b/>
          <w:bCs/>
          <w:sz w:val="24"/>
          <w:szCs w:val="24"/>
        </w:rPr>
      </w:pPr>
      <w:r w:rsidRPr="00BC0300">
        <w:rPr>
          <w:rFonts w:ascii="Arial" w:hAnsi="Arial" w:cs="Arial"/>
          <w:b/>
          <w:bCs/>
          <w:sz w:val="24"/>
          <w:szCs w:val="24"/>
        </w:rPr>
        <w:t>References:</w:t>
      </w:r>
    </w:p>
    <w:p w14:paraId="435261BB" w14:textId="77777777" w:rsidR="00795827" w:rsidRDefault="00795827" w:rsidP="006F5E19">
      <w:pPr>
        <w:spacing w:line="360" w:lineRule="auto"/>
        <w:rPr>
          <w:rFonts w:ascii="Arial" w:hAnsi="Arial" w:cs="Arial"/>
          <w:sz w:val="24"/>
          <w:szCs w:val="24"/>
        </w:rPr>
      </w:pPr>
      <w:r>
        <w:rPr>
          <w:rFonts w:ascii="Arial" w:hAnsi="Arial" w:cs="Arial"/>
          <w:sz w:val="24"/>
          <w:szCs w:val="24"/>
        </w:rPr>
        <w:t xml:space="preserve">Bhandari, P. (2021) </w:t>
      </w:r>
      <w:r>
        <w:rPr>
          <w:rFonts w:ascii="Arial" w:hAnsi="Arial" w:cs="Arial"/>
          <w:i/>
          <w:iCs/>
          <w:sz w:val="24"/>
          <w:szCs w:val="24"/>
        </w:rPr>
        <w:t xml:space="preserve">What is Qualitative </w:t>
      </w:r>
      <w:proofErr w:type="gramStart"/>
      <w:r>
        <w:rPr>
          <w:rFonts w:ascii="Arial" w:hAnsi="Arial" w:cs="Arial"/>
          <w:i/>
          <w:iCs/>
          <w:sz w:val="24"/>
          <w:szCs w:val="24"/>
        </w:rPr>
        <w:t>Research?,</w:t>
      </w:r>
      <w:proofErr w:type="gramEnd"/>
      <w:r>
        <w:rPr>
          <w:rFonts w:ascii="Arial" w:hAnsi="Arial" w:cs="Arial"/>
          <w:i/>
          <w:iCs/>
          <w:sz w:val="24"/>
          <w:szCs w:val="24"/>
        </w:rPr>
        <w:t xml:space="preserve"> </w:t>
      </w:r>
      <w:hyperlink r:id="rId5" w:history="1">
        <w:r w:rsidRPr="001D0460">
          <w:rPr>
            <w:rStyle w:val="Hyperlink"/>
            <w:rFonts w:ascii="Arial" w:hAnsi="Arial" w:cs="Arial"/>
            <w:sz w:val="24"/>
            <w:szCs w:val="24"/>
          </w:rPr>
          <w:t>https://www.scribbr.com/methodology/qualitative-research/</w:t>
        </w:r>
      </w:hyperlink>
      <w:r w:rsidRPr="001D0460">
        <w:rPr>
          <w:rFonts w:ascii="Arial" w:hAnsi="Arial" w:cs="Arial"/>
          <w:sz w:val="24"/>
          <w:szCs w:val="24"/>
        </w:rPr>
        <w:t xml:space="preserve"> </w:t>
      </w:r>
      <w:r>
        <w:rPr>
          <w:rFonts w:ascii="Arial" w:hAnsi="Arial" w:cs="Arial"/>
          <w:sz w:val="24"/>
          <w:szCs w:val="24"/>
        </w:rPr>
        <w:t xml:space="preserve">(Accessed: 21 March 2022). </w:t>
      </w:r>
    </w:p>
    <w:p w14:paraId="4A7C120F" w14:textId="77777777" w:rsidR="00795827" w:rsidRPr="008B5A52" w:rsidRDefault="00795827" w:rsidP="006F5E19">
      <w:pPr>
        <w:spacing w:line="360" w:lineRule="auto"/>
        <w:rPr>
          <w:rFonts w:ascii="Arial" w:hAnsi="Arial" w:cs="Arial"/>
          <w:sz w:val="28"/>
          <w:szCs w:val="28"/>
        </w:rPr>
      </w:pPr>
      <w:r>
        <w:rPr>
          <w:rFonts w:ascii="Arial" w:hAnsi="Arial" w:cs="Arial"/>
          <w:sz w:val="24"/>
          <w:szCs w:val="24"/>
        </w:rPr>
        <w:t xml:space="preserve">Bhandari, P. (2021) </w:t>
      </w:r>
      <w:r>
        <w:rPr>
          <w:rFonts w:ascii="Arial" w:hAnsi="Arial" w:cs="Arial"/>
          <w:i/>
          <w:iCs/>
          <w:sz w:val="24"/>
          <w:szCs w:val="24"/>
        </w:rPr>
        <w:t xml:space="preserve">What is Quantitative </w:t>
      </w:r>
      <w:proofErr w:type="gramStart"/>
      <w:r>
        <w:rPr>
          <w:rFonts w:ascii="Arial" w:hAnsi="Arial" w:cs="Arial"/>
          <w:i/>
          <w:iCs/>
          <w:sz w:val="24"/>
          <w:szCs w:val="24"/>
        </w:rPr>
        <w:t>Research?,</w:t>
      </w:r>
      <w:proofErr w:type="gramEnd"/>
      <w:r>
        <w:rPr>
          <w:rFonts w:ascii="Arial" w:hAnsi="Arial" w:cs="Arial"/>
          <w:i/>
          <w:iCs/>
          <w:sz w:val="24"/>
          <w:szCs w:val="24"/>
        </w:rPr>
        <w:t xml:space="preserve"> </w:t>
      </w:r>
      <w:hyperlink r:id="rId6" w:history="1">
        <w:r w:rsidRPr="00F508BC">
          <w:rPr>
            <w:rStyle w:val="Hyperlink"/>
            <w:rFonts w:ascii="Arial" w:hAnsi="Arial" w:cs="Arial"/>
            <w:sz w:val="24"/>
            <w:szCs w:val="24"/>
          </w:rPr>
          <w:t>https://www.scribbr.com/methodology/quantitative-research/</w:t>
        </w:r>
      </w:hyperlink>
      <w:r>
        <w:rPr>
          <w:rFonts w:ascii="Arial" w:hAnsi="Arial" w:cs="Arial"/>
          <w:sz w:val="24"/>
          <w:szCs w:val="24"/>
        </w:rPr>
        <w:t xml:space="preserve"> (Accessed: 21 March 2022).</w:t>
      </w:r>
    </w:p>
    <w:p w14:paraId="14CD9C19" w14:textId="77777777" w:rsidR="00795827" w:rsidRDefault="00795827" w:rsidP="006F5E19">
      <w:pPr>
        <w:spacing w:line="360" w:lineRule="auto"/>
        <w:rPr>
          <w:rFonts w:ascii="Arial" w:hAnsi="Arial" w:cs="Arial"/>
          <w:sz w:val="24"/>
          <w:szCs w:val="24"/>
        </w:rPr>
      </w:pPr>
      <w:proofErr w:type="spellStart"/>
      <w:r>
        <w:rPr>
          <w:rFonts w:ascii="Arial" w:hAnsi="Arial" w:cs="Arial"/>
          <w:sz w:val="24"/>
          <w:szCs w:val="24"/>
        </w:rPr>
        <w:t>Buston</w:t>
      </w:r>
      <w:proofErr w:type="spellEnd"/>
      <w:r>
        <w:rPr>
          <w:rFonts w:ascii="Arial" w:hAnsi="Arial" w:cs="Arial"/>
          <w:sz w:val="24"/>
          <w:szCs w:val="24"/>
        </w:rPr>
        <w:t>, K., Wright, D., and Hart, G.</w:t>
      </w:r>
      <w:r w:rsidRPr="00A559D9">
        <w:rPr>
          <w:rFonts w:ascii="Arial" w:hAnsi="Arial" w:cs="Arial"/>
          <w:sz w:val="24"/>
          <w:szCs w:val="24"/>
        </w:rPr>
        <w:t xml:space="preserve"> (2010) </w:t>
      </w:r>
      <w:r w:rsidRPr="00A559D9">
        <w:rPr>
          <w:rFonts w:ascii="Arial" w:hAnsi="Arial" w:cs="Arial"/>
          <w:i/>
          <w:iCs/>
          <w:sz w:val="24"/>
          <w:szCs w:val="24"/>
        </w:rPr>
        <w:t>Inside the sex education classroom: The importance of context in engaging pupils, A</w:t>
      </w:r>
      <w:r w:rsidRPr="00A559D9">
        <w:rPr>
          <w:rFonts w:ascii="Arial" w:hAnsi="Arial" w:cs="Arial"/>
          <w:sz w:val="24"/>
          <w:szCs w:val="24"/>
        </w:rPr>
        <w:t xml:space="preserve">vailable at </w:t>
      </w:r>
      <w:hyperlink r:id="rId7" w:history="1">
        <w:r w:rsidRPr="00A559D9">
          <w:rPr>
            <w:rStyle w:val="Hyperlink"/>
            <w:rFonts w:ascii="Arial" w:hAnsi="Arial" w:cs="Arial"/>
            <w:sz w:val="24"/>
            <w:szCs w:val="24"/>
          </w:rPr>
          <w:t>https://www.tandfonline.com/doi/abs/10.1080/13691050110113332</w:t>
        </w:r>
      </w:hyperlink>
      <w:r w:rsidRPr="00A559D9">
        <w:rPr>
          <w:rFonts w:ascii="Arial" w:hAnsi="Arial" w:cs="Arial"/>
          <w:sz w:val="24"/>
          <w:szCs w:val="24"/>
        </w:rPr>
        <w:t xml:space="preserve"> (Accessed: 21 March 2022). </w:t>
      </w:r>
    </w:p>
    <w:p w14:paraId="2EEA2BF9" w14:textId="77777777" w:rsidR="00795827" w:rsidRPr="00515F31" w:rsidRDefault="00795827" w:rsidP="006F5E19">
      <w:pPr>
        <w:spacing w:line="360" w:lineRule="auto"/>
        <w:rPr>
          <w:rFonts w:ascii="Arial" w:hAnsi="Arial" w:cs="Arial"/>
          <w:sz w:val="24"/>
          <w:szCs w:val="24"/>
        </w:rPr>
      </w:pPr>
      <w:r>
        <w:rPr>
          <w:rFonts w:ascii="Arial" w:hAnsi="Arial" w:cs="Arial"/>
          <w:sz w:val="24"/>
          <w:szCs w:val="24"/>
        </w:rPr>
        <w:t xml:space="preserve">Goldfarb, E. and Lieberman, L. (2021) ‘Three decades of research: The case for comprehensive sex education’, </w:t>
      </w:r>
      <w:r>
        <w:rPr>
          <w:rFonts w:ascii="Arial" w:hAnsi="Arial" w:cs="Arial"/>
          <w:i/>
          <w:iCs/>
          <w:sz w:val="24"/>
          <w:szCs w:val="24"/>
        </w:rPr>
        <w:t xml:space="preserve">The journal of adolescent health, </w:t>
      </w:r>
      <w:r>
        <w:rPr>
          <w:rFonts w:ascii="Arial" w:hAnsi="Arial" w:cs="Arial"/>
          <w:sz w:val="24"/>
          <w:szCs w:val="24"/>
        </w:rPr>
        <w:t>68(1), pp 13-27.</w:t>
      </w:r>
    </w:p>
    <w:p w14:paraId="68A5AE78" w14:textId="77777777" w:rsidR="00795827" w:rsidRDefault="00795827" w:rsidP="006F5E19">
      <w:pPr>
        <w:spacing w:line="360" w:lineRule="auto"/>
        <w:rPr>
          <w:rFonts w:ascii="Arial" w:hAnsi="Arial" w:cs="Arial"/>
          <w:sz w:val="24"/>
          <w:szCs w:val="24"/>
        </w:rPr>
      </w:pPr>
      <w:r w:rsidRPr="00A559D9">
        <w:rPr>
          <w:rFonts w:ascii="Arial" w:hAnsi="Arial" w:cs="Arial"/>
          <w:sz w:val="24"/>
          <w:szCs w:val="24"/>
        </w:rPr>
        <w:lastRenderedPageBreak/>
        <w:t xml:space="preserve">GOV UK (2022) </w:t>
      </w:r>
      <w:r w:rsidRPr="00A559D9">
        <w:rPr>
          <w:rFonts w:ascii="Arial" w:hAnsi="Arial" w:cs="Arial"/>
          <w:i/>
          <w:iCs/>
          <w:sz w:val="24"/>
          <w:szCs w:val="24"/>
        </w:rPr>
        <w:t xml:space="preserve">The National Curriculum, </w:t>
      </w:r>
      <w:r w:rsidRPr="00A559D9">
        <w:rPr>
          <w:rFonts w:ascii="Arial" w:hAnsi="Arial" w:cs="Arial"/>
          <w:sz w:val="24"/>
          <w:szCs w:val="24"/>
        </w:rPr>
        <w:t xml:space="preserve">Available at </w:t>
      </w:r>
      <w:hyperlink r:id="rId8" w:history="1">
        <w:r w:rsidRPr="00A559D9">
          <w:rPr>
            <w:rStyle w:val="Hyperlink"/>
            <w:rFonts w:ascii="Arial" w:hAnsi="Arial" w:cs="Arial"/>
            <w:sz w:val="24"/>
            <w:szCs w:val="24"/>
          </w:rPr>
          <w:t>https://www.gov.uk/national-curriculum/other-compulsory-subjects</w:t>
        </w:r>
      </w:hyperlink>
      <w:r w:rsidRPr="00A559D9">
        <w:rPr>
          <w:rFonts w:ascii="Arial" w:hAnsi="Arial" w:cs="Arial"/>
          <w:sz w:val="24"/>
          <w:szCs w:val="24"/>
        </w:rPr>
        <w:t xml:space="preserve"> (Accessed: 21 March 2022). </w:t>
      </w:r>
    </w:p>
    <w:p w14:paraId="37232895" w14:textId="77777777" w:rsidR="00795827" w:rsidRDefault="00795827" w:rsidP="006F5E19">
      <w:pPr>
        <w:spacing w:line="360" w:lineRule="auto"/>
        <w:rPr>
          <w:rFonts w:ascii="Arial" w:hAnsi="Arial" w:cs="Arial"/>
          <w:color w:val="333333"/>
          <w:sz w:val="24"/>
          <w:szCs w:val="24"/>
        </w:rPr>
      </w:pPr>
      <w:r>
        <w:rPr>
          <w:rFonts w:ascii="Arial" w:hAnsi="Arial" w:cs="Arial"/>
          <w:sz w:val="24"/>
          <w:szCs w:val="24"/>
        </w:rPr>
        <w:t>Henderson, E. (2021</w:t>
      </w:r>
      <w:r w:rsidRPr="001B5EBD">
        <w:rPr>
          <w:rFonts w:ascii="Arial" w:hAnsi="Arial" w:cs="Arial"/>
          <w:sz w:val="24"/>
          <w:szCs w:val="24"/>
        </w:rPr>
        <w:t xml:space="preserve">) </w:t>
      </w:r>
      <w:r w:rsidRPr="001B5EBD">
        <w:rPr>
          <w:rFonts w:ascii="Arial" w:hAnsi="Arial" w:cs="Arial"/>
          <w:i/>
          <w:iCs/>
          <w:color w:val="333333"/>
          <w:sz w:val="24"/>
          <w:szCs w:val="24"/>
        </w:rPr>
        <w:t>Study reveals how lockdown affected sex lives of people in Britain</w:t>
      </w:r>
      <w:r>
        <w:rPr>
          <w:rFonts w:ascii="Arial" w:hAnsi="Arial" w:cs="Arial"/>
          <w:i/>
          <w:iCs/>
          <w:color w:val="333333"/>
          <w:sz w:val="24"/>
          <w:szCs w:val="24"/>
        </w:rPr>
        <w:t xml:space="preserve">, </w:t>
      </w:r>
      <w:r>
        <w:rPr>
          <w:rFonts w:ascii="Arial" w:hAnsi="Arial" w:cs="Arial"/>
          <w:color w:val="333333"/>
          <w:sz w:val="24"/>
          <w:szCs w:val="24"/>
        </w:rPr>
        <w:t xml:space="preserve">Available at </w:t>
      </w:r>
      <w:hyperlink r:id="rId9" w:history="1">
        <w:r w:rsidRPr="00F508BC">
          <w:rPr>
            <w:rStyle w:val="Hyperlink"/>
            <w:rFonts w:ascii="Arial" w:hAnsi="Arial" w:cs="Arial"/>
            <w:sz w:val="24"/>
            <w:szCs w:val="24"/>
          </w:rPr>
          <w:t>https://www.news-medical.net/news/20211218/Study-reveals-how-lockdown-affected-sex-lives-of-people-in-Britain.aspx</w:t>
        </w:r>
      </w:hyperlink>
      <w:r>
        <w:rPr>
          <w:rFonts w:ascii="Arial" w:hAnsi="Arial" w:cs="Arial"/>
          <w:color w:val="333333"/>
          <w:sz w:val="24"/>
          <w:szCs w:val="24"/>
        </w:rPr>
        <w:t xml:space="preserve"> (Accessed: 21 March 2022).</w:t>
      </w:r>
    </w:p>
    <w:p w14:paraId="5AD8A0B0" w14:textId="77777777" w:rsidR="00795827" w:rsidRPr="007E35B4" w:rsidRDefault="00795827" w:rsidP="006F5E19">
      <w:pPr>
        <w:spacing w:line="360" w:lineRule="auto"/>
        <w:rPr>
          <w:rFonts w:ascii="Arial" w:hAnsi="Arial" w:cs="Arial"/>
          <w:sz w:val="24"/>
          <w:szCs w:val="24"/>
        </w:rPr>
      </w:pPr>
      <w:r>
        <w:rPr>
          <w:rFonts w:ascii="Arial" w:hAnsi="Arial" w:cs="Arial"/>
          <w:color w:val="333333"/>
          <w:sz w:val="24"/>
          <w:szCs w:val="24"/>
        </w:rPr>
        <w:t xml:space="preserve">Long, R. (2021) </w:t>
      </w:r>
      <w:r>
        <w:rPr>
          <w:rFonts w:ascii="Arial" w:hAnsi="Arial" w:cs="Arial"/>
          <w:i/>
          <w:iCs/>
          <w:color w:val="333333"/>
          <w:sz w:val="24"/>
          <w:szCs w:val="24"/>
        </w:rPr>
        <w:t xml:space="preserve">Relationships and Sex Educations in Schools, </w:t>
      </w:r>
      <w:r>
        <w:rPr>
          <w:rFonts w:ascii="Arial" w:hAnsi="Arial" w:cs="Arial"/>
          <w:color w:val="333333"/>
          <w:sz w:val="24"/>
          <w:szCs w:val="24"/>
        </w:rPr>
        <w:t xml:space="preserve">Available at </w:t>
      </w:r>
      <w:hyperlink r:id="rId10" w:history="1">
        <w:r w:rsidRPr="00261EE3">
          <w:rPr>
            <w:rStyle w:val="Hyperlink"/>
            <w:rFonts w:ascii="Arial" w:hAnsi="Arial" w:cs="Arial"/>
            <w:sz w:val="24"/>
            <w:szCs w:val="24"/>
          </w:rPr>
          <w:t>https://researchbriefings.files.parliament.uk/documents/SN06103/SN06103.pdf</w:t>
        </w:r>
      </w:hyperlink>
      <w:r>
        <w:rPr>
          <w:rFonts w:ascii="Arial" w:hAnsi="Arial" w:cs="Arial"/>
          <w:color w:val="333333"/>
          <w:sz w:val="24"/>
          <w:szCs w:val="24"/>
        </w:rPr>
        <w:t xml:space="preserve"> (Accessed: 21 March 2022). </w:t>
      </w:r>
    </w:p>
    <w:p w14:paraId="4399617F" w14:textId="77777777" w:rsidR="00795827" w:rsidRDefault="00795827" w:rsidP="006F5E19">
      <w:pPr>
        <w:spacing w:line="360" w:lineRule="auto"/>
        <w:rPr>
          <w:rFonts w:ascii="Arial" w:hAnsi="Arial" w:cs="Arial"/>
          <w:sz w:val="24"/>
          <w:szCs w:val="24"/>
        </w:rPr>
      </w:pPr>
      <w:r>
        <w:rPr>
          <w:rFonts w:ascii="Arial" w:hAnsi="Arial" w:cs="Arial"/>
          <w:sz w:val="24"/>
          <w:szCs w:val="24"/>
        </w:rPr>
        <w:t xml:space="preserve">Maqbool, M., and Jan, H. </w:t>
      </w:r>
      <w:r w:rsidRPr="001A6409">
        <w:rPr>
          <w:rFonts w:ascii="Arial" w:hAnsi="Arial" w:cs="Arial"/>
          <w:sz w:val="24"/>
          <w:szCs w:val="24"/>
        </w:rPr>
        <w:t>‘Importance of sex education in schools: literature review’</w:t>
      </w:r>
      <w:r>
        <w:rPr>
          <w:rFonts w:ascii="Arial" w:hAnsi="Arial" w:cs="Arial"/>
          <w:sz w:val="24"/>
          <w:szCs w:val="24"/>
        </w:rPr>
        <w:t xml:space="preserve">, </w:t>
      </w:r>
      <w:r>
        <w:rPr>
          <w:rFonts w:ascii="Arial" w:hAnsi="Arial" w:cs="Arial"/>
          <w:i/>
          <w:iCs/>
          <w:sz w:val="24"/>
          <w:szCs w:val="24"/>
        </w:rPr>
        <w:t xml:space="preserve">International Journal of Home Science, </w:t>
      </w:r>
      <w:r>
        <w:rPr>
          <w:rFonts w:ascii="Arial" w:hAnsi="Arial" w:cs="Arial"/>
          <w:sz w:val="24"/>
          <w:szCs w:val="24"/>
        </w:rPr>
        <w:t>5(1), pp 124-130.</w:t>
      </w:r>
    </w:p>
    <w:p w14:paraId="6E3E0BA4" w14:textId="77777777" w:rsidR="00795827" w:rsidRPr="00A21EBB" w:rsidRDefault="00795827" w:rsidP="006F5E19">
      <w:pPr>
        <w:spacing w:line="360" w:lineRule="auto"/>
        <w:rPr>
          <w:rFonts w:ascii="Arial" w:hAnsi="Arial" w:cs="Arial"/>
          <w:color w:val="0000FF"/>
          <w:sz w:val="24"/>
          <w:szCs w:val="24"/>
          <w:u w:val="single"/>
        </w:rPr>
      </w:pPr>
      <w:proofErr w:type="spellStart"/>
      <w:r>
        <w:rPr>
          <w:rFonts w:ascii="Arial" w:hAnsi="Arial" w:cs="Arial"/>
          <w:sz w:val="24"/>
          <w:szCs w:val="24"/>
        </w:rPr>
        <w:t>Mccrocklin</w:t>
      </w:r>
      <w:proofErr w:type="spellEnd"/>
      <w:r>
        <w:rPr>
          <w:rFonts w:ascii="Arial" w:hAnsi="Arial" w:cs="Arial"/>
          <w:sz w:val="24"/>
          <w:szCs w:val="24"/>
        </w:rPr>
        <w:t xml:space="preserve">, S. (2018) </w:t>
      </w:r>
      <w:r>
        <w:rPr>
          <w:rFonts w:ascii="Arial" w:hAnsi="Arial" w:cs="Arial"/>
          <w:i/>
          <w:iCs/>
          <w:sz w:val="24"/>
          <w:szCs w:val="24"/>
        </w:rPr>
        <w:t>Primary Vs Secondary research, A</w:t>
      </w:r>
      <w:r>
        <w:rPr>
          <w:rFonts w:ascii="Arial" w:hAnsi="Arial" w:cs="Arial"/>
          <w:sz w:val="24"/>
          <w:szCs w:val="24"/>
        </w:rPr>
        <w:t xml:space="preserve">vailable at </w:t>
      </w:r>
      <w:hyperlink r:id="rId11" w:history="1">
        <w:r w:rsidRPr="00261EE3">
          <w:rPr>
            <w:rStyle w:val="Hyperlink"/>
            <w:rFonts w:ascii="Arial" w:hAnsi="Arial" w:cs="Arial"/>
            <w:sz w:val="24"/>
            <w:szCs w:val="24"/>
          </w:rPr>
          <w:t>https://www.geopoll.com/blog/primary-vs-secondary-research/#:~:text=Primary</w:t>
        </w:r>
        <w:r w:rsidRPr="00261EE3">
          <w:rPr>
            <w:rStyle w:val="Hyperlink"/>
            <w:rFonts w:ascii="Arial" w:hAnsi="Arial" w:cs="Arial"/>
            <w:sz w:val="24"/>
            <w:szCs w:val="24"/>
          </w:rPr>
          <w:t>2</w:t>
        </w:r>
        <w:r w:rsidRPr="00261EE3">
          <w:rPr>
            <w:rStyle w:val="Hyperlink"/>
            <w:rFonts w:ascii="Arial" w:hAnsi="Arial" w:cs="Arial"/>
            <w:sz w:val="24"/>
            <w:szCs w:val="24"/>
          </w:rPr>
          <w:t>0research%20is%20information%20gathered,usually%20where%20most%20research%20begins</w:t>
        </w:r>
      </w:hyperlink>
      <w:r w:rsidRPr="00293C13">
        <w:rPr>
          <w:rFonts w:ascii="Arial" w:hAnsi="Arial" w:cs="Arial"/>
          <w:sz w:val="24"/>
          <w:szCs w:val="24"/>
        </w:rPr>
        <w:t>.</w:t>
      </w:r>
      <w:r>
        <w:rPr>
          <w:rFonts w:ascii="Arial" w:hAnsi="Arial" w:cs="Arial"/>
          <w:sz w:val="24"/>
          <w:szCs w:val="24"/>
        </w:rPr>
        <w:t xml:space="preserve"> (Accessed: 21 March 2022). </w:t>
      </w:r>
    </w:p>
    <w:p w14:paraId="5D518FDB" w14:textId="77777777" w:rsidR="00795827" w:rsidRPr="00A559D9" w:rsidRDefault="00795827" w:rsidP="006F5E19">
      <w:pPr>
        <w:spacing w:line="360" w:lineRule="auto"/>
        <w:rPr>
          <w:rFonts w:ascii="Arial" w:hAnsi="Arial" w:cs="Arial"/>
          <w:sz w:val="24"/>
          <w:szCs w:val="24"/>
          <w:u w:val="single"/>
        </w:rPr>
      </w:pPr>
      <w:r w:rsidRPr="00A559D9">
        <w:rPr>
          <w:rFonts w:ascii="Arial" w:hAnsi="Arial" w:cs="Arial"/>
          <w:sz w:val="24"/>
          <w:szCs w:val="24"/>
        </w:rPr>
        <w:t xml:space="preserve">National Academy of Sciences (2009) </w:t>
      </w:r>
      <w:r w:rsidRPr="00A559D9">
        <w:rPr>
          <w:rFonts w:ascii="Arial" w:hAnsi="Arial" w:cs="Arial"/>
          <w:i/>
          <w:iCs/>
          <w:sz w:val="24"/>
          <w:szCs w:val="24"/>
        </w:rPr>
        <w:t xml:space="preserve">The Value, Importance, and Oversight of Health Research, </w:t>
      </w:r>
      <w:r w:rsidRPr="00A559D9">
        <w:rPr>
          <w:rFonts w:ascii="Arial" w:hAnsi="Arial" w:cs="Arial"/>
          <w:sz w:val="24"/>
          <w:szCs w:val="24"/>
        </w:rPr>
        <w:t xml:space="preserve">Available </w:t>
      </w:r>
      <w:r w:rsidRPr="00B71488">
        <w:rPr>
          <w:rFonts w:ascii="Arial" w:hAnsi="Arial" w:cs="Arial"/>
          <w:sz w:val="24"/>
          <w:szCs w:val="24"/>
        </w:rPr>
        <w:t>at</w:t>
      </w:r>
      <w:r w:rsidRPr="00B71488">
        <w:rPr>
          <w:rFonts w:ascii="Arial" w:hAnsi="Arial" w:cs="Arial"/>
          <w:color w:val="4472C4" w:themeColor="accent1"/>
          <w:sz w:val="24"/>
          <w:szCs w:val="24"/>
        </w:rPr>
        <w:t xml:space="preserve"> </w:t>
      </w:r>
      <w:hyperlink r:id="rId12" w:history="1">
        <w:r w:rsidRPr="00B71488">
          <w:rPr>
            <w:rStyle w:val="Hyperlink"/>
            <w:rFonts w:ascii="Arial" w:hAnsi="Arial" w:cs="Arial"/>
            <w:color w:val="4472C4" w:themeColor="accent1"/>
            <w:sz w:val="24"/>
            <w:szCs w:val="24"/>
          </w:rPr>
          <w:t>https://www.ncbi.nlm.nih.gov/books/NBK9571/</w:t>
        </w:r>
      </w:hyperlink>
      <w:r w:rsidRPr="00A559D9">
        <w:rPr>
          <w:rFonts w:ascii="Arial" w:hAnsi="Arial" w:cs="Arial"/>
          <w:sz w:val="24"/>
          <w:szCs w:val="24"/>
        </w:rPr>
        <w:t xml:space="preserve"> (Accessed: 21 March 2022).</w:t>
      </w:r>
    </w:p>
    <w:p w14:paraId="1D08B960" w14:textId="77777777" w:rsidR="00795827" w:rsidRPr="00746CE7" w:rsidRDefault="00795827" w:rsidP="006F5E19">
      <w:pPr>
        <w:spacing w:line="360" w:lineRule="auto"/>
        <w:rPr>
          <w:rFonts w:ascii="Arial" w:hAnsi="Arial" w:cs="Arial"/>
          <w:sz w:val="24"/>
          <w:szCs w:val="24"/>
        </w:rPr>
      </w:pPr>
      <w:r>
        <w:rPr>
          <w:rFonts w:ascii="Arial" w:hAnsi="Arial" w:cs="Arial"/>
          <w:sz w:val="24"/>
          <w:szCs w:val="24"/>
        </w:rPr>
        <w:t xml:space="preserve">Sex Education Forum (2015) </w:t>
      </w:r>
      <w:r>
        <w:rPr>
          <w:rFonts w:ascii="Arial" w:hAnsi="Arial" w:cs="Arial"/>
          <w:i/>
          <w:iCs/>
          <w:sz w:val="24"/>
          <w:szCs w:val="24"/>
        </w:rPr>
        <w:t xml:space="preserve">SRE – The Evidence, </w:t>
      </w:r>
      <w:r>
        <w:rPr>
          <w:rFonts w:ascii="Arial" w:hAnsi="Arial" w:cs="Arial"/>
          <w:sz w:val="24"/>
          <w:szCs w:val="24"/>
        </w:rPr>
        <w:t xml:space="preserve">Available at </w:t>
      </w:r>
      <w:hyperlink r:id="rId13" w:history="1">
        <w:r w:rsidRPr="00261EE3">
          <w:rPr>
            <w:rStyle w:val="Hyperlink"/>
            <w:rFonts w:ascii="Arial" w:hAnsi="Arial" w:cs="Arial"/>
            <w:i/>
            <w:iCs/>
            <w:sz w:val="24"/>
            <w:szCs w:val="24"/>
          </w:rPr>
          <w:t>https://www.sexeducationforum.org.uk/sites/default/files/field/attachment/SRE%20-%20the%20evidence%20-%20March%202015.pdf</w:t>
        </w:r>
      </w:hyperlink>
      <w:r>
        <w:rPr>
          <w:rFonts w:ascii="Arial" w:hAnsi="Arial" w:cs="Arial"/>
          <w:i/>
          <w:iCs/>
          <w:sz w:val="24"/>
          <w:szCs w:val="24"/>
        </w:rPr>
        <w:t xml:space="preserve"> </w:t>
      </w:r>
      <w:r>
        <w:rPr>
          <w:rFonts w:ascii="Arial" w:hAnsi="Arial" w:cs="Arial"/>
          <w:iCs/>
          <w:sz w:val="24"/>
          <w:szCs w:val="24"/>
        </w:rPr>
        <w:t xml:space="preserve">(Accessed: 21 March 2022). </w:t>
      </w:r>
    </w:p>
    <w:p w14:paraId="72BC522B" w14:textId="77777777" w:rsidR="00795827" w:rsidRDefault="00795827" w:rsidP="006F5E19">
      <w:pPr>
        <w:spacing w:line="360" w:lineRule="auto"/>
        <w:rPr>
          <w:rFonts w:ascii="Arial" w:hAnsi="Arial" w:cs="Arial"/>
          <w:color w:val="000000"/>
          <w:sz w:val="24"/>
          <w:szCs w:val="24"/>
        </w:rPr>
      </w:pPr>
      <w:r w:rsidRPr="00954FD1">
        <w:rPr>
          <w:rFonts w:ascii="Arial" w:hAnsi="Arial" w:cs="Arial"/>
          <w:sz w:val="24"/>
          <w:szCs w:val="24"/>
        </w:rPr>
        <w:t xml:space="preserve">The Institute of Epidemiology and Health Care (2022) </w:t>
      </w:r>
      <w:r w:rsidRPr="00954FD1">
        <w:rPr>
          <w:rFonts w:ascii="Arial" w:hAnsi="Arial" w:cs="Arial"/>
          <w:i/>
          <w:iCs/>
          <w:color w:val="000000"/>
          <w:sz w:val="24"/>
          <w:szCs w:val="24"/>
        </w:rPr>
        <w:t xml:space="preserve">Sexual and Reproductive Health Research Group, </w:t>
      </w:r>
      <w:r w:rsidRPr="00954FD1">
        <w:rPr>
          <w:rFonts w:ascii="Arial" w:hAnsi="Arial" w:cs="Arial"/>
          <w:color w:val="000000"/>
          <w:sz w:val="24"/>
          <w:szCs w:val="24"/>
        </w:rPr>
        <w:t xml:space="preserve">Available at </w:t>
      </w:r>
      <w:hyperlink r:id="rId14" w:history="1">
        <w:r w:rsidRPr="00954FD1">
          <w:rPr>
            <w:rStyle w:val="Hyperlink"/>
            <w:rFonts w:ascii="Arial" w:hAnsi="Arial" w:cs="Arial"/>
            <w:sz w:val="24"/>
            <w:szCs w:val="24"/>
          </w:rPr>
          <w:t>https://www.ucl.ac.uk/epidemiology-health-care/research/primary-care-and-population-health/research/infections-in-pc</w:t>
        </w:r>
      </w:hyperlink>
      <w:r w:rsidRPr="00954FD1">
        <w:rPr>
          <w:rFonts w:ascii="Arial" w:hAnsi="Arial" w:cs="Arial"/>
          <w:color w:val="000000"/>
          <w:sz w:val="24"/>
          <w:szCs w:val="24"/>
        </w:rPr>
        <w:t xml:space="preserve"> (Accessed: 21 March 2022). </w:t>
      </w:r>
    </w:p>
    <w:p w14:paraId="3DA92199" w14:textId="77777777" w:rsidR="00795827" w:rsidRDefault="00795827" w:rsidP="006F5E19">
      <w:pPr>
        <w:spacing w:line="360" w:lineRule="auto"/>
        <w:rPr>
          <w:rFonts w:ascii="Arial" w:hAnsi="Arial" w:cs="Arial"/>
          <w:sz w:val="24"/>
          <w:szCs w:val="24"/>
        </w:rPr>
      </w:pPr>
      <w:r w:rsidRPr="00A559D9">
        <w:rPr>
          <w:rFonts w:ascii="Arial" w:hAnsi="Arial" w:cs="Arial"/>
          <w:sz w:val="24"/>
          <w:szCs w:val="24"/>
        </w:rPr>
        <w:t>The National Institute for Health and Care Excellence (2019)</w:t>
      </w:r>
      <w:r>
        <w:rPr>
          <w:rFonts w:ascii="Arial" w:hAnsi="Arial" w:cs="Arial"/>
          <w:sz w:val="24"/>
          <w:szCs w:val="24"/>
        </w:rPr>
        <w:t xml:space="preserve"> </w:t>
      </w:r>
      <w:r>
        <w:rPr>
          <w:rFonts w:ascii="Arial" w:hAnsi="Arial" w:cs="Arial"/>
          <w:i/>
          <w:iCs/>
          <w:sz w:val="24"/>
          <w:szCs w:val="24"/>
        </w:rPr>
        <w:t xml:space="preserve">Nice Impact Sexual Health, </w:t>
      </w:r>
      <w:r>
        <w:rPr>
          <w:rFonts w:ascii="Arial" w:hAnsi="Arial" w:cs="Arial"/>
          <w:sz w:val="24"/>
          <w:szCs w:val="24"/>
        </w:rPr>
        <w:t>Available at</w:t>
      </w:r>
      <w:r>
        <w:rPr>
          <w:rFonts w:ascii="Arial" w:hAnsi="Arial" w:cs="Arial"/>
          <w:i/>
          <w:iCs/>
          <w:sz w:val="24"/>
          <w:szCs w:val="24"/>
        </w:rPr>
        <w:t xml:space="preserve"> </w:t>
      </w:r>
      <w:hyperlink r:id="rId15" w:history="1">
        <w:r w:rsidRPr="0058241C">
          <w:rPr>
            <w:rStyle w:val="Hyperlink"/>
            <w:rFonts w:ascii="Arial" w:hAnsi="Arial" w:cs="Arial"/>
            <w:sz w:val="24"/>
            <w:szCs w:val="24"/>
          </w:rPr>
          <w:t>https://www.nice.org.uk/media/default/about/what-we-do/into-practice/measuring-uptake/niceimpact-sexual-health.pdf</w:t>
        </w:r>
      </w:hyperlink>
      <w:r w:rsidRPr="0058241C">
        <w:rPr>
          <w:rFonts w:ascii="Arial" w:hAnsi="Arial" w:cs="Arial"/>
          <w:sz w:val="24"/>
          <w:szCs w:val="24"/>
        </w:rPr>
        <w:t xml:space="preserve"> </w:t>
      </w:r>
      <w:r>
        <w:rPr>
          <w:rFonts w:ascii="Arial" w:hAnsi="Arial" w:cs="Arial"/>
          <w:sz w:val="24"/>
          <w:szCs w:val="24"/>
        </w:rPr>
        <w:t xml:space="preserve">(Accessed: 21 March 2022). </w:t>
      </w:r>
    </w:p>
    <w:p w14:paraId="1C7ACCAA" w14:textId="3B705003" w:rsidR="00795827" w:rsidRDefault="00795827" w:rsidP="006F5E19">
      <w:pPr>
        <w:spacing w:line="360" w:lineRule="auto"/>
        <w:rPr>
          <w:rFonts w:ascii="Arial" w:hAnsi="Arial" w:cs="Arial"/>
          <w:sz w:val="24"/>
          <w:szCs w:val="24"/>
        </w:rPr>
      </w:pPr>
      <w:r>
        <w:rPr>
          <w:rFonts w:ascii="Arial" w:hAnsi="Arial" w:cs="Arial"/>
          <w:sz w:val="24"/>
          <w:szCs w:val="24"/>
        </w:rPr>
        <w:t xml:space="preserve">The University of Edinburgh (2022) </w:t>
      </w:r>
      <w:r>
        <w:rPr>
          <w:rFonts w:ascii="Arial" w:hAnsi="Arial" w:cs="Arial"/>
          <w:i/>
          <w:iCs/>
          <w:sz w:val="24"/>
          <w:szCs w:val="24"/>
        </w:rPr>
        <w:t xml:space="preserve">Institute for Academic Development: Literature Review, </w:t>
      </w:r>
      <w:r>
        <w:rPr>
          <w:rFonts w:ascii="Arial" w:hAnsi="Arial" w:cs="Arial"/>
          <w:sz w:val="24"/>
          <w:szCs w:val="24"/>
        </w:rPr>
        <w:t xml:space="preserve">Available at </w:t>
      </w:r>
      <w:hyperlink r:id="rId16" w:anchor=":~:text=A%20literature%20review%20establishes%20familiarity,is%20unknown%20within%20your%20topic" w:history="1">
        <w:r w:rsidRPr="00F508BC">
          <w:rPr>
            <w:rStyle w:val="Hyperlink"/>
            <w:rFonts w:ascii="Arial" w:hAnsi="Arial" w:cs="Arial"/>
            <w:sz w:val="24"/>
            <w:szCs w:val="24"/>
          </w:rPr>
          <w:t>https://www.ed.ac.uk/institute-academic-development/study-</w:t>
        </w:r>
        <w:r w:rsidRPr="00F508BC">
          <w:rPr>
            <w:rStyle w:val="Hyperlink"/>
            <w:rFonts w:ascii="Arial" w:hAnsi="Arial" w:cs="Arial"/>
            <w:sz w:val="24"/>
            <w:szCs w:val="24"/>
          </w:rPr>
          <w:lastRenderedPageBreak/>
          <w:t>hub/learning-resources/literature-review#:~:text=A%20literature%20review%20establishes%20familiarity,is%20unknown%20within%20your%20topic</w:t>
        </w:r>
      </w:hyperlink>
      <w:r w:rsidRPr="003410EC">
        <w:rPr>
          <w:rFonts w:ascii="Arial" w:hAnsi="Arial" w:cs="Arial"/>
          <w:sz w:val="24"/>
          <w:szCs w:val="24"/>
        </w:rPr>
        <w:t>.</w:t>
      </w:r>
      <w:r>
        <w:rPr>
          <w:rFonts w:ascii="Arial" w:hAnsi="Arial" w:cs="Arial"/>
          <w:sz w:val="24"/>
          <w:szCs w:val="24"/>
        </w:rPr>
        <w:t xml:space="preserve"> (Accessed: 21 March 2022). </w:t>
      </w:r>
    </w:p>
    <w:p w14:paraId="5EBA53C9" w14:textId="1FBBE9B9" w:rsidR="00A75E65" w:rsidRPr="00A75E65" w:rsidRDefault="00A75E65" w:rsidP="006F5E19">
      <w:pPr>
        <w:spacing w:line="360" w:lineRule="auto"/>
        <w:rPr>
          <w:rFonts w:ascii="Arial" w:hAnsi="Arial" w:cs="Arial"/>
          <w:sz w:val="24"/>
          <w:szCs w:val="24"/>
        </w:rPr>
      </w:pPr>
      <w:proofErr w:type="spellStart"/>
      <w:r>
        <w:rPr>
          <w:rFonts w:ascii="Arial" w:hAnsi="Arial" w:cs="Arial"/>
          <w:sz w:val="24"/>
          <w:szCs w:val="24"/>
        </w:rPr>
        <w:t>ToxPlanet</w:t>
      </w:r>
      <w:proofErr w:type="spellEnd"/>
      <w:r>
        <w:rPr>
          <w:rFonts w:ascii="Arial" w:hAnsi="Arial" w:cs="Arial"/>
          <w:sz w:val="24"/>
          <w:szCs w:val="24"/>
        </w:rPr>
        <w:t xml:space="preserve"> (2019) </w:t>
      </w:r>
      <w:r>
        <w:rPr>
          <w:rFonts w:ascii="Arial" w:hAnsi="Arial" w:cs="Arial"/>
          <w:i/>
          <w:iCs/>
          <w:sz w:val="24"/>
          <w:szCs w:val="24"/>
        </w:rPr>
        <w:t xml:space="preserve">Primary VS Secondary research, the pros and cons. </w:t>
      </w:r>
      <w:r>
        <w:rPr>
          <w:rFonts w:ascii="Arial" w:hAnsi="Arial" w:cs="Arial"/>
          <w:sz w:val="24"/>
          <w:szCs w:val="24"/>
        </w:rPr>
        <w:t xml:space="preserve">Available at </w:t>
      </w:r>
      <w:hyperlink r:id="rId17" w:history="1">
        <w:r w:rsidRPr="00261EE3">
          <w:rPr>
            <w:rStyle w:val="Hyperlink"/>
            <w:rFonts w:ascii="Arial" w:hAnsi="Arial" w:cs="Arial"/>
            <w:sz w:val="24"/>
            <w:szCs w:val="24"/>
          </w:rPr>
          <w:t>https://www.toxplanet.com/primary-vs-secondary-research-the-pros-and-cons.html</w:t>
        </w:r>
      </w:hyperlink>
      <w:r>
        <w:rPr>
          <w:rFonts w:ascii="Arial" w:hAnsi="Arial" w:cs="Arial"/>
          <w:sz w:val="24"/>
          <w:szCs w:val="24"/>
        </w:rPr>
        <w:t xml:space="preserve"> (Accessed: 21 March 2022). </w:t>
      </w:r>
    </w:p>
    <w:p w14:paraId="2E0A66AF" w14:textId="77777777" w:rsidR="00795827" w:rsidRDefault="00795827" w:rsidP="006F5E19">
      <w:pPr>
        <w:spacing w:line="360" w:lineRule="auto"/>
        <w:rPr>
          <w:rFonts w:ascii="Arial" w:hAnsi="Arial" w:cs="Arial"/>
          <w:sz w:val="24"/>
          <w:szCs w:val="24"/>
        </w:rPr>
      </w:pPr>
      <w:r>
        <w:rPr>
          <w:rFonts w:ascii="Arial" w:hAnsi="Arial" w:cs="Arial"/>
          <w:color w:val="000000"/>
          <w:sz w:val="24"/>
          <w:szCs w:val="24"/>
        </w:rPr>
        <w:t xml:space="preserve">Tucker, J., Gillian, P., Mari, I., Phillip, K., Fiona, H., </w:t>
      </w:r>
      <w:proofErr w:type="spellStart"/>
      <w:r>
        <w:rPr>
          <w:rFonts w:ascii="Arial" w:hAnsi="Arial" w:cs="Arial"/>
          <w:color w:val="000000"/>
          <w:sz w:val="24"/>
          <w:szCs w:val="24"/>
        </w:rPr>
        <w:t>Shucksmith</w:t>
      </w:r>
      <w:proofErr w:type="spellEnd"/>
      <w:r>
        <w:rPr>
          <w:rFonts w:ascii="Arial" w:hAnsi="Arial" w:cs="Arial"/>
          <w:color w:val="000000"/>
          <w:sz w:val="24"/>
          <w:szCs w:val="24"/>
        </w:rPr>
        <w:t xml:space="preserve">, J., Reid, J., and </w:t>
      </w:r>
      <w:proofErr w:type="spellStart"/>
      <w:r>
        <w:rPr>
          <w:rFonts w:ascii="Arial" w:hAnsi="Arial" w:cs="Arial"/>
          <w:color w:val="000000"/>
          <w:sz w:val="24"/>
          <w:szCs w:val="24"/>
        </w:rPr>
        <w:t>Teilingen</w:t>
      </w:r>
      <w:proofErr w:type="spellEnd"/>
      <w:r>
        <w:rPr>
          <w:rFonts w:ascii="Arial" w:hAnsi="Arial" w:cs="Arial"/>
          <w:color w:val="000000"/>
          <w:sz w:val="24"/>
          <w:szCs w:val="24"/>
        </w:rPr>
        <w:t>, E. ‘</w:t>
      </w:r>
      <w:r w:rsidRPr="0052795D">
        <w:rPr>
          <w:rFonts w:ascii="Arial" w:hAnsi="Arial" w:cs="Arial"/>
          <w:sz w:val="24"/>
          <w:szCs w:val="24"/>
        </w:rPr>
        <w:t>Embarrassment as a Key Emotion in Young People Talking About Sexual Health</w:t>
      </w:r>
      <w:r>
        <w:rPr>
          <w:rFonts w:ascii="Arial" w:hAnsi="Arial" w:cs="Arial"/>
          <w:sz w:val="24"/>
          <w:szCs w:val="24"/>
        </w:rPr>
        <w:t xml:space="preserve">’, </w:t>
      </w:r>
      <w:r>
        <w:rPr>
          <w:rFonts w:ascii="Arial" w:hAnsi="Arial" w:cs="Arial"/>
          <w:i/>
          <w:iCs/>
          <w:sz w:val="24"/>
          <w:szCs w:val="24"/>
        </w:rPr>
        <w:t xml:space="preserve">Sociological Research Online, </w:t>
      </w:r>
      <w:r>
        <w:rPr>
          <w:rFonts w:ascii="Arial" w:hAnsi="Arial" w:cs="Arial"/>
          <w:sz w:val="24"/>
          <w:szCs w:val="24"/>
        </w:rPr>
        <w:t xml:space="preserve">12(2), pp 1-2. </w:t>
      </w:r>
    </w:p>
    <w:p w14:paraId="601201A4" w14:textId="77777777" w:rsidR="00795827" w:rsidRDefault="00795827" w:rsidP="006F5E19">
      <w:pPr>
        <w:spacing w:line="360" w:lineRule="auto"/>
        <w:rPr>
          <w:rFonts w:ascii="Arial" w:hAnsi="Arial" w:cs="Arial"/>
          <w:sz w:val="24"/>
          <w:szCs w:val="24"/>
        </w:rPr>
      </w:pPr>
      <w:r>
        <w:rPr>
          <w:rFonts w:ascii="Arial" w:hAnsi="Arial" w:cs="Arial"/>
          <w:sz w:val="24"/>
          <w:szCs w:val="24"/>
        </w:rPr>
        <w:t xml:space="preserve">Umbrella (2022) </w:t>
      </w:r>
      <w:r>
        <w:rPr>
          <w:rFonts w:ascii="Arial" w:hAnsi="Arial" w:cs="Arial"/>
          <w:i/>
          <w:iCs/>
          <w:sz w:val="24"/>
          <w:szCs w:val="24"/>
        </w:rPr>
        <w:t xml:space="preserve">Research, </w:t>
      </w:r>
      <w:r>
        <w:rPr>
          <w:rFonts w:ascii="Arial" w:hAnsi="Arial" w:cs="Arial"/>
          <w:sz w:val="24"/>
          <w:szCs w:val="24"/>
        </w:rPr>
        <w:t>Available at</w:t>
      </w:r>
      <w:r>
        <w:rPr>
          <w:rFonts w:ascii="Arial" w:hAnsi="Arial" w:cs="Arial"/>
          <w:i/>
          <w:iCs/>
          <w:sz w:val="24"/>
          <w:szCs w:val="24"/>
        </w:rPr>
        <w:t xml:space="preserve"> </w:t>
      </w:r>
      <w:hyperlink r:id="rId18" w:history="1">
        <w:r w:rsidRPr="00F508BC">
          <w:rPr>
            <w:rStyle w:val="Hyperlink"/>
            <w:rFonts w:ascii="Arial" w:hAnsi="Arial" w:cs="Arial"/>
            <w:sz w:val="24"/>
            <w:szCs w:val="24"/>
          </w:rPr>
          <w:t>https://umbrellahealth.co.uk/our-services/research/</w:t>
        </w:r>
      </w:hyperlink>
      <w:r>
        <w:rPr>
          <w:rFonts w:ascii="Arial" w:hAnsi="Arial" w:cs="Arial"/>
          <w:sz w:val="24"/>
          <w:szCs w:val="24"/>
        </w:rPr>
        <w:t xml:space="preserve">, (Accessed: 21 March 2022). </w:t>
      </w:r>
    </w:p>
    <w:p w14:paraId="745A49E9" w14:textId="3EB88561" w:rsidR="00BD5C43" w:rsidRPr="0058241C" w:rsidRDefault="00BD5C43" w:rsidP="00EB6347">
      <w:pPr>
        <w:rPr>
          <w:rFonts w:ascii="Arial" w:hAnsi="Arial" w:cs="Arial"/>
          <w:sz w:val="24"/>
          <w:szCs w:val="24"/>
        </w:rPr>
      </w:pPr>
    </w:p>
    <w:p w14:paraId="705C3A02" w14:textId="1D2A52DE" w:rsidR="00A559D9" w:rsidRDefault="00A559D9" w:rsidP="00EB6347">
      <w:pPr>
        <w:rPr>
          <w:rFonts w:ascii="Arial" w:hAnsi="Arial" w:cs="Arial"/>
        </w:rPr>
      </w:pPr>
    </w:p>
    <w:p w14:paraId="7BB9D71A" w14:textId="77777777" w:rsidR="00A559D9" w:rsidRPr="00170EBF" w:rsidRDefault="00A559D9" w:rsidP="00EB6347">
      <w:pPr>
        <w:rPr>
          <w:rFonts w:ascii="Arial" w:hAnsi="Arial" w:cs="Arial"/>
        </w:rPr>
      </w:pPr>
    </w:p>
    <w:p w14:paraId="73457700" w14:textId="055CB4E9" w:rsidR="00EB6347" w:rsidRPr="00EB6347" w:rsidRDefault="00EB6347" w:rsidP="00EB6347"/>
    <w:sectPr w:rsidR="00EB6347" w:rsidRPr="00EB6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01762"/>
    <w:multiLevelType w:val="multilevel"/>
    <w:tmpl w:val="A57C13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EA1D44"/>
    <w:multiLevelType w:val="multilevel"/>
    <w:tmpl w:val="D85A87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391357"/>
    <w:multiLevelType w:val="multilevel"/>
    <w:tmpl w:val="409858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C903E5"/>
    <w:multiLevelType w:val="multilevel"/>
    <w:tmpl w:val="1EEE10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D045F6"/>
    <w:multiLevelType w:val="multilevel"/>
    <w:tmpl w:val="5180FE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246798"/>
    <w:multiLevelType w:val="multilevel"/>
    <w:tmpl w:val="D9CE66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FC9"/>
    <w:rsid w:val="000B2611"/>
    <w:rsid w:val="00170EBF"/>
    <w:rsid w:val="00190E4D"/>
    <w:rsid w:val="001A6409"/>
    <w:rsid w:val="001B5EBD"/>
    <w:rsid w:val="001D0460"/>
    <w:rsid w:val="0025363E"/>
    <w:rsid w:val="00255AB6"/>
    <w:rsid w:val="00293C13"/>
    <w:rsid w:val="002B2E5C"/>
    <w:rsid w:val="002C1FC9"/>
    <w:rsid w:val="003410EC"/>
    <w:rsid w:val="00365378"/>
    <w:rsid w:val="003D4E59"/>
    <w:rsid w:val="004128ED"/>
    <w:rsid w:val="0046431D"/>
    <w:rsid w:val="00515F31"/>
    <w:rsid w:val="005272E7"/>
    <w:rsid w:val="0052795D"/>
    <w:rsid w:val="00551F7E"/>
    <w:rsid w:val="0058241C"/>
    <w:rsid w:val="00585E8B"/>
    <w:rsid w:val="005B45E4"/>
    <w:rsid w:val="005C2A4F"/>
    <w:rsid w:val="005E36D8"/>
    <w:rsid w:val="005E3C03"/>
    <w:rsid w:val="00656736"/>
    <w:rsid w:val="0069369A"/>
    <w:rsid w:val="006A6C3D"/>
    <w:rsid w:val="006B1427"/>
    <w:rsid w:val="006F5E19"/>
    <w:rsid w:val="00746CE7"/>
    <w:rsid w:val="007733B8"/>
    <w:rsid w:val="00795827"/>
    <w:rsid w:val="007D3CC4"/>
    <w:rsid w:val="007E1F73"/>
    <w:rsid w:val="007E35B4"/>
    <w:rsid w:val="00886FF3"/>
    <w:rsid w:val="008B5A52"/>
    <w:rsid w:val="008B7A62"/>
    <w:rsid w:val="00912269"/>
    <w:rsid w:val="009326B3"/>
    <w:rsid w:val="00954FD1"/>
    <w:rsid w:val="0099024E"/>
    <w:rsid w:val="00995B5E"/>
    <w:rsid w:val="00A045A5"/>
    <w:rsid w:val="00A21EBB"/>
    <w:rsid w:val="00A43373"/>
    <w:rsid w:val="00A559D9"/>
    <w:rsid w:val="00A75E65"/>
    <w:rsid w:val="00AB720D"/>
    <w:rsid w:val="00B03349"/>
    <w:rsid w:val="00B26128"/>
    <w:rsid w:val="00B71488"/>
    <w:rsid w:val="00BA5386"/>
    <w:rsid w:val="00BA73E9"/>
    <w:rsid w:val="00BC0300"/>
    <w:rsid w:val="00BD5C43"/>
    <w:rsid w:val="00C51719"/>
    <w:rsid w:val="00CF0092"/>
    <w:rsid w:val="00D50E57"/>
    <w:rsid w:val="00D612D8"/>
    <w:rsid w:val="00DB316D"/>
    <w:rsid w:val="00E50FA4"/>
    <w:rsid w:val="00E828DA"/>
    <w:rsid w:val="00EA098F"/>
    <w:rsid w:val="00EB6347"/>
    <w:rsid w:val="00ED7DD9"/>
    <w:rsid w:val="00F07D9A"/>
    <w:rsid w:val="00F57F58"/>
    <w:rsid w:val="00F65B2B"/>
    <w:rsid w:val="00FA1A23"/>
    <w:rsid w:val="00FD5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9CDF0"/>
  <w15:chartTrackingRefBased/>
  <w15:docId w15:val="{D7ACB2A6-86B6-46C5-A358-27B9A41C8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634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A23"/>
    <w:rPr>
      <w:color w:val="0000FF"/>
      <w:u w:val="single"/>
    </w:rPr>
  </w:style>
  <w:style w:type="character" w:customStyle="1" w:styleId="Heading1Char">
    <w:name w:val="Heading 1 Char"/>
    <w:basedOn w:val="DefaultParagraphFont"/>
    <w:link w:val="Heading1"/>
    <w:uiPriority w:val="9"/>
    <w:rsid w:val="00EB6347"/>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EB6347"/>
  </w:style>
  <w:style w:type="character" w:styleId="UnresolvedMention">
    <w:name w:val="Unresolved Mention"/>
    <w:basedOn w:val="DefaultParagraphFont"/>
    <w:uiPriority w:val="99"/>
    <w:semiHidden/>
    <w:unhideWhenUsed/>
    <w:rsid w:val="00EB6347"/>
    <w:rPr>
      <w:color w:val="605E5C"/>
      <w:shd w:val="clear" w:color="auto" w:fill="E1DFDD"/>
    </w:rPr>
  </w:style>
  <w:style w:type="paragraph" w:styleId="NormalWeb">
    <w:name w:val="Normal (Web)"/>
    <w:basedOn w:val="Normal"/>
    <w:uiPriority w:val="99"/>
    <w:semiHidden/>
    <w:unhideWhenUsed/>
    <w:rsid w:val="00FD5D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9024E"/>
    <w:rPr>
      <w:color w:val="954F72" w:themeColor="followedHyperlink"/>
      <w:u w:val="single"/>
    </w:rPr>
  </w:style>
  <w:style w:type="character" w:styleId="Emphasis">
    <w:name w:val="Emphasis"/>
    <w:basedOn w:val="DefaultParagraphFont"/>
    <w:uiPriority w:val="20"/>
    <w:qFormat/>
    <w:rsid w:val="007733B8"/>
    <w:rPr>
      <w:i/>
      <w:iCs/>
    </w:rPr>
  </w:style>
  <w:style w:type="character" w:styleId="Strong">
    <w:name w:val="Strong"/>
    <w:basedOn w:val="DefaultParagraphFont"/>
    <w:uiPriority w:val="22"/>
    <w:qFormat/>
    <w:rsid w:val="00A75E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8545">
      <w:bodyDiv w:val="1"/>
      <w:marLeft w:val="0"/>
      <w:marRight w:val="0"/>
      <w:marTop w:val="0"/>
      <w:marBottom w:val="0"/>
      <w:divBdr>
        <w:top w:val="none" w:sz="0" w:space="0" w:color="auto"/>
        <w:left w:val="none" w:sz="0" w:space="0" w:color="auto"/>
        <w:bottom w:val="none" w:sz="0" w:space="0" w:color="auto"/>
        <w:right w:val="none" w:sz="0" w:space="0" w:color="auto"/>
      </w:divBdr>
    </w:div>
    <w:div w:id="217978906">
      <w:bodyDiv w:val="1"/>
      <w:marLeft w:val="0"/>
      <w:marRight w:val="0"/>
      <w:marTop w:val="0"/>
      <w:marBottom w:val="0"/>
      <w:divBdr>
        <w:top w:val="none" w:sz="0" w:space="0" w:color="auto"/>
        <w:left w:val="none" w:sz="0" w:space="0" w:color="auto"/>
        <w:bottom w:val="none" w:sz="0" w:space="0" w:color="auto"/>
        <w:right w:val="none" w:sz="0" w:space="0" w:color="auto"/>
      </w:divBdr>
    </w:div>
    <w:div w:id="521822060">
      <w:bodyDiv w:val="1"/>
      <w:marLeft w:val="0"/>
      <w:marRight w:val="0"/>
      <w:marTop w:val="0"/>
      <w:marBottom w:val="0"/>
      <w:divBdr>
        <w:top w:val="none" w:sz="0" w:space="0" w:color="auto"/>
        <w:left w:val="none" w:sz="0" w:space="0" w:color="auto"/>
        <w:bottom w:val="none" w:sz="0" w:space="0" w:color="auto"/>
        <w:right w:val="none" w:sz="0" w:space="0" w:color="auto"/>
      </w:divBdr>
    </w:div>
    <w:div w:id="567886973">
      <w:bodyDiv w:val="1"/>
      <w:marLeft w:val="0"/>
      <w:marRight w:val="0"/>
      <w:marTop w:val="0"/>
      <w:marBottom w:val="0"/>
      <w:divBdr>
        <w:top w:val="none" w:sz="0" w:space="0" w:color="auto"/>
        <w:left w:val="none" w:sz="0" w:space="0" w:color="auto"/>
        <w:bottom w:val="none" w:sz="0" w:space="0" w:color="auto"/>
        <w:right w:val="none" w:sz="0" w:space="0" w:color="auto"/>
      </w:divBdr>
    </w:div>
    <w:div w:id="1082677705">
      <w:bodyDiv w:val="1"/>
      <w:marLeft w:val="0"/>
      <w:marRight w:val="0"/>
      <w:marTop w:val="0"/>
      <w:marBottom w:val="0"/>
      <w:divBdr>
        <w:top w:val="none" w:sz="0" w:space="0" w:color="auto"/>
        <w:left w:val="none" w:sz="0" w:space="0" w:color="auto"/>
        <w:bottom w:val="none" w:sz="0" w:space="0" w:color="auto"/>
        <w:right w:val="none" w:sz="0" w:space="0" w:color="auto"/>
      </w:divBdr>
    </w:div>
    <w:div w:id="1131941269">
      <w:bodyDiv w:val="1"/>
      <w:marLeft w:val="0"/>
      <w:marRight w:val="0"/>
      <w:marTop w:val="0"/>
      <w:marBottom w:val="0"/>
      <w:divBdr>
        <w:top w:val="none" w:sz="0" w:space="0" w:color="auto"/>
        <w:left w:val="none" w:sz="0" w:space="0" w:color="auto"/>
        <w:bottom w:val="none" w:sz="0" w:space="0" w:color="auto"/>
        <w:right w:val="none" w:sz="0" w:space="0" w:color="auto"/>
      </w:divBdr>
    </w:div>
    <w:div w:id="1185947173">
      <w:bodyDiv w:val="1"/>
      <w:marLeft w:val="0"/>
      <w:marRight w:val="0"/>
      <w:marTop w:val="0"/>
      <w:marBottom w:val="0"/>
      <w:divBdr>
        <w:top w:val="none" w:sz="0" w:space="0" w:color="auto"/>
        <w:left w:val="none" w:sz="0" w:space="0" w:color="auto"/>
        <w:bottom w:val="none" w:sz="0" w:space="0" w:color="auto"/>
        <w:right w:val="none" w:sz="0" w:space="0" w:color="auto"/>
      </w:divBdr>
    </w:div>
    <w:div w:id="1292710334">
      <w:bodyDiv w:val="1"/>
      <w:marLeft w:val="0"/>
      <w:marRight w:val="0"/>
      <w:marTop w:val="0"/>
      <w:marBottom w:val="0"/>
      <w:divBdr>
        <w:top w:val="none" w:sz="0" w:space="0" w:color="auto"/>
        <w:left w:val="none" w:sz="0" w:space="0" w:color="auto"/>
        <w:bottom w:val="none" w:sz="0" w:space="0" w:color="auto"/>
        <w:right w:val="none" w:sz="0" w:space="0" w:color="auto"/>
      </w:divBdr>
    </w:div>
    <w:div w:id="1297293361">
      <w:bodyDiv w:val="1"/>
      <w:marLeft w:val="0"/>
      <w:marRight w:val="0"/>
      <w:marTop w:val="0"/>
      <w:marBottom w:val="0"/>
      <w:divBdr>
        <w:top w:val="none" w:sz="0" w:space="0" w:color="auto"/>
        <w:left w:val="none" w:sz="0" w:space="0" w:color="auto"/>
        <w:bottom w:val="none" w:sz="0" w:space="0" w:color="auto"/>
        <w:right w:val="none" w:sz="0" w:space="0" w:color="auto"/>
      </w:divBdr>
    </w:div>
    <w:div w:id="1596476212">
      <w:bodyDiv w:val="1"/>
      <w:marLeft w:val="0"/>
      <w:marRight w:val="0"/>
      <w:marTop w:val="0"/>
      <w:marBottom w:val="0"/>
      <w:divBdr>
        <w:top w:val="none" w:sz="0" w:space="0" w:color="auto"/>
        <w:left w:val="none" w:sz="0" w:space="0" w:color="auto"/>
        <w:bottom w:val="none" w:sz="0" w:space="0" w:color="auto"/>
        <w:right w:val="none" w:sz="0" w:space="0" w:color="auto"/>
      </w:divBdr>
    </w:div>
    <w:div w:id="1715734781">
      <w:bodyDiv w:val="1"/>
      <w:marLeft w:val="0"/>
      <w:marRight w:val="0"/>
      <w:marTop w:val="0"/>
      <w:marBottom w:val="0"/>
      <w:divBdr>
        <w:top w:val="none" w:sz="0" w:space="0" w:color="auto"/>
        <w:left w:val="none" w:sz="0" w:space="0" w:color="auto"/>
        <w:bottom w:val="none" w:sz="0" w:space="0" w:color="auto"/>
        <w:right w:val="none" w:sz="0" w:space="0" w:color="auto"/>
      </w:divBdr>
    </w:div>
    <w:div w:id="1720477384">
      <w:bodyDiv w:val="1"/>
      <w:marLeft w:val="0"/>
      <w:marRight w:val="0"/>
      <w:marTop w:val="0"/>
      <w:marBottom w:val="0"/>
      <w:divBdr>
        <w:top w:val="none" w:sz="0" w:space="0" w:color="auto"/>
        <w:left w:val="none" w:sz="0" w:space="0" w:color="auto"/>
        <w:bottom w:val="none" w:sz="0" w:space="0" w:color="auto"/>
        <w:right w:val="none" w:sz="0" w:space="0" w:color="auto"/>
      </w:divBdr>
    </w:div>
    <w:div w:id="1888175787">
      <w:bodyDiv w:val="1"/>
      <w:marLeft w:val="0"/>
      <w:marRight w:val="0"/>
      <w:marTop w:val="0"/>
      <w:marBottom w:val="0"/>
      <w:divBdr>
        <w:top w:val="none" w:sz="0" w:space="0" w:color="auto"/>
        <w:left w:val="none" w:sz="0" w:space="0" w:color="auto"/>
        <w:bottom w:val="none" w:sz="0" w:space="0" w:color="auto"/>
        <w:right w:val="none" w:sz="0" w:space="0" w:color="auto"/>
      </w:divBdr>
    </w:div>
    <w:div w:id="214342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national-curriculum/other-compulsory-subjects" TargetMode="External"/><Relationship Id="rId13" Type="http://schemas.openxmlformats.org/officeDocument/2006/relationships/hyperlink" Target="https://www.sexeducationforum.org.uk/sites/default/files/field/attachment/SRE%20-%20the%20evidence%20-%20March%202015.pdf" TargetMode="External"/><Relationship Id="rId18" Type="http://schemas.openxmlformats.org/officeDocument/2006/relationships/hyperlink" Target="https://umbrellahealth.co.uk/our-services/research/" TargetMode="External"/><Relationship Id="rId3" Type="http://schemas.openxmlformats.org/officeDocument/2006/relationships/settings" Target="settings.xml"/><Relationship Id="rId7" Type="http://schemas.openxmlformats.org/officeDocument/2006/relationships/hyperlink" Target="https://www.tandfonline.com/doi/abs/10.1080/13691050110113332" TargetMode="External"/><Relationship Id="rId12" Type="http://schemas.openxmlformats.org/officeDocument/2006/relationships/hyperlink" Target="https://www.ncbi.nlm.nih.gov/books/NBK9571/" TargetMode="External"/><Relationship Id="rId17" Type="http://schemas.openxmlformats.org/officeDocument/2006/relationships/hyperlink" Target="https://www.toxplanet.com/primary-vs-secondary-research-the-pros-and-cons.html" TargetMode="External"/><Relationship Id="rId2" Type="http://schemas.openxmlformats.org/officeDocument/2006/relationships/styles" Target="styles.xml"/><Relationship Id="rId16" Type="http://schemas.openxmlformats.org/officeDocument/2006/relationships/hyperlink" Target="https://www.ed.ac.uk/institute-academic-development/study-hub/learning-resources/literature-revie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ribbr.com/methodology/quantitative-research/" TargetMode="External"/><Relationship Id="rId11" Type="http://schemas.openxmlformats.org/officeDocument/2006/relationships/hyperlink" Target="https://www.geopoll.com/blog/primary-vs-secondary-research/#:~:text=Primary20research%20is%20information%20gathered,usually%20where%20most%20research%20begins" TargetMode="External"/><Relationship Id="rId5" Type="http://schemas.openxmlformats.org/officeDocument/2006/relationships/hyperlink" Target="https://www.scribbr.com/methodology/qualitative-research/" TargetMode="External"/><Relationship Id="rId15" Type="http://schemas.openxmlformats.org/officeDocument/2006/relationships/hyperlink" Target="https://www.nice.org.uk/media/default/about/what-we-do/into-practice/measuring-uptake/niceimpact-sexual-health.pdf" TargetMode="External"/><Relationship Id="rId10" Type="http://schemas.openxmlformats.org/officeDocument/2006/relationships/hyperlink" Target="https://researchbriefings.files.parliament.uk/documents/SN06103/SN06103.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ews-medical.net/news/20211218/Study-reveals-how-lockdown-affected-sex-lives-of-people-in-Britain.aspx" TargetMode="External"/><Relationship Id="rId14" Type="http://schemas.openxmlformats.org/officeDocument/2006/relationships/hyperlink" Target="https://www.ucl.ac.uk/epidemiology-health-care/research/primary-care-and-population-health/research/infections-in-p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2543</Words>
  <Characters>14497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meredith</dc:creator>
  <cp:keywords/>
  <dc:description/>
  <cp:lastModifiedBy>amy meredith</cp:lastModifiedBy>
  <cp:revision>2</cp:revision>
  <dcterms:created xsi:type="dcterms:W3CDTF">2022-03-25T23:53:00Z</dcterms:created>
  <dcterms:modified xsi:type="dcterms:W3CDTF">2022-03-25T23:53:00Z</dcterms:modified>
</cp:coreProperties>
</file>