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F26B0" w14:textId="3691B3CD" w:rsidR="007E1B29" w:rsidRPr="005B55A6" w:rsidRDefault="009E2F3A">
      <w:r w:rsidRPr="005B55A6">
        <w:t>Violence is unfortunately an unavoidable concept in warfare, as it always has been throughout the history of humanity. This violence, regardless of when or how the combat takes place</w:t>
      </w:r>
      <w:r w:rsidR="00F125E6" w:rsidRPr="005B55A6">
        <w:t>,</w:t>
      </w:r>
      <w:r w:rsidRPr="005B55A6">
        <w:t xml:space="preserve"> will often lead to military leaders and strategists cutting corners</w:t>
      </w:r>
      <w:r w:rsidR="00C41289" w:rsidRPr="005B55A6">
        <w:t xml:space="preserve"> when tasked with a difficult challenge such as particularly heavy resistance from opposing forces</w:t>
      </w:r>
      <w:r w:rsidRPr="005B55A6">
        <w:t>. In many ways these</w:t>
      </w:r>
      <w:r w:rsidR="00F125E6" w:rsidRPr="005B55A6">
        <w:t xml:space="preserve"> acts and</w:t>
      </w:r>
      <w:r w:rsidRPr="005B55A6">
        <w:t xml:space="preserve"> </w:t>
      </w:r>
      <w:r w:rsidR="00D24C33" w:rsidRPr="005B55A6">
        <w:t>decisions</w:t>
      </w:r>
      <w:r w:rsidRPr="005B55A6">
        <w:t xml:space="preserve"> have led to </w:t>
      </w:r>
      <w:r w:rsidR="00F125E6" w:rsidRPr="005B55A6">
        <w:t xml:space="preserve">an </w:t>
      </w:r>
      <w:r w:rsidRPr="005B55A6">
        <w:t>evolution in warfare as we as a species know it. However, this evolution has been the question of both strategists and human rights activists alike, as to whether th</w:t>
      </w:r>
      <w:r w:rsidR="00D24C33" w:rsidRPr="005B55A6">
        <w:t>ese</w:t>
      </w:r>
      <w:r w:rsidRPr="005B55A6">
        <w:t xml:space="preserve"> never ending </w:t>
      </w:r>
      <w:r w:rsidR="00D24C33" w:rsidRPr="005B55A6">
        <w:t>changes</w:t>
      </w:r>
      <w:r w:rsidRPr="005B55A6">
        <w:t xml:space="preserve"> </w:t>
      </w:r>
      <w:r w:rsidR="00D24C33" w:rsidRPr="005B55A6">
        <w:t>in</w:t>
      </w:r>
      <w:r w:rsidRPr="005B55A6">
        <w:t xml:space="preserve"> warfare </w:t>
      </w:r>
      <w:r w:rsidR="00D24C33" w:rsidRPr="005B55A6">
        <w:t>are</w:t>
      </w:r>
      <w:r w:rsidRPr="005B55A6">
        <w:t xml:space="preserve"> 'ethical' and whether these sometimes 'barbaric' strategies are worth the catastrophic damages which they can lead to are worth the sacrifices made in the name of victory.</w:t>
      </w:r>
    </w:p>
    <w:p w14:paraId="44D6F295" w14:textId="62D86D19" w:rsidR="00D24C33" w:rsidRPr="005B55A6" w:rsidRDefault="00D24C33">
      <w:r w:rsidRPr="005B55A6">
        <w:t>Firstly, I would like to point out that unethical tactics in war are something that have always been used as ‘strategic advantages’ in combat</w:t>
      </w:r>
      <w:r w:rsidR="005D0E3F" w:rsidRPr="005B55A6">
        <w:t xml:space="preserve">. For example, </w:t>
      </w:r>
      <w:r w:rsidR="00346E1B" w:rsidRPr="005B55A6">
        <w:t xml:space="preserve">during </w:t>
      </w:r>
      <w:r w:rsidR="005D0E3F" w:rsidRPr="005B55A6">
        <w:t>the Battle of Beneventum as early as 275 BC which saw soldiers, under the command of Alexander the Great, ma</w:t>
      </w:r>
      <w:r w:rsidR="00F125E6" w:rsidRPr="005B55A6">
        <w:t>k</w:t>
      </w:r>
      <w:r w:rsidR="005D0E3F" w:rsidRPr="005B55A6">
        <w:t>e use of setting pigs on fire and sending them charging at the opponent’s elephants, causing carnage to erupt on the battlefield</w:t>
      </w:r>
      <w:r w:rsidR="004E6CC1" w:rsidRPr="005B55A6">
        <w:t xml:space="preserve"> due to the fear</w:t>
      </w:r>
      <w:r w:rsidR="00F125E6" w:rsidRPr="005B55A6">
        <w:t xml:space="preserve"> of</w:t>
      </w:r>
      <w:r w:rsidR="004E6CC1" w:rsidRPr="005B55A6">
        <w:t xml:space="preserve"> the sight inflicted on the elephants</w:t>
      </w:r>
      <w:r w:rsidR="005D0E3F" w:rsidRPr="005B55A6">
        <w:t>.</w:t>
      </w:r>
      <w:r w:rsidR="005D0E3F" w:rsidRPr="005B55A6">
        <w:rPr>
          <w:rStyle w:val="FootnoteReference"/>
        </w:rPr>
        <w:footnoteReference w:id="1"/>
      </w:r>
      <w:r w:rsidR="00B11901" w:rsidRPr="005B55A6">
        <w:t xml:space="preserve"> This carnage forced the advancing Greek soldiers to retreat.</w:t>
      </w:r>
      <w:r w:rsidR="00253980" w:rsidRPr="005B55A6">
        <w:t xml:space="preserve"> Despite this being successful, one cannot help but question the clear lack of ethical consideration in this strategy, since these pigs were involuntarily set alight</w:t>
      </w:r>
      <w:r w:rsidR="00931DE1" w:rsidRPr="005B55A6">
        <w:t xml:space="preserve"> and used in conflict, which by all accounts would classify as animal abuse</w:t>
      </w:r>
      <w:r w:rsidR="00561823" w:rsidRPr="005B55A6">
        <w:t xml:space="preserve"> in the modern day</w:t>
      </w:r>
      <w:r w:rsidR="00931DE1" w:rsidRPr="005B55A6">
        <w:t>. Some might use this to argue that this is a reason in the modern day that the human race should consider more ethical decisions on the battlefield, and that we as a species must learn from these events in history to help us to ensure that we do not resort to outdated and inhumane tactics</w:t>
      </w:r>
      <w:r w:rsidR="00E733B4">
        <w:t xml:space="preserve"> like this</w:t>
      </w:r>
      <w:r w:rsidR="00931DE1" w:rsidRPr="005B55A6">
        <w:t xml:space="preserve"> again</w:t>
      </w:r>
      <w:r w:rsidR="002E3D93" w:rsidRPr="005B55A6">
        <w:t>;</w:t>
      </w:r>
      <w:r w:rsidR="0051535C" w:rsidRPr="005B55A6">
        <w:t xml:space="preserve"> especially since in the modern age, we are more attuned to animal welfare</w:t>
      </w:r>
      <w:r w:rsidR="00931DE1" w:rsidRPr="005B55A6">
        <w:t>.</w:t>
      </w:r>
      <w:r w:rsidR="00B11901" w:rsidRPr="005B55A6">
        <w:t xml:space="preserve"> </w:t>
      </w:r>
      <w:r w:rsidR="00931DE1" w:rsidRPr="005B55A6">
        <w:t>Alternatively, others might argue that t</w:t>
      </w:r>
      <w:r w:rsidR="00B11901" w:rsidRPr="005B55A6">
        <w:t>his stands as evidence to suggest that a lack of ethics in warfare is nothing new, and as such ethics are something that should</w:t>
      </w:r>
      <w:r w:rsidR="00F125E6" w:rsidRPr="005B55A6">
        <w:t xml:space="preserve"> always</w:t>
      </w:r>
      <w:r w:rsidR="00B11901" w:rsidRPr="005B55A6">
        <w:t xml:space="preserve"> come secondary to the imperatives of strategy and military tactics</w:t>
      </w:r>
      <w:r w:rsidR="00F125E6" w:rsidRPr="005B55A6">
        <w:t>;</w:t>
      </w:r>
      <w:r w:rsidR="00B11901" w:rsidRPr="005B55A6">
        <w:t xml:space="preserve"> since in some cases turning a blind eye to unethical strategies can lead to success on the battlefield. </w:t>
      </w:r>
    </w:p>
    <w:p w14:paraId="3896F0CF" w14:textId="652E88C5" w:rsidR="0039490F" w:rsidRPr="005B55A6" w:rsidRDefault="000A6012">
      <w:r w:rsidRPr="005B55A6">
        <w:t xml:space="preserve">Secondly, it should be considered that there are attempts to </w:t>
      </w:r>
      <w:r w:rsidR="00A71171" w:rsidRPr="005B55A6">
        <w:t xml:space="preserve">ensure that ethical codes are followed during times of conflict. The formation of the </w:t>
      </w:r>
      <w:r w:rsidR="004363ED" w:rsidRPr="005B55A6">
        <w:t>Hague Conventions in 1899 and 1907 were the first</w:t>
      </w:r>
      <w:r w:rsidR="00253980" w:rsidRPr="005B55A6">
        <w:t xml:space="preserve"> key </w:t>
      </w:r>
      <w:r w:rsidR="004363ED" w:rsidRPr="005B55A6">
        <w:t>attempts to prevent the use of certain weapons in warfare</w:t>
      </w:r>
      <w:r w:rsidR="00671D2F" w:rsidRPr="005B55A6">
        <w:t>. One such weapon was the use of Asphyxiating gasses.</w:t>
      </w:r>
      <w:r w:rsidR="00671D2F" w:rsidRPr="005B55A6">
        <w:rPr>
          <w:rStyle w:val="FootnoteReference"/>
        </w:rPr>
        <w:footnoteReference w:id="2"/>
      </w:r>
      <w:r w:rsidR="00671D2F" w:rsidRPr="005B55A6">
        <w:t xml:space="preserve"> This</w:t>
      </w:r>
      <w:r w:rsidR="00253980" w:rsidRPr="005B55A6">
        <w:t xml:space="preserve"> convention</w:t>
      </w:r>
      <w:r w:rsidR="00671D2F" w:rsidRPr="005B55A6">
        <w:t xml:space="preserve"> was signed by a number of countries during the dates from its formation. Germany</w:t>
      </w:r>
      <w:r w:rsidR="003F7829" w:rsidRPr="005B55A6">
        <w:t>, France</w:t>
      </w:r>
      <w:r w:rsidR="00671D2F" w:rsidRPr="005B55A6">
        <w:t xml:space="preserve"> and Great Britain, for example</w:t>
      </w:r>
      <w:r w:rsidR="00253980" w:rsidRPr="005B55A6">
        <w:t>,</w:t>
      </w:r>
      <w:r w:rsidR="00671D2F" w:rsidRPr="005B55A6">
        <w:t xml:space="preserve"> </w:t>
      </w:r>
      <w:r w:rsidR="003F7829" w:rsidRPr="005B55A6">
        <w:t>all</w:t>
      </w:r>
      <w:r w:rsidR="00671D2F" w:rsidRPr="005B55A6">
        <w:t xml:space="preserve"> signed this agreement in 1899 and it had been ratified by the end of 1900. Despite this, </w:t>
      </w:r>
      <w:r w:rsidR="00253980" w:rsidRPr="005B55A6">
        <w:t xml:space="preserve">according to reports, </w:t>
      </w:r>
      <w:r w:rsidR="003F7829" w:rsidRPr="005B55A6">
        <w:t>all three</w:t>
      </w:r>
      <w:r w:rsidR="00671D2F" w:rsidRPr="005B55A6">
        <w:t xml:space="preserve"> military powers </w:t>
      </w:r>
      <w:r w:rsidR="00253980" w:rsidRPr="005B55A6">
        <w:t>had</w:t>
      </w:r>
      <w:r w:rsidR="00671D2F" w:rsidRPr="005B55A6">
        <w:t xml:space="preserve"> utilised poison gasses</w:t>
      </w:r>
      <w:r w:rsidR="00C41289" w:rsidRPr="005B55A6">
        <w:t xml:space="preserve"> on multiple occasions</w:t>
      </w:r>
      <w:r w:rsidR="00671D2F" w:rsidRPr="005B55A6">
        <w:t xml:space="preserve"> during the Great War from 1914-1918.</w:t>
      </w:r>
      <w:r w:rsidR="00671D2F" w:rsidRPr="005B55A6">
        <w:rPr>
          <w:rStyle w:val="FootnoteReference"/>
        </w:rPr>
        <w:footnoteReference w:id="3"/>
      </w:r>
      <w:r w:rsidR="003F7829" w:rsidRPr="005B55A6">
        <w:t xml:space="preserve"> This is due to the agreement becoming void in this instance due to the involvement of countries such as </w:t>
      </w:r>
      <w:r w:rsidR="00985F2E" w:rsidRPr="005B55A6">
        <w:t>the United States of America in the war who had not signed the agreement. This meant that the treaty became void in the conflict as not all parties had signed the agreement as per the terms.</w:t>
      </w:r>
      <w:r w:rsidR="00985F2E" w:rsidRPr="005B55A6">
        <w:rPr>
          <w:rStyle w:val="FootnoteReference"/>
        </w:rPr>
        <w:footnoteReference w:id="4"/>
      </w:r>
      <w:r w:rsidR="00985F2E" w:rsidRPr="005B55A6">
        <w:t xml:space="preserve"> This shows that even when attempts are made to enforce ethical considerations in warfare, these policies can often be sidestepped in certain situations. It also goes to show that in warfare humans will often take unethical steps </w:t>
      </w:r>
      <w:r w:rsidR="00CC46F1" w:rsidRPr="005B55A6">
        <w:t xml:space="preserve">in </w:t>
      </w:r>
      <w:r w:rsidR="00985F2E" w:rsidRPr="005B55A6">
        <w:t>order to win in conflict</w:t>
      </w:r>
      <w:r w:rsidR="00CC46F1" w:rsidRPr="005B55A6">
        <w:t>,</w:t>
      </w:r>
      <w:r w:rsidR="00985F2E" w:rsidRPr="005B55A6">
        <w:t xml:space="preserve"> and </w:t>
      </w:r>
      <w:r w:rsidR="008573F9" w:rsidRPr="005B55A6">
        <w:t>as</w:t>
      </w:r>
      <w:r w:rsidR="00985F2E" w:rsidRPr="005B55A6">
        <w:t xml:space="preserve"> such it can well be argued that strategy and military tactics are far more important than the ethical issues surrounding these matters in conflict</w:t>
      </w:r>
      <w:r w:rsidR="00561823" w:rsidRPr="005B55A6">
        <w:t xml:space="preserve"> </w:t>
      </w:r>
      <w:r w:rsidR="00561823" w:rsidRPr="005B55A6">
        <w:lastRenderedPageBreak/>
        <w:t>due to the natural violence of warfare itself</w:t>
      </w:r>
      <w:r w:rsidR="008573F9" w:rsidRPr="005B55A6">
        <w:t>.</w:t>
      </w:r>
      <w:r w:rsidR="00561823" w:rsidRPr="005B55A6">
        <w:t xml:space="preserve"> </w:t>
      </w:r>
      <w:r w:rsidR="008573F9" w:rsidRPr="005B55A6">
        <w:t>I</w:t>
      </w:r>
      <w:r w:rsidR="00561823" w:rsidRPr="005B55A6">
        <w:t>t becomes very hard to specifically pinpoint when and how war crimes such as this can be enforced</w:t>
      </w:r>
      <w:r w:rsidR="00985F2E" w:rsidRPr="005B55A6">
        <w:t>.</w:t>
      </w:r>
      <w:r w:rsidR="00375A2B" w:rsidRPr="005B55A6">
        <w:t xml:space="preserve"> This could still happen today, for example, if a terrorist organisation,</w:t>
      </w:r>
      <w:r w:rsidR="00FB5F35" w:rsidRPr="005B55A6">
        <w:t xml:space="preserve"> or even another </w:t>
      </w:r>
      <w:r w:rsidR="008573F9" w:rsidRPr="005B55A6">
        <w:t>g</w:t>
      </w:r>
      <w:r w:rsidR="00FB5F35" w:rsidRPr="005B55A6">
        <w:t>overnment</w:t>
      </w:r>
      <w:r w:rsidR="00321953" w:rsidRPr="005B55A6">
        <w:t xml:space="preserve"> power</w:t>
      </w:r>
      <w:r w:rsidR="00375A2B" w:rsidRPr="005B55A6">
        <w:t xml:space="preserve"> who would not have signed any agreement against the use of these weapons, resorts to the use of </w:t>
      </w:r>
      <w:r w:rsidR="004E6CC1" w:rsidRPr="005B55A6">
        <w:t>poisonous and chemical</w:t>
      </w:r>
      <w:r w:rsidR="00375A2B" w:rsidRPr="005B55A6">
        <w:t xml:space="preserve"> weapons, would </w:t>
      </w:r>
      <w:r w:rsidR="008573F9" w:rsidRPr="005B55A6">
        <w:t>g</w:t>
      </w:r>
      <w:r w:rsidR="00375A2B" w:rsidRPr="005B55A6">
        <w:t>overnment powers in the modern day</w:t>
      </w:r>
      <w:r w:rsidR="00865534" w:rsidRPr="005B55A6">
        <w:t xml:space="preserve"> who currently subscribe to these agreements</w:t>
      </w:r>
      <w:r w:rsidR="00375A2B" w:rsidRPr="005B55A6">
        <w:t xml:space="preserve"> still consider the use of asphyxiating gas</w:t>
      </w:r>
      <w:r w:rsidR="00B849D7" w:rsidRPr="005B55A6">
        <w:t xml:space="preserve"> against this fo</w:t>
      </w:r>
      <w:r w:rsidR="008573F9" w:rsidRPr="005B55A6">
        <w:t>r</w:t>
      </w:r>
      <w:r w:rsidR="00B849D7" w:rsidRPr="005B55A6">
        <w:t xml:space="preserve"> an unethical course of action?</w:t>
      </w:r>
      <w:r w:rsidR="00985F2E" w:rsidRPr="005B55A6">
        <w:t xml:space="preserve"> This can cause many to ask why, if these treaties </w:t>
      </w:r>
      <w:r w:rsidR="008573F9" w:rsidRPr="005B55A6">
        <w:t xml:space="preserve">are </w:t>
      </w:r>
      <w:r w:rsidR="00985F2E" w:rsidRPr="005B55A6">
        <w:t>so easily ignored</w:t>
      </w:r>
      <w:r w:rsidR="006D21CF" w:rsidRPr="005B55A6">
        <w:t>,</w:t>
      </w:r>
      <w:r w:rsidR="00985F2E" w:rsidRPr="005B55A6">
        <w:t xml:space="preserve"> should one even bother following them in the first place?</w:t>
      </w:r>
    </w:p>
    <w:p w14:paraId="509E3ADE" w14:textId="75778436" w:rsidR="00985F2E" w:rsidRPr="005B55A6" w:rsidRDefault="00802B1E">
      <w:r w:rsidRPr="005B55A6">
        <w:t>One example of where it could be argued that strategy and military tactics were believed to be far more important than the ethical qualms that came along with it, would be the case of Arthur Harris during the Second World War</w:t>
      </w:r>
      <w:r w:rsidR="00414B7B" w:rsidRPr="005B55A6">
        <w:t>. In 1943, after the destruction of Hamburg</w:t>
      </w:r>
      <w:r w:rsidR="006C6349" w:rsidRPr="005B55A6">
        <w:t xml:space="preserve"> by use of arial bombardment on civilian targets</w:t>
      </w:r>
      <w:r w:rsidR="00C57E45" w:rsidRPr="005B55A6">
        <w:t xml:space="preserve"> in operation Gomorrah</w:t>
      </w:r>
      <w:r w:rsidR="006C6349" w:rsidRPr="005B55A6">
        <w:t>.</w:t>
      </w:r>
      <w:r w:rsidR="00C57E45" w:rsidRPr="005B55A6">
        <w:rPr>
          <w:rStyle w:val="FootnoteReference"/>
        </w:rPr>
        <w:footnoteReference w:id="5"/>
      </w:r>
      <w:r w:rsidR="006C6349" w:rsidRPr="005B55A6">
        <w:t xml:space="preserve"> In the book </w:t>
      </w:r>
      <w:r w:rsidR="006C6349" w:rsidRPr="005B55A6">
        <w:rPr>
          <w:i/>
          <w:iCs/>
        </w:rPr>
        <w:t>‘Bomber Harris’</w:t>
      </w:r>
      <w:r w:rsidR="006C6349" w:rsidRPr="005B55A6">
        <w:t>, John Grehan and Martin Mace suggest it was clear that Harris had done exactly what was asked of him, which were two things</w:t>
      </w:r>
      <w:r w:rsidR="008573F9" w:rsidRPr="005B55A6">
        <w:t>;</w:t>
      </w:r>
      <w:r w:rsidR="006C6349" w:rsidRPr="005B55A6">
        <w:t xml:space="preserve"> firstly ‘to produce destruction and the fear of death’ </w:t>
      </w:r>
      <w:r w:rsidR="006C6349" w:rsidRPr="005B55A6">
        <w:rPr>
          <w:rStyle w:val="FootnoteReference"/>
        </w:rPr>
        <w:footnoteReference w:id="6"/>
      </w:r>
      <w:r w:rsidR="006C6349" w:rsidRPr="005B55A6">
        <w:t>. This was done by making attacks primarily on industrial and economic targets</w:t>
      </w:r>
      <w:r w:rsidR="00C57E45" w:rsidRPr="005B55A6">
        <w:t xml:space="preserve"> to break the morale of the civilian population and also damage key resources to prevent them reaching the German troops on the frontlines</w:t>
      </w:r>
      <w:r w:rsidR="006C6349" w:rsidRPr="005B55A6">
        <w:t>.</w:t>
      </w:r>
      <w:r w:rsidR="00C57E45" w:rsidRPr="005B55A6">
        <w:t xml:space="preserve"> Although one could argue that this </w:t>
      </w:r>
      <w:r w:rsidR="0039490F" w:rsidRPr="005B55A6">
        <w:t>was</w:t>
      </w:r>
      <w:r w:rsidR="00C57E45" w:rsidRPr="005B55A6">
        <w:t xml:space="preserve"> successful and that the objective was achieved</w:t>
      </w:r>
      <w:r w:rsidR="00D85278" w:rsidRPr="005B55A6">
        <w:t xml:space="preserve">. The </w:t>
      </w:r>
      <w:r w:rsidR="00CC46F1" w:rsidRPr="005B55A6">
        <w:t>method</w:t>
      </w:r>
      <w:r w:rsidR="00D85278" w:rsidRPr="005B55A6">
        <w:t xml:space="preserve"> of area bombing that was used did more damage on the civilian population than it did on the targets themselves</w:t>
      </w:r>
      <w:r w:rsidR="00CC46F1" w:rsidRPr="005B55A6">
        <w:t>.</w:t>
      </w:r>
      <w:r w:rsidR="00D85278" w:rsidRPr="005B55A6">
        <w:t xml:space="preserve"> </w:t>
      </w:r>
      <w:r w:rsidR="00CC46F1" w:rsidRPr="005B55A6">
        <w:t>T</w:t>
      </w:r>
      <w:r w:rsidR="00D85278" w:rsidRPr="005B55A6">
        <w:t>his is due to the blast damage of the incendiary bombs that were unleashed upon the targets and the patterns in which they were used. The destruction of this event resulted in approximately 37,000 dead civilians</w:t>
      </w:r>
      <w:r w:rsidR="00C97B3C" w:rsidRPr="005B55A6">
        <w:t xml:space="preserve"> who were either killed by the destructive nature of the bombs themselves, or alternatively crushed by falling buildings</w:t>
      </w:r>
      <w:r w:rsidR="00CC46F1" w:rsidRPr="005B55A6">
        <w:t>.</w:t>
      </w:r>
      <w:r w:rsidR="00D85278" w:rsidRPr="005B55A6">
        <w:t xml:space="preserve"> </w:t>
      </w:r>
      <w:r w:rsidR="00CC46F1" w:rsidRPr="005B55A6">
        <w:t>M</w:t>
      </w:r>
      <w:r w:rsidR="00D85278" w:rsidRPr="005B55A6">
        <w:t>ore than 60 percent of the housing in the city</w:t>
      </w:r>
      <w:r w:rsidR="00C97B3C" w:rsidRPr="005B55A6">
        <w:t xml:space="preserve"> was left</w:t>
      </w:r>
      <w:r w:rsidR="00D85278" w:rsidRPr="005B55A6">
        <w:t xml:space="preserve"> damaged beyond repair and nearly a million people were left with little choice but to leave Hamburg.</w:t>
      </w:r>
      <w:r w:rsidR="00D85278" w:rsidRPr="005B55A6">
        <w:rPr>
          <w:rStyle w:val="FootnoteReference"/>
        </w:rPr>
        <w:footnoteReference w:id="7"/>
      </w:r>
      <w:r w:rsidR="00D85278" w:rsidRPr="005B55A6">
        <w:t xml:space="preserve"> This </w:t>
      </w:r>
      <w:r w:rsidR="00C97B3C" w:rsidRPr="005B55A6">
        <w:t xml:space="preserve">operation, and Harris himself </w:t>
      </w:r>
      <w:r w:rsidR="00D85278" w:rsidRPr="005B55A6">
        <w:t>w</w:t>
      </w:r>
      <w:r w:rsidR="00C97B3C" w:rsidRPr="005B55A6">
        <w:t>ere</w:t>
      </w:r>
      <w:r w:rsidR="00D85278" w:rsidRPr="005B55A6">
        <w:t xml:space="preserve"> praised by the allies as a success despite the clear total destruction left in </w:t>
      </w:r>
      <w:r w:rsidR="00C97B3C" w:rsidRPr="005B55A6">
        <w:t xml:space="preserve">the wake of the event. On the opposing side to this, the German officials accused the Allies of committing multiple war crimes, and that the Allies were playing off the bombardment as a success to boost their own morale. There is evidence to support that even with the catastrophic damage dealt to the now shaken Germany, this operation was a failure regardless, since this only motivated the German forces, and civilian populace to commit to total war, even as their civilians suffered, the German </w:t>
      </w:r>
      <w:r w:rsidR="00561823" w:rsidRPr="005B55A6">
        <w:t>war machine continued to advance</w:t>
      </w:r>
      <w:r w:rsidR="00C97B3C" w:rsidRPr="005B55A6">
        <w:t>.</w:t>
      </w:r>
      <w:r w:rsidR="0039490F" w:rsidRPr="005B55A6">
        <w:rPr>
          <w:rStyle w:val="FootnoteReference"/>
        </w:rPr>
        <w:footnoteReference w:id="8"/>
      </w:r>
      <w:r w:rsidR="00C97B3C" w:rsidRPr="005B55A6">
        <w:t xml:space="preserve"> This could be used as argument that all of the civilian casualties in this attack were </w:t>
      </w:r>
      <w:r w:rsidR="00B335E8" w:rsidRPr="005B55A6">
        <w:t>unnecessary, although the use of fear that arose from this attack was a success to an extent</w:t>
      </w:r>
      <w:r w:rsidR="008573F9" w:rsidRPr="005B55A6">
        <w:t>.</w:t>
      </w:r>
      <w:r w:rsidR="00B335E8" w:rsidRPr="005B55A6">
        <w:t xml:space="preserve"> </w:t>
      </w:r>
      <w:r w:rsidR="008573F9" w:rsidRPr="005B55A6">
        <w:t>T</w:t>
      </w:r>
      <w:r w:rsidR="00B335E8" w:rsidRPr="005B55A6">
        <w:t xml:space="preserve">he war effort did not halt, as such all of these deaths were in vain and perhaps even </w:t>
      </w:r>
      <w:r w:rsidR="0039490F" w:rsidRPr="005B55A6">
        <w:t>caused more problems for the Allies than it did good. Due to this, it could be argued that ethical considerations need to be acknowledged in strategy and military tactics since failure to comply with ethics when forming a strategy in conflict could well prove to be an issue later on, or in some cases be left completely redundant when the ends do not justify the means.</w:t>
      </w:r>
    </w:p>
    <w:p w14:paraId="16781945" w14:textId="4C9C6E29" w:rsidR="005129EA" w:rsidRPr="005B55A6" w:rsidRDefault="001108B5" w:rsidP="0012054C">
      <w:r w:rsidRPr="005B55A6">
        <w:t>Even in the modern day, there are</w:t>
      </w:r>
      <w:r w:rsidR="00AB6523" w:rsidRPr="005B55A6">
        <w:t xml:space="preserve"> frequent</w:t>
      </w:r>
      <w:r w:rsidRPr="005B55A6">
        <w:t xml:space="preserve"> uses of arguably unethical techniques in all aspects of warfare. </w:t>
      </w:r>
      <w:r w:rsidR="00AB6523" w:rsidRPr="005B55A6">
        <w:t xml:space="preserve">One such example of this to consider is the United States of America’s use of ‘Enhanced Interrogation’ which is utilised in places such as Guantanamo Bay in their ‘War Against Terrorism’ </w:t>
      </w:r>
      <w:r w:rsidR="00AB6523" w:rsidRPr="005B55A6">
        <w:lastRenderedPageBreak/>
        <w:t xml:space="preserve">which was authorised </w:t>
      </w:r>
      <w:r w:rsidR="0051535C" w:rsidRPr="005B55A6">
        <w:t>after the 9/11 attack in 2001</w:t>
      </w:r>
      <w:r w:rsidR="00AB6523" w:rsidRPr="005B55A6">
        <w:t>.</w:t>
      </w:r>
      <w:r w:rsidR="0051535C" w:rsidRPr="005B55A6">
        <w:rPr>
          <w:rStyle w:val="FootnoteReference"/>
        </w:rPr>
        <w:footnoteReference w:id="9"/>
      </w:r>
      <w:r w:rsidR="00A37366" w:rsidRPr="005B55A6">
        <w:t xml:space="preserve"> This act allowed the authorisation of a number of poor treatments of prisoners which would have previously been considered as torture</w:t>
      </w:r>
      <w:r w:rsidR="00EB46BF" w:rsidRPr="005B55A6">
        <w:t xml:space="preserve"> and were therefore illegal to use prior to this point</w:t>
      </w:r>
      <w:r w:rsidR="00E0145F" w:rsidRPr="005B55A6">
        <w:t>. Some of these treatments include beating, prolonged isolation, religious exploitation and in some cases even more extreme forms of abuse.</w:t>
      </w:r>
      <w:r w:rsidR="00E0145F" w:rsidRPr="005B55A6">
        <w:rPr>
          <w:rStyle w:val="FootnoteReference"/>
        </w:rPr>
        <w:footnoteReference w:id="10"/>
      </w:r>
      <w:r w:rsidR="00BB2602" w:rsidRPr="005B55A6">
        <w:t xml:space="preserve"> This is evident that Governments such as that of the U.S. often believe that ethical considerations come second to the imperatives of strategy and military tactics, since the U.S. initially signed the</w:t>
      </w:r>
      <w:r w:rsidR="00A36A07" w:rsidRPr="005B55A6">
        <w:t xml:space="preserve"> 1978</w:t>
      </w:r>
      <w:r w:rsidR="00BB2602" w:rsidRPr="005B55A6">
        <w:t xml:space="preserve"> </w:t>
      </w:r>
      <w:r w:rsidR="00A36A07" w:rsidRPr="005B55A6">
        <w:t xml:space="preserve">UN Convention </w:t>
      </w:r>
      <w:r w:rsidR="00752D61" w:rsidRPr="005B55A6">
        <w:t>A</w:t>
      </w:r>
      <w:r w:rsidR="00A36A07" w:rsidRPr="005B55A6">
        <w:t>gainst Torture and Other Cruel, Inhuman or Degrading Treatment or Punishment</w:t>
      </w:r>
      <w:r w:rsidR="00CC46F1" w:rsidRPr="005B55A6">
        <w:t>.</w:t>
      </w:r>
      <w:r w:rsidR="00A36A07" w:rsidRPr="005B55A6">
        <w:rPr>
          <w:rStyle w:val="FootnoteReference"/>
        </w:rPr>
        <w:footnoteReference w:id="11"/>
      </w:r>
      <w:r w:rsidR="00A36A07" w:rsidRPr="005B55A6">
        <w:t xml:space="preserve"> </w:t>
      </w:r>
      <w:r w:rsidR="00CC46F1" w:rsidRPr="005B55A6">
        <w:t>T</w:t>
      </w:r>
      <w:r w:rsidR="00A36A07" w:rsidRPr="005B55A6">
        <w:t>his convention</w:t>
      </w:r>
      <w:r w:rsidR="00BB2602" w:rsidRPr="005B55A6">
        <w:t xml:space="preserve"> dictated that mistreatment of prisoners of war could not be </w:t>
      </w:r>
      <w:r w:rsidR="00A2048F" w:rsidRPr="005B55A6">
        <w:t>conducted</w:t>
      </w:r>
      <w:r w:rsidR="00BB2602" w:rsidRPr="005B55A6">
        <w:t xml:space="preserve"> in any way, regardless of the circumstances. Although the U.S.</w:t>
      </w:r>
      <w:r w:rsidR="00854E1A" w:rsidRPr="005B55A6">
        <w:t xml:space="preserve"> Government and Military powers</w:t>
      </w:r>
      <w:r w:rsidR="00BB2602" w:rsidRPr="005B55A6">
        <w:t xml:space="preserve"> have tried to state that these torture methods are ‘inter</w:t>
      </w:r>
      <w:r w:rsidR="00A36A07" w:rsidRPr="005B55A6">
        <w:t>rogation techniques</w:t>
      </w:r>
      <w:r w:rsidR="00A2048F" w:rsidRPr="005B55A6">
        <w:t>’</w:t>
      </w:r>
      <w:r w:rsidR="00854E1A" w:rsidRPr="005B55A6">
        <w:t xml:space="preserve">, there is evidence to suggest that the relevant background checks were not carried out on the prisoners but that </w:t>
      </w:r>
      <w:r w:rsidR="009C56A8" w:rsidRPr="005B55A6">
        <w:t>many</w:t>
      </w:r>
      <w:r w:rsidR="00854E1A" w:rsidRPr="005B55A6">
        <w:t xml:space="preserve"> of these individuals were branded as a threat to America regardless. </w:t>
      </w:r>
      <w:r w:rsidR="0012054C" w:rsidRPr="005B55A6">
        <w:t>It was said by Andrew Mitrovica and a number of other sources that in 2010 there was ‘no evidence to justify laying charges against some of the Guantanamo detainees but added that they were “too dangerous” to be set free.’</w:t>
      </w:r>
      <w:r w:rsidR="0012054C" w:rsidRPr="005B55A6">
        <w:rPr>
          <w:rStyle w:val="FootnoteReference"/>
        </w:rPr>
        <w:footnoteReference w:id="12"/>
      </w:r>
      <w:r w:rsidR="00C12E85" w:rsidRPr="005B55A6">
        <w:t xml:space="preserve"> According to an online article by the Mirror, only recently, in October 2022, Saifullah Paracha, Guantanamo Bay’s oldest prisoner was released after suffering 18 years in the prison after being falsely accused of ‘contacting senior al-Qaeda figures including Osama bin Laden.’</w:t>
      </w:r>
      <w:r w:rsidR="00C12E85" w:rsidRPr="005B55A6">
        <w:rPr>
          <w:rStyle w:val="FootnoteReference"/>
        </w:rPr>
        <w:footnoteReference w:id="13"/>
      </w:r>
      <w:r w:rsidR="00C12E85" w:rsidRPr="005B55A6">
        <w:t xml:space="preserve"> </w:t>
      </w:r>
      <w:r w:rsidR="002F252E" w:rsidRPr="005B55A6">
        <w:t>After 18 years of torture behind the walls of Guantanamo Bay, Saifullah has been released at the age of 75. However, many argue this is too little too late, those years are now gone from his life</w:t>
      </w:r>
      <w:r w:rsidR="00C41289" w:rsidRPr="005B55A6">
        <w:t>, the punishment that he endured for a crime he was wrongfully accused of committing with very little evidence will forever stay</w:t>
      </w:r>
      <w:r w:rsidR="00561823" w:rsidRPr="005B55A6">
        <w:t xml:space="preserve"> with him</w:t>
      </w:r>
      <w:r w:rsidR="002F252E" w:rsidRPr="005B55A6">
        <w:t xml:space="preserve">. The obvious argument here is of course that ethical considerations must be taken into account in warfare, especially when considering prisoners of war, due to the fact that in cases such as this, incorrect information can lead to innocent people being victims of </w:t>
      </w:r>
      <w:r w:rsidR="00752D61" w:rsidRPr="005B55A6">
        <w:t>unjust</w:t>
      </w:r>
      <w:r w:rsidR="009C56A8" w:rsidRPr="005B55A6">
        <w:t xml:space="preserve"> imprisonment and</w:t>
      </w:r>
      <w:r w:rsidR="00752D61" w:rsidRPr="005B55A6">
        <w:t xml:space="preserve"> torture. Not to mention that in cases of captured soldiers, said individuals have already surrendered and as such should be free from the brutality that comes in warfare. This is the very situation that acts such as the Geneva Conventions</w:t>
      </w:r>
      <w:r w:rsidR="00102FAC" w:rsidRPr="005B55A6">
        <w:rPr>
          <w:rStyle w:val="FootnoteReference"/>
        </w:rPr>
        <w:footnoteReference w:id="14"/>
      </w:r>
      <w:r w:rsidR="00815DDE" w:rsidRPr="005B55A6">
        <w:t>,</w:t>
      </w:r>
      <w:r w:rsidR="00752D61" w:rsidRPr="005B55A6">
        <w:t xml:space="preserve"> and the UN Convention Against Torture were made to prevent, and yet these brutal treatments are still allowed to take place in military prisons</w:t>
      </w:r>
      <w:r w:rsidR="003672D5" w:rsidRPr="005B55A6">
        <w:t>. However, some might argue that even then, in some circumstances treatment such as this becomes essential to obtain information</w:t>
      </w:r>
      <w:r w:rsidR="00102FAC" w:rsidRPr="005B55A6">
        <w:t>, but one can find little evidence to support these claims</w:t>
      </w:r>
      <w:r w:rsidR="00CF3C19" w:rsidRPr="005B55A6">
        <w:t>, and most sources state that more ethical approaches such as persuasion and interpersonal influence promises have been proven to get the desired information quicker and easier, without the risk of a tortured indivi</w:t>
      </w:r>
      <w:r w:rsidR="00F46C99" w:rsidRPr="005B55A6">
        <w:t>dual admitting to something they may not have done to escape the both physical and psychological torment they have endured</w:t>
      </w:r>
      <w:r w:rsidR="00102FAC" w:rsidRPr="005B55A6">
        <w:t>.</w:t>
      </w:r>
      <w:r w:rsidR="003636C9" w:rsidRPr="005B55A6">
        <w:rPr>
          <w:rStyle w:val="FootnoteReference"/>
        </w:rPr>
        <w:footnoteReference w:id="15"/>
      </w:r>
    </w:p>
    <w:p w14:paraId="6B2596C8" w14:textId="5725E15A" w:rsidR="00AD0C45" w:rsidRPr="005B55A6" w:rsidRDefault="00AD0C45" w:rsidP="0012054C">
      <w:r w:rsidRPr="005B55A6">
        <w:lastRenderedPageBreak/>
        <w:t xml:space="preserve">In conclusion, although it could be argued that </w:t>
      </w:r>
      <w:r w:rsidR="00CB746A" w:rsidRPr="005B55A6">
        <w:t>there is evidence to suggest that in war, ethical considerations could come second to the imperatives of strategy and military tactics in cases where this could lead to a key turning point in a war, or when the enemy are also likely to use unethical measures to reach success</w:t>
      </w:r>
      <w:r w:rsidR="001F0BF5" w:rsidRPr="005B55A6">
        <w:t xml:space="preserve"> themselves</w:t>
      </w:r>
      <w:r w:rsidR="00CB746A" w:rsidRPr="005B55A6">
        <w:t>. There is more evidence to show that ethical considerations should take a high priority in warfare since unethical measures often lead to the loss of countless lives unnecessarily, a</w:t>
      </w:r>
      <w:r w:rsidR="00C41289" w:rsidRPr="005B55A6">
        <w:t>nd as a result this</w:t>
      </w:r>
      <w:r w:rsidR="00CB746A" w:rsidRPr="005B55A6">
        <w:t xml:space="preserve"> becomes a slippery slope for more issues to arise</w:t>
      </w:r>
      <w:r w:rsidR="00561823" w:rsidRPr="005B55A6">
        <w:t>.</w:t>
      </w:r>
      <w:r w:rsidR="00CB746A" w:rsidRPr="005B55A6">
        <w:t xml:space="preserve"> </w:t>
      </w:r>
      <w:r w:rsidR="00561823" w:rsidRPr="005B55A6">
        <w:t>E</w:t>
      </w:r>
      <w:r w:rsidR="00CB746A" w:rsidRPr="005B55A6">
        <w:t xml:space="preserve">ven when these tactics prove to be effective they ultimately cause more </w:t>
      </w:r>
      <w:r w:rsidR="00AB2AEF" w:rsidRPr="005B55A6">
        <w:t>problems</w:t>
      </w:r>
      <w:r w:rsidR="00CB746A" w:rsidRPr="005B55A6">
        <w:t xml:space="preserve"> than they resolve</w:t>
      </w:r>
      <w:r w:rsidR="00AB2AEF" w:rsidRPr="005B55A6">
        <w:t>, this is shown time and time again when we consider the long lasting negative effects of strategies and tactics utilised in unethical means. Therefore, ethical considerations should always be considered just as, if not more crucial than the imperatives of strategy and military tactics</w:t>
      </w:r>
      <w:r w:rsidR="001F0BF5" w:rsidRPr="005B55A6">
        <w:t xml:space="preserve"> in warfare</w:t>
      </w:r>
      <w:r w:rsidR="00AB2AEF" w:rsidRPr="005B55A6">
        <w:t>.</w:t>
      </w:r>
      <w:r w:rsidR="00C41289" w:rsidRPr="005B55A6">
        <w:t xml:space="preserve"> </w:t>
      </w:r>
    </w:p>
    <w:p w14:paraId="7204E504" w14:textId="40D2B081" w:rsidR="00F873EA" w:rsidRPr="0049770F" w:rsidRDefault="00F873EA" w:rsidP="0012054C">
      <w:pPr>
        <w:rPr>
          <w:sz w:val="24"/>
          <w:szCs w:val="24"/>
        </w:rPr>
      </w:pPr>
    </w:p>
    <w:p w14:paraId="6DCA2DFC" w14:textId="005316AF" w:rsidR="00F873EA" w:rsidRPr="0049770F" w:rsidRDefault="00F873EA" w:rsidP="0012054C">
      <w:pPr>
        <w:rPr>
          <w:sz w:val="24"/>
          <w:szCs w:val="24"/>
        </w:rPr>
      </w:pPr>
    </w:p>
    <w:p w14:paraId="0E99EE0D" w14:textId="424E1E39" w:rsidR="00F873EA" w:rsidRPr="0049770F" w:rsidRDefault="00F873EA" w:rsidP="0012054C">
      <w:pPr>
        <w:rPr>
          <w:sz w:val="24"/>
          <w:szCs w:val="24"/>
        </w:rPr>
      </w:pPr>
    </w:p>
    <w:p w14:paraId="49EA4D13" w14:textId="3C9BB230" w:rsidR="00F873EA" w:rsidRPr="0049770F" w:rsidRDefault="00F873EA" w:rsidP="0012054C">
      <w:pPr>
        <w:rPr>
          <w:sz w:val="24"/>
          <w:szCs w:val="24"/>
        </w:rPr>
      </w:pPr>
    </w:p>
    <w:p w14:paraId="3C0F9E93" w14:textId="3E433DA7" w:rsidR="00F873EA" w:rsidRPr="0049770F" w:rsidRDefault="00F873EA" w:rsidP="0012054C">
      <w:pPr>
        <w:rPr>
          <w:sz w:val="24"/>
          <w:szCs w:val="24"/>
        </w:rPr>
      </w:pPr>
    </w:p>
    <w:p w14:paraId="34A0F7C0" w14:textId="1E4D508D" w:rsidR="00F873EA" w:rsidRPr="0049770F" w:rsidRDefault="00F873EA" w:rsidP="0012054C">
      <w:pPr>
        <w:rPr>
          <w:sz w:val="24"/>
          <w:szCs w:val="24"/>
        </w:rPr>
      </w:pPr>
    </w:p>
    <w:p w14:paraId="1717F5DC" w14:textId="6287C74F" w:rsidR="00F873EA" w:rsidRDefault="00F873EA" w:rsidP="0012054C">
      <w:pPr>
        <w:rPr>
          <w:sz w:val="24"/>
          <w:szCs w:val="24"/>
        </w:rPr>
      </w:pPr>
    </w:p>
    <w:p w14:paraId="0DF612B2" w14:textId="3437E6D8" w:rsidR="005B55A6" w:rsidRDefault="005B55A6" w:rsidP="0012054C">
      <w:pPr>
        <w:rPr>
          <w:sz w:val="24"/>
          <w:szCs w:val="24"/>
        </w:rPr>
      </w:pPr>
    </w:p>
    <w:p w14:paraId="5F9FBE70" w14:textId="0E59C3F4" w:rsidR="005B55A6" w:rsidRDefault="005B55A6" w:rsidP="0012054C">
      <w:pPr>
        <w:rPr>
          <w:sz w:val="24"/>
          <w:szCs w:val="24"/>
        </w:rPr>
      </w:pPr>
    </w:p>
    <w:p w14:paraId="24BF2562" w14:textId="5409EDDA" w:rsidR="005B55A6" w:rsidRDefault="005B55A6" w:rsidP="0012054C">
      <w:pPr>
        <w:rPr>
          <w:sz w:val="24"/>
          <w:szCs w:val="24"/>
        </w:rPr>
      </w:pPr>
    </w:p>
    <w:p w14:paraId="1BF6A874" w14:textId="60A91EF7" w:rsidR="005B55A6" w:rsidRDefault="005B55A6" w:rsidP="0012054C">
      <w:pPr>
        <w:rPr>
          <w:sz w:val="24"/>
          <w:szCs w:val="24"/>
        </w:rPr>
      </w:pPr>
    </w:p>
    <w:p w14:paraId="5315C5BE" w14:textId="054FE5F7" w:rsidR="005B55A6" w:rsidRDefault="005B55A6" w:rsidP="0012054C">
      <w:pPr>
        <w:rPr>
          <w:sz w:val="24"/>
          <w:szCs w:val="24"/>
        </w:rPr>
      </w:pPr>
    </w:p>
    <w:p w14:paraId="6535E355" w14:textId="5F5F3355" w:rsidR="005B55A6" w:rsidRDefault="005B55A6" w:rsidP="0012054C">
      <w:pPr>
        <w:rPr>
          <w:sz w:val="24"/>
          <w:szCs w:val="24"/>
        </w:rPr>
      </w:pPr>
    </w:p>
    <w:p w14:paraId="62411C98" w14:textId="76F2CF74" w:rsidR="005B55A6" w:rsidRDefault="005B55A6" w:rsidP="0012054C">
      <w:pPr>
        <w:rPr>
          <w:sz w:val="24"/>
          <w:szCs w:val="24"/>
        </w:rPr>
      </w:pPr>
    </w:p>
    <w:p w14:paraId="5C0D85FB" w14:textId="0DD9DD4E" w:rsidR="005B55A6" w:rsidRDefault="005B55A6" w:rsidP="0012054C">
      <w:pPr>
        <w:rPr>
          <w:sz w:val="24"/>
          <w:szCs w:val="24"/>
        </w:rPr>
      </w:pPr>
    </w:p>
    <w:p w14:paraId="7A0BBB1F" w14:textId="2F168089" w:rsidR="005B55A6" w:rsidRDefault="005B55A6" w:rsidP="0012054C">
      <w:pPr>
        <w:rPr>
          <w:sz w:val="24"/>
          <w:szCs w:val="24"/>
        </w:rPr>
      </w:pPr>
    </w:p>
    <w:p w14:paraId="0D4DCD62" w14:textId="7CCCD242" w:rsidR="005B55A6" w:rsidRDefault="005B55A6" w:rsidP="0012054C">
      <w:pPr>
        <w:rPr>
          <w:sz w:val="24"/>
          <w:szCs w:val="24"/>
        </w:rPr>
      </w:pPr>
    </w:p>
    <w:p w14:paraId="58AB2DE1" w14:textId="3A0BECFA" w:rsidR="005B55A6" w:rsidRDefault="005B55A6" w:rsidP="0012054C">
      <w:pPr>
        <w:rPr>
          <w:sz w:val="24"/>
          <w:szCs w:val="24"/>
        </w:rPr>
      </w:pPr>
    </w:p>
    <w:p w14:paraId="768EFD4C" w14:textId="66983B93" w:rsidR="005B55A6" w:rsidRDefault="005B55A6" w:rsidP="0012054C">
      <w:pPr>
        <w:rPr>
          <w:sz w:val="24"/>
          <w:szCs w:val="24"/>
        </w:rPr>
      </w:pPr>
    </w:p>
    <w:p w14:paraId="7932770D" w14:textId="77777777" w:rsidR="005B55A6" w:rsidRPr="0049770F" w:rsidRDefault="005B55A6" w:rsidP="0012054C">
      <w:pPr>
        <w:rPr>
          <w:sz w:val="24"/>
          <w:szCs w:val="24"/>
        </w:rPr>
      </w:pPr>
    </w:p>
    <w:p w14:paraId="60F8FD61" w14:textId="0726F842" w:rsidR="00F873EA" w:rsidRDefault="00F873EA" w:rsidP="0012054C">
      <w:pPr>
        <w:rPr>
          <w:sz w:val="24"/>
          <w:szCs w:val="24"/>
        </w:rPr>
      </w:pPr>
    </w:p>
    <w:p w14:paraId="7D0EB9DD" w14:textId="77777777" w:rsidR="009E5E52" w:rsidRPr="0049770F" w:rsidRDefault="009E5E52" w:rsidP="0012054C">
      <w:pPr>
        <w:rPr>
          <w:sz w:val="24"/>
          <w:szCs w:val="24"/>
        </w:rPr>
      </w:pPr>
    </w:p>
    <w:p w14:paraId="2BC0A2B3" w14:textId="182E6E11" w:rsidR="00F873EA" w:rsidRPr="0049770F" w:rsidRDefault="00F873EA" w:rsidP="0012054C">
      <w:pPr>
        <w:rPr>
          <w:sz w:val="24"/>
          <w:szCs w:val="24"/>
        </w:rPr>
      </w:pPr>
    </w:p>
    <w:p w14:paraId="48414F21" w14:textId="65521C32" w:rsidR="00F873EA" w:rsidRDefault="00F873EA" w:rsidP="0012054C">
      <w:pPr>
        <w:rPr>
          <w:b/>
          <w:bCs/>
          <w:sz w:val="24"/>
          <w:szCs w:val="24"/>
        </w:rPr>
      </w:pPr>
      <w:r w:rsidRPr="0049770F">
        <w:rPr>
          <w:b/>
          <w:bCs/>
          <w:sz w:val="24"/>
          <w:szCs w:val="24"/>
        </w:rPr>
        <w:lastRenderedPageBreak/>
        <w:t>Bibliography</w:t>
      </w:r>
    </w:p>
    <w:p w14:paraId="1A108B6C" w14:textId="28258A20" w:rsidR="00F51AF6" w:rsidRDefault="00F51AF6" w:rsidP="00F51AF6">
      <w:pPr>
        <w:pStyle w:val="FootnoteText"/>
        <w:rPr>
          <w:i/>
          <w:iCs/>
          <w:sz w:val="22"/>
          <w:szCs w:val="22"/>
        </w:rPr>
      </w:pPr>
      <w:r w:rsidRPr="008111EF">
        <w:rPr>
          <w:sz w:val="22"/>
          <w:szCs w:val="22"/>
        </w:rPr>
        <w:t xml:space="preserve">Blakemore, Erin, </w:t>
      </w:r>
      <w:r w:rsidRPr="008111EF">
        <w:rPr>
          <w:i/>
          <w:iCs/>
          <w:sz w:val="22"/>
          <w:szCs w:val="22"/>
        </w:rPr>
        <w:t xml:space="preserve">The bombing of Hamburg foreshadowed the horrors of Hiroshima, (2021) </w:t>
      </w:r>
      <w:hyperlink r:id="rId8" w:history="1">
        <w:r w:rsidRPr="00361060">
          <w:rPr>
            <w:rStyle w:val="Hyperlink"/>
            <w:color w:val="000000" w:themeColor="text1"/>
            <w:sz w:val="22"/>
            <w:szCs w:val="22"/>
            <w:u w:val="none"/>
          </w:rPr>
          <w:t>&lt;</w:t>
        </w:r>
        <w:r w:rsidRPr="00361060">
          <w:rPr>
            <w:rStyle w:val="Hyperlink"/>
            <w:sz w:val="22"/>
            <w:szCs w:val="22"/>
          </w:rPr>
          <w:t>https://www.nationalgeographic.co.uk/history-and-civilisation/2021/07/the-bombing-of-hamburg-foreshadowed-the-horrors-of-hiroshima</w:t>
        </w:r>
        <w:r w:rsidRPr="00361060">
          <w:rPr>
            <w:rStyle w:val="Hyperlink"/>
            <w:color w:val="000000" w:themeColor="text1"/>
            <w:sz w:val="22"/>
            <w:szCs w:val="22"/>
            <w:u w:val="none"/>
          </w:rPr>
          <w:t>&gt;</w:t>
        </w:r>
      </w:hyperlink>
      <w:r w:rsidRPr="00361060">
        <w:rPr>
          <w:sz w:val="22"/>
          <w:szCs w:val="22"/>
        </w:rPr>
        <w:t xml:space="preserve"> [Accessed 8/12/2022]</w:t>
      </w:r>
    </w:p>
    <w:p w14:paraId="4330A512" w14:textId="77777777" w:rsidR="00F51AF6" w:rsidRPr="00F51AF6" w:rsidRDefault="00F51AF6" w:rsidP="00F51AF6">
      <w:pPr>
        <w:pStyle w:val="FootnoteText"/>
        <w:rPr>
          <w:i/>
          <w:iCs/>
          <w:sz w:val="22"/>
          <w:szCs w:val="22"/>
        </w:rPr>
      </w:pPr>
    </w:p>
    <w:p w14:paraId="687E2AFA" w14:textId="56F489CE" w:rsidR="00F873EA" w:rsidRPr="008111EF" w:rsidRDefault="00F873EA" w:rsidP="0012054C">
      <w:r w:rsidRPr="008111EF">
        <w:t>Campbell</w:t>
      </w:r>
      <w:r w:rsidR="00294EFC" w:rsidRPr="008111EF">
        <w:t>, Gordon Lindsay</w:t>
      </w:r>
      <w:r w:rsidRPr="008111EF">
        <w:t>. ‘The Oxford Handbook of animals in classical thought and life.’ (New York: Oxford University Press, 2014) [Accessed 4/12/2022]</w:t>
      </w:r>
    </w:p>
    <w:p w14:paraId="688727B8" w14:textId="27A74863" w:rsidR="00294EFC" w:rsidRDefault="00294EFC" w:rsidP="00F51AF6">
      <w:pPr>
        <w:rPr>
          <w:lang w:val="en-US"/>
        </w:rPr>
      </w:pPr>
      <w:r w:rsidRPr="008111EF">
        <w:rPr>
          <w:lang w:val="en-US"/>
        </w:rPr>
        <w:t xml:space="preserve">Harber, L.F., </w:t>
      </w:r>
      <w:r w:rsidRPr="008111EF">
        <w:rPr>
          <w:i/>
          <w:iCs/>
          <w:lang w:val="en-US"/>
        </w:rPr>
        <w:t>‘The Poisonous Cloud, Chemical Warfare in the First World War.’</w:t>
      </w:r>
      <w:r w:rsidRPr="008111EF">
        <w:rPr>
          <w:lang w:val="en-US"/>
        </w:rPr>
        <w:t xml:space="preserve"> New York: Oxford University Press 1986) [Accessed 8/12/2022]</w:t>
      </w:r>
    </w:p>
    <w:p w14:paraId="233BBCDB" w14:textId="0975617C" w:rsidR="00F51AF6" w:rsidRPr="00F51AF6" w:rsidRDefault="00F51AF6" w:rsidP="00F51AF6">
      <w:r w:rsidRPr="008111EF">
        <w:t>Jones, Charlie ‘</w:t>
      </w:r>
      <w:r w:rsidRPr="008111EF">
        <w:rPr>
          <w:i/>
          <w:iCs/>
        </w:rPr>
        <w:t>Guantanamo Bay's oldest prisoner freed after being held for 18 years without charge’</w:t>
      </w:r>
      <w:r w:rsidRPr="008111EF">
        <w:t>, 30</w:t>
      </w:r>
      <w:r w:rsidRPr="008111EF">
        <w:rPr>
          <w:vertAlign w:val="superscript"/>
        </w:rPr>
        <w:t>th</w:t>
      </w:r>
      <w:r w:rsidRPr="008111EF">
        <w:t xml:space="preserve"> October 2022 &lt; </w:t>
      </w:r>
      <w:hyperlink r:id="rId9" w:history="1">
        <w:r w:rsidRPr="008111EF">
          <w:rPr>
            <w:rStyle w:val="Hyperlink"/>
          </w:rPr>
          <w:t>https://www.mirror.co.uk/news/us-news/guantanamo-bays-oldest-prisoner-freed-28364440</w:t>
        </w:r>
      </w:hyperlink>
      <w:r w:rsidRPr="008111EF">
        <w:t>&gt; [Accessed 09/12/2022]</w:t>
      </w:r>
    </w:p>
    <w:p w14:paraId="423A8A0A" w14:textId="43F4D8F6" w:rsidR="00294EFC" w:rsidRDefault="00294EFC" w:rsidP="00294EFC">
      <w:pPr>
        <w:rPr>
          <w:lang w:val="en-US"/>
        </w:rPr>
      </w:pPr>
      <w:r w:rsidRPr="008111EF">
        <w:t>Grehan, John and Mace, Martin, ‘</w:t>
      </w:r>
      <w:r w:rsidRPr="008111EF">
        <w:rPr>
          <w:i/>
          <w:iCs/>
          <w:lang w:val="en-US"/>
        </w:rPr>
        <w:t xml:space="preserve">Bomber Harris, </w:t>
      </w:r>
      <w:r w:rsidRPr="008111EF">
        <w:rPr>
          <w:i/>
          <w:iCs/>
        </w:rPr>
        <w:t>Sir Arthur Harris' Despatch on War Operations, 1942-1945</w:t>
      </w:r>
      <w:r w:rsidRPr="008111EF">
        <w:rPr>
          <w:i/>
          <w:iCs/>
          <w:lang w:val="en-US"/>
        </w:rPr>
        <w:t>’ (</w:t>
      </w:r>
      <w:r w:rsidRPr="008111EF">
        <w:rPr>
          <w:lang w:val="en-US"/>
        </w:rPr>
        <w:t>Barnsley: Pen and Sword books Ltd. 2014) [Accessed 8/12/2022]</w:t>
      </w:r>
    </w:p>
    <w:p w14:paraId="0B2DFD7C" w14:textId="36312BF3" w:rsidR="00F51AF6" w:rsidRPr="00F51AF6" w:rsidRDefault="00F51AF6" w:rsidP="00294EFC">
      <w:r w:rsidRPr="008111EF">
        <w:t xml:space="preserve">Garigan, Maeve, ‘Of Note: The T-Word: "Enhanced" Interrogation in the Fight against International Terrorism’, </w:t>
      </w:r>
      <w:r w:rsidRPr="008111EF">
        <w:rPr>
          <w:i/>
          <w:iCs/>
        </w:rPr>
        <w:t>SAIS Review of International Affairs</w:t>
      </w:r>
      <w:r w:rsidRPr="008111EF">
        <w:t>, 28.1 (2008), 51–53 [Accessed 09/12/2022]</w:t>
      </w:r>
    </w:p>
    <w:p w14:paraId="28291064" w14:textId="7C101869" w:rsidR="00294EFC" w:rsidRPr="008111EF" w:rsidRDefault="00294EFC" w:rsidP="00294EFC">
      <w:r w:rsidRPr="008111EF">
        <w:t>Mitrovica, Andrew, ‘</w:t>
      </w:r>
      <w:r w:rsidRPr="008111EF">
        <w:rPr>
          <w:i/>
          <w:iCs/>
        </w:rPr>
        <w:t xml:space="preserve">American horror: POTUS after POTUS wronged this old Pakistani man’, </w:t>
      </w:r>
      <w:r w:rsidRPr="008111EF">
        <w:t>3</w:t>
      </w:r>
      <w:r w:rsidRPr="008111EF">
        <w:rPr>
          <w:vertAlign w:val="superscript"/>
        </w:rPr>
        <w:t>rd</w:t>
      </w:r>
      <w:r w:rsidRPr="008111EF">
        <w:t xml:space="preserve"> November 2022</w:t>
      </w:r>
      <w:r w:rsidRPr="008111EF">
        <w:rPr>
          <w:i/>
          <w:iCs/>
        </w:rPr>
        <w:t xml:space="preserve">, </w:t>
      </w:r>
      <w:r w:rsidRPr="008111EF">
        <w:t xml:space="preserve">&lt; </w:t>
      </w:r>
      <w:hyperlink r:id="rId10" w:history="1">
        <w:r w:rsidRPr="008111EF">
          <w:rPr>
            <w:rStyle w:val="Hyperlink"/>
          </w:rPr>
          <w:t>https://www.aljazeera.com/opinions/2022/11/3/potus-us-old-man-saifullah-paracha#:~:text=That%20is%20what%20has%20happened%20to%20Saifullah%20Paracha%2C,the%20United%20States-run%20dungeons%20in%20Guantanamo%20Bay%2C%20Cuba.&gt;</w:t>
        </w:r>
      </w:hyperlink>
      <w:r w:rsidRPr="008111EF">
        <w:t xml:space="preserve"> [Accessed 09/12/2022]</w:t>
      </w:r>
    </w:p>
    <w:p w14:paraId="52B44A3D" w14:textId="69AC71D4" w:rsidR="00975C10" w:rsidRDefault="00975C10" w:rsidP="00294EFC">
      <w:pPr>
        <w:rPr>
          <w:rFonts w:ascii="Calibri" w:hAnsi="Calibri" w:cs="Calibri"/>
          <w:color w:val="000000"/>
          <w:bdr w:val="none" w:sz="0" w:space="0" w:color="auto" w:frame="1"/>
          <w:shd w:val="clear" w:color="auto" w:fill="FFFFFF"/>
        </w:rPr>
      </w:pPr>
      <w:r>
        <w:rPr>
          <w:rFonts w:ascii="Calibri" w:hAnsi="Calibri" w:cs="Calibri"/>
          <w:color w:val="000000"/>
          <w:shd w:val="clear" w:color="auto" w:fill="FFFFFF"/>
        </w:rPr>
        <w:t>The Geneva Convention- </w:t>
      </w:r>
      <w:hyperlink r:id="rId11" w:tgtFrame="_blank" w:history="1">
        <w:r>
          <w:rPr>
            <w:rStyle w:val="Hyperlink"/>
            <w:rFonts w:ascii="Calibri" w:hAnsi="Calibri" w:cs="Calibri"/>
            <w:bdr w:val="none" w:sz="0" w:space="0" w:color="auto" w:frame="1"/>
            <w:shd w:val="clear" w:color="auto" w:fill="FFFFFF"/>
          </w:rPr>
          <w:t>https://iowaculture.gov/sites/default/files/primary-sources/pdfs/history-education-pss-korea-geneva-source_0.pdf</w:t>
        </w:r>
      </w:hyperlink>
      <w:r>
        <w:rPr>
          <w:rFonts w:ascii="Calibri" w:hAnsi="Calibri" w:cs="Calibri"/>
          <w:color w:val="000000"/>
          <w:shd w:val="clear" w:color="auto" w:fill="FFFFFF"/>
        </w:rPr>
        <w:t> [Accessed 10</w:t>
      </w:r>
      <w:r w:rsidR="004A6ADB">
        <w:rPr>
          <w:rFonts w:ascii="Calibri" w:hAnsi="Calibri" w:cs="Calibri"/>
          <w:color w:val="000000"/>
          <w:bdr w:val="none" w:sz="0" w:space="0" w:color="auto" w:frame="1"/>
          <w:shd w:val="clear" w:color="auto" w:fill="FFFFFF"/>
        </w:rPr>
        <w:t>/12/</w:t>
      </w:r>
      <w:r>
        <w:rPr>
          <w:rFonts w:ascii="Calibri" w:hAnsi="Calibri" w:cs="Calibri"/>
          <w:color w:val="000000"/>
          <w:bdr w:val="none" w:sz="0" w:space="0" w:color="auto" w:frame="1"/>
          <w:shd w:val="clear" w:color="auto" w:fill="FFFFFF"/>
        </w:rPr>
        <w:t>2022].</w:t>
      </w:r>
    </w:p>
    <w:p w14:paraId="32049295" w14:textId="7E04273F" w:rsidR="009E5E52" w:rsidRPr="008111EF" w:rsidRDefault="009E5E52" w:rsidP="009E5E52">
      <w:r>
        <w:t>The Hague Convention, declaration (IV,2) Concerning Asphyxiating Gasses &lt;</w:t>
      </w:r>
      <w:hyperlink r:id="rId12" w:history="1">
        <w:r w:rsidRPr="00A97053">
          <w:rPr>
            <w:rStyle w:val="Hyperlink"/>
          </w:rPr>
          <w:t>https://brill.com/display/book/edcoll/9789047405238/B9789047405238_s013.xml</w:t>
        </w:r>
      </w:hyperlink>
      <w:r>
        <w:rPr>
          <w:rStyle w:val="Hyperlink"/>
          <w:color w:val="000000" w:themeColor="text1"/>
          <w:u w:val="none"/>
        </w:rPr>
        <w:t>&gt;</w:t>
      </w:r>
      <w:r w:rsidRPr="008111EF">
        <w:t xml:space="preserve"> [Accessed 04/12/2022]</w:t>
      </w:r>
    </w:p>
    <w:p w14:paraId="1797B4EC" w14:textId="77777777" w:rsidR="009E5E52" w:rsidRPr="008111EF" w:rsidRDefault="009E5E52" w:rsidP="00294EFC"/>
    <w:p w14:paraId="37D9D1FC" w14:textId="34891BE7" w:rsidR="00294EFC" w:rsidRPr="008111EF" w:rsidRDefault="00294EFC" w:rsidP="00294EFC"/>
    <w:sectPr w:rsidR="00294EFC" w:rsidRPr="008111EF">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ADB41" w14:textId="77777777" w:rsidR="00286321" w:rsidRDefault="00286321" w:rsidP="009E2F3A">
      <w:pPr>
        <w:spacing w:after="0" w:line="240" w:lineRule="auto"/>
      </w:pPr>
      <w:r>
        <w:separator/>
      </w:r>
    </w:p>
  </w:endnote>
  <w:endnote w:type="continuationSeparator" w:id="0">
    <w:p w14:paraId="41BBA67C" w14:textId="77777777" w:rsidR="00286321" w:rsidRDefault="00286321" w:rsidP="009E2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0A7B5" w14:textId="77777777" w:rsidR="006F762A" w:rsidRDefault="006F76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C597D" w14:textId="77777777" w:rsidR="006F762A" w:rsidRDefault="006F76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746BE" w14:textId="77777777" w:rsidR="006F762A" w:rsidRDefault="006F76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49750" w14:textId="77777777" w:rsidR="00286321" w:rsidRDefault="00286321" w:rsidP="009E2F3A">
      <w:pPr>
        <w:spacing w:after="0" w:line="240" w:lineRule="auto"/>
      </w:pPr>
      <w:r>
        <w:separator/>
      </w:r>
    </w:p>
  </w:footnote>
  <w:footnote w:type="continuationSeparator" w:id="0">
    <w:p w14:paraId="2C4EB230" w14:textId="77777777" w:rsidR="00286321" w:rsidRDefault="00286321" w:rsidP="009E2F3A">
      <w:pPr>
        <w:spacing w:after="0" w:line="240" w:lineRule="auto"/>
      </w:pPr>
      <w:r>
        <w:continuationSeparator/>
      </w:r>
    </w:p>
  </w:footnote>
  <w:footnote w:id="1">
    <w:p w14:paraId="1A6CE301" w14:textId="3B4949CA" w:rsidR="005D0E3F" w:rsidRDefault="005D0E3F">
      <w:pPr>
        <w:pStyle w:val="FootnoteText"/>
      </w:pPr>
      <w:r>
        <w:rPr>
          <w:rStyle w:val="FootnoteReference"/>
        </w:rPr>
        <w:footnoteRef/>
      </w:r>
      <w:r>
        <w:t xml:space="preserve"> Gordon Lindsay Campbell. ‘The Oxford Handbook of animals in classical thought and life.’ (</w:t>
      </w:r>
      <w:r w:rsidR="003F7829">
        <w:t>New York</w:t>
      </w:r>
      <w:r>
        <w:t>: Oxford University Press, 2014) p.293</w:t>
      </w:r>
      <w:r w:rsidR="00671D2F">
        <w:t xml:space="preserve"> [Accessed 4/12/2022]</w:t>
      </w:r>
    </w:p>
  </w:footnote>
  <w:footnote w:id="2">
    <w:p w14:paraId="301B6824" w14:textId="00C17235" w:rsidR="00671D2F" w:rsidRPr="00985F2E" w:rsidRDefault="00671D2F" w:rsidP="007B20E7">
      <w:pPr>
        <w:pStyle w:val="FootnoteText"/>
      </w:pPr>
      <w:r>
        <w:rPr>
          <w:rStyle w:val="FootnoteReference"/>
        </w:rPr>
        <w:footnoteRef/>
      </w:r>
      <w:r w:rsidRPr="00985F2E">
        <w:t xml:space="preserve"> </w:t>
      </w:r>
      <w:r w:rsidR="007B20E7">
        <w:t>Available at: The Hague Convention, declaration (IV,2) Concerning Asphyxiating Gasses-</w:t>
      </w:r>
      <w:r w:rsidR="00975C10">
        <w:t>&lt;</w:t>
      </w:r>
      <w:hyperlink r:id="rId1" w:history="1">
        <w:r w:rsidR="00975C10" w:rsidRPr="00A97053">
          <w:rPr>
            <w:rStyle w:val="Hyperlink"/>
          </w:rPr>
          <w:t>https://brill.com/display/book/edcoll/9789047405238/B9789047405238_s013.xml</w:t>
        </w:r>
      </w:hyperlink>
      <w:r w:rsidR="00975C10">
        <w:t>&gt;</w:t>
      </w:r>
      <w:r w:rsidR="00985F2E" w:rsidRPr="00985F2E">
        <w:t xml:space="preserve"> </w:t>
      </w:r>
      <w:r w:rsidR="006D21CF">
        <w:t xml:space="preserve">(p.10) </w:t>
      </w:r>
      <w:r w:rsidR="00985F2E" w:rsidRPr="00985F2E">
        <w:t>[Accessed</w:t>
      </w:r>
      <w:r w:rsidR="00985F2E">
        <w:t xml:space="preserve"> 04/12/2022]</w:t>
      </w:r>
    </w:p>
  </w:footnote>
  <w:footnote w:id="3">
    <w:p w14:paraId="53A22284" w14:textId="17547328" w:rsidR="00671D2F" w:rsidRPr="00671D2F" w:rsidRDefault="00671D2F">
      <w:pPr>
        <w:pStyle w:val="FootnoteText"/>
        <w:rPr>
          <w:lang w:val="en-US"/>
        </w:rPr>
      </w:pPr>
      <w:r>
        <w:rPr>
          <w:rStyle w:val="FootnoteReference"/>
        </w:rPr>
        <w:footnoteRef/>
      </w:r>
      <w:r>
        <w:t xml:space="preserve"> </w:t>
      </w:r>
      <w:r>
        <w:rPr>
          <w:lang w:val="en-US"/>
        </w:rPr>
        <w:t xml:space="preserve">L. F Harber, </w:t>
      </w:r>
      <w:r>
        <w:rPr>
          <w:i/>
          <w:iCs/>
          <w:lang w:val="en-US"/>
        </w:rPr>
        <w:t>‘The Poisonous Cloud, Chemical Warfare in the First World War.’</w:t>
      </w:r>
      <w:r>
        <w:rPr>
          <w:lang w:val="en-US"/>
        </w:rPr>
        <w:t xml:space="preserve"> </w:t>
      </w:r>
      <w:r w:rsidR="003F7829">
        <w:rPr>
          <w:lang w:val="en-US"/>
        </w:rPr>
        <w:t xml:space="preserve">New York: Oxford University Press </w:t>
      </w:r>
      <w:r>
        <w:rPr>
          <w:lang w:val="en-US"/>
        </w:rPr>
        <w:t>1986)</w:t>
      </w:r>
      <w:r w:rsidR="003F7829">
        <w:rPr>
          <w:lang w:val="en-US"/>
        </w:rPr>
        <w:t xml:space="preserve"> P.53 [Accessed 8/12/2022]</w:t>
      </w:r>
    </w:p>
  </w:footnote>
  <w:footnote w:id="4">
    <w:p w14:paraId="2B0C6E9A" w14:textId="43214D93" w:rsidR="00985F2E" w:rsidRPr="00985F2E" w:rsidRDefault="00985F2E">
      <w:pPr>
        <w:pStyle w:val="FootnoteText"/>
      </w:pPr>
      <w:r>
        <w:rPr>
          <w:rStyle w:val="FootnoteReference"/>
        </w:rPr>
        <w:footnoteRef/>
      </w:r>
      <w:r w:rsidRPr="00985F2E">
        <w:t xml:space="preserve"> </w:t>
      </w:r>
      <w:r w:rsidR="00975C10">
        <w:t xml:space="preserve">The Hague Convention, declaration (IV,2) Concerning Asphyxiating Gasses- </w:t>
      </w:r>
      <w:r w:rsidR="006D21CF">
        <w:t>(p.10)</w:t>
      </w:r>
      <w:r w:rsidRPr="00985F2E">
        <w:t xml:space="preserve"> [Accessed</w:t>
      </w:r>
      <w:r>
        <w:t xml:space="preserve"> 04/12/2022]</w:t>
      </w:r>
    </w:p>
  </w:footnote>
  <w:footnote w:id="5">
    <w:p w14:paraId="3B2EC203" w14:textId="4F8036C0" w:rsidR="00C57E45" w:rsidRPr="00C57E45" w:rsidRDefault="00C57E45">
      <w:pPr>
        <w:pStyle w:val="FootnoteText"/>
        <w:rPr>
          <w:i/>
          <w:iCs/>
        </w:rPr>
      </w:pPr>
      <w:r>
        <w:rPr>
          <w:rStyle w:val="FootnoteReference"/>
        </w:rPr>
        <w:footnoteRef/>
      </w:r>
      <w:r>
        <w:t xml:space="preserve"> Erin Blakemore</w:t>
      </w:r>
      <w:r w:rsidR="00D85278">
        <w:t>,</w:t>
      </w:r>
      <w:r>
        <w:t xml:space="preserve"> </w:t>
      </w:r>
      <w:r>
        <w:rPr>
          <w:i/>
          <w:iCs/>
        </w:rPr>
        <w:t>The bombing of Hamburg foreshadowed the horrors of Hiroshima</w:t>
      </w:r>
      <w:r w:rsidR="00D85278">
        <w:rPr>
          <w:i/>
          <w:iCs/>
        </w:rPr>
        <w:t>,</w:t>
      </w:r>
      <w:r>
        <w:rPr>
          <w:i/>
          <w:iCs/>
        </w:rPr>
        <w:t xml:space="preserve"> (2021) </w:t>
      </w:r>
      <w:hyperlink r:id="rId2" w:history="1">
        <w:r w:rsidRPr="00C57E45">
          <w:rPr>
            <w:rStyle w:val="Hyperlink"/>
            <w:color w:val="000000" w:themeColor="text1"/>
            <w:u w:val="none"/>
          </w:rPr>
          <w:t>&lt;</w:t>
        </w:r>
        <w:r w:rsidRPr="00C57E45">
          <w:rPr>
            <w:rStyle w:val="Hyperlink"/>
            <w:i/>
            <w:iCs/>
          </w:rPr>
          <w:t>https://www.nationalgeographic.co.uk/history-and-civilisation/2021/07/the-bombing-of-hamburg-foreshadowed-the-horrors-of-hiroshima</w:t>
        </w:r>
        <w:r w:rsidRPr="00C57E45">
          <w:rPr>
            <w:rStyle w:val="Hyperlink"/>
            <w:color w:val="000000" w:themeColor="text1"/>
            <w:u w:val="none"/>
          </w:rPr>
          <w:t>&gt;</w:t>
        </w:r>
      </w:hyperlink>
      <w:r>
        <w:rPr>
          <w:i/>
          <w:iCs/>
        </w:rPr>
        <w:t xml:space="preserve"> [Accessed 8/12/2022]</w:t>
      </w:r>
    </w:p>
  </w:footnote>
  <w:footnote w:id="6">
    <w:p w14:paraId="7D5D2739" w14:textId="1BCE4ACD" w:rsidR="006C6349" w:rsidRPr="006C6349" w:rsidRDefault="006C6349">
      <w:pPr>
        <w:pStyle w:val="FootnoteText"/>
        <w:rPr>
          <w:lang w:val="en-US"/>
        </w:rPr>
      </w:pPr>
      <w:r>
        <w:rPr>
          <w:rStyle w:val="FootnoteReference"/>
        </w:rPr>
        <w:footnoteRef/>
      </w:r>
      <w:r>
        <w:t xml:space="preserve"> John Grehan</w:t>
      </w:r>
      <w:r w:rsidR="00294EFC">
        <w:t xml:space="preserve"> and</w:t>
      </w:r>
      <w:r>
        <w:t xml:space="preserve"> Martin Mace ‘</w:t>
      </w:r>
      <w:r w:rsidRPr="006C6349">
        <w:rPr>
          <w:i/>
          <w:iCs/>
          <w:lang w:val="en-US"/>
        </w:rPr>
        <w:t>Bomber Harris</w:t>
      </w:r>
      <w:r>
        <w:rPr>
          <w:i/>
          <w:iCs/>
          <w:lang w:val="en-US"/>
        </w:rPr>
        <w:t xml:space="preserve">, </w:t>
      </w:r>
      <w:r w:rsidRPr="006C6349">
        <w:rPr>
          <w:i/>
          <w:iCs/>
        </w:rPr>
        <w:t>Sir Arthur Harris' Despatch on War Operations, 1942-1945</w:t>
      </w:r>
      <w:r>
        <w:rPr>
          <w:i/>
          <w:iCs/>
          <w:lang w:val="en-US"/>
        </w:rPr>
        <w:t>’ (</w:t>
      </w:r>
      <w:r w:rsidR="00C57E45" w:rsidRPr="00C57E45">
        <w:rPr>
          <w:lang w:val="en-US"/>
        </w:rPr>
        <w:t xml:space="preserve">Barnsley: Pen and Sword books Ltd. </w:t>
      </w:r>
      <w:r w:rsidR="00C57E45">
        <w:rPr>
          <w:lang w:val="en-US"/>
        </w:rPr>
        <w:t>2014</w:t>
      </w:r>
      <w:r w:rsidRPr="00C57E45">
        <w:rPr>
          <w:lang w:val="en-US"/>
        </w:rPr>
        <w:t>) p.4</w:t>
      </w:r>
      <w:r w:rsidR="00C57E45">
        <w:rPr>
          <w:lang w:val="en-US"/>
        </w:rPr>
        <w:t xml:space="preserve"> [Accessed 8/12/2022]</w:t>
      </w:r>
    </w:p>
  </w:footnote>
  <w:footnote w:id="7">
    <w:p w14:paraId="420488E4" w14:textId="0C7DC1CB" w:rsidR="00D85278" w:rsidRPr="00D85278" w:rsidRDefault="00D85278">
      <w:pPr>
        <w:pStyle w:val="FootnoteText"/>
        <w:rPr>
          <w:lang w:val="en-US"/>
        </w:rPr>
      </w:pPr>
      <w:r>
        <w:rPr>
          <w:rStyle w:val="FootnoteReference"/>
        </w:rPr>
        <w:footnoteRef/>
      </w:r>
      <w:r>
        <w:t xml:space="preserve"> </w:t>
      </w:r>
      <w:r>
        <w:rPr>
          <w:lang w:val="en-US"/>
        </w:rPr>
        <w:t>Blakemore, (2021)</w:t>
      </w:r>
    </w:p>
  </w:footnote>
  <w:footnote w:id="8">
    <w:p w14:paraId="5F10C1BF" w14:textId="3E16F6E5" w:rsidR="0039490F" w:rsidRPr="0039490F" w:rsidRDefault="0039490F">
      <w:pPr>
        <w:pStyle w:val="FootnoteText"/>
        <w:rPr>
          <w:lang w:val="en-US"/>
        </w:rPr>
      </w:pPr>
      <w:r>
        <w:rPr>
          <w:rStyle w:val="FootnoteReference"/>
        </w:rPr>
        <w:footnoteRef/>
      </w:r>
      <w:r>
        <w:t xml:space="preserve"> </w:t>
      </w:r>
      <w:r>
        <w:rPr>
          <w:lang w:val="en-US"/>
        </w:rPr>
        <w:t>Ibid</w:t>
      </w:r>
      <w:r w:rsidR="00294EFC">
        <w:rPr>
          <w:lang w:val="en-US"/>
        </w:rPr>
        <w:t xml:space="preserve"> (2021)</w:t>
      </w:r>
    </w:p>
  </w:footnote>
  <w:footnote w:id="9">
    <w:p w14:paraId="590FF6FB" w14:textId="3D92B3A7" w:rsidR="0051535C" w:rsidRPr="00F873EA" w:rsidRDefault="0051535C">
      <w:pPr>
        <w:pStyle w:val="FootnoteText"/>
      </w:pPr>
      <w:r>
        <w:rPr>
          <w:rStyle w:val="FootnoteReference"/>
        </w:rPr>
        <w:footnoteRef/>
      </w:r>
      <w:r>
        <w:t xml:space="preserve"> </w:t>
      </w:r>
      <w:r w:rsidRPr="0051535C">
        <w:t xml:space="preserve">Vincent </w:t>
      </w:r>
      <w:r>
        <w:t>I</w:t>
      </w:r>
      <w:r w:rsidRPr="0051535C">
        <w:t>acopino ,</w:t>
      </w:r>
      <w:r>
        <w:t xml:space="preserve"> </w:t>
      </w:r>
      <w:r w:rsidRPr="0051535C">
        <w:t>Stephen N. Xenakis</w:t>
      </w:r>
      <w:r>
        <w:t xml:space="preserve">, </w:t>
      </w:r>
      <w:r w:rsidRPr="0051535C">
        <w:rPr>
          <w:i/>
          <w:iCs/>
        </w:rPr>
        <w:t>Neglect of Medical Evidence of Torture in Guantánamo Bay: A Case Series</w:t>
      </w:r>
      <w:r w:rsidR="00F873EA">
        <w:rPr>
          <w:i/>
          <w:iCs/>
        </w:rPr>
        <w:t xml:space="preserve"> </w:t>
      </w:r>
      <w:r w:rsidR="00F873EA">
        <w:t>(2011) [Accessed 09/12/2022]</w:t>
      </w:r>
    </w:p>
  </w:footnote>
  <w:footnote w:id="10">
    <w:p w14:paraId="2BBF0B82" w14:textId="2ED0E84D" w:rsidR="00E0145F" w:rsidRPr="00FB5F35" w:rsidRDefault="00E0145F">
      <w:pPr>
        <w:pStyle w:val="FootnoteText"/>
      </w:pPr>
      <w:r>
        <w:rPr>
          <w:rStyle w:val="FootnoteReference"/>
        </w:rPr>
        <w:footnoteRef/>
      </w:r>
      <w:r w:rsidRPr="00FB5F35">
        <w:t xml:space="preserve"> </w:t>
      </w:r>
      <w:r w:rsidR="009E50AA" w:rsidRPr="00FB5F35">
        <w:t xml:space="preserve">Iacopino , Xenaki, </w:t>
      </w:r>
      <w:r w:rsidR="00884584" w:rsidRPr="00FB5F35">
        <w:t xml:space="preserve">(2011) </w:t>
      </w:r>
    </w:p>
  </w:footnote>
  <w:footnote w:id="11">
    <w:p w14:paraId="4B49AC62" w14:textId="271E6ECA" w:rsidR="00A36A07" w:rsidRDefault="00A36A07">
      <w:pPr>
        <w:pStyle w:val="FootnoteText"/>
      </w:pPr>
      <w:r>
        <w:rPr>
          <w:rStyle w:val="FootnoteReference"/>
        </w:rPr>
        <w:footnoteRef/>
      </w:r>
      <w:r>
        <w:t xml:space="preserve"> </w:t>
      </w:r>
      <w:r w:rsidR="00294EFC">
        <w:t>ibid</w:t>
      </w:r>
      <w:r w:rsidR="00884584">
        <w:t xml:space="preserve"> (2011)</w:t>
      </w:r>
    </w:p>
  </w:footnote>
  <w:footnote w:id="12">
    <w:p w14:paraId="588BDCE6" w14:textId="4974C292" w:rsidR="0012054C" w:rsidRPr="00C12E85" w:rsidRDefault="0012054C">
      <w:pPr>
        <w:pStyle w:val="FootnoteText"/>
      </w:pPr>
      <w:r>
        <w:rPr>
          <w:rStyle w:val="FootnoteReference"/>
        </w:rPr>
        <w:footnoteRef/>
      </w:r>
      <w:r>
        <w:t xml:space="preserve"> Andrew Mitrovica, </w:t>
      </w:r>
      <w:r w:rsidR="00884584">
        <w:t>‘</w:t>
      </w:r>
      <w:r w:rsidRPr="0012054C">
        <w:rPr>
          <w:i/>
          <w:iCs/>
        </w:rPr>
        <w:t>American horror: POTUS after POTUS wronged this old Pakistani man</w:t>
      </w:r>
      <w:r w:rsidR="00884584">
        <w:rPr>
          <w:i/>
          <w:iCs/>
        </w:rPr>
        <w:t xml:space="preserve">’, </w:t>
      </w:r>
      <w:r w:rsidR="00884584" w:rsidRPr="00884584">
        <w:t>3</w:t>
      </w:r>
      <w:r w:rsidR="00884584" w:rsidRPr="00884584">
        <w:rPr>
          <w:vertAlign w:val="superscript"/>
        </w:rPr>
        <w:t>rd</w:t>
      </w:r>
      <w:r w:rsidR="00884584" w:rsidRPr="00884584">
        <w:t xml:space="preserve"> November 2022</w:t>
      </w:r>
      <w:r w:rsidR="00884584">
        <w:rPr>
          <w:i/>
          <w:iCs/>
        </w:rPr>
        <w:t>,</w:t>
      </w:r>
      <w:r w:rsidR="00C12E85">
        <w:rPr>
          <w:i/>
          <w:iCs/>
        </w:rPr>
        <w:t xml:space="preserve"> </w:t>
      </w:r>
      <w:r w:rsidR="00C12E85">
        <w:t>&lt;</w:t>
      </w:r>
      <w:hyperlink r:id="rId3" w:anchor=":~:text=That%20is%20what%20has%20happened%20to%20Saifullah%20Paracha%2C,the%20United%20States-run%20dungeons%20in%20Guantanamo%20Bay%2C%20Cuba.&gt;" w:history="1">
        <w:r w:rsidR="00975C10" w:rsidRPr="00A97053">
          <w:rPr>
            <w:rStyle w:val="Hyperlink"/>
          </w:rPr>
          <w:t>https://www.aljazeera.com/opinions/2022/11/3/potus-us-old-man-saifullah-paracha#:~:text=That%20is%20what%20has%20happened%20to%20Saifullah%20Paracha%2C,the%20United%20States-run%20dungeons%20in%20Guantanamo%20Bay%2C%20Cuba.</w:t>
        </w:r>
        <w:r w:rsidR="00975C10" w:rsidRPr="00975C10">
          <w:rPr>
            <w:rStyle w:val="Hyperlink"/>
            <w:color w:val="000000" w:themeColor="text1"/>
            <w:u w:val="none"/>
          </w:rPr>
          <w:t>&gt;</w:t>
        </w:r>
      </w:hyperlink>
      <w:r w:rsidR="00C12E85">
        <w:t xml:space="preserve"> [Accessed 09/12/2022]</w:t>
      </w:r>
    </w:p>
  </w:footnote>
  <w:footnote w:id="13">
    <w:p w14:paraId="3A3A1738" w14:textId="6FD79319" w:rsidR="00C12E85" w:rsidRPr="00102FAC" w:rsidRDefault="00C12E85">
      <w:pPr>
        <w:pStyle w:val="FootnoteText"/>
      </w:pPr>
      <w:r>
        <w:rPr>
          <w:rStyle w:val="FootnoteReference"/>
        </w:rPr>
        <w:footnoteRef/>
      </w:r>
      <w:r>
        <w:t xml:space="preserve"> Charlie Jones, </w:t>
      </w:r>
      <w:r w:rsidR="00884584">
        <w:t>‘</w:t>
      </w:r>
      <w:r w:rsidR="00102FAC" w:rsidRPr="00102FAC">
        <w:rPr>
          <w:i/>
          <w:iCs/>
        </w:rPr>
        <w:t>Guantanamo Bay's oldest prisoner freed after being held for 18 years without charge</w:t>
      </w:r>
      <w:r w:rsidR="00884584">
        <w:rPr>
          <w:i/>
          <w:iCs/>
        </w:rPr>
        <w:t>’</w:t>
      </w:r>
      <w:r w:rsidR="00884584">
        <w:t>, 30</w:t>
      </w:r>
      <w:r w:rsidR="00884584" w:rsidRPr="00884584">
        <w:rPr>
          <w:vertAlign w:val="superscript"/>
        </w:rPr>
        <w:t>th</w:t>
      </w:r>
      <w:r w:rsidR="00884584">
        <w:t xml:space="preserve"> October </w:t>
      </w:r>
      <w:r w:rsidR="00884584" w:rsidRPr="00884584">
        <w:t>2022</w:t>
      </w:r>
      <w:r w:rsidR="00102FAC">
        <w:t xml:space="preserve"> &lt;</w:t>
      </w:r>
      <w:r w:rsidR="00102FAC" w:rsidRPr="00102FAC">
        <w:t xml:space="preserve"> </w:t>
      </w:r>
      <w:hyperlink r:id="rId4" w:history="1">
        <w:r w:rsidR="00102FAC" w:rsidRPr="00102FAC">
          <w:rPr>
            <w:rStyle w:val="Hyperlink"/>
          </w:rPr>
          <w:t>https://www.mirror.co.uk/news/us-news/guantanamo-bays-oldest-prisoner-freed-28364440</w:t>
        </w:r>
      </w:hyperlink>
      <w:r w:rsidR="00102FAC">
        <w:t>&gt; [Accessed 09/12/2022]</w:t>
      </w:r>
    </w:p>
  </w:footnote>
  <w:footnote w:id="14">
    <w:p w14:paraId="46E15214" w14:textId="2E181C31" w:rsidR="00102FAC" w:rsidRDefault="00102FAC">
      <w:pPr>
        <w:pStyle w:val="FootnoteText"/>
      </w:pPr>
      <w:r>
        <w:rPr>
          <w:rStyle w:val="FootnoteReference"/>
        </w:rPr>
        <w:footnoteRef/>
      </w:r>
      <w:r>
        <w:t xml:space="preserve"> </w:t>
      </w:r>
      <w:r w:rsidR="007B20E7">
        <w:rPr>
          <w:rFonts w:ascii="Calibri" w:hAnsi="Calibri" w:cs="Calibri"/>
          <w:color w:val="000000"/>
          <w:shd w:val="clear" w:color="auto" w:fill="FFFFFF"/>
        </w:rPr>
        <w:t>Available at: The Geneva Convention- </w:t>
      </w:r>
      <w:hyperlink r:id="rId5" w:tgtFrame="_blank" w:history="1">
        <w:r w:rsidR="007B20E7">
          <w:rPr>
            <w:rStyle w:val="Hyperlink"/>
            <w:rFonts w:ascii="Calibri" w:hAnsi="Calibri" w:cs="Calibri"/>
            <w:bdr w:val="none" w:sz="0" w:space="0" w:color="auto" w:frame="1"/>
            <w:shd w:val="clear" w:color="auto" w:fill="FFFFFF"/>
          </w:rPr>
          <w:t>https://iowaculture.gov/sites/default/files/primary-sources/pdfs/history-education-pss-korea-geneva-source_0.pdf</w:t>
        </w:r>
      </w:hyperlink>
      <w:r w:rsidR="007B20E7">
        <w:rPr>
          <w:rFonts w:ascii="Calibri" w:hAnsi="Calibri" w:cs="Calibri"/>
          <w:color w:val="000000"/>
          <w:shd w:val="clear" w:color="auto" w:fill="FFFFFF"/>
        </w:rPr>
        <w:t> [Accessed 10</w:t>
      </w:r>
      <w:r w:rsidR="007B20E7">
        <w:rPr>
          <w:rFonts w:ascii="Calibri" w:hAnsi="Calibri" w:cs="Calibri"/>
          <w:color w:val="000000"/>
          <w:bdr w:val="none" w:sz="0" w:space="0" w:color="auto" w:frame="1"/>
          <w:shd w:val="clear" w:color="auto" w:fill="FFFFFF"/>
        </w:rPr>
        <w:t> December 2022]</w:t>
      </w:r>
    </w:p>
  </w:footnote>
  <w:footnote w:id="15">
    <w:p w14:paraId="7FA3619D" w14:textId="7E118B15" w:rsidR="003636C9" w:rsidRDefault="003636C9">
      <w:pPr>
        <w:pStyle w:val="FootnoteText"/>
      </w:pPr>
      <w:r>
        <w:rPr>
          <w:rStyle w:val="FootnoteReference"/>
        </w:rPr>
        <w:footnoteRef/>
      </w:r>
      <w:r>
        <w:t xml:space="preserve"> </w:t>
      </w:r>
      <w:r w:rsidRPr="003636C9">
        <w:t xml:space="preserve">Maeve Garigan, ‘Of Note: The T-Word: "Enhanced" Interrogation in the Fight against International Terrorism’, </w:t>
      </w:r>
      <w:r w:rsidRPr="003636C9">
        <w:rPr>
          <w:i/>
          <w:iCs/>
        </w:rPr>
        <w:t>SAIS Review of International Affairs</w:t>
      </w:r>
      <w:r w:rsidRPr="003636C9">
        <w:t xml:space="preserve">, 28.1 (2008), 51–53 (p. </w:t>
      </w:r>
      <w:r>
        <w:t>52</w:t>
      </w:r>
      <w:r w:rsidRPr="003636C9">
        <w:t>).</w:t>
      </w:r>
      <w:r w:rsidR="00CD490B">
        <w:t xml:space="preserve"> [Accessed 09/12/2022]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0716" w14:textId="77777777" w:rsidR="006F762A" w:rsidRDefault="006F76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539BE" w14:textId="76FB67C3" w:rsidR="009E2F3A" w:rsidRPr="009E2F3A" w:rsidRDefault="009E2F3A" w:rsidP="009E2F3A">
    <w:pPr>
      <w:pStyle w:val="Header"/>
    </w:pPr>
    <w:r>
      <w:t>Alex Hales-Owen</w:t>
    </w:r>
    <w:r w:rsidR="006F762A">
      <w:t xml:space="preserve"> (221576)</w:t>
    </w:r>
    <w:r>
      <w:tab/>
    </w:r>
    <w:r>
      <w:tab/>
    </w:r>
    <w:r w:rsidR="006F762A" w:rsidRPr="006F762A">
      <w:t>HPHI4901</w:t>
    </w:r>
  </w:p>
  <w:p w14:paraId="5F3A3CCB" w14:textId="1EECAA29" w:rsidR="009E2F3A" w:rsidRPr="009E2F3A" w:rsidRDefault="009E2F3A" w:rsidP="009E2F3A">
    <w:pPr>
      <w:pStyle w:val="Header"/>
      <w:jc w:val="center"/>
      <w:rPr>
        <w:b/>
        <w:bCs/>
        <w:sz w:val="24"/>
        <w:szCs w:val="24"/>
      </w:rPr>
    </w:pPr>
    <w:r w:rsidRPr="009E2F3A">
      <w:rPr>
        <w:b/>
        <w:bCs/>
        <w:sz w:val="24"/>
        <w:szCs w:val="24"/>
      </w:rPr>
      <w:t xml:space="preserve">In </w:t>
    </w:r>
    <w:r w:rsidR="00985F2E">
      <w:rPr>
        <w:b/>
        <w:bCs/>
        <w:sz w:val="24"/>
        <w:szCs w:val="24"/>
      </w:rPr>
      <w:t>w</w:t>
    </w:r>
    <w:r w:rsidRPr="009E2F3A">
      <w:rPr>
        <w:b/>
        <w:bCs/>
        <w:sz w:val="24"/>
        <w:szCs w:val="24"/>
      </w:rPr>
      <w:t>ar ethical considerations come second to the imperatives of strategy and military tactics. Discuss.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C3C9A" w14:textId="77777777" w:rsidR="006F762A" w:rsidRDefault="006F76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A4879"/>
    <w:multiLevelType w:val="multilevel"/>
    <w:tmpl w:val="F954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0131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F3A"/>
    <w:rsid w:val="00064B40"/>
    <w:rsid w:val="000A6012"/>
    <w:rsid w:val="00102FAC"/>
    <w:rsid w:val="001108B5"/>
    <w:rsid w:val="0012054C"/>
    <w:rsid w:val="00194DBD"/>
    <w:rsid w:val="001F0BF5"/>
    <w:rsid w:val="00253980"/>
    <w:rsid w:val="00286321"/>
    <w:rsid w:val="00294EFC"/>
    <w:rsid w:val="002A45CF"/>
    <w:rsid w:val="002E3D93"/>
    <w:rsid w:val="002F252E"/>
    <w:rsid w:val="00321953"/>
    <w:rsid w:val="00346E1B"/>
    <w:rsid w:val="00361060"/>
    <w:rsid w:val="003636C9"/>
    <w:rsid w:val="003672D5"/>
    <w:rsid w:val="00375A2B"/>
    <w:rsid w:val="0039490F"/>
    <w:rsid w:val="003F0FD0"/>
    <w:rsid w:val="003F7829"/>
    <w:rsid w:val="00414B7B"/>
    <w:rsid w:val="004363ED"/>
    <w:rsid w:val="00442800"/>
    <w:rsid w:val="00471E97"/>
    <w:rsid w:val="0049770F"/>
    <w:rsid w:val="004A6ADB"/>
    <w:rsid w:val="004E6CC1"/>
    <w:rsid w:val="005129EA"/>
    <w:rsid w:val="0051535C"/>
    <w:rsid w:val="00534C83"/>
    <w:rsid w:val="00561823"/>
    <w:rsid w:val="005B55A6"/>
    <w:rsid w:val="005D0E3F"/>
    <w:rsid w:val="00671D2F"/>
    <w:rsid w:val="006C6349"/>
    <w:rsid w:val="006D21CF"/>
    <w:rsid w:val="006F762A"/>
    <w:rsid w:val="00743F3E"/>
    <w:rsid w:val="00752D61"/>
    <w:rsid w:val="00777931"/>
    <w:rsid w:val="007B20E7"/>
    <w:rsid w:val="007E1B29"/>
    <w:rsid w:val="00802B1E"/>
    <w:rsid w:val="008111EF"/>
    <w:rsid w:val="00815DDE"/>
    <w:rsid w:val="00854E1A"/>
    <w:rsid w:val="008573F9"/>
    <w:rsid w:val="00865534"/>
    <w:rsid w:val="00884584"/>
    <w:rsid w:val="008B4DE9"/>
    <w:rsid w:val="00931DE1"/>
    <w:rsid w:val="00975C10"/>
    <w:rsid w:val="00983553"/>
    <w:rsid w:val="00985F2E"/>
    <w:rsid w:val="009C56A8"/>
    <w:rsid w:val="009E2F3A"/>
    <w:rsid w:val="009E50AA"/>
    <w:rsid w:val="009E5E52"/>
    <w:rsid w:val="009F4F8D"/>
    <w:rsid w:val="00A2048F"/>
    <w:rsid w:val="00A351C2"/>
    <w:rsid w:val="00A36A07"/>
    <w:rsid w:val="00A37366"/>
    <w:rsid w:val="00A71171"/>
    <w:rsid w:val="00AB2AEF"/>
    <w:rsid w:val="00AB6523"/>
    <w:rsid w:val="00AD0C45"/>
    <w:rsid w:val="00B11901"/>
    <w:rsid w:val="00B335E8"/>
    <w:rsid w:val="00B849D7"/>
    <w:rsid w:val="00BB2602"/>
    <w:rsid w:val="00BB664B"/>
    <w:rsid w:val="00C12E85"/>
    <w:rsid w:val="00C22C73"/>
    <w:rsid w:val="00C41289"/>
    <w:rsid w:val="00C57E45"/>
    <w:rsid w:val="00C75106"/>
    <w:rsid w:val="00C90ECB"/>
    <w:rsid w:val="00C97B3C"/>
    <w:rsid w:val="00CB746A"/>
    <w:rsid w:val="00CC46F1"/>
    <w:rsid w:val="00CD490B"/>
    <w:rsid w:val="00CF3C19"/>
    <w:rsid w:val="00D24C33"/>
    <w:rsid w:val="00D579B9"/>
    <w:rsid w:val="00D85278"/>
    <w:rsid w:val="00E0145F"/>
    <w:rsid w:val="00E733B4"/>
    <w:rsid w:val="00EB46BF"/>
    <w:rsid w:val="00F125E6"/>
    <w:rsid w:val="00F46C99"/>
    <w:rsid w:val="00F51AF6"/>
    <w:rsid w:val="00F873EA"/>
    <w:rsid w:val="00F906E7"/>
    <w:rsid w:val="00FB5F35"/>
    <w:rsid w:val="00FE0269"/>
    <w:rsid w:val="00FE3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515241"/>
  <w15:chartTrackingRefBased/>
  <w15:docId w15:val="{F264795A-DFF2-470F-B5C7-B86E8C734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E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2F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F3A"/>
  </w:style>
  <w:style w:type="paragraph" w:styleId="Footer">
    <w:name w:val="footer"/>
    <w:basedOn w:val="Normal"/>
    <w:link w:val="FooterChar"/>
    <w:uiPriority w:val="99"/>
    <w:unhideWhenUsed/>
    <w:rsid w:val="009E2F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F3A"/>
  </w:style>
  <w:style w:type="paragraph" w:styleId="FootnoteText">
    <w:name w:val="footnote text"/>
    <w:basedOn w:val="Normal"/>
    <w:link w:val="FootnoteTextChar"/>
    <w:uiPriority w:val="99"/>
    <w:unhideWhenUsed/>
    <w:rsid w:val="005D0E3F"/>
    <w:pPr>
      <w:spacing w:after="0" w:line="240" w:lineRule="auto"/>
    </w:pPr>
    <w:rPr>
      <w:sz w:val="20"/>
      <w:szCs w:val="20"/>
    </w:rPr>
  </w:style>
  <w:style w:type="character" w:customStyle="1" w:styleId="FootnoteTextChar">
    <w:name w:val="Footnote Text Char"/>
    <w:basedOn w:val="DefaultParagraphFont"/>
    <w:link w:val="FootnoteText"/>
    <w:uiPriority w:val="99"/>
    <w:rsid w:val="005D0E3F"/>
    <w:rPr>
      <w:sz w:val="20"/>
      <w:szCs w:val="20"/>
    </w:rPr>
  </w:style>
  <w:style w:type="character" w:styleId="FootnoteReference">
    <w:name w:val="footnote reference"/>
    <w:basedOn w:val="DefaultParagraphFont"/>
    <w:uiPriority w:val="99"/>
    <w:semiHidden/>
    <w:unhideWhenUsed/>
    <w:rsid w:val="005D0E3F"/>
    <w:rPr>
      <w:vertAlign w:val="superscript"/>
    </w:rPr>
  </w:style>
  <w:style w:type="character" w:styleId="Hyperlink">
    <w:name w:val="Hyperlink"/>
    <w:basedOn w:val="DefaultParagraphFont"/>
    <w:uiPriority w:val="99"/>
    <w:unhideWhenUsed/>
    <w:rsid w:val="00985F2E"/>
    <w:rPr>
      <w:color w:val="0563C1" w:themeColor="hyperlink"/>
      <w:u w:val="single"/>
    </w:rPr>
  </w:style>
  <w:style w:type="character" w:styleId="UnresolvedMention">
    <w:name w:val="Unresolved Mention"/>
    <w:basedOn w:val="DefaultParagraphFont"/>
    <w:uiPriority w:val="99"/>
    <w:semiHidden/>
    <w:unhideWhenUsed/>
    <w:rsid w:val="00985F2E"/>
    <w:rPr>
      <w:color w:val="605E5C"/>
      <w:shd w:val="clear" w:color="auto" w:fill="E1DFDD"/>
    </w:rPr>
  </w:style>
  <w:style w:type="character" w:styleId="FollowedHyperlink">
    <w:name w:val="FollowedHyperlink"/>
    <w:basedOn w:val="DefaultParagraphFont"/>
    <w:uiPriority w:val="99"/>
    <w:semiHidden/>
    <w:unhideWhenUsed/>
    <w:rsid w:val="006D21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14100">
      <w:bodyDiv w:val="1"/>
      <w:marLeft w:val="0"/>
      <w:marRight w:val="0"/>
      <w:marTop w:val="0"/>
      <w:marBottom w:val="0"/>
      <w:divBdr>
        <w:top w:val="none" w:sz="0" w:space="0" w:color="auto"/>
        <w:left w:val="none" w:sz="0" w:space="0" w:color="auto"/>
        <w:bottom w:val="none" w:sz="0" w:space="0" w:color="auto"/>
        <w:right w:val="none" w:sz="0" w:space="0" w:color="auto"/>
      </w:divBdr>
    </w:div>
    <w:div w:id="103233836">
      <w:bodyDiv w:val="1"/>
      <w:marLeft w:val="0"/>
      <w:marRight w:val="0"/>
      <w:marTop w:val="0"/>
      <w:marBottom w:val="0"/>
      <w:divBdr>
        <w:top w:val="none" w:sz="0" w:space="0" w:color="auto"/>
        <w:left w:val="none" w:sz="0" w:space="0" w:color="auto"/>
        <w:bottom w:val="none" w:sz="0" w:space="0" w:color="auto"/>
        <w:right w:val="none" w:sz="0" w:space="0" w:color="auto"/>
      </w:divBdr>
    </w:div>
    <w:div w:id="165750211">
      <w:bodyDiv w:val="1"/>
      <w:marLeft w:val="0"/>
      <w:marRight w:val="0"/>
      <w:marTop w:val="0"/>
      <w:marBottom w:val="0"/>
      <w:divBdr>
        <w:top w:val="none" w:sz="0" w:space="0" w:color="auto"/>
        <w:left w:val="none" w:sz="0" w:space="0" w:color="auto"/>
        <w:bottom w:val="none" w:sz="0" w:space="0" w:color="auto"/>
        <w:right w:val="none" w:sz="0" w:space="0" w:color="auto"/>
      </w:divBdr>
    </w:div>
    <w:div w:id="965819105">
      <w:bodyDiv w:val="1"/>
      <w:marLeft w:val="0"/>
      <w:marRight w:val="0"/>
      <w:marTop w:val="0"/>
      <w:marBottom w:val="0"/>
      <w:divBdr>
        <w:top w:val="none" w:sz="0" w:space="0" w:color="auto"/>
        <w:left w:val="none" w:sz="0" w:space="0" w:color="auto"/>
        <w:bottom w:val="none" w:sz="0" w:space="0" w:color="auto"/>
        <w:right w:val="none" w:sz="0" w:space="0" w:color="auto"/>
      </w:divBdr>
    </w:div>
    <w:div w:id="115842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geographic.co.uk/history-and-civilisation/2021/07/the-bombing-of-hamburg-foreshadowed-the-horrors-of-hiroshim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rill.com/display/book/edcoll/9789047405238/B9789047405238_s013.xm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iowaculture.gov%2Fsites%2Fdefault%2Ffiles%2Fprimary-sources%2Fpdfs%2Fhistory-education-pss-korea-geneva-source_0.pdf&amp;data=05%7C01%7C2221576%40student.uwtsd.ac.uk%7Cb1260bc6102a4e10db5108dadab5b54e%7C4e0f11f9046e45059cb8db2152311e21%7C0%7C0%7C638062771201334196%7CUnknown%7CTWFpbGZsb3d8eyJWIjoiMC4wLjAwMDAiLCJQIjoiV2luMzIiLCJBTiI6Ik1haWwiLCJXVCI6Mn0%3D%7C3000%7C%7C%7C&amp;sdata=sBTj6jZx5on4MKfOdvKyaHX6vpopZU03AdN5Wh3qY74%3D&amp;reserved=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ljazeera.com/opinions/2022/11/3/potus-us-old-man-saifullah-paracha%23:~:text=That%20is%20what%20has%20happened%20to%20Saifullah%20Paracha%2C,the%20United%20States-run%20dungeons%20in%20Guantanamo%20Bay%2C%20Cuba.%3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rror.co.uk/news/us-news/guantanamo-bays-oldest-prisoner-freed-28364440"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aljazeera.com/opinions/2022/11/3/potus-us-old-man-saifullah-paracha" TargetMode="External"/><Relationship Id="rId2" Type="http://schemas.openxmlformats.org/officeDocument/2006/relationships/hyperlink" Target="https://www.nationalgeographic.co.uk/history-and-civilisation/2021/07/the-bombing-of-hamburg-foreshadowed-the-horrors-of-hiroshima" TargetMode="External"/><Relationship Id="rId1" Type="http://schemas.openxmlformats.org/officeDocument/2006/relationships/hyperlink" Target="https://brill.com/display/book/edcoll/9789047405238/B9789047405238_s013.xml" TargetMode="External"/><Relationship Id="rId5" Type="http://schemas.openxmlformats.org/officeDocument/2006/relationships/hyperlink" Target="https://eur01.safelinks.protection.outlook.com/?url=https%3A%2F%2Fiowaculture.gov%2Fsites%2Fdefault%2Ffiles%2Fprimary-sources%2Fpdfs%2Fhistory-education-pss-korea-geneva-source_0.pdf&amp;data=05%7C01%7C2221576%40student.uwtsd.ac.uk%7Cb1260bc6102a4e10db5108dadab5b54e%7C4e0f11f9046e45059cb8db2152311e21%7C0%7C0%7C638062771201334196%7CUnknown%7CTWFpbGZsb3d8eyJWIjoiMC4wLjAwMDAiLCJQIjoiV2luMzIiLCJBTiI6Ik1haWwiLCJXVCI6Mn0%3D%7C3000%7C%7C%7C&amp;sdata=sBTj6jZx5on4MKfOdvKyaHX6vpopZU03AdN5Wh3qY74%3D&amp;reserved=0" TargetMode="External"/><Relationship Id="rId4" Type="http://schemas.openxmlformats.org/officeDocument/2006/relationships/hyperlink" Target="https://www.mirror.co.uk/news/us-news/guantanamo-bays-oldest-prisoner-freed-283644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97B35-1C35-4504-9CB9-2397687EE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2167</Words>
  <Characters>12352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Hales-Owen (2221576)</dc:creator>
  <cp:keywords/>
  <dc:description/>
  <cp:lastModifiedBy>Alex Hales-Owen (2221576)</cp:lastModifiedBy>
  <cp:revision>31</cp:revision>
  <dcterms:created xsi:type="dcterms:W3CDTF">2022-12-07T19:39:00Z</dcterms:created>
  <dcterms:modified xsi:type="dcterms:W3CDTF">2022-12-15T18:51:00Z</dcterms:modified>
</cp:coreProperties>
</file>