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4BCF4F5" w14:textId="0D1E0F00" w:rsidR="003F067C" w:rsidRDefault="003F067C" w:rsidP="000E5B34">
      <w:pPr>
        <w:rPr>
          <w:rFonts w:ascii="Times" w:hAnsi="Times"/>
        </w:rPr>
      </w:pPr>
      <w:r>
        <w:rPr>
          <w:rFonts w:ascii="Times" w:hAnsi="Times"/>
        </w:rPr>
        <w:t xml:space="preserve">In this essay, I will discuss Thucydides’ validity as a source. To do this I will be comparing Thucydides </w:t>
      </w:r>
      <w:r w:rsidR="0080612D">
        <w:rPr>
          <w:rFonts w:ascii="Times" w:hAnsi="Times"/>
        </w:rPr>
        <w:t xml:space="preserve">to other Historians and their aims, time </w:t>
      </w:r>
      <w:r w:rsidR="000F711C">
        <w:rPr>
          <w:rFonts w:ascii="Times" w:hAnsi="Times"/>
        </w:rPr>
        <w:t xml:space="preserve">of </w:t>
      </w:r>
      <w:r w:rsidR="0080612D">
        <w:rPr>
          <w:rFonts w:ascii="Times" w:hAnsi="Times"/>
        </w:rPr>
        <w:t xml:space="preserve">writing and factuality. Then I will be </w:t>
      </w:r>
      <w:r w:rsidR="00876B75">
        <w:rPr>
          <w:rFonts w:ascii="Times" w:hAnsi="Times"/>
        </w:rPr>
        <w:t>Discussing</w:t>
      </w:r>
      <w:r w:rsidR="0080612D">
        <w:rPr>
          <w:rFonts w:ascii="Times" w:hAnsi="Times"/>
        </w:rPr>
        <w:t xml:space="preserve"> Herodotus and Thucydides </w:t>
      </w:r>
      <w:r w:rsidR="00876B75">
        <w:rPr>
          <w:rFonts w:ascii="Times" w:hAnsi="Times"/>
        </w:rPr>
        <w:t>position</w:t>
      </w:r>
      <w:r w:rsidR="0080612D">
        <w:rPr>
          <w:rFonts w:ascii="Times" w:hAnsi="Times"/>
        </w:rPr>
        <w:t xml:space="preserve"> </w:t>
      </w:r>
      <w:r w:rsidR="00876B75">
        <w:rPr>
          <w:rFonts w:ascii="Times" w:hAnsi="Times"/>
        </w:rPr>
        <w:t>as</w:t>
      </w:r>
      <w:r w:rsidR="0080612D">
        <w:rPr>
          <w:rFonts w:ascii="Times" w:hAnsi="Times"/>
        </w:rPr>
        <w:t xml:space="preserve"> the father of History</w:t>
      </w:r>
      <w:r w:rsidR="000E5A08">
        <w:rPr>
          <w:rFonts w:ascii="Times" w:hAnsi="Times"/>
        </w:rPr>
        <w:t xml:space="preserve"> by looking at the</w:t>
      </w:r>
      <w:r w:rsidR="00876B75">
        <w:rPr>
          <w:rFonts w:ascii="Times" w:hAnsi="Times"/>
        </w:rPr>
        <w:t>ir</w:t>
      </w:r>
      <w:r w:rsidR="000E5A08">
        <w:rPr>
          <w:rFonts w:ascii="Times" w:hAnsi="Times"/>
        </w:rPr>
        <w:t xml:space="preserve"> writing styles and </w:t>
      </w:r>
      <w:r w:rsidR="00876B75">
        <w:rPr>
          <w:rFonts w:ascii="Times" w:hAnsi="Times"/>
        </w:rPr>
        <w:t>use of</w:t>
      </w:r>
      <w:r w:rsidR="000E5A08">
        <w:rPr>
          <w:rFonts w:ascii="Times" w:hAnsi="Times"/>
        </w:rPr>
        <w:t xml:space="preserve"> evidence</w:t>
      </w:r>
      <w:r w:rsidR="0080612D">
        <w:rPr>
          <w:rFonts w:ascii="Times" w:hAnsi="Times"/>
        </w:rPr>
        <w:t>.</w:t>
      </w:r>
    </w:p>
    <w:p w14:paraId="21543619" w14:textId="77777777" w:rsidR="000E5B34" w:rsidRPr="00860D32" w:rsidRDefault="000E5B34" w:rsidP="000E5B34">
      <w:pPr>
        <w:tabs>
          <w:tab w:val="left" w:pos="2053"/>
        </w:tabs>
        <w:rPr>
          <w:rFonts w:ascii="Times" w:hAnsi="Times"/>
        </w:rPr>
      </w:pPr>
      <w:r>
        <w:rPr>
          <w:rFonts w:ascii="Times" w:hAnsi="Times"/>
        </w:rPr>
        <w:tab/>
      </w:r>
    </w:p>
    <w:p w14:paraId="36AC234A" w14:textId="77777777" w:rsidR="000E5B34" w:rsidRDefault="000E5B34" w:rsidP="000E5B34">
      <w:pPr>
        <w:rPr>
          <w:rFonts w:ascii="Times" w:hAnsi="Times"/>
        </w:rPr>
      </w:pPr>
      <w:r>
        <w:rPr>
          <w:rFonts w:ascii="Times" w:hAnsi="Times"/>
        </w:rPr>
        <w:t xml:space="preserve">Every source is writing </w:t>
      </w:r>
      <w:r w:rsidRPr="00AA4D55">
        <w:rPr>
          <w:rFonts w:ascii="Times" w:hAnsi="Times"/>
        </w:rPr>
        <w:t>simply to record events to be remembered,</w:t>
      </w:r>
      <w:r>
        <w:rPr>
          <w:rFonts w:ascii="Times" w:hAnsi="Times"/>
        </w:rPr>
        <w:t xml:space="preserve"> or</w:t>
      </w:r>
      <w:r w:rsidRPr="00AA4D55">
        <w:rPr>
          <w:rFonts w:ascii="Times" w:hAnsi="Times"/>
        </w:rPr>
        <w:t xml:space="preserve"> in some cases</w:t>
      </w:r>
      <w:r w:rsidR="000D3F38">
        <w:rPr>
          <w:rFonts w:ascii="Times" w:hAnsi="Times"/>
        </w:rPr>
        <w:t xml:space="preserve"> for a nation, or a ruler</w:t>
      </w:r>
      <w:r w:rsidRPr="00AA4D55">
        <w:rPr>
          <w:rFonts w:ascii="Times" w:hAnsi="Times"/>
        </w:rPr>
        <w:t xml:space="preserve"> such as Plutarch, who wrote for Emperors</w:t>
      </w:r>
      <w:r w:rsidRPr="00751178">
        <w:rPr>
          <w:rFonts w:ascii="Times" w:hAnsi="Times"/>
        </w:rPr>
        <w:t xml:space="preserve">. </w:t>
      </w:r>
      <w:r w:rsidRPr="00AA4D55">
        <w:rPr>
          <w:rFonts w:ascii="Times" w:hAnsi="Times"/>
        </w:rPr>
        <w:t xml:space="preserve">Thucydides and Herodotus </w:t>
      </w:r>
      <w:r w:rsidR="000D3F38">
        <w:rPr>
          <w:rFonts w:ascii="Times" w:hAnsi="Times"/>
        </w:rPr>
        <w:t xml:space="preserve">wrote </w:t>
      </w:r>
      <w:r w:rsidRPr="00AA4D55">
        <w:rPr>
          <w:rFonts w:ascii="Times" w:hAnsi="Times"/>
        </w:rPr>
        <w:t xml:space="preserve">for </w:t>
      </w:r>
      <w:r w:rsidR="00BA5A61">
        <w:rPr>
          <w:rFonts w:ascii="Times" w:hAnsi="Times"/>
        </w:rPr>
        <w:t>the same reasons:</w:t>
      </w:r>
      <w:r w:rsidRPr="00AA4D55">
        <w:rPr>
          <w:rFonts w:ascii="Times" w:hAnsi="Times"/>
        </w:rPr>
        <w:t xml:space="preserve"> they want</w:t>
      </w:r>
      <w:r w:rsidR="00BA5A61">
        <w:rPr>
          <w:rFonts w:ascii="Times" w:hAnsi="Times"/>
        </w:rPr>
        <w:t>ed</w:t>
      </w:r>
      <w:r w:rsidRPr="00AA4D55">
        <w:rPr>
          <w:rFonts w:ascii="Times" w:hAnsi="Times"/>
        </w:rPr>
        <w:t xml:space="preserve"> to record the events of a war so </w:t>
      </w:r>
      <w:r w:rsidR="00BA5A61">
        <w:rPr>
          <w:rFonts w:ascii="Times" w:hAnsi="Times"/>
        </w:rPr>
        <w:t>they were</w:t>
      </w:r>
      <w:r w:rsidRPr="00AA4D55">
        <w:rPr>
          <w:rFonts w:ascii="Times" w:hAnsi="Times"/>
        </w:rPr>
        <w:t xml:space="preserve"> remembered through time. Thucydides describes </w:t>
      </w:r>
      <w:r w:rsidR="00C77AF2">
        <w:rPr>
          <w:rFonts w:ascii="Times" w:hAnsi="Times"/>
        </w:rPr>
        <w:t xml:space="preserve">the </w:t>
      </w:r>
      <w:r w:rsidRPr="00AA4D55">
        <w:rPr>
          <w:rFonts w:ascii="Times" w:hAnsi="Times"/>
        </w:rPr>
        <w:t xml:space="preserve">war as </w:t>
      </w:r>
      <w:r w:rsidRPr="00AA4D55">
        <w:rPr>
          <w:rFonts w:ascii="Times" w:hAnsi="Times"/>
          <w:i/>
        </w:rPr>
        <w:t xml:space="preserve">“the greatest disturbance in the history of the </w:t>
      </w:r>
      <w:r>
        <w:rPr>
          <w:rFonts w:ascii="Times" w:hAnsi="Times"/>
          <w:i/>
        </w:rPr>
        <w:t>Hellenes”</w:t>
      </w:r>
      <w:r>
        <w:rPr>
          <w:rStyle w:val="FootnoteReference"/>
          <w:rFonts w:ascii="Times" w:hAnsi="Times"/>
          <w:i/>
        </w:rPr>
        <w:footnoteReference w:id="1"/>
      </w:r>
      <w:r w:rsidRPr="00AA4D55">
        <w:rPr>
          <w:rFonts w:ascii="Times" w:hAnsi="Times"/>
          <w:i/>
        </w:rPr>
        <w:t xml:space="preserve">. </w:t>
      </w:r>
      <w:r w:rsidRPr="00AA4D55">
        <w:rPr>
          <w:rFonts w:ascii="Times" w:hAnsi="Times"/>
        </w:rPr>
        <w:t xml:space="preserve">This statement highlights why his focus was on the </w:t>
      </w:r>
      <w:r w:rsidR="001D2365">
        <w:rPr>
          <w:rFonts w:ascii="Times" w:hAnsi="Times"/>
        </w:rPr>
        <w:t>hostilities</w:t>
      </w:r>
      <w:r w:rsidRPr="00AA4D55">
        <w:rPr>
          <w:rFonts w:ascii="Times" w:hAnsi="Times"/>
        </w:rPr>
        <w:t xml:space="preserve">. In the introduction to Herodotus it states that he is writing </w:t>
      </w:r>
      <w:r w:rsidRPr="00AA4D55">
        <w:rPr>
          <w:rFonts w:ascii="Times" w:hAnsi="Times"/>
          <w:i/>
        </w:rPr>
        <w:t>“so that human achievements may not become forgotten in time”</w:t>
      </w:r>
      <w:r>
        <w:rPr>
          <w:rStyle w:val="FootnoteReference"/>
          <w:rFonts w:ascii="Times" w:hAnsi="Times"/>
          <w:i/>
        </w:rPr>
        <w:footnoteReference w:id="2"/>
      </w:r>
      <w:r>
        <w:rPr>
          <w:rFonts w:ascii="Times" w:hAnsi="Times"/>
          <w:i/>
        </w:rPr>
        <w:t>.</w:t>
      </w:r>
      <w:r w:rsidRPr="00AA4D55">
        <w:rPr>
          <w:rFonts w:ascii="Times" w:hAnsi="Times"/>
        </w:rPr>
        <w:t>This supports the idea of the two figures writing to record the pivotal events. However, both Herodotus and Thucydides are tied to Athens and although Thucydides is level and equal in his work, Herodotus has a bias to</w:t>
      </w:r>
      <w:r w:rsidR="001D2365">
        <w:rPr>
          <w:rFonts w:ascii="Times" w:hAnsi="Times"/>
        </w:rPr>
        <w:t>wards</w:t>
      </w:r>
      <w:r w:rsidRPr="00AA4D55">
        <w:rPr>
          <w:rFonts w:ascii="Times" w:hAnsi="Times"/>
        </w:rPr>
        <w:t xml:space="preserve"> the Greeks, portraying them almost as ‘epic heroes’ equal to Aeneas or Hector. The Historians here can be questioned on their validity because they are all in one sense or another Pro Athenian in their writing, as Herodotus was living in Athens for the latter part of his life. Thucydides fought for Athens</w:t>
      </w:r>
      <w:r w:rsidR="001D2365">
        <w:rPr>
          <w:rFonts w:ascii="Times" w:hAnsi="Times"/>
        </w:rPr>
        <w:t>. S</w:t>
      </w:r>
      <w:r w:rsidR="001D2365" w:rsidRPr="00AA4D55">
        <w:rPr>
          <w:rFonts w:ascii="Times" w:hAnsi="Times"/>
        </w:rPr>
        <w:t>o,</w:t>
      </w:r>
      <w:r w:rsidRPr="00AA4D55">
        <w:rPr>
          <w:rFonts w:ascii="Times" w:hAnsi="Times"/>
        </w:rPr>
        <w:t xml:space="preserve"> it can be argued that both have a </w:t>
      </w:r>
      <w:r w:rsidR="001D2365">
        <w:rPr>
          <w:rFonts w:ascii="Times" w:hAnsi="Times"/>
        </w:rPr>
        <w:t>biased</w:t>
      </w:r>
      <w:r w:rsidRPr="00AA4D55">
        <w:rPr>
          <w:rFonts w:ascii="Times" w:hAnsi="Times"/>
        </w:rPr>
        <w:t xml:space="preserve"> view</w:t>
      </w:r>
      <w:r w:rsidR="001D2365">
        <w:rPr>
          <w:rFonts w:ascii="Times" w:hAnsi="Times"/>
        </w:rPr>
        <w:t>point</w:t>
      </w:r>
      <w:r w:rsidRPr="00AA4D55">
        <w:rPr>
          <w:rFonts w:ascii="Times" w:hAnsi="Times"/>
        </w:rPr>
        <w:t xml:space="preserve">. </w:t>
      </w:r>
    </w:p>
    <w:p w14:paraId="04D2AF4B" w14:textId="77777777" w:rsidR="000E5B34" w:rsidRPr="00C90414" w:rsidRDefault="000E5B34" w:rsidP="000E5B34">
      <w:pPr>
        <w:rPr>
          <w:rFonts w:ascii="Times" w:hAnsi="Times"/>
        </w:rPr>
      </w:pPr>
    </w:p>
    <w:p w14:paraId="219B88D2" w14:textId="77777777" w:rsidR="000E5B34" w:rsidRPr="00C90414" w:rsidRDefault="000E5B34" w:rsidP="000E5B34">
      <w:pPr>
        <w:rPr>
          <w:rFonts w:ascii="Times" w:hAnsi="Times"/>
        </w:rPr>
      </w:pPr>
      <w:r w:rsidRPr="00C90414">
        <w:rPr>
          <w:rFonts w:ascii="Times" w:hAnsi="Times"/>
        </w:rPr>
        <w:t xml:space="preserve">Thucydides as a source is </w:t>
      </w:r>
      <w:r w:rsidR="001D2365" w:rsidRPr="00C90414">
        <w:rPr>
          <w:rFonts w:ascii="Times" w:hAnsi="Times"/>
        </w:rPr>
        <w:t>handy</w:t>
      </w:r>
      <w:r w:rsidRPr="00C90414">
        <w:rPr>
          <w:rFonts w:ascii="Times" w:hAnsi="Times"/>
        </w:rPr>
        <w:t xml:space="preserve"> when discussing the Peloponnesian war (431-401</w:t>
      </w:r>
      <w:r>
        <w:rPr>
          <w:rFonts w:ascii="Times" w:hAnsi="Times"/>
        </w:rPr>
        <w:t xml:space="preserve"> B.C.</w:t>
      </w:r>
      <w:r w:rsidRPr="00C90414">
        <w:rPr>
          <w:rFonts w:ascii="Times" w:hAnsi="Times"/>
        </w:rPr>
        <w:t xml:space="preserve">), he was present during the majority of the events, dying near the end. The relevance of this is down to the fact that it </w:t>
      </w:r>
      <w:r>
        <w:rPr>
          <w:rFonts w:ascii="Times" w:hAnsi="Times"/>
        </w:rPr>
        <w:t>portrays</w:t>
      </w:r>
      <w:r w:rsidRPr="00C90414">
        <w:rPr>
          <w:rFonts w:ascii="Times" w:hAnsi="Times"/>
        </w:rPr>
        <w:t xml:space="preserve"> Thucydides a</w:t>
      </w:r>
      <w:r w:rsidR="001D2365">
        <w:rPr>
          <w:rFonts w:ascii="Times" w:hAnsi="Times"/>
        </w:rPr>
        <w:t>s a</w:t>
      </w:r>
      <w:r w:rsidRPr="00C90414">
        <w:rPr>
          <w:rFonts w:ascii="Times" w:hAnsi="Times"/>
        </w:rPr>
        <w:t xml:space="preserve"> highly credible source as a Historian. Not </w:t>
      </w:r>
      <w:r w:rsidR="001D2365">
        <w:rPr>
          <w:rFonts w:ascii="Times" w:hAnsi="Times"/>
        </w:rPr>
        <w:t>only did</w:t>
      </w:r>
      <w:r w:rsidRPr="00C90414">
        <w:rPr>
          <w:rFonts w:ascii="Times" w:hAnsi="Times"/>
        </w:rPr>
        <w:t xml:space="preserve"> he focus on a niche time frame in History</w:t>
      </w:r>
      <w:r w:rsidR="001D2365">
        <w:rPr>
          <w:rFonts w:ascii="Times" w:hAnsi="Times"/>
        </w:rPr>
        <w:t>,</w:t>
      </w:r>
      <w:r w:rsidRPr="00C90414">
        <w:rPr>
          <w:rFonts w:ascii="Times" w:hAnsi="Times"/>
        </w:rPr>
        <w:t xml:space="preserve"> he was </w:t>
      </w:r>
      <w:r w:rsidR="001D2365">
        <w:rPr>
          <w:rFonts w:ascii="Times" w:hAnsi="Times"/>
        </w:rPr>
        <w:t xml:space="preserve">also </w:t>
      </w:r>
      <w:r w:rsidRPr="00C90414">
        <w:rPr>
          <w:rFonts w:ascii="Times" w:hAnsi="Times"/>
        </w:rPr>
        <w:t>writing a history of war “</w:t>
      </w:r>
      <w:r w:rsidRPr="00C90414">
        <w:rPr>
          <w:rFonts w:ascii="Times" w:hAnsi="Times"/>
          <w:i/>
        </w:rPr>
        <w:t>in the belief that it was going to be a great war and more worth writing about than any of those which had taken place in the past.”</w:t>
      </w:r>
      <w:r>
        <w:rPr>
          <w:rStyle w:val="FootnoteReference"/>
          <w:rFonts w:ascii="Times" w:hAnsi="Times"/>
          <w:i/>
        </w:rPr>
        <w:footnoteReference w:id="3"/>
      </w:r>
      <w:r w:rsidRPr="00C90414">
        <w:rPr>
          <w:rFonts w:ascii="Times" w:hAnsi="Times"/>
        </w:rPr>
        <w:t xml:space="preserve">. Therefor the specialisation in writing of just one event means he </w:t>
      </w:r>
      <w:r w:rsidR="001D2365">
        <w:rPr>
          <w:rFonts w:ascii="Times" w:hAnsi="Times"/>
        </w:rPr>
        <w:t>provides</w:t>
      </w:r>
      <w:r w:rsidRPr="00C90414">
        <w:rPr>
          <w:rFonts w:ascii="Times" w:hAnsi="Times"/>
        </w:rPr>
        <w:t xml:space="preserve"> primary access to all the information from multiple sources, all being first-hand and eye-witnesses</w:t>
      </w:r>
      <w:r w:rsidR="001D2365">
        <w:rPr>
          <w:rFonts w:ascii="Times" w:hAnsi="Times"/>
        </w:rPr>
        <w:t xml:space="preserve"> accounts</w:t>
      </w:r>
      <w:r w:rsidRPr="00C90414">
        <w:rPr>
          <w:rFonts w:ascii="Times" w:hAnsi="Times"/>
        </w:rPr>
        <w:t xml:space="preserve"> to multiple scenes </w:t>
      </w:r>
      <w:r w:rsidR="001D2365">
        <w:rPr>
          <w:rFonts w:ascii="Times" w:hAnsi="Times"/>
        </w:rPr>
        <w:t>throughout</w:t>
      </w:r>
      <w:r w:rsidRPr="00C90414">
        <w:rPr>
          <w:rFonts w:ascii="Times" w:hAnsi="Times"/>
        </w:rPr>
        <w:t xml:space="preserve"> the </w:t>
      </w:r>
      <w:r w:rsidR="001D2365">
        <w:rPr>
          <w:rFonts w:ascii="Times" w:hAnsi="Times"/>
        </w:rPr>
        <w:t>hostilities</w:t>
      </w:r>
      <w:r w:rsidRPr="00C90414">
        <w:rPr>
          <w:rFonts w:ascii="Times" w:hAnsi="Times"/>
        </w:rPr>
        <w:t>. It supports him as a source</w:t>
      </w:r>
      <w:r w:rsidR="00D208DA">
        <w:rPr>
          <w:rFonts w:ascii="Times" w:hAnsi="Times"/>
        </w:rPr>
        <w:t xml:space="preserve"> because</w:t>
      </w:r>
      <w:r w:rsidRPr="00C90414">
        <w:rPr>
          <w:rFonts w:ascii="Times" w:hAnsi="Times"/>
        </w:rPr>
        <w:t xml:space="preserve"> the statement shows he intends to be thorough with his works, focusing primarily on a specific theme. However, at the same time it is also proves that he is not a valid source as the key focus is just war which means that he is disregarding</w:t>
      </w:r>
      <w:r w:rsidR="00C65D15">
        <w:rPr>
          <w:rFonts w:ascii="Times" w:hAnsi="Times"/>
        </w:rPr>
        <w:t xml:space="preserve"> associated events</w:t>
      </w:r>
      <w:r w:rsidRPr="00C90414">
        <w:rPr>
          <w:rFonts w:ascii="Times" w:hAnsi="Times"/>
        </w:rPr>
        <w:t xml:space="preserve"> such as culture and day to day life. An ex</w:t>
      </w:r>
      <w:r>
        <w:rPr>
          <w:rFonts w:ascii="Times" w:hAnsi="Times"/>
        </w:rPr>
        <w:t>ample of this is reflected in Paul</w:t>
      </w:r>
      <w:r w:rsidRPr="00C90414">
        <w:rPr>
          <w:rFonts w:ascii="Times" w:hAnsi="Times"/>
        </w:rPr>
        <w:t xml:space="preserve"> Cartledge’s book </w:t>
      </w:r>
      <w:r w:rsidR="00C65D15">
        <w:rPr>
          <w:rFonts w:ascii="Times" w:hAnsi="Times"/>
          <w:i/>
        </w:rPr>
        <w:t>T</w:t>
      </w:r>
      <w:r w:rsidRPr="00C90414">
        <w:rPr>
          <w:rFonts w:ascii="Times" w:hAnsi="Times"/>
          <w:i/>
        </w:rPr>
        <w:t>he Spartans</w:t>
      </w:r>
      <w:r w:rsidR="00C65D15">
        <w:rPr>
          <w:rFonts w:ascii="Times" w:hAnsi="Times"/>
          <w:i/>
        </w:rPr>
        <w:t xml:space="preserve"> he says;</w:t>
      </w:r>
      <w:r w:rsidRPr="00C90414">
        <w:rPr>
          <w:rFonts w:ascii="Times" w:hAnsi="Times"/>
        </w:rPr>
        <w:t xml:space="preserve"> “</w:t>
      </w:r>
      <w:r w:rsidRPr="00C90414">
        <w:rPr>
          <w:rFonts w:ascii="Times" w:hAnsi="Times"/>
          <w:i/>
        </w:rPr>
        <w:t>what Thucydides does not add, because he did not need to in the context, was that these Spartan auletai were members of an honoured hereditary guild, ‘the sons of fathers who followed the same Profession,”</w:t>
      </w:r>
      <w:r>
        <w:rPr>
          <w:rStyle w:val="FootnoteReference"/>
          <w:rFonts w:ascii="Times" w:hAnsi="Times"/>
          <w:i/>
        </w:rPr>
        <w:footnoteReference w:id="4"/>
      </w:r>
      <w:r>
        <w:rPr>
          <w:rFonts w:ascii="Times" w:hAnsi="Times"/>
          <w:i/>
        </w:rPr>
        <w:t xml:space="preserve">. </w:t>
      </w:r>
      <w:r w:rsidR="00C65D15">
        <w:rPr>
          <w:rFonts w:ascii="Times" w:hAnsi="Times"/>
        </w:rPr>
        <w:t>For example, the Spartans had musicians to control the movement their troops but the detail of these hereditary roles where redundant to Thucydides in his works as cultural references are not the focus, but simply war itself.</w:t>
      </w:r>
    </w:p>
    <w:p w14:paraId="66DC9915" w14:textId="77777777" w:rsidR="000E5B34" w:rsidRPr="00C90414" w:rsidRDefault="000E5B34" w:rsidP="000E5B34">
      <w:pPr>
        <w:rPr>
          <w:rFonts w:ascii="Times" w:hAnsi="Times"/>
        </w:rPr>
      </w:pPr>
    </w:p>
    <w:p w14:paraId="37E9AEB2" w14:textId="77777777" w:rsidR="000E5B34" w:rsidRPr="00C90414" w:rsidRDefault="000E5B34" w:rsidP="000E5B34">
      <w:pPr>
        <w:rPr>
          <w:rFonts w:ascii="Times" w:hAnsi="Times"/>
        </w:rPr>
      </w:pPr>
      <w:r w:rsidRPr="00C90414">
        <w:rPr>
          <w:rFonts w:ascii="Times" w:hAnsi="Times"/>
        </w:rPr>
        <w:t xml:space="preserve">Xenophon in his work of the Peloponnesian war </w:t>
      </w:r>
      <w:r w:rsidR="00C65D15">
        <w:rPr>
          <w:rFonts w:ascii="Times" w:hAnsi="Times"/>
        </w:rPr>
        <w:t>carries on</w:t>
      </w:r>
      <w:r w:rsidRPr="00C90414">
        <w:rPr>
          <w:rFonts w:ascii="Times" w:hAnsi="Times"/>
        </w:rPr>
        <w:t xml:space="preserve"> straight from Thucydides</w:t>
      </w:r>
      <w:r>
        <w:rPr>
          <w:rFonts w:ascii="Times" w:hAnsi="Times"/>
        </w:rPr>
        <w:t xml:space="preserve"> h</w:t>
      </w:r>
      <w:r w:rsidRPr="00C90414">
        <w:rPr>
          <w:rFonts w:ascii="Times" w:hAnsi="Times"/>
        </w:rPr>
        <w:t xml:space="preserve">owever, it is presumed that </w:t>
      </w:r>
      <w:r>
        <w:rPr>
          <w:rFonts w:ascii="Times" w:hAnsi="Times"/>
        </w:rPr>
        <w:t xml:space="preserve">the Hellenica </w:t>
      </w:r>
      <w:r w:rsidRPr="00C90414">
        <w:rPr>
          <w:rFonts w:ascii="Times" w:hAnsi="Times"/>
        </w:rPr>
        <w:t>is actually written at multiple stages</w:t>
      </w:r>
      <w:r w:rsidR="003177AF">
        <w:rPr>
          <w:rFonts w:ascii="Times" w:hAnsi="Times"/>
        </w:rPr>
        <w:t>,</w:t>
      </w:r>
      <w:r w:rsidRPr="00C90414">
        <w:rPr>
          <w:rFonts w:ascii="Times" w:hAnsi="Times"/>
        </w:rPr>
        <w:t xml:space="preserve"> stated in </w:t>
      </w:r>
      <w:r w:rsidRPr="00C90414">
        <w:rPr>
          <w:rFonts w:ascii="Times" w:hAnsi="Times"/>
          <w:i/>
        </w:rPr>
        <w:t>Xenophon, A history of my times</w:t>
      </w:r>
      <w:r w:rsidR="003177AF">
        <w:rPr>
          <w:rFonts w:ascii="Times" w:hAnsi="Times"/>
        </w:rPr>
        <w:t>, giving insight</w:t>
      </w:r>
      <w:r w:rsidRPr="00C90414">
        <w:rPr>
          <w:rFonts w:ascii="Times" w:hAnsi="Times"/>
          <w:i/>
        </w:rPr>
        <w:t xml:space="preserve"> </w:t>
      </w:r>
      <w:r w:rsidRPr="00C90414">
        <w:rPr>
          <w:rFonts w:ascii="Times" w:hAnsi="Times"/>
        </w:rPr>
        <w:t xml:space="preserve">that the Hellenica </w:t>
      </w:r>
      <w:r w:rsidR="003177AF">
        <w:rPr>
          <w:rFonts w:ascii="Times" w:hAnsi="Times"/>
        </w:rPr>
        <w:t>was written</w:t>
      </w:r>
      <w:r w:rsidRPr="00C90414">
        <w:rPr>
          <w:rFonts w:ascii="Times" w:hAnsi="Times"/>
        </w:rPr>
        <w:t xml:space="preserve"> </w:t>
      </w:r>
      <w:r w:rsidR="003177AF">
        <w:rPr>
          <w:rFonts w:ascii="Times" w:hAnsi="Times"/>
        </w:rPr>
        <w:t>as</w:t>
      </w:r>
      <w:r w:rsidRPr="00C90414">
        <w:rPr>
          <w:rFonts w:ascii="Times" w:hAnsi="Times"/>
        </w:rPr>
        <w:t xml:space="preserve"> one of </w:t>
      </w:r>
      <w:r w:rsidR="003177AF">
        <w:rPr>
          <w:rFonts w:ascii="Times" w:hAnsi="Times"/>
        </w:rPr>
        <w:t>Xenophon’s</w:t>
      </w:r>
      <w:r w:rsidRPr="00C90414">
        <w:rPr>
          <w:rFonts w:ascii="Times" w:hAnsi="Times"/>
        </w:rPr>
        <w:t xml:space="preserve"> last works as an old man when </w:t>
      </w:r>
      <w:r w:rsidR="003177AF">
        <w:rPr>
          <w:rFonts w:ascii="Times" w:hAnsi="Times"/>
        </w:rPr>
        <w:t xml:space="preserve">he </w:t>
      </w:r>
      <w:r w:rsidRPr="00C90414">
        <w:rPr>
          <w:rFonts w:ascii="Times" w:hAnsi="Times"/>
        </w:rPr>
        <w:t>completed</w:t>
      </w:r>
      <w:r w:rsidR="003177AF">
        <w:rPr>
          <w:rFonts w:ascii="Times" w:hAnsi="Times"/>
        </w:rPr>
        <w:t xml:space="preserve"> the history</w:t>
      </w:r>
      <w:r>
        <w:rPr>
          <w:rStyle w:val="FootnoteReference"/>
          <w:rFonts w:ascii="Times" w:hAnsi="Times"/>
        </w:rPr>
        <w:footnoteReference w:id="5"/>
      </w:r>
      <w:r w:rsidRPr="00C90414">
        <w:rPr>
          <w:rFonts w:ascii="Times" w:hAnsi="Times"/>
        </w:rPr>
        <w:t xml:space="preserve">. So, although </w:t>
      </w:r>
      <w:r w:rsidR="003177AF">
        <w:rPr>
          <w:rFonts w:ascii="Times" w:hAnsi="Times"/>
        </w:rPr>
        <w:t>Xenophon</w:t>
      </w:r>
      <w:r w:rsidRPr="00C90414">
        <w:rPr>
          <w:rFonts w:ascii="Times" w:hAnsi="Times"/>
        </w:rPr>
        <w:t xml:space="preserve"> was fighting and took part as the second generation of the war his timing of writing will make the validity of his sources and facts less accurate due to the </w:t>
      </w:r>
      <w:r>
        <w:rPr>
          <w:rFonts w:ascii="Times" w:hAnsi="Times"/>
        </w:rPr>
        <w:t xml:space="preserve">period </w:t>
      </w:r>
      <w:r w:rsidRPr="00C90414">
        <w:rPr>
          <w:rFonts w:ascii="Times" w:hAnsi="Times"/>
        </w:rPr>
        <w:t xml:space="preserve">time of </w:t>
      </w:r>
      <w:r>
        <w:rPr>
          <w:rFonts w:ascii="Times" w:hAnsi="Times"/>
        </w:rPr>
        <w:lastRenderedPageBreak/>
        <w:t xml:space="preserve">time </w:t>
      </w:r>
      <w:r w:rsidRPr="00C90414">
        <w:rPr>
          <w:rFonts w:ascii="Times" w:hAnsi="Times"/>
        </w:rPr>
        <w:t xml:space="preserve">the works being </w:t>
      </w:r>
      <w:r>
        <w:rPr>
          <w:rFonts w:ascii="Times" w:hAnsi="Times"/>
        </w:rPr>
        <w:t>were written</w:t>
      </w:r>
      <w:r w:rsidRPr="00C90414">
        <w:rPr>
          <w:rFonts w:ascii="Times" w:hAnsi="Times"/>
        </w:rPr>
        <w:t xml:space="preserve"> over. </w:t>
      </w:r>
      <w:r w:rsidR="003177AF">
        <w:rPr>
          <w:rFonts w:ascii="Times" w:hAnsi="Times"/>
        </w:rPr>
        <w:t>In comparison</w:t>
      </w:r>
      <w:r w:rsidRPr="00C90414">
        <w:rPr>
          <w:rFonts w:ascii="Times" w:hAnsi="Times"/>
        </w:rPr>
        <w:t xml:space="preserve"> Herodotus’ </w:t>
      </w:r>
      <w:r w:rsidRPr="00C457A4">
        <w:rPr>
          <w:rFonts w:ascii="Times" w:hAnsi="Times"/>
        </w:rPr>
        <w:t>Histories</w:t>
      </w:r>
      <w:r w:rsidR="003177AF">
        <w:rPr>
          <w:rFonts w:ascii="Times" w:hAnsi="Times"/>
        </w:rPr>
        <w:t xml:space="preserve"> were</w:t>
      </w:r>
      <w:r w:rsidRPr="00C90414">
        <w:rPr>
          <w:rFonts w:ascii="Times" w:hAnsi="Times"/>
        </w:rPr>
        <w:t xml:space="preserve"> written after the events occurred, as the events of the war such a Platea took place in 479 BC which would put Herodotus as a young boy during these events</w:t>
      </w:r>
      <w:r w:rsidR="00053F31">
        <w:rPr>
          <w:rFonts w:ascii="Times" w:hAnsi="Times"/>
        </w:rPr>
        <w:t xml:space="preserve"> and thus he had to draw on 2</w:t>
      </w:r>
      <w:r w:rsidR="00053F31" w:rsidRPr="00053F31">
        <w:rPr>
          <w:rFonts w:ascii="Times" w:hAnsi="Times"/>
          <w:vertAlign w:val="superscript"/>
        </w:rPr>
        <w:t>nd</w:t>
      </w:r>
      <w:r w:rsidR="00053F31">
        <w:rPr>
          <w:rFonts w:ascii="Times" w:hAnsi="Times"/>
        </w:rPr>
        <w:t xml:space="preserve"> and 3</w:t>
      </w:r>
      <w:r w:rsidR="00053F31" w:rsidRPr="00053F31">
        <w:rPr>
          <w:rFonts w:ascii="Times" w:hAnsi="Times"/>
          <w:vertAlign w:val="superscript"/>
        </w:rPr>
        <w:t>rd</w:t>
      </w:r>
      <w:r w:rsidR="00053F31">
        <w:rPr>
          <w:rFonts w:ascii="Times" w:hAnsi="Times"/>
        </w:rPr>
        <w:t xml:space="preserve"> hand accounts to formulate his account - u</w:t>
      </w:r>
      <w:r w:rsidRPr="00C90414">
        <w:rPr>
          <w:rFonts w:ascii="Times" w:hAnsi="Times"/>
        </w:rPr>
        <w:t xml:space="preserve">nlike Thucydides and his writings Herodotus writes across a huge </w:t>
      </w:r>
      <w:r w:rsidR="007E1E07">
        <w:rPr>
          <w:rFonts w:ascii="Times" w:hAnsi="Times"/>
        </w:rPr>
        <w:t>geographical span, and although focussing</w:t>
      </w:r>
      <w:r w:rsidRPr="00C90414">
        <w:rPr>
          <w:rFonts w:ascii="Times" w:hAnsi="Times"/>
        </w:rPr>
        <w:t xml:space="preserve"> on the Persian</w:t>
      </w:r>
      <w:r w:rsidR="007E1E07">
        <w:rPr>
          <w:rFonts w:ascii="Times" w:hAnsi="Times"/>
        </w:rPr>
        <w:t xml:space="preserve"> W</w:t>
      </w:r>
      <w:r w:rsidRPr="00C90414">
        <w:rPr>
          <w:rFonts w:ascii="Times" w:hAnsi="Times"/>
        </w:rPr>
        <w:t xml:space="preserve">ars the war itself covers huge areas of the Greek and Persian world, as the whole account is </w:t>
      </w:r>
      <w:r>
        <w:rPr>
          <w:rFonts w:ascii="Times" w:hAnsi="Times"/>
        </w:rPr>
        <w:t>taken fro</w:t>
      </w:r>
      <w:r w:rsidR="007E1E07">
        <w:rPr>
          <w:rFonts w:ascii="Times" w:hAnsi="Times"/>
        </w:rPr>
        <w:t>m both sides, although as</w:t>
      </w:r>
      <w:r>
        <w:rPr>
          <w:rFonts w:ascii="Times" w:hAnsi="Times"/>
        </w:rPr>
        <w:t xml:space="preserve"> D. Fehling</w:t>
      </w:r>
      <w:r w:rsidRPr="00C90414">
        <w:rPr>
          <w:rFonts w:ascii="Times" w:hAnsi="Times"/>
        </w:rPr>
        <w:t xml:space="preserve"> </w:t>
      </w:r>
      <w:r w:rsidR="007E1E07">
        <w:rPr>
          <w:rFonts w:ascii="Times" w:hAnsi="Times"/>
        </w:rPr>
        <w:t>points out</w:t>
      </w:r>
      <w:r w:rsidRPr="00C90414">
        <w:rPr>
          <w:rFonts w:ascii="Times" w:hAnsi="Times"/>
        </w:rPr>
        <w:t xml:space="preserve"> “</w:t>
      </w:r>
      <w:r w:rsidRPr="00C90414">
        <w:rPr>
          <w:rFonts w:ascii="Times" w:hAnsi="Times"/>
          <w:i/>
        </w:rPr>
        <w:t>Herodotus does not actually say anything about speaking to any Persians. All he says is “as I learn</w:t>
      </w:r>
      <w:r w:rsidRPr="00C90414">
        <w:rPr>
          <w:rFonts w:ascii="Times" w:hAnsi="Times"/>
        </w:rPr>
        <w:t>”.”</w:t>
      </w:r>
      <w:r>
        <w:rPr>
          <w:rStyle w:val="FootnoteReference"/>
          <w:rFonts w:ascii="Times" w:hAnsi="Times"/>
        </w:rPr>
        <w:footnoteReference w:id="6"/>
      </w:r>
      <w:r>
        <w:rPr>
          <w:rFonts w:ascii="Times" w:hAnsi="Times"/>
        </w:rPr>
        <w:t xml:space="preserve"> </w:t>
      </w:r>
      <w:r w:rsidR="007E1E07">
        <w:rPr>
          <w:rFonts w:ascii="Times" w:hAnsi="Times"/>
        </w:rPr>
        <w:t>This makes</w:t>
      </w:r>
      <w:r>
        <w:rPr>
          <w:rFonts w:ascii="Times" w:hAnsi="Times"/>
        </w:rPr>
        <w:t xml:space="preserve"> the validity of </w:t>
      </w:r>
      <w:r w:rsidR="007E1E07">
        <w:rPr>
          <w:rFonts w:ascii="Times" w:hAnsi="Times"/>
        </w:rPr>
        <w:t>his work</w:t>
      </w:r>
      <w:r>
        <w:rPr>
          <w:rFonts w:ascii="Times" w:hAnsi="Times"/>
        </w:rPr>
        <w:t xml:space="preserve"> less defining as he creates scenes for effect, like the final stand of the Spartans </w:t>
      </w:r>
      <w:r w:rsidR="007E1E07">
        <w:rPr>
          <w:rFonts w:ascii="Times" w:hAnsi="Times"/>
        </w:rPr>
        <w:t>at Thermopylae, as no</w:t>
      </w:r>
      <w:r>
        <w:rPr>
          <w:rFonts w:ascii="Times" w:hAnsi="Times"/>
        </w:rPr>
        <w:t xml:space="preserve"> Greek would have been there to witness the final stand </w:t>
      </w:r>
      <w:r w:rsidR="007E1E07">
        <w:rPr>
          <w:rFonts w:ascii="Times" w:hAnsi="Times"/>
        </w:rPr>
        <w:t xml:space="preserve">because </w:t>
      </w:r>
      <w:r>
        <w:rPr>
          <w:rFonts w:ascii="Times" w:hAnsi="Times"/>
        </w:rPr>
        <w:t>they</w:t>
      </w:r>
      <w:r w:rsidR="007E1E07">
        <w:rPr>
          <w:rFonts w:ascii="Times" w:hAnsi="Times"/>
        </w:rPr>
        <w:t xml:space="preserve"> had</w:t>
      </w:r>
      <w:r>
        <w:rPr>
          <w:rFonts w:ascii="Times" w:hAnsi="Times"/>
        </w:rPr>
        <w:t xml:space="preserve"> all left prior or died at the scene.</w:t>
      </w:r>
      <w:r>
        <w:rPr>
          <w:rStyle w:val="FootnoteReference"/>
          <w:rFonts w:ascii="Times" w:hAnsi="Times"/>
        </w:rPr>
        <w:footnoteReference w:id="7"/>
      </w:r>
    </w:p>
    <w:p w14:paraId="1ADFA401" w14:textId="77777777" w:rsidR="000E5B34" w:rsidRPr="00C90414" w:rsidRDefault="000E5B34" w:rsidP="000E5B34">
      <w:pPr>
        <w:rPr>
          <w:rFonts w:ascii="Times" w:hAnsi="Times"/>
        </w:rPr>
      </w:pPr>
    </w:p>
    <w:p w14:paraId="10A37CD4" w14:textId="77777777" w:rsidR="000E5B34" w:rsidRPr="00C90414" w:rsidRDefault="000E5B34" w:rsidP="000E5B34">
      <w:pPr>
        <w:rPr>
          <w:rFonts w:ascii="Times" w:eastAsia="Times New Roman" w:hAnsi="Times"/>
          <w:i/>
          <w:lang w:eastAsia="en-GB"/>
        </w:rPr>
      </w:pPr>
      <w:r w:rsidRPr="00C90414">
        <w:rPr>
          <w:rFonts w:ascii="Times" w:hAnsi="Times"/>
        </w:rPr>
        <w:t xml:space="preserve">In researching for Histories, a thorough historian visits the geographical locations that are being featured in their works, </w:t>
      </w:r>
      <w:r w:rsidR="007E1E07">
        <w:rPr>
          <w:rFonts w:ascii="Times" w:hAnsi="Times"/>
        </w:rPr>
        <w:t>whether the battle ground is a field, to</w:t>
      </w:r>
      <w:r w:rsidRPr="00C90414">
        <w:rPr>
          <w:rFonts w:ascii="Times" w:hAnsi="Times"/>
        </w:rPr>
        <w:t xml:space="preserve">wns, </w:t>
      </w:r>
      <w:r w:rsidR="007E1E07">
        <w:rPr>
          <w:rFonts w:ascii="Times" w:hAnsi="Times"/>
        </w:rPr>
        <w:t>or Landmark</w:t>
      </w:r>
      <w:r w:rsidRPr="00C90414">
        <w:rPr>
          <w:rFonts w:ascii="Times" w:hAnsi="Times"/>
        </w:rPr>
        <w:t xml:space="preserve">. Herodotus is highly credited when it comes to travelling for his research, as he gives detailed accounts of the geographical area of regions featured such as </w:t>
      </w:r>
      <w:r w:rsidRPr="001D3384">
        <w:rPr>
          <w:rFonts w:ascii="Times" w:hAnsi="Times"/>
        </w:rPr>
        <w:t>Thermopylae</w:t>
      </w:r>
      <w:r>
        <w:rPr>
          <w:rStyle w:val="FootnoteReference"/>
          <w:rFonts w:ascii="Times" w:hAnsi="Times"/>
        </w:rPr>
        <w:footnoteReference w:id="8"/>
      </w:r>
      <w:r w:rsidRPr="00C90414">
        <w:rPr>
          <w:rFonts w:ascii="Times" w:hAnsi="Times"/>
        </w:rPr>
        <w:t xml:space="preserve">. Thucydides also </w:t>
      </w:r>
      <w:r w:rsidR="007E1E07">
        <w:rPr>
          <w:rFonts w:ascii="Times" w:hAnsi="Times"/>
        </w:rPr>
        <w:t>gains credibility</w:t>
      </w:r>
      <w:r w:rsidRPr="00C90414">
        <w:rPr>
          <w:rFonts w:ascii="Times" w:hAnsi="Times"/>
        </w:rPr>
        <w:t xml:space="preserve"> for his travels, for his banishment in 424BC gave “</w:t>
      </w:r>
      <w:r w:rsidRPr="00C90414">
        <w:rPr>
          <w:rFonts w:ascii="Times" w:eastAsia="Times New Roman" w:hAnsi="Times"/>
          <w:i/>
          <w:color w:val="000000"/>
          <w:shd w:val="clear" w:color="auto" w:fill="FFFFFF"/>
        </w:rPr>
        <w:t>greater opportunity for undistracted study for his</w:t>
      </w:r>
      <w:r w:rsidRPr="00C90414">
        <w:rPr>
          <w:rStyle w:val="apple-converted-space"/>
          <w:rFonts w:ascii="Times" w:eastAsia="Times New Roman" w:hAnsi="Times"/>
          <w:i/>
          <w:color w:val="000000"/>
          <w:shd w:val="clear" w:color="auto" w:fill="FFFFFF"/>
        </w:rPr>
        <w:t> </w:t>
      </w:r>
      <w:r w:rsidRPr="00C90414">
        <w:rPr>
          <w:rStyle w:val="Emphasis"/>
          <w:rFonts w:ascii="Times" w:eastAsia="Times New Roman" w:hAnsi="Times"/>
          <w:i w:val="0"/>
          <w:color w:val="000000"/>
          <w:bdr w:val="none" w:sz="0" w:space="0" w:color="auto" w:frame="1"/>
        </w:rPr>
        <w:t>History</w:t>
      </w:r>
      <w:r w:rsidRPr="00C90414">
        <w:rPr>
          <w:rStyle w:val="apple-converted-space"/>
          <w:rFonts w:ascii="Times" w:eastAsia="Times New Roman" w:hAnsi="Times"/>
          <w:i/>
          <w:color w:val="000000"/>
          <w:shd w:val="clear" w:color="auto" w:fill="FFFFFF"/>
        </w:rPr>
        <w:t> </w:t>
      </w:r>
      <w:r w:rsidRPr="00C90414">
        <w:rPr>
          <w:rFonts w:ascii="Times" w:eastAsia="Times New Roman" w:hAnsi="Times"/>
          <w:i/>
          <w:color w:val="000000"/>
          <w:shd w:val="clear" w:color="auto" w:fill="FFFFFF"/>
        </w:rPr>
        <w:t>and for travel and wider contacts, especially on the Peloponnesian side—Sparta and its allies</w:t>
      </w:r>
      <w:r>
        <w:rPr>
          <w:rFonts w:ascii="Times" w:eastAsia="Times New Roman" w:hAnsi="Times"/>
          <w:i/>
          <w:color w:val="000000"/>
          <w:shd w:val="clear" w:color="auto" w:fill="FFFFFF"/>
        </w:rPr>
        <w:t>.</w:t>
      </w:r>
      <w:r w:rsidRPr="00C90414">
        <w:rPr>
          <w:rFonts w:ascii="Times" w:eastAsia="Times New Roman" w:hAnsi="Times"/>
          <w:i/>
          <w:color w:val="000000"/>
          <w:shd w:val="clear" w:color="auto" w:fill="FFFFFF"/>
        </w:rPr>
        <w:t>”</w:t>
      </w:r>
      <w:r>
        <w:rPr>
          <w:rStyle w:val="FootnoteReference"/>
          <w:rFonts w:ascii="Times" w:eastAsia="Times New Roman" w:hAnsi="Times"/>
          <w:i/>
          <w:color w:val="000000"/>
          <w:shd w:val="clear" w:color="auto" w:fill="FFFFFF"/>
        </w:rPr>
        <w:footnoteReference w:id="9"/>
      </w:r>
      <w:r w:rsidRPr="00C90414">
        <w:rPr>
          <w:rFonts w:ascii="Times" w:eastAsia="Times New Roman" w:hAnsi="Times"/>
          <w:i/>
          <w:color w:val="000000"/>
          <w:shd w:val="clear" w:color="auto" w:fill="FFFFFF"/>
        </w:rPr>
        <w:t>.</w:t>
      </w:r>
      <w:r w:rsidRPr="00C90414">
        <w:rPr>
          <w:rFonts w:ascii="Times" w:eastAsia="Times New Roman" w:hAnsi="Times"/>
          <w:i/>
          <w:lang w:eastAsia="en-GB"/>
        </w:rPr>
        <w:t xml:space="preserve"> </w:t>
      </w:r>
      <w:r w:rsidRPr="00C90414">
        <w:rPr>
          <w:rFonts w:ascii="Times" w:hAnsi="Times"/>
        </w:rPr>
        <w:t xml:space="preserve">He was present throughout the war and was able to cover large areas of the Hellenic world due to his banishment, </w:t>
      </w:r>
      <w:r w:rsidR="007E1E07">
        <w:rPr>
          <w:rFonts w:ascii="Times" w:hAnsi="Times"/>
        </w:rPr>
        <w:t xml:space="preserve">thus </w:t>
      </w:r>
      <w:r w:rsidRPr="00C90414">
        <w:rPr>
          <w:rFonts w:ascii="Times" w:hAnsi="Times"/>
        </w:rPr>
        <w:t xml:space="preserve">making his sources </w:t>
      </w:r>
      <w:r w:rsidR="007E1E07">
        <w:rPr>
          <w:rFonts w:ascii="Times" w:hAnsi="Times"/>
        </w:rPr>
        <w:t xml:space="preserve">more </w:t>
      </w:r>
      <w:r w:rsidRPr="00C90414">
        <w:rPr>
          <w:rFonts w:ascii="Times" w:hAnsi="Times"/>
        </w:rPr>
        <w:t>valid as most likely had access to records from both sides of the war.</w:t>
      </w:r>
    </w:p>
    <w:p w14:paraId="6AF888E9" w14:textId="77777777" w:rsidR="000E5B34" w:rsidRPr="00C90414" w:rsidRDefault="000E5B34" w:rsidP="000E5B34">
      <w:pPr>
        <w:rPr>
          <w:rFonts w:ascii="Times" w:hAnsi="Times"/>
        </w:rPr>
      </w:pPr>
    </w:p>
    <w:p w14:paraId="5BA93FD0" w14:textId="77777777" w:rsidR="000E5B34" w:rsidRPr="00C90414" w:rsidRDefault="000E5B34" w:rsidP="000E5B34">
      <w:pPr>
        <w:rPr>
          <w:rFonts w:ascii="Times" w:hAnsi="Times"/>
        </w:rPr>
      </w:pPr>
      <w:r w:rsidRPr="00C90414">
        <w:rPr>
          <w:rFonts w:ascii="Times" w:hAnsi="Times"/>
        </w:rPr>
        <w:t>Another key aspect in regard to making a source valid and credible is the use of precision, not just within geography but in terms of statistics</w:t>
      </w:r>
      <w:r w:rsidR="00C969BC">
        <w:rPr>
          <w:rFonts w:ascii="Times" w:hAnsi="Times"/>
        </w:rPr>
        <w:t>; the size of an armed force</w:t>
      </w:r>
      <w:r w:rsidRPr="00C90414">
        <w:rPr>
          <w:rFonts w:ascii="Times" w:hAnsi="Times"/>
        </w:rPr>
        <w:t xml:space="preserve"> and </w:t>
      </w:r>
      <w:r w:rsidR="00C969BC">
        <w:rPr>
          <w:rFonts w:ascii="Times" w:hAnsi="Times"/>
        </w:rPr>
        <w:t xml:space="preserve">details of </w:t>
      </w:r>
      <w:r w:rsidRPr="00C90414">
        <w:rPr>
          <w:rFonts w:ascii="Times" w:hAnsi="Times"/>
        </w:rPr>
        <w:t>financial figu</w:t>
      </w:r>
      <w:r w:rsidR="00C969BC">
        <w:rPr>
          <w:rFonts w:ascii="Times" w:hAnsi="Times"/>
        </w:rPr>
        <w:t>res</w:t>
      </w:r>
      <w:r w:rsidRPr="00C90414">
        <w:rPr>
          <w:rFonts w:ascii="Times" w:hAnsi="Times"/>
        </w:rPr>
        <w:t xml:space="preserve"> raising a military force. For </w:t>
      </w:r>
      <w:r w:rsidR="00C969BC">
        <w:rPr>
          <w:rFonts w:ascii="Times" w:hAnsi="Times"/>
        </w:rPr>
        <w:t>example,</w:t>
      </w:r>
    </w:p>
    <w:p w14:paraId="0702016E" w14:textId="77777777" w:rsidR="000E5B34" w:rsidRPr="00C90414" w:rsidRDefault="000E5B34" w:rsidP="000E5B34">
      <w:pPr>
        <w:rPr>
          <w:rFonts w:ascii="Times" w:hAnsi="Times"/>
        </w:rPr>
      </w:pPr>
    </w:p>
    <w:p w14:paraId="72FD9DE4" w14:textId="58522D65" w:rsidR="000E5B34" w:rsidRPr="00C90414" w:rsidRDefault="00CC2544" w:rsidP="000E5B34">
      <w:pPr>
        <w:rPr>
          <w:rFonts w:ascii="Times" w:hAnsi="Times"/>
          <w:bCs/>
          <w:i/>
        </w:rPr>
      </w:pPr>
      <w:r>
        <w:rPr>
          <w:rFonts w:ascii="Times" w:hAnsi="Times"/>
          <w:i/>
        </w:rPr>
        <w:t>“</w:t>
      </w:r>
      <w:r w:rsidR="000E5B34" w:rsidRPr="00C90414">
        <w:rPr>
          <w:rFonts w:ascii="Times" w:hAnsi="Times"/>
          <w:i/>
        </w:rPr>
        <w:t xml:space="preserve">Apart from other sources of income, an </w:t>
      </w:r>
      <w:r w:rsidR="000E5B34" w:rsidRPr="00C90414">
        <w:rPr>
          <w:rFonts w:ascii="Times" w:hAnsi="Times"/>
          <w:bCs/>
          <w:i/>
        </w:rPr>
        <w:t>average revenue of six hundred talents of silver was drawn from the tribute of the allies</w:t>
      </w:r>
      <w:r w:rsidR="000E5B34" w:rsidRPr="00C90414">
        <w:rPr>
          <w:rFonts w:ascii="Times" w:hAnsi="Times"/>
          <w:i/>
        </w:rPr>
        <w:t xml:space="preserve">; and there were still </w:t>
      </w:r>
      <w:r w:rsidR="000E5B34" w:rsidRPr="00C90414">
        <w:rPr>
          <w:rFonts w:ascii="Times" w:hAnsi="Times"/>
          <w:bCs/>
          <w:i/>
        </w:rPr>
        <w:t>six thousand talents of coined silver</w:t>
      </w:r>
      <w:r w:rsidR="00D61DDC">
        <w:rPr>
          <w:rFonts w:ascii="Times" w:hAnsi="Times"/>
          <w:i/>
        </w:rPr>
        <w:t xml:space="preserve"> in the Acropolis… </w:t>
      </w:r>
      <w:bookmarkStart w:id="0" w:name="_GoBack"/>
      <w:bookmarkEnd w:id="0"/>
      <w:r w:rsidR="000E5B34" w:rsidRPr="00C90414">
        <w:rPr>
          <w:rFonts w:ascii="Times" w:hAnsi="Times"/>
          <w:i/>
        </w:rPr>
        <w:t xml:space="preserve">Then they had an army of </w:t>
      </w:r>
      <w:r w:rsidR="000E5B34" w:rsidRPr="00C90414">
        <w:rPr>
          <w:rFonts w:ascii="Times" w:hAnsi="Times"/>
          <w:bCs/>
          <w:i/>
        </w:rPr>
        <w:t>thirteen thousand heavy infantry</w:t>
      </w:r>
      <w:r w:rsidR="000E5B34" w:rsidRPr="00C90414">
        <w:rPr>
          <w:rFonts w:ascii="Times" w:hAnsi="Times"/>
          <w:i/>
        </w:rPr>
        <w:t xml:space="preserve">, besides </w:t>
      </w:r>
      <w:r w:rsidR="000E5B34" w:rsidRPr="00C90414">
        <w:rPr>
          <w:rFonts w:ascii="Times" w:hAnsi="Times"/>
          <w:bCs/>
          <w:i/>
        </w:rPr>
        <w:t xml:space="preserve">sixteen thousand more in the garrisons </w:t>
      </w:r>
      <w:r w:rsidR="000E5B34" w:rsidRPr="00C90414">
        <w:rPr>
          <w:rFonts w:ascii="Times" w:hAnsi="Times"/>
          <w:i/>
        </w:rPr>
        <w:t>and on home duty at Athens. ……Pericles also showed them that they had</w:t>
      </w:r>
      <w:r w:rsidR="000E5B34" w:rsidRPr="00C90414">
        <w:rPr>
          <w:rFonts w:ascii="Times" w:hAnsi="Times"/>
          <w:bCs/>
          <w:i/>
        </w:rPr>
        <w:t xml:space="preserve"> twelve hundred horse</w:t>
      </w:r>
      <w:r w:rsidR="000E5B34" w:rsidRPr="00C90414">
        <w:rPr>
          <w:rFonts w:ascii="Times" w:hAnsi="Times"/>
          <w:i/>
        </w:rPr>
        <w:t xml:space="preserve"> including mounted archers, with </w:t>
      </w:r>
      <w:r w:rsidR="000E5B34" w:rsidRPr="00C90414">
        <w:rPr>
          <w:rFonts w:ascii="Times" w:hAnsi="Times"/>
          <w:bCs/>
          <w:i/>
        </w:rPr>
        <w:t xml:space="preserve">sixteen hundred archers </w:t>
      </w:r>
      <w:r w:rsidR="000E5B34" w:rsidRPr="00C90414">
        <w:rPr>
          <w:rFonts w:ascii="Times" w:hAnsi="Times"/>
          <w:i/>
        </w:rPr>
        <w:t xml:space="preserve">unmounted, and </w:t>
      </w:r>
      <w:r w:rsidR="000E5B34" w:rsidRPr="00C90414">
        <w:rPr>
          <w:rFonts w:ascii="Times" w:hAnsi="Times"/>
          <w:bCs/>
          <w:i/>
        </w:rPr>
        <w:t>three hundred galleys fit for service.</w:t>
      </w:r>
      <w:r>
        <w:rPr>
          <w:rFonts w:ascii="Times" w:hAnsi="Times"/>
          <w:bCs/>
          <w:i/>
        </w:rPr>
        <w:t>”</w:t>
      </w:r>
      <w:r w:rsidR="000E5B34">
        <w:rPr>
          <w:rFonts w:ascii="Times" w:hAnsi="Times"/>
          <w:bCs/>
          <w:i/>
        </w:rPr>
        <w:t xml:space="preserve"> (</w:t>
      </w:r>
      <w:r w:rsidR="000E5B34" w:rsidRPr="00C90414">
        <w:rPr>
          <w:rFonts w:ascii="Times" w:hAnsi="Times"/>
          <w:bCs/>
          <w:i/>
        </w:rPr>
        <w:t>Thucydides 2.13</w:t>
      </w:r>
      <w:r w:rsidR="000E5B34">
        <w:rPr>
          <w:rFonts w:ascii="Times" w:hAnsi="Times"/>
          <w:bCs/>
          <w:i/>
        </w:rPr>
        <w:t>)</w:t>
      </w:r>
    </w:p>
    <w:p w14:paraId="069F383B" w14:textId="77777777" w:rsidR="000E5B34" w:rsidRPr="00C90414" w:rsidRDefault="000E5B34" w:rsidP="000E5B34">
      <w:pPr>
        <w:rPr>
          <w:rFonts w:ascii="Times" w:hAnsi="Times"/>
          <w:i/>
        </w:rPr>
      </w:pPr>
    </w:p>
    <w:p w14:paraId="253CE16A" w14:textId="77777777" w:rsidR="000E5B34" w:rsidRPr="00C90414" w:rsidRDefault="000E5B34" w:rsidP="000E5B34">
      <w:pPr>
        <w:rPr>
          <w:rFonts w:ascii="Times" w:hAnsi="Times"/>
        </w:rPr>
      </w:pPr>
      <w:r w:rsidRPr="00C90414">
        <w:rPr>
          <w:rFonts w:ascii="Times" w:hAnsi="Times"/>
        </w:rPr>
        <w:t xml:space="preserve">Thucydides would be accurate with this information </w:t>
      </w:r>
      <w:r w:rsidR="00C969BC">
        <w:rPr>
          <w:rFonts w:ascii="Times" w:hAnsi="Times"/>
        </w:rPr>
        <w:t>because as a General</w:t>
      </w:r>
      <w:r w:rsidR="00E974A4">
        <w:rPr>
          <w:rFonts w:ascii="Times" w:hAnsi="Times"/>
        </w:rPr>
        <w:t>,</w:t>
      </w:r>
      <w:r w:rsidR="00C969BC">
        <w:rPr>
          <w:rFonts w:ascii="Times" w:hAnsi="Times"/>
        </w:rPr>
        <w:t xml:space="preserve"> he</w:t>
      </w:r>
      <w:r w:rsidR="00E974A4">
        <w:rPr>
          <w:rFonts w:ascii="Times" w:hAnsi="Times"/>
        </w:rPr>
        <w:t xml:space="preserve"> was involved in the military</w:t>
      </w:r>
      <w:r w:rsidRPr="00C90414">
        <w:rPr>
          <w:rFonts w:ascii="Times" w:hAnsi="Times"/>
        </w:rPr>
        <w:t xml:space="preserve">, </w:t>
      </w:r>
      <w:r w:rsidR="00E974A4">
        <w:rPr>
          <w:rFonts w:ascii="Times" w:hAnsi="Times"/>
        </w:rPr>
        <w:t>he</w:t>
      </w:r>
      <w:r w:rsidRPr="00C90414">
        <w:rPr>
          <w:rFonts w:ascii="Times" w:hAnsi="Times"/>
        </w:rPr>
        <w:t xml:space="preserve"> would </w:t>
      </w:r>
      <w:r w:rsidR="00E974A4">
        <w:rPr>
          <w:rFonts w:ascii="Times" w:hAnsi="Times"/>
        </w:rPr>
        <w:t>have had</w:t>
      </w:r>
      <w:r w:rsidRPr="00C90414">
        <w:rPr>
          <w:rFonts w:ascii="Times" w:hAnsi="Times"/>
        </w:rPr>
        <w:t xml:space="preserve"> access to records </w:t>
      </w:r>
      <w:r w:rsidR="00E974A4">
        <w:rPr>
          <w:rFonts w:ascii="Times" w:hAnsi="Times"/>
        </w:rPr>
        <w:t>detailing</w:t>
      </w:r>
      <w:r w:rsidRPr="00C90414">
        <w:rPr>
          <w:rFonts w:ascii="Times" w:hAnsi="Times"/>
        </w:rPr>
        <w:t xml:space="preserve"> treasury </w:t>
      </w:r>
      <w:r w:rsidR="00E974A4">
        <w:rPr>
          <w:rFonts w:ascii="Times" w:hAnsi="Times"/>
        </w:rPr>
        <w:t xml:space="preserve">affairs and could bring them as evidence. </w:t>
      </w:r>
      <w:r w:rsidRPr="00C90414">
        <w:rPr>
          <w:rFonts w:ascii="Times" w:hAnsi="Times"/>
        </w:rPr>
        <w:t>A common example in which Historians can be accurate in recording data is with Naval battles as each city will have known ho</w:t>
      </w:r>
      <w:r w:rsidR="00E974A4">
        <w:rPr>
          <w:rFonts w:ascii="Times" w:hAnsi="Times"/>
        </w:rPr>
        <w:t>w many ships w</w:t>
      </w:r>
      <w:r w:rsidRPr="00C90414">
        <w:rPr>
          <w:rFonts w:ascii="Times" w:hAnsi="Times"/>
        </w:rPr>
        <w:t xml:space="preserve">ere sent to fight </w:t>
      </w:r>
      <w:r w:rsidR="006F04DF">
        <w:rPr>
          <w:rFonts w:ascii="Times" w:hAnsi="Times"/>
        </w:rPr>
        <w:t xml:space="preserve">and would be </w:t>
      </w:r>
      <w:r w:rsidRPr="00C90414">
        <w:rPr>
          <w:rFonts w:ascii="Times" w:hAnsi="Times"/>
        </w:rPr>
        <w:t xml:space="preserve">kept in records. Herodotus and Thucydides both </w:t>
      </w:r>
      <w:r w:rsidR="006F04DF">
        <w:rPr>
          <w:rFonts w:ascii="Times" w:hAnsi="Times"/>
        </w:rPr>
        <w:t>use</w:t>
      </w:r>
      <w:r w:rsidRPr="00C90414">
        <w:rPr>
          <w:rFonts w:ascii="Times" w:hAnsi="Times"/>
        </w:rPr>
        <w:t xml:space="preserve"> this with Herodotus’ example with the Battle of Artemisia and the meeting with Gelon</w:t>
      </w:r>
      <w:r w:rsidR="006F04DF">
        <w:rPr>
          <w:rFonts w:ascii="Times" w:hAnsi="Times"/>
          <w:i/>
        </w:rPr>
        <w:t xml:space="preserve">; </w:t>
      </w:r>
      <w:r w:rsidRPr="00C90414">
        <w:rPr>
          <w:rFonts w:ascii="Times" w:hAnsi="Times"/>
        </w:rPr>
        <w:t>Thucydides with listing the Allies of each side of the Peloponnesian War</w:t>
      </w:r>
      <w:r>
        <w:rPr>
          <w:rFonts w:ascii="Times" w:hAnsi="Times"/>
        </w:rPr>
        <w:t>.</w:t>
      </w:r>
      <w:r>
        <w:rPr>
          <w:rStyle w:val="FootnoteReference"/>
          <w:rFonts w:ascii="Times" w:hAnsi="Times"/>
        </w:rPr>
        <w:footnoteReference w:id="10"/>
      </w:r>
    </w:p>
    <w:p w14:paraId="2BA058E8" w14:textId="7B0D5D12" w:rsidR="000E5B34" w:rsidRPr="00C90414" w:rsidRDefault="000E5B34" w:rsidP="000E5B34">
      <w:pPr>
        <w:rPr>
          <w:rFonts w:ascii="Times" w:hAnsi="Times"/>
        </w:rPr>
      </w:pPr>
      <w:r w:rsidRPr="00C90414">
        <w:rPr>
          <w:rFonts w:ascii="Times" w:hAnsi="Times"/>
        </w:rPr>
        <w:lastRenderedPageBreak/>
        <w:t xml:space="preserve">On the other hand, there are accounts where the numbers do not match </w:t>
      </w:r>
      <w:r w:rsidR="00300290">
        <w:rPr>
          <w:rFonts w:ascii="Times" w:hAnsi="Times"/>
        </w:rPr>
        <w:t>other</w:t>
      </w:r>
      <w:r w:rsidRPr="00C90414">
        <w:rPr>
          <w:rFonts w:ascii="Times" w:hAnsi="Times"/>
        </w:rPr>
        <w:t xml:space="preserve"> sources and may </w:t>
      </w:r>
      <w:r w:rsidR="00300290">
        <w:rPr>
          <w:rFonts w:ascii="Times" w:hAnsi="Times"/>
        </w:rPr>
        <w:t xml:space="preserve">have been </w:t>
      </w:r>
      <w:r w:rsidRPr="00C90414">
        <w:rPr>
          <w:rFonts w:ascii="Times" w:hAnsi="Times"/>
        </w:rPr>
        <w:t xml:space="preserve">blown out of proportion for dramatic effect, such as the size of the Persian forces </w:t>
      </w:r>
      <w:r w:rsidRPr="00C90414">
        <w:rPr>
          <w:rFonts w:ascii="Times" w:hAnsi="Times"/>
          <w:i/>
        </w:rPr>
        <w:t xml:space="preserve">“Herodotus reports that the whole force numbered 5,283,220 </w:t>
      </w:r>
      <w:r>
        <w:rPr>
          <w:rFonts w:ascii="Times" w:hAnsi="Times"/>
          <w:i/>
        </w:rPr>
        <w:t>men”</w:t>
      </w:r>
      <w:r>
        <w:rPr>
          <w:rStyle w:val="FootnoteReference"/>
          <w:rFonts w:ascii="Times" w:hAnsi="Times"/>
          <w:i/>
        </w:rPr>
        <w:footnoteReference w:id="11"/>
      </w:r>
      <w:r w:rsidRPr="00C90414">
        <w:rPr>
          <w:rFonts w:ascii="Times" w:hAnsi="Times"/>
          <w:i/>
        </w:rPr>
        <w:t xml:space="preserve">. </w:t>
      </w:r>
      <w:r w:rsidRPr="00C90414">
        <w:rPr>
          <w:rFonts w:ascii="Times" w:hAnsi="Times"/>
        </w:rPr>
        <w:t>The figure is a clear exaggeration as even though Persia was a v</w:t>
      </w:r>
      <w:r w:rsidR="00300290">
        <w:rPr>
          <w:rFonts w:ascii="Times" w:hAnsi="Times"/>
        </w:rPr>
        <w:t>ast empire it c</w:t>
      </w:r>
      <w:r w:rsidRPr="00C90414">
        <w:rPr>
          <w:rFonts w:ascii="Times" w:hAnsi="Times"/>
        </w:rPr>
        <w:t>ould not have been practical to march with five million soldiers, as supplies would be impossible to maintain for a for</w:t>
      </w:r>
      <w:r w:rsidR="003448CB">
        <w:rPr>
          <w:rFonts w:ascii="Times" w:hAnsi="Times"/>
        </w:rPr>
        <w:t>ce that size and the population</w:t>
      </w:r>
      <w:r w:rsidRPr="00C90414">
        <w:rPr>
          <w:rFonts w:ascii="Times" w:hAnsi="Times"/>
        </w:rPr>
        <w:t xml:space="preserve"> </w:t>
      </w:r>
      <w:r w:rsidR="003448CB">
        <w:rPr>
          <w:rFonts w:ascii="Times" w:hAnsi="Times"/>
        </w:rPr>
        <w:t>was</w:t>
      </w:r>
      <w:r w:rsidRPr="00C90414">
        <w:rPr>
          <w:rFonts w:ascii="Times" w:hAnsi="Times"/>
        </w:rPr>
        <w:t xml:space="preserve"> not substantial enough to raise such a </w:t>
      </w:r>
      <w:r w:rsidR="003448CB">
        <w:rPr>
          <w:rFonts w:ascii="Times" w:hAnsi="Times"/>
        </w:rPr>
        <w:t>force.</w:t>
      </w:r>
      <w:r w:rsidRPr="00C90414">
        <w:rPr>
          <w:rFonts w:ascii="Times" w:hAnsi="Times"/>
        </w:rPr>
        <w:t xml:space="preserve"> </w:t>
      </w:r>
      <w:r w:rsidR="003448CB">
        <w:rPr>
          <w:rFonts w:ascii="Times" w:hAnsi="Times"/>
        </w:rPr>
        <w:t>F</w:t>
      </w:r>
      <w:r w:rsidRPr="00C90414">
        <w:rPr>
          <w:rFonts w:ascii="Times" w:hAnsi="Times"/>
        </w:rPr>
        <w:t>inancially the expedition would be heavily detrimental</w:t>
      </w:r>
      <w:r w:rsidR="003448CB">
        <w:rPr>
          <w:rFonts w:ascii="Times" w:hAnsi="Times"/>
        </w:rPr>
        <w:t xml:space="preserve"> to the nation</w:t>
      </w:r>
      <w:r w:rsidRPr="00C90414">
        <w:rPr>
          <w:rFonts w:ascii="Times" w:hAnsi="Times"/>
        </w:rPr>
        <w:t xml:space="preserve">. </w:t>
      </w:r>
      <w:r w:rsidR="007724DE">
        <w:rPr>
          <w:rFonts w:ascii="Times" w:hAnsi="Times"/>
        </w:rPr>
        <w:t xml:space="preserve">This supports Thucydides as a valid source as his sources are able to provide accurate information unlike Herodotus. </w:t>
      </w:r>
    </w:p>
    <w:p w14:paraId="417F7501" w14:textId="77777777" w:rsidR="000E5B34" w:rsidRDefault="000E5B34" w:rsidP="000E5B34">
      <w:pPr>
        <w:rPr>
          <w:rFonts w:ascii="Times" w:hAnsi="Times"/>
        </w:rPr>
      </w:pPr>
    </w:p>
    <w:p w14:paraId="51B86E18" w14:textId="7E4FFC84" w:rsidR="000E5B34" w:rsidRPr="005E0160" w:rsidRDefault="000E5B34" w:rsidP="000E5B34">
      <w:pPr>
        <w:rPr>
          <w:rFonts w:ascii="Times" w:hAnsi="Times"/>
        </w:rPr>
      </w:pPr>
      <w:r w:rsidRPr="005E0160">
        <w:rPr>
          <w:rFonts w:ascii="Times" w:hAnsi="Times"/>
        </w:rPr>
        <w:t xml:space="preserve">The title of Father of History has been placed by modern society onto Herodotus as he has the oldest record of a full histories, but I believe in a different view </w:t>
      </w:r>
      <w:r w:rsidR="003448CB">
        <w:rPr>
          <w:rFonts w:ascii="Times" w:hAnsi="Times"/>
        </w:rPr>
        <w:t>compared</w:t>
      </w:r>
      <w:r w:rsidRPr="005E0160">
        <w:rPr>
          <w:rFonts w:ascii="Times" w:hAnsi="Times"/>
        </w:rPr>
        <w:t xml:space="preserve"> to the societal viewpoint, </w:t>
      </w:r>
      <w:r w:rsidR="003448CB">
        <w:rPr>
          <w:rFonts w:ascii="Times" w:hAnsi="Times"/>
        </w:rPr>
        <w:t>I think</w:t>
      </w:r>
      <w:r w:rsidRPr="005E0160">
        <w:rPr>
          <w:rFonts w:ascii="Times" w:hAnsi="Times"/>
        </w:rPr>
        <w:t xml:space="preserve"> he and Thucydides </w:t>
      </w:r>
      <w:r w:rsidR="003448CB">
        <w:rPr>
          <w:rFonts w:ascii="Times" w:hAnsi="Times"/>
        </w:rPr>
        <w:t xml:space="preserve">should </w:t>
      </w:r>
      <w:r w:rsidRPr="005E0160">
        <w:rPr>
          <w:rFonts w:ascii="Times" w:hAnsi="Times"/>
        </w:rPr>
        <w:t>share the title but for differing reasons. The title is split for multiple reasons. Herodotus’ work is full of myth and fantastic events such as “</w:t>
      </w:r>
      <w:r w:rsidRPr="005E0160">
        <w:rPr>
          <w:rFonts w:ascii="Times" w:hAnsi="Times" w:cs="Arial"/>
          <w:bCs/>
          <w:i/>
          <w:color w:val="1F1E27"/>
        </w:rPr>
        <w:t>When the barbarians were near to the temple of Athena Pronaea, they were struck by thunderbolts from the sky”</w:t>
      </w:r>
      <w:r>
        <w:rPr>
          <w:rStyle w:val="FootnoteReference"/>
          <w:rFonts w:ascii="Times" w:hAnsi="Times" w:cs="Arial"/>
          <w:bCs/>
          <w:i/>
          <w:color w:val="1F1E27"/>
        </w:rPr>
        <w:footnoteReference w:id="12"/>
      </w:r>
      <w:r w:rsidRPr="005E0160">
        <w:rPr>
          <w:rFonts w:ascii="Times" w:hAnsi="Times" w:cs="Arial"/>
          <w:bCs/>
          <w:color w:val="1F1E27"/>
        </w:rPr>
        <w:t xml:space="preserve">. Herodotus’ less scientific writings and use of emotive language make the writings </w:t>
      </w:r>
      <w:r w:rsidR="00D836D5">
        <w:rPr>
          <w:rFonts w:ascii="Times" w:hAnsi="Times" w:cs="Arial"/>
          <w:bCs/>
          <w:color w:val="1F1E27"/>
        </w:rPr>
        <w:t xml:space="preserve">feel </w:t>
      </w:r>
      <w:r w:rsidR="007913F9">
        <w:rPr>
          <w:rFonts w:ascii="Times" w:hAnsi="Times" w:cs="Arial"/>
          <w:bCs/>
          <w:color w:val="1F1E27"/>
        </w:rPr>
        <w:t>like</w:t>
      </w:r>
      <w:r w:rsidRPr="005E0160">
        <w:rPr>
          <w:rFonts w:ascii="Times" w:hAnsi="Times" w:cs="Arial"/>
          <w:bCs/>
          <w:color w:val="1F1E27"/>
        </w:rPr>
        <w:t xml:space="preserve"> an epic style poem of history. </w:t>
      </w:r>
      <w:r w:rsidR="007A1421">
        <w:rPr>
          <w:rFonts w:ascii="Times" w:hAnsi="Times" w:cs="Arial"/>
          <w:bCs/>
          <w:color w:val="1F1E27"/>
        </w:rPr>
        <w:t xml:space="preserve">Whereas </w:t>
      </w:r>
      <w:r w:rsidR="00F2526C">
        <w:rPr>
          <w:rFonts w:ascii="Times" w:hAnsi="Times" w:cs="Arial"/>
          <w:bCs/>
          <w:color w:val="1F1E27"/>
        </w:rPr>
        <w:t xml:space="preserve">Thucydides’ </w:t>
      </w:r>
      <w:r w:rsidRPr="005E0160">
        <w:rPr>
          <w:rFonts w:ascii="Times" w:hAnsi="Times" w:cs="Arial"/>
          <w:bCs/>
          <w:color w:val="1F1E27"/>
        </w:rPr>
        <w:t xml:space="preserve">work is focusing on a small area of history and kept </w:t>
      </w:r>
      <w:r>
        <w:rPr>
          <w:rFonts w:ascii="Times" w:hAnsi="Times" w:cs="Arial"/>
          <w:bCs/>
          <w:color w:val="1F1E27"/>
        </w:rPr>
        <w:t xml:space="preserve">it </w:t>
      </w:r>
      <w:r w:rsidRPr="005E0160">
        <w:rPr>
          <w:rFonts w:ascii="Times" w:hAnsi="Times" w:cs="Arial"/>
          <w:bCs/>
          <w:color w:val="1F1E27"/>
        </w:rPr>
        <w:t xml:space="preserve">very fact driven </w:t>
      </w:r>
      <w:r w:rsidR="007A1421">
        <w:rPr>
          <w:rFonts w:ascii="Times" w:hAnsi="Times" w:cs="Arial"/>
          <w:bCs/>
          <w:color w:val="1F1E27"/>
        </w:rPr>
        <w:t>for accuracy</w:t>
      </w:r>
      <w:r>
        <w:rPr>
          <w:rFonts w:ascii="Times" w:hAnsi="Times" w:cs="Arial"/>
          <w:bCs/>
          <w:color w:val="1F1E27"/>
        </w:rPr>
        <w:t>,</w:t>
      </w:r>
      <w:r w:rsidRPr="005E0160">
        <w:rPr>
          <w:rFonts w:ascii="Times" w:hAnsi="Times" w:cs="Arial"/>
          <w:bCs/>
          <w:color w:val="1F1E27"/>
        </w:rPr>
        <w:t xml:space="preserve"> he writes a more </w:t>
      </w:r>
      <w:r w:rsidR="007A1421">
        <w:rPr>
          <w:rFonts w:ascii="Times" w:hAnsi="Times" w:cs="Arial"/>
          <w:bCs/>
          <w:color w:val="1F1E27"/>
        </w:rPr>
        <w:t>factuality</w:t>
      </w:r>
      <w:r w:rsidRPr="005E0160">
        <w:rPr>
          <w:rFonts w:ascii="Times" w:hAnsi="Times" w:cs="Arial"/>
          <w:bCs/>
          <w:color w:val="1F1E27"/>
        </w:rPr>
        <w:t xml:space="preserve"> history than </w:t>
      </w:r>
      <w:r>
        <w:rPr>
          <w:rFonts w:ascii="Times" w:hAnsi="Times" w:cs="Arial"/>
          <w:bCs/>
          <w:color w:val="1F1E27"/>
        </w:rPr>
        <w:t xml:space="preserve">that of </w:t>
      </w:r>
      <w:r w:rsidRPr="005E0160">
        <w:rPr>
          <w:rFonts w:ascii="Times" w:hAnsi="Times" w:cs="Arial"/>
          <w:bCs/>
          <w:color w:val="1F1E27"/>
        </w:rPr>
        <w:t>Herodotus</w:t>
      </w:r>
      <w:r>
        <w:rPr>
          <w:rFonts w:ascii="Times" w:hAnsi="Times" w:cs="Arial"/>
          <w:bCs/>
          <w:color w:val="1F1E27"/>
        </w:rPr>
        <w:t xml:space="preserve">. Thucydides personally </w:t>
      </w:r>
      <w:r w:rsidRPr="005E0160">
        <w:rPr>
          <w:rFonts w:ascii="Times" w:hAnsi="Times" w:cs="Arial"/>
          <w:bCs/>
          <w:color w:val="1F1E27"/>
        </w:rPr>
        <w:t>maintains a strict and thoroughly researched piece of work</w:t>
      </w:r>
      <w:r>
        <w:rPr>
          <w:rFonts w:ascii="Times" w:hAnsi="Times" w:cs="Arial"/>
          <w:bCs/>
          <w:color w:val="1F1E27"/>
        </w:rPr>
        <w:t xml:space="preserve"> taking multiple accounts and views and making a universally neutral viewpoint of the war</w:t>
      </w:r>
      <w:r w:rsidR="007A1421">
        <w:rPr>
          <w:rFonts w:ascii="Times" w:hAnsi="Times" w:cs="Arial"/>
          <w:bCs/>
          <w:color w:val="1F1E27"/>
        </w:rPr>
        <w:t>;</w:t>
      </w:r>
      <w:r>
        <w:rPr>
          <w:rFonts w:ascii="Times" w:hAnsi="Times" w:cs="Arial"/>
          <w:bCs/>
          <w:color w:val="1F1E27"/>
        </w:rPr>
        <w:t xml:space="preserve"> his style is more scientific and professional in terms of his recording. On the whole both figures are fathers of histories, with Herodotus being ‘the father of history</w:t>
      </w:r>
      <w:r w:rsidR="004817D0">
        <w:rPr>
          <w:rFonts w:ascii="Times" w:hAnsi="Times" w:cs="Arial"/>
          <w:bCs/>
          <w:color w:val="1F1E27"/>
        </w:rPr>
        <w:t>’</w:t>
      </w:r>
      <w:r>
        <w:rPr>
          <w:rFonts w:ascii="Times" w:hAnsi="Times" w:cs="Arial"/>
          <w:bCs/>
          <w:color w:val="1F1E27"/>
        </w:rPr>
        <w:t xml:space="preserve"> for his largest recording of History, Thucydides on the other hand ‘the father of scientific history’ for his thorough and cut-throat style of writing history with only contemporary evidence.</w:t>
      </w:r>
      <w:r>
        <w:rPr>
          <w:rStyle w:val="FootnoteReference"/>
          <w:rFonts w:ascii="Times" w:hAnsi="Times" w:cs="Arial"/>
          <w:bCs/>
          <w:color w:val="1F1E27"/>
        </w:rPr>
        <w:footnoteReference w:id="13"/>
      </w:r>
    </w:p>
    <w:p w14:paraId="30099FC1" w14:textId="77777777" w:rsidR="00D641DB" w:rsidRDefault="00D641DB" w:rsidP="000E5B34">
      <w:pPr>
        <w:rPr>
          <w:rFonts w:ascii="Times" w:hAnsi="Times"/>
        </w:rPr>
      </w:pPr>
    </w:p>
    <w:p w14:paraId="7C428B7F" w14:textId="6627C51E" w:rsidR="00D641DB" w:rsidRPr="00C90414" w:rsidRDefault="00D641DB" w:rsidP="000E5B34">
      <w:pPr>
        <w:rPr>
          <w:rFonts w:ascii="Times" w:hAnsi="Times"/>
        </w:rPr>
      </w:pPr>
      <w:r>
        <w:rPr>
          <w:rFonts w:ascii="Times" w:hAnsi="Times"/>
        </w:rPr>
        <w:t>In conclusion, I see Thucydides</w:t>
      </w:r>
      <w:r w:rsidR="00CB45B5">
        <w:rPr>
          <w:rFonts w:ascii="Times" w:hAnsi="Times"/>
        </w:rPr>
        <w:t xml:space="preserve"> as a valid source as he showed</w:t>
      </w:r>
      <w:r>
        <w:rPr>
          <w:rFonts w:ascii="Times" w:hAnsi="Times"/>
        </w:rPr>
        <w:t xml:space="preserve"> evidence in </w:t>
      </w:r>
      <w:r w:rsidR="00CB45B5">
        <w:rPr>
          <w:rFonts w:ascii="Times" w:hAnsi="Times"/>
        </w:rPr>
        <w:t>the</w:t>
      </w:r>
      <w:r>
        <w:rPr>
          <w:rFonts w:ascii="Times" w:hAnsi="Times"/>
        </w:rPr>
        <w:t xml:space="preserve"> sources </w:t>
      </w:r>
      <w:r w:rsidR="00CB45B5">
        <w:rPr>
          <w:rFonts w:ascii="Times" w:hAnsi="Times"/>
        </w:rPr>
        <w:t xml:space="preserve">he used </w:t>
      </w:r>
      <w:r w:rsidR="006A4DFB">
        <w:rPr>
          <w:rFonts w:ascii="Times" w:hAnsi="Times"/>
        </w:rPr>
        <w:t>and wrote</w:t>
      </w:r>
      <w:r>
        <w:rPr>
          <w:rFonts w:ascii="Times" w:hAnsi="Times"/>
        </w:rPr>
        <w:t xml:space="preserve"> during the period of events while they are ongoing. </w:t>
      </w:r>
      <w:r w:rsidR="006A4DFB">
        <w:rPr>
          <w:rFonts w:ascii="Times" w:hAnsi="Times"/>
        </w:rPr>
        <w:t>The position of ‘Father of History’ is still Herodotus’ as he was the founding father, with his whole works discovered. Thucydides is however the ‘Father of Scientific history’ as he used a different writing style and set the pretext for future writers to follow</w:t>
      </w:r>
      <w:r w:rsidR="003F067C">
        <w:rPr>
          <w:rFonts w:ascii="Times" w:hAnsi="Times"/>
        </w:rPr>
        <w:t>.</w:t>
      </w:r>
    </w:p>
    <w:p w14:paraId="38907DE9" w14:textId="77777777" w:rsidR="000E5B34" w:rsidRPr="00C90414" w:rsidRDefault="000E5B34" w:rsidP="000E5B34">
      <w:pPr>
        <w:rPr>
          <w:rFonts w:ascii="Times" w:hAnsi="Times"/>
        </w:rPr>
      </w:pPr>
    </w:p>
    <w:p w14:paraId="1A3B2F0F" w14:textId="1C8007D7" w:rsidR="00824A62" w:rsidRDefault="00824A62"/>
    <w:p w14:paraId="76B974DB" w14:textId="77777777" w:rsidR="00824A62" w:rsidRDefault="00824A62">
      <w:r>
        <w:br w:type="page"/>
      </w:r>
    </w:p>
    <w:p w14:paraId="34030D97" w14:textId="2A00BE3F" w:rsidR="00317DD3" w:rsidRPr="0050638D" w:rsidRDefault="00C3745D" w:rsidP="00C3745D">
      <w:pPr>
        <w:pStyle w:val="Heading1"/>
        <w:rPr>
          <w:rFonts w:ascii="Times" w:hAnsi="Times"/>
          <w:b w:val="0"/>
          <w:color w:val="000000" w:themeColor="text1"/>
          <w:szCs w:val="24"/>
        </w:rPr>
      </w:pPr>
      <w:r w:rsidRPr="0050638D">
        <w:rPr>
          <w:rFonts w:ascii="Times" w:hAnsi="Times"/>
          <w:b w:val="0"/>
          <w:color w:val="000000" w:themeColor="text1"/>
          <w:szCs w:val="24"/>
        </w:rPr>
        <w:lastRenderedPageBreak/>
        <w:t>Bibliography</w:t>
      </w:r>
    </w:p>
    <w:p w14:paraId="791BA699" w14:textId="77777777" w:rsidR="00824A62" w:rsidRPr="0050638D" w:rsidRDefault="00824A62">
      <w:pPr>
        <w:rPr>
          <w:rFonts w:ascii="Times" w:hAnsi="Times"/>
        </w:rPr>
      </w:pPr>
    </w:p>
    <w:p w14:paraId="6807F4A7" w14:textId="4B82B78A" w:rsidR="00C634B2" w:rsidRPr="0050638D" w:rsidRDefault="00807AB0" w:rsidP="00C634B2">
      <w:pPr>
        <w:rPr>
          <w:rFonts w:ascii="Times" w:hAnsi="Times"/>
          <w:u w:val="single"/>
        </w:rPr>
      </w:pPr>
      <w:r w:rsidRPr="0050638D">
        <w:rPr>
          <w:rFonts w:ascii="Times" w:hAnsi="Times"/>
          <w:u w:val="single"/>
        </w:rPr>
        <w:t>Modern Authors</w:t>
      </w:r>
    </w:p>
    <w:p w14:paraId="23BC0256" w14:textId="77777777" w:rsidR="00807AB0" w:rsidRPr="0050638D" w:rsidRDefault="00807AB0" w:rsidP="00C634B2">
      <w:pPr>
        <w:rPr>
          <w:rFonts w:ascii="Times" w:hAnsi="Times"/>
        </w:rPr>
      </w:pPr>
    </w:p>
    <w:p w14:paraId="14419525" w14:textId="0373DB80" w:rsidR="00C634B2" w:rsidRPr="0050638D" w:rsidRDefault="00C634B2" w:rsidP="00C634B2">
      <w:pPr>
        <w:rPr>
          <w:rFonts w:ascii="Times" w:hAnsi="Times"/>
        </w:rPr>
      </w:pPr>
      <w:r w:rsidRPr="0050638D">
        <w:rPr>
          <w:rFonts w:ascii="Times" w:hAnsi="Times"/>
        </w:rPr>
        <w:t xml:space="preserve">Fehling. D. 1989. </w:t>
      </w:r>
      <w:r w:rsidRPr="0050638D">
        <w:rPr>
          <w:rFonts w:ascii="Times" w:hAnsi="Times"/>
          <w:i/>
        </w:rPr>
        <w:t>Herodotus and his ‘sources’</w:t>
      </w:r>
      <w:r w:rsidRPr="0050638D">
        <w:rPr>
          <w:rFonts w:ascii="Times" w:hAnsi="Times"/>
        </w:rPr>
        <w:t>.</w:t>
      </w:r>
      <w:r w:rsidR="005152D1" w:rsidRPr="0050638D">
        <w:rPr>
          <w:rFonts w:ascii="Times" w:hAnsi="Times"/>
        </w:rPr>
        <w:t xml:space="preserve"> J.G. Howie (trans).</w:t>
      </w:r>
      <w:r w:rsidRPr="0050638D">
        <w:rPr>
          <w:rFonts w:ascii="Times" w:hAnsi="Times"/>
        </w:rPr>
        <w:t xml:space="preserve"> University of Leeds: Francis Cairns Ltd.</w:t>
      </w:r>
    </w:p>
    <w:p w14:paraId="45438584" w14:textId="77777777" w:rsidR="006D4D54" w:rsidRPr="0050638D" w:rsidRDefault="006D4D54" w:rsidP="00C634B2">
      <w:pPr>
        <w:rPr>
          <w:rFonts w:ascii="Times" w:hAnsi="Times"/>
        </w:rPr>
      </w:pPr>
    </w:p>
    <w:p w14:paraId="4A6602C0" w14:textId="759E99C3" w:rsidR="006D4D54" w:rsidRPr="0050638D" w:rsidRDefault="005D5304" w:rsidP="00C634B2">
      <w:pPr>
        <w:rPr>
          <w:rFonts w:ascii="Times" w:hAnsi="Times"/>
        </w:rPr>
      </w:pPr>
      <w:r w:rsidRPr="0050638D">
        <w:rPr>
          <w:rFonts w:ascii="Times" w:hAnsi="Times"/>
        </w:rPr>
        <w:t xml:space="preserve">Hornblower. </w:t>
      </w:r>
      <w:r w:rsidR="006D4D54" w:rsidRPr="0050638D">
        <w:rPr>
          <w:rFonts w:ascii="Times" w:hAnsi="Times"/>
        </w:rPr>
        <w:t xml:space="preserve">S. 2011. </w:t>
      </w:r>
      <w:r w:rsidR="006D4D54" w:rsidRPr="0050638D">
        <w:rPr>
          <w:rFonts w:ascii="Times" w:hAnsi="Times"/>
          <w:i/>
        </w:rPr>
        <w:t xml:space="preserve">Greek World 479-323BC. </w:t>
      </w:r>
      <w:r w:rsidR="006D4D54" w:rsidRPr="0050638D">
        <w:rPr>
          <w:rFonts w:ascii="Times" w:hAnsi="Times"/>
        </w:rPr>
        <w:t>4</w:t>
      </w:r>
      <w:r w:rsidR="006D4D54" w:rsidRPr="0050638D">
        <w:rPr>
          <w:rFonts w:ascii="Times" w:hAnsi="Times"/>
          <w:vertAlign w:val="superscript"/>
        </w:rPr>
        <w:t>th</w:t>
      </w:r>
      <w:r w:rsidR="006D4D54" w:rsidRPr="0050638D">
        <w:rPr>
          <w:rFonts w:ascii="Times" w:hAnsi="Times"/>
        </w:rPr>
        <w:t xml:space="preserve"> ed. New York, USA: Routledge.</w:t>
      </w:r>
    </w:p>
    <w:p w14:paraId="4135E06D" w14:textId="77777777" w:rsidR="005D5304" w:rsidRPr="0050638D" w:rsidRDefault="005D5304" w:rsidP="00C634B2">
      <w:pPr>
        <w:rPr>
          <w:rFonts w:ascii="Times" w:hAnsi="Times"/>
        </w:rPr>
      </w:pPr>
    </w:p>
    <w:p w14:paraId="4AEF83F9" w14:textId="097D82C0" w:rsidR="005D5304" w:rsidRPr="0050638D" w:rsidRDefault="005D5304" w:rsidP="00C634B2">
      <w:pPr>
        <w:rPr>
          <w:rFonts w:ascii="Times" w:hAnsi="Times"/>
        </w:rPr>
      </w:pPr>
      <w:r w:rsidRPr="0050638D">
        <w:rPr>
          <w:rFonts w:ascii="Times" w:hAnsi="Times"/>
        </w:rPr>
        <w:t xml:space="preserve">Cartledge. P. 2003. </w:t>
      </w:r>
      <w:r w:rsidRPr="0050638D">
        <w:rPr>
          <w:rFonts w:ascii="Times" w:hAnsi="Times"/>
          <w:i/>
        </w:rPr>
        <w:t>The Spartans.</w:t>
      </w:r>
      <w:r w:rsidR="00BB4237" w:rsidRPr="0050638D">
        <w:rPr>
          <w:rFonts w:ascii="Times" w:hAnsi="Times"/>
        </w:rPr>
        <w:t xml:space="preserve"> </w:t>
      </w:r>
      <w:r w:rsidR="0050638D" w:rsidRPr="0050638D">
        <w:rPr>
          <w:rFonts w:ascii="Times" w:hAnsi="Times"/>
        </w:rPr>
        <w:t>2</w:t>
      </w:r>
      <w:r w:rsidR="0050638D" w:rsidRPr="0050638D">
        <w:rPr>
          <w:rFonts w:ascii="Times" w:hAnsi="Times"/>
          <w:vertAlign w:val="superscript"/>
        </w:rPr>
        <w:t>nd</w:t>
      </w:r>
      <w:r w:rsidR="0050638D" w:rsidRPr="0050638D">
        <w:rPr>
          <w:rFonts w:ascii="Times" w:hAnsi="Times"/>
        </w:rPr>
        <w:t xml:space="preserve"> ed. </w:t>
      </w:r>
      <w:r w:rsidR="00BB4237" w:rsidRPr="0050638D">
        <w:rPr>
          <w:rFonts w:ascii="Times" w:hAnsi="Times"/>
        </w:rPr>
        <w:t>New York, USA: Overlook Press</w:t>
      </w:r>
    </w:p>
    <w:p w14:paraId="102EDBA1" w14:textId="77777777" w:rsidR="00807AB0" w:rsidRPr="0050638D" w:rsidRDefault="00807AB0" w:rsidP="00C634B2">
      <w:pPr>
        <w:rPr>
          <w:rFonts w:ascii="Times" w:hAnsi="Times"/>
        </w:rPr>
      </w:pPr>
    </w:p>
    <w:p w14:paraId="606B2083" w14:textId="61EA74DB" w:rsidR="005152D1" w:rsidRPr="0050638D" w:rsidRDefault="00807AB0" w:rsidP="00C634B2">
      <w:pPr>
        <w:rPr>
          <w:rFonts w:ascii="Times" w:hAnsi="Times"/>
          <w:u w:val="single"/>
        </w:rPr>
      </w:pPr>
      <w:r w:rsidRPr="0050638D">
        <w:rPr>
          <w:rFonts w:ascii="Times" w:hAnsi="Times"/>
          <w:u w:val="single"/>
        </w:rPr>
        <w:t>Ancient Authors</w:t>
      </w:r>
    </w:p>
    <w:p w14:paraId="70C80238" w14:textId="77777777" w:rsidR="00807AB0" w:rsidRPr="0050638D" w:rsidRDefault="00807AB0" w:rsidP="00C634B2">
      <w:pPr>
        <w:rPr>
          <w:rFonts w:ascii="Times" w:hAnsi="Times"/>
        </w:rPr>
      </w:pPr>
    </w:p>
    <w:p w14:paraId="3A3C3224" w14:textId="1DBE4700" w:rsidR="00F77E01" w:rsidRPr="0050638D" w:rsidRDefault="005D5304" w:rsidP="00C634B2">
      <w:pPr>
        <w:rPr>
          <w:rFonts w:ascii="Times" w:hAnsi="Times"/>
        </w:rPr>
      </w:pPr>
      <w:r w:rsidRPr="0050638D">
        <w:rPr>
          <w:rFonts w:ascii="Times" w:hAnsi="Times"/>
        </w:rPr>
        <w:t>Thucydides</w:t>
      </w:r>
      <w:r w:rsidR="00F77E01" w:rsidRPr="0050638D">
        <w:rPr>
          <w:rFonts w:ascii="Times" w:hAnsi="Times"/>
        </w:rPr>
        <w:t xml:space="preserve">, </w:t>
      </w:r>
      <w:r w:rsidR="00F77E01" w:rsidRPr="0050638D">
        <w:rPr>
          <w:rFonts w:ascii="Times" w:hAnsi="Times"/>
          <w:i/>
        </w:rPr>
        <w:t>History of the Peloponnesian war.</w:t>
      </w:r>
      <w:r w:rsidR="00F77E01" w:rsidRPr="0050638D">
        <w:rPr>
          <w:rFonts w:ascii="Times" w:hAnsi="Times"/>
        </w:rPr>
        <w:t xml:space="preserve"> R. Warner, </w:t>
      </w:r>
      <w:r w:rsidR="00273EF7" w:rsidRPr="0050638D">
        <w:rPr>
          <w:rFonts w:ascii="Times" w:hAnsi="Times"/>
        </w:rPr>
        <w:t xml:space="preserve">1972. London, Penguin Books </w:t>
      </w:r>
      <w:r w:rsidRPr="0050638D">
        <w:rPr>
          <w:rFonts w:ascii="Times" w:hAnsi="Times"/>
        </w:rPr>
        <w:t>Ltd.</w:t>
      </w:r>
      <w:r w:rsidR="00273EF7" w:rsidRPr="0050638D">
        <w:rPr>
          <w:rFonts w:ascii="Times" w:hAnsi="Times"/>
        </w:rPr>
        <w:t>: The Penguin group</w:t>
      </w:r>
    </w:p>
    <w:p w14:paraId="7B902B94" w14:textId="77777777" w:rsidR="005D5304" w:rsidRPr="0050638D" w:rsidRDefault="005D5304" w:rsidP="00C634B2">
      <w:pPr>
        <w:rPr>
          <w:rFonts w:ascii="Times" w:hAnsi="Times"/>
        </w:rPr>
      </w:pPr>
    </w:p>
    <w:p w14:paraId="64E4BA3C" w14:textId="233530EB" w:rsidR="005D5304" w:rsidRPr="0050638D" w:rsidRDefault="005D5304" w:rsidP="00C634B2">
      <w:pPr>
        <w:rPr>
          <w:rFonts w:ascii="Times" w:hAnsi="Times"/>
        </w:rPr>
      </w:pPr>
      <w:r w:rsidRPr="0050638D">
        <w:rPr>
          <w:rFonts w:ascii="Times" w:hAnsi="Times"/>
        </w:rPr>
        <w:t xml:space="preserve">Xenophon, </w:t>
      </w:r>
      <w:r w:rsidRPr="0050638D">
        <w:rPr>
          <w:rFonts w:ascii="Times" w:hAnsi="Times"/>
          <w:i/>
        </w:rPr>
        <w:t xml:space="preserve">A History of My Times. </w:t>
      </w:r>
      <w:r w:rsidRPr="0050638D">
        <w:rPr>
          <w:rFonts w:ascii="Times" w:hAnsi="Times"/>
        </w:rPr>
        <w:t>R. Warner, 1979. London, Penguin Books Ltd.: The Penguin Group</w:t>
      </w:r>
    </w:p>
    <w:p w14:paraId="27B699C0" w14:textId="77777777" w:rsidR="005D5304" w:rsidRPr="0050638D" w:rsidRDefault="005D5304" w:rsidP="00C634B2">
      <w:pPr>
        <w:rPr>
          <w:rFonts w:ascii="Times" w:hAnsi="Times"/>
        </w:rPr>
      </w:pPr>
    </w:p>
    <w:p w14:paraId="4AA27CDD" w14:textId="5093627B" w:rsidR="005D5304" w:rsidRPr="0050638D" w:rsidRDefault="005D5304" w:rsidP="00C634B2">
      <w:pPr>
        <w:rPr>
          <w:rFonts w:ascii="Times" w:hAnsi="Times"/>
        </w:rPr>
      </w:pPr>
      <w:r w:rsidRPr="0050638D">
        <w:rPr>
          <w:rFonts w:ascii="Times" w:hAnsi="Times"/>
        </w:rPr>
        <w:t xml:space="preserve">Herodotus, </w:t>
      </w:r>
      <w:r w:rsidRPr="0050638D">
        <w:rPr>
          <w:rFonts w:ascii="Times" w:hAnsi="Times"/>
          <w:i/>
        </w:rPr>
        <w:t xml:space="preserve">The Histories. </w:t>
      </w:r>
      <w:r w:rsidRPr="0050638D">
        <w:rPr>
          <w:rFonts w:ascii="Times" w:hAnsi="Times"/>
        </w:rPr>
        <w:t>A. Sélincourt, 1972. London, Penguin Books Ltd.: The Penguin Group</w:t>
      </w:r>
    </w:p>
    <w:p w14:paraId="440A1D6C" w14:textId="77777777" w:rsidR="00807AB0" w:rsidRPr="0050638D" w:rsidRDefault="00807AB0" w:rsidP="00C634B2">
      <w:pPr>
        <w:rPr>
          <w:rFonts w:ascii="Times" w:hAnsi="Times"/>
        </w:rPr>
      </w:pPr>
    </w:p>
    <w:p w14:paraId="46DC8EBF" w14:textId="77777777" w:rsidR="00C634B2" w:rsidRPr="0050638D" w:rsidRDefault="00C634B2" w:rsidP="00C634B2">
      <w:pPr>
        <w:rPr>
          <w:rFonts w:ascii="Times" w:hAnsi="Times"/>
        </w:rPr>
      </w:pPr>
    </w:p>
    <w:p w14:paraId="6B3D1E3E" w14:textId="736BF7D1" w:rsidR="00DF5E24" w:rsidRPr="0050638D" w:rsidRDefault="00DF5E24" w:rsidP="00C634B2">
      <w:pPr>
        <w:rPr>
          <w:rFonts w:ascii="Times" w:hAnsi="Times"/>
          <w:u w:val="single"/>
        </w:rPr>
      </w:pPr>
      <w:r w:rsidRPr="0050638D">
        <w:rPr>
          <w:rFonts w:ascii="Times" w:hAnsi="Times"/>
          <w:u w:val="single"/>
        </w:rPr>
        <w:t>Websites</w:t>
      </w:r>
    </w:p>
    <w:p w14:paraId="22BE23B1" w14:textId="77777777" w:rsidR="00DF5E24" w:rsidRPr="0050638D" w:rsidRDefault="00DF5E24" w:rsidP="00C634B2">
      <w:pPr>
        <w:rPr>
          <w:rFonts w:ascii="Times" w:hAnsi="Times"/>
        </w:rPr>
      </w:pPr>
    </w:p>
    <w:p w14:paraId="165D1E97" w14:textId="530112DA" w:rsidR="00C634B2" w:rsidRPr="0050638D" w:rsidRDefault="00DF5E24" w:rsidP="00C634B2">
      <w:pPr>
        <w:rPr>
          <w:rFonts w:ascii="Times" w:hAnsi="Times"/>
        </w:rPr>
      </w:pPr>
      <w:r w:rsidRPr="0050638D">
        <w:rPr>
          <w:rFonts w:ascii="Times" w:hAnsi="Times"/>
        </w:rPr>
        <w:t>The Editors of Encyclopaedias Britannica</w:t>
      </w:r>
      <w:r w:rsidRPr="0050638D">
        <w:rPr>
          <w:rFonts w:ascii="Times" w:hAnsi="Times"/>
        </w:rPr>
        <w:t xml:space="preserve"> ‘</w:t>
      </w:r>
      <w:r w:rsidR="00C634B2" w:rsidRPr="0050638D">
        <w:rPr>
          <w:rFonts w:ascii="Times" w:hAnsi="Times"/>
        </w:rPr>
        <w:t xml:space="preserve">Thucydides’ </w:t>
      </w:r>
      <w:hyperlink r:id="rId8" w:history="1">
        <w:r w:rsidR="00C634B2" w:rsidRPr="0050638D">
          <w:rPr>
            <w:rStyle w:val="Hyperlink"/>
            <w:rFonts w:ascii="Times" w:hAnsi="Times"/>
          </w:rPr>
          <w:t>https://www.britannica.com/biography/Thucydides-Greek-historian#toc594236main</w:t>
        </w:r>
      </w:hyperlink>
      <w:r w:rsidR="00C634B2" w:rsidRPr="0050638D">
        <w:rPr>
          <w:rFonts w:ascii="Times" w:hAnsi="Times"/>
        </w:rPr>
        <w:t xml:space="preserve"> [Accessed 9</w:t>
      </w:r>
      <w:r w:rsidR="00C634B2" w:rsidRPr="0050638D">
        <w:rPr>
          <w:rFonts w:ascii="Times" w:hAnsi="Times"/>
          <w:vertAlign w:val="superscript"/>
        </w:rPr>
        <w:t>th</w:t>
      </w:r>
      <w:r w:rsidR="00C634B2" w:rsidRPr="0050638D">
        <w:rPr>
          <w:rFonts w:ascii="Times" w:hAnsi="Times"/>
        </w:rPr>
        <w:t xml:space="preserve"> November 2017]</w:t>
      </w:r>
    </w:p>
    <w:p w14:paraId="2F0DC2AA" w14:textId="77777777" w:rsidR="0050638D" w:rsidRPr="0050638D" w:rsidRDefault="0050638D" w:rsidP="00C634B2">
      <w:pPr>
        <w:rPr>
          <w:rFonts w:ascii="Times" w:hAnsi="Times"/>
        </w:rPr>
      </w:pPr>
    </w:p>
    <w:p w14:paraId="0D6B3B3C" w14:textId="2464980B" w:rsidR="00C634B2" w:rsidRPr="0050638D" w:rsidRDefault="00DF5E24" w:rsidP="00C634B2">
      <w:pPr>
        <w:rPr>
          <w:rFonts w:ascii="Times" w:hAnsi="Times"/>
        </w:rPr>
      </w:pPr>
      <w:r w:rsidRPr="0050638D">
        <w:rPr>
          <w:rFonts w:ascii="Times" w:hAnsi="Times"/>
        </w:rPr>
        <w:t>The Editors of Encyclopaedias Britannica</w:t>
      </w:r>
      <w:r w:rsidRPr="0050638D">
        <w:rPr>
          <w:rFonts w:ascii="Times" w:hAnsi="Times"/>
        </w:rPr>
        <w:t xml:space="preserve"> </w:t>
      </w:r>
      <w:r w:rsidR="00C634B2" w:rsidRPr="0050638D">
        <w:rPr>
          <w:rFonts w:ascii="Times" w:hAnsi="Times"/>
        </w:rPr>
        <w:t xml:space="preserve">‘Xenophon’ </w:t>
      </w:r>
      <w:hyperlink r:id="rId9" w:history="1">
        <w:r w:rsidR="00C634B2" w:rsidRPr="0050638D">
          <w:rPr>
            <w:rStyle w:val="Hyperlink"/>
            <w:rFonts w:ascii="Times" w:hAnsi="Times"/>
          </w:rPr>
          <w:t>https://www.britannica.com/biography/Xenophon#toc8054</w:t>
        </w:r>
      </w:hyperlink>
      <w:r w:rsidR="00C634B2" w:rsidRPr="0050638D">
        <w:rPr>
          <w:rFonts w:ascii="Times" w:hAnsi="Times"/>
        </w:rPr>
        <w:t xml:space="preserve"> [Accessed 9</w:t>
      </w:r>
      <w:r w:rsidR="00C634B2" w:rsidRPr="0050638D">
        <w:rPr>
          <w:rFonts w:ascii="Times" w:hAnsi="Times"/>
          <w:vertAlign w:val="superscript"/>
        </w:rPr>
        <w:t>th</w:t>
      </w:r>
      <w:r w:rsidR="00C634B2" w:rsidRPr="0050638D">
        <w:rPr>
          <w:rFonts w:ascii="Times" w:hAnsi="Times"/>
        </w:rPr>
        <w:t xml:space="preserve"> November 2017] </w:t>
      </w:r>
    </w:p>
    <w:p w14:paraId="574D4536" w14:textId="77777777" w:rsidR="0050638D" w:rsidRPr="0050638D" w:rsidRDefault="0050638D" w:rsidP="00C634B2">
      <w:pPr>
        <w:rPr>
          <w:rFonts w:ascii="Times" w:hAnsi="Times"/>
        </w:rPr>
      </w:pPr>
    </w:p>
    <w:p w14:paraId="3DF1AF1A" w14:textId="77777777" w:rsidR="0050638D" w:rsidRPr="0050638D" w:rsidRDefault="00C634B2" w:rsidP="00C634B2">
      <w:pPr>
        <w:rPr>
          <w:rFonts w:ascii="Times" w:hAnsi="Times"/>
        </w:rPr>
      </w:pPr>
      <w:r w:rsidRPr="0050638D">
        <w:rPr>
          <w:rFonts w:ascii="Times" w:hAnsi="Times"/>
        </w:rPr>
        <w:t xml:space="preserve">The Editors of Encyclopaedias Britannica. ‘Herodotus’ </w:t>
      </w:r>
    </w:p>
    <w:p w14:paraId="65CC1EFF" w14:textId="7BD74CE3" w:rsidR="00C634B2" w:rsidRPr="0050638D" w:rsidRDefault="00C634B2" w:rsidP="00C634B2">
      <w:pPr>
        <w:rPr>
          <w:rFonts w:ascii="Times" w:hAnsi="Times"/>
        </w:rPr>
      </w:pPr>
      <w:hyperlink r:id="rId10" w:history="1">
        <w:r w:rsidRPr="0050638D">
          <w:rPr>
            <w:rStyle w:val="Hyperlink"/>
            <w:rFonts w:ascii="Times" w:hAnsi="Times"/>
          </w:rPr>
          <w:t>https://www.britannica.com/biography/Herodotus-Greek-historian</w:t>
        </w:r>
      </w:hyperlink>
      <w:r w:rsidRPr="0050638D">
        <w:rPr>
          <w:rFonts w:ascii="Times" w:hAnsi="Times"/>
        </w:rPr>
        <w:t xml:space="preserve"> [Accessed 8th November 2017]  </w:t>
      </w:r>
    </w:p>
    <w:p w14:paraId="4A65102B" w14:textId="77777777" w:rsidR="0050638D" w:rsidRPr="0050638D" w:rsidRDefault="0050638D" w:rsidP="00C634B2">
      <w:pPr>
        <w:rPr>
          <w:rFonts w:ascii="Times" w:hAnsi="Times"/>
        </w:rPr>
      </w:pPr>
    </w:p>
    <w:p w14:paraId="31ECBBB9" w14:textId="77777777" w:rsidR="00807AB0" w:rsidRPr="0050638D" w:rsidRDefault="00807AB0" w:rsidP="00807AB0">
      <w:pPr>
        <w:rPr>
          <w:rFonts w:ascii="Times" w:hAnsi="Times"/>
        </w:rPr>
      </w:pPr>
      <w:r w:rsidRPr="0050638D">
        <w:rPr>
          <w:rFonts w:ascii="Times" w:hAnsi="Times"/>
        </w:rPr>
        <w:t xml:space="preserve">New world Encyclopedia ‘Battle of Thermopylae’ </w:t>
      </w:r>
      <w:hyperlink r:id="rId11" w:history="1">
        <w:r w:rsidRPr="0050638D">
          <w:rPr>
            <w:rStyle w:val="Hyperlink"/>
            <w:rFonts w:ascii="Times" w:hAnsi="Times"/>
          </w:rPr>
          <w:t>http://www.newworldencyclopedia.org/entry/Battle_of_Thermopylae#cite_note-7</w:t>
        </w:r>
      </w:hyperlink>
      <w:r w:rsidRPr="0050638D">
        <w:rPr>
          <w:rFonts w:ascii="Times" w:hAnsi="Times"/>
        </w:rPr>
        <w:t xml:space="preserve"> [Accessed 9</w:t>
      </w:r>
      <w:r w:rsidRPr="0050638D">
        <w:rPr>
          <w:rFonts w:ascii="Times" w:hAnsi="Times"/>
          <w:vertAlign w:val="superscript"/>
        </w:rPr>
        <w:t>th</w:t>
      </w:r>
      <w:r w:rsidRPr="0050638D">
        <w:rPr>
          <w:rFonts w:ascii="Times" w:hAnsi="Times"/>
        </w:rPr>
        <w:t xml:space="preserve"> November 2017]  </w:t>
      </w:r>
    </w:p>
    <w:p w14:paraId="222A1C83" w14:textId="77777777" w:rsidR="0050638D" w:rsidRPr="0050638D" w:rsidRDefault="0050638D" w:rsidP="00807AB0">
      <w:pPr>
        <w:rPr>
          <w:rFonts w:ascii="Times" w:hAnsi="Times"/>
        </w:rPr>
      </w:pPr>
    </w:p>
    <w:p w14:paraId="79679FB7" w14:textId="5E2F876C" w:rsidR="00824A62" w:rsidRPr="0050638D" w:rsidRDefault="00C8510B">
      <w:pPr>
        <w:rPr>
          <w:rFonts w:ascii="Times" w:hAnsi="Times"/>
        </w:rPr>
      </w:pPr>
      <w:r w:rsidRPr="0050638D">
        <w:rPr>
          <w:rFonts w:ascii="Times" w:hAnsi="Times"/>
        </w:rPr>
        <w:t xml:space="preserve">Wu Mingren </w:t>
      </w:r>
      <w:r w:rsidR="005152D1" w:rsidRPr="0050638D">
        <w:rPr>
          <w:rFonts w:ascii="Times" w:hAnsi="Times"/>
        </w:rPr>
        <w:t xml:space="preserve">2016 </w:t>
      </w:r>
      <w:r w:rsidRPr="0050638D">
        <w:rPr>
          <w:rFonts w:ascii="Times" w:hAnsi="Times"/>
        </w:rPr>
        <w:t xml:space="preserve">‘Thucydides: General, Historian, and the Father of Scientific History’ </w:t>
      </w:r>
      <w:hyperlink r:id="rId12" w:history="1">
        <w:r w:rsidRPr="0050638D">
          <w:rPr>
            <w:rStyle w:val="Hyperlink"/>
            <w:rFonts w:ascii="Times" w:hAnsi="Times"/>
          </w:rPr>
          <w:t>http://www.ancient-origins.net/history-famous-people/thucydides-general-historian-and-father-scientific-history-005407</w:t>
        </w:r>
      </w:hyperlink>
      <w:r w:rsidRPr="0050638D">
        <w:rPr>
          <w:rFonts w:ascii="Times" w:hAnsi="Times"/>
        </w:rPr>
        <w:t xml:space="preserve"> [Accessed 14th November 2017]</w:t>
      </w:r>
    </w:p>
    <w:p w14:paraId="1F19579B" w14:textId="77777777" w:rsidR="00807AB0" w:rsidRPr="0050638D" w:rsidRDefault="00807AB0">
      <w:pPr>
        <w:rPr>
          <w:rFonts w:ascii="Times" w:hAnsi="Times"/>
        </w:rPr>
      </w:pPr>
    </w:p>
    <w:sectPr w:rsidR="00807AB0" w:rsidRPr="0050638D" w:rsidSect="00C04E45">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6A7B570" w14:textId="77777777" w:rsidR="007712DF" w:rsidRDefault="007712DF" w:rsidP="000E5B34">
      <w:r>
        <w:separator/>
      </w:r>
    </w:p>
  </w:endnote>
  <w:endnote w:type="continuationSeparator" w:id="0">
    <w:p w14:paraId="7C007499" w14:textId="77777777" w:rsidR="007712DF" w:rsidRDefault="007712DF" w:rsidP="000E5B3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Times">
    <w:panose1 w:val="02000500000000000000"/>
    <w:charset w:val="00"/>
    <w:family w:val="roman"/>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DCDB712" w14:textId="77777777" w:rsidR="007712DF" w:rsidRDefault="007712DF" w:rsidP="000E5B34">
      <w:r>
        <w:separator/>
      </w:r>
    </w:p>
  </w:footnote>
  <w:footnote w:type="continuationSeparator" w:id="0">
    <w:p w14:paraId="1D1AB212" w14:textId="77777777" w:rsidR="007712DF" w:rsidRDefault="007712DF" w:rsidP="000E5B34">
      <w:r>
        <w:continuationSeparator/>
      </w:r>
    </w:p>
  </w:footnote>
  <w:footnote w:id="1">
    <w:p w14:paraId="72474F15" w14:textId="456AC946" w:rsidR="00C634B2" w:rsidRDefault="00C634B2" w:rsidP="000E5B34">
      <w:pPr>
        <w:pStyle w:val="FootnoteText"/>
      </w:pPr>
      <w:r>
        <w:rPr>
          <w:rStyle w:val="FootnoteReference"/>
        </w:rPr>
        <w:footnoteRef/>
      </w:r>
      <w:r>
        <w:t xml:space="preserve"> Thuc. </w:t>
      </w:r>
      <w:r>
        <w:rPr>
          <w:i/>
        </w:rPr>
        <w:t xml:space="preserve">The histories, </w:t>
      </w:r>
      <w:r>
        <w:t>1.1</w:t>
      </w:r>
    </w:p>
  </w:footnote>
  <w:footnote w:id="2">
    <w:p w14:paraId="34B1DFCD" w14:textId="7566D338" w:rsidR="00C634B2" w:rsidRDefault="00C634B2" w:rsidP="000E5B34">
      <w:pPr>
        <w:pStyle w:val="FootnoteText"/>
      </w:pPr>
      <w:r>
        <w:rPr>
          <w:rStyle w:val="FootnoteReference"/>
        </w:rPr>
        <w:footnoteRef/>
      </w:r>
      <w:r>
        <w:t xml:space="preserve"> Hdt.</w:t>
      </w:r>
      <w:r w:rsidRPr="003E64FC">
        <w:rPr>
          <w:i/>
        </w:rPr>
        <w:t xml:space="preserve"> </w:t>
      </w:r>
      <w:r>
        <w:rPr>
          <w:i/>
        </w:rPr>
        <w:t>The histories,</w:t>
      </w:r>
      <w:r>
        <w:t xml:space="preserve"> 1.1</w:t>
      </w:r>
    </w:p>
  </w:footnote>
  <w:footnote w:id="3">
    <w:p w14:paraId="26E38906" w14:textId="5D46E637" w:rsidR="00C634B2" w:rsidRDefault="00C634B2" w:rsidP="000E5B34">
      <w:pPr>
        <w:pStyle w:val="FootnoteText"/>
      </w:pPr>
      <w:r>
        <w:rPr>
          <w:rStyle w:val="FootnoteReference"/>
        </w:rPr>
        <w:footnoteRef/>
      </w:r>
      <w:r>
        <w:t xml:space="preserve"> Thuc. </w:t>
      </w:r>
      <w:r>
        <w:rPr>
          <w:i/>
        </w:rPr>
        <w:t xml:space="preserve">History of the Peloponnesian war </w:t>
      </w:r>
      <w:r>
        <w:t>1.1</w:t>
      </w:r>
    </w:p>
  </w:footnote>
  <w:footnote w:id="4">
    <w:p w14:paraId="020C84F3" w14:textId="77777777" w:rsidR="00C634B2" w:rsidRPr="00C41D97" w:rsidRDefault="00C634B2" w:rsidP="000E5B34">
      <w:pPr>
        <w:pStyle w:val="FootnoteText"/>
      </w:pPr>
      <w:r>
        <w:rPr>
          <w:rStyle w:val="FootnoteReference"/>
        </w:rPr>
        <w:footnoteRef/>
      </w:r>
      <w:r>
        <w:t xml:space="preserve"> P. Cartledge, </w:t>
      </w:r>
      <w:r>
        <w:rPr>
          <w:i/>
        </w:rPr>
        <w:t>The Spartans,</w:t>
      </w:r>
      <w:r>
        <w:t xml:space="preserve"> 6.178</w:t>
      </w:r>
    </w:p>
  </w:footnote>
  <w:footnote w:id="5">
    <w:p w14:paraId="3555029E" w14:textId="77777777" w:rsidR="00C634B2" w:rsidRPr="00D62EE9" w:rsidRDefault="00C634B2" w:rsidP="000E5B34">
      <w:pPr>
        <w:pStyle w:val="FootnoteText"/>
      </w:pPr>
      <w:r>
        <w:rPr>
          <w:rStyle w:val="FootnoteReference"/>
        </w:rPr>
        <w:footnoteRef/>
      </w:r>
      <w:r>
        <w:t xml:space="preserve"> Xen. </w:t>
      </w:r>
      <w:r>
        <w:rPr>
          <w:i/>
        </w:rPr>
        <w:t xml:space="preserve">Hell. </w:t>
      </w:r>
      <w:r>
        <w:t>Intro. 15</w:t>
      </w:r>
    </w:p>
  </w:footnote>
  <w:footnote w:id="6">
    <w:p w14:paraId="195244EA" w14:textId="77777777" w:rsidR="00C634B2" w:rsidRPr="001D40F9" w:rsidRDefault="00C634B2" w:rsidP="000E5B34">
      <w:pPr>
        <w:pStyle w:val="FootnoteText"/>
      </w:pPr>
      <w:r>
        <w:rPr>
          <w:rStyle w:val="FootnoteReference"/>
        </w:rPr>
        <w:footnoteRef/>
      </w:r>
      <w:r>
        <w:t xml:space="preserve"> D. Fehling, </w:t>
      </w:r>
      <w:r>
        <w:rPr>
          <w:i/>
        </w:rPr>
        <w:t>Herodotus and his ‘sources’</w:t>
      </w:r>
      <w:r>
        <w:t>, 1.14</w:t>
      </w:r>
    </w:p>
  </w:footnote>
  <w:footnote w:id="7">
    <w:p w14:paraId="042A8381" w14:textId="23308C62" w:rsidR="00C634B2" w:rsidRPr="007D1FE9" w:rsidRDefault="00C634B2" w:rsidP="000E5B34">
      <w:pPr>
        <w:pStyle w:val="FootnoteText"/>
      </w:pPr>
      <w:r>
        <w:rPr>
          <w:rStyle w:val="FootnoteReference"/>
        </w:rPr>
        <w:footnoteRef/>
      </w:r>
      <w:r>
        <w:t xml:space="preserve"> Hdt. </w:t>
      </w:r>
      <w:r>
        <w:rPr>
          <w:i/>
        </w:rPr>
        <w:t>The histories,</w:t>
      </w:r>
      <w:r>
        <w:t xml:space="preserve"> 7.222-228</w:t>
      </w:r>
    </w:p>
  </w:footnote>
  <w:footnote w:id="8">
    <w:p w14:paraId="6E038BB5" w14:textId="75DD5E01" w:rsidR="00C634B2" w:rsidRDefault="00C634B2" w:rsidP="000E5B34">
      <w:pPr>
        <w:pStyle w:val="FootnoteText"/>
      </w:pPr>
      <w:r>
        <w:rPr>
          <w:rStyle w:val="FootnoteReference"/>
        </w:rPr>
        <w:footnoteRef/>
      </w:r>
      <w:r>
        <w:t xml:space="preserve"> Hdt. </w:t>
      </w:r>
      <w:r>
        <w:rPr>
          <w:i/>
        </w:rPr>
        <w:t>The histories,</w:t>
      </w:r>
      <w:r>
        <w:t xml:space="preserve"> 7.198-201</w:t>
      </w:r>
    </w:p>
  </w:footnote>
  <w:footnote w:id="9">
    <w:p w14:paraId="1913802A" w14:textId="0F68D284" w:rsidR="00C634B2" w:rsidRDefault="00C634B2" w:rsidP="000E5B34">
      <w:pPr>
        <w:pStyle w:val="FootnoteText"/>
      </w:pPr>
      <w:r>
        <w:rPr>
          <w:rStyle w:val="FootnoteReference"/>
        </w:rPr>
        <w:footnoteRef/>
      </w:r>
      <w:r>
        <w:t xml:space="preserve"> Encyclopaedia Britannica, 2017 </w:t>
      </w:r>
    </w:p>
  </w:footnote>
  <w:footnote w:id="10">
    <w:p w14:paraId="1C2883D5" w14:textId="7EDEBBB1" w:rsidR="00C634B2" w:rsidRDefault="00C634B2" w:rsidP="000E5B34">
      <w:pPr>
        <w:pStyle w:val="FootnoteText"/>
      </w:pPr>
      <w:r>
        <w:rPr>
          <w:rStyle w:val="FootnoteReference"/>
        </w:rPr>
        <w:footnoteRef/>
      </w:r>
      <w:r>
        <w:t xml:space="preserve"> Hdt. </w:t>
      </w:r>
      <w:r>
        <w:rPr>
          <w:i/>
        </w:rPr>
        <w:t xml:space="preserve">The histories, </w:t>
      </w:r>
      <w:r>
        <w:t>8.1</w:t>
      </w:r>
    </w:p>
    <w:p w14:paraId="746517FA" w14:textId="66AEDA6F" w:rsidR="00C634B2" w:rsidRDefault="00C634B2" w:rsidP="00EF751F">
      <w:pPr>
        <w:pStyle w:val="FootnoteText"/>
      </w:pPr>
      <w:r>
        <w:t xml:space="preserve">Hdt. </w:t>
      </w:r>
      <w:r>
        <w:rPr>
          <w:i/>
        </w:rPr>
        <w:t>The histories,</w:t>
      </w:r>
      <w:r>
        <w:t xml:space="preserve"> 7.157-162</w:t>
      </w:r>
    </w:p>
    <w:p w14:paraId="4FD4DF79" w14:textId="348E0CBC" w:rsidR="00C634B2" w:rsidRPr="00EF751F" w:rsidRDefault="00C634B2" w:rsidP="00EF751F">
      <w:pPr>
        <w:pStyle w:val="FootnoteText"/>
      </w:pPr>
      <w:r>
        <w:t>Thu. 2.9</w:t>
      </w:r>
    </w:p>
  </w:footnote>
  <w:footnote w:id="11">
    <w:p w14:paraId="59563B2C" w14:textId="5CFED1C1" w:rsidR="00C634B2" w:rsidRPr="004817D0" w:rsidRDefault="00C634B2" w:rsidP="004817D0">
      <w:pPr>
        <w:pStyle w:val="FootnoteText"/>
        <w:ind w:left="720" w:hanging="720"/>
      </w:pPr>
      <w:r>
        <w:rPr>
          <w:rStyle w:val="FootnoteReference"/>
        </w:rPr>
        <w:footnoteRef/>
      </w:r>
      <w:r>
        <w:t xml:space="preserve"> Hdt. </w:t>
      </w:r>
      <w:r>
        <w:rPr>
          <w:i/>
        </w:rPr>
        <w:t xml:space="preserve">The Histories, </w:t>
      </w:r>
      <w:r>
        <w:t>7. 184</w:t>
      </w:r>
    </w:p>
  </w:footnote>
  <w:footnote w:id="12">
    <w:p w14:paraId="5C28FB0C" w14:textId="36C1B580" w:rsidR="00C634B2" w:rsidRPr="004817D0" w:rsidRDefault="00C634B2" w:rsidP="000E5B34">
      <w:pPr>
        <w:pStyle w:val="FootnoteText"/>
      </w:pPr>
      <w:r>
        <w:rPr>
          <w:rStyle w:val="FootnoteReference"/>
        </w:rPr>
        <w:footnoteRef/>
      </w:r>
      <w:r>
        <w:t xml:space="preserve"> Hdt. </w:t>
      </w:r>
      <w:r>
        <w:rPr>
          <w:i/>
        </w:rPr>
        <w:t xml:space="preserve">The Histories, </w:t>
      </w:r>
      <w:r>
        <w:t>8. 37</w:t>
      </w:r>
    </w:p>
  </w:footnote>
  <w:footnote w:id="13">
    <w:p w14:paraId="2B33E310" w14:textId="1C4D084B" w:rsidR="00C634B2" w:rsidRDefault="00C634B2" w:rsidP="000E5B34">
      <w:pPr>
        <w:pStyle w:val="FootnoteText"/>
      </w:pPr>
      <w:r>
        <w:rPr>
          <w:rStyle w:val="FootnoteReference"/>
        </w:rPr>
        <w:footnoteRef/>
      </w:r>
      <w:r>
        <w:t xml:space="preserve"> Mingren, 2016</w:t>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52420410"/>
    <w:multiLevelType w:val="hybridMultilevel"/>
    <w:tmpl w:val="244264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E5B34"/>
    <w:rsid w:val="00053F31"/>
    <w:rsid w:val="000D3F38"/>
    <w:rsid w:val="000E5A08"/>
    <w:rsid w:val="000E5B34"/>
    <w:rsid w:val="000F711C"/>
    <w:rsid w:val="001D2365"/>
    <w:rsid w:val="001E0E62"/>
    <w:rsid w:val="00273EF7"/>
    <w:rsid w:val="002B0129"/>
    <w:rsid w:val="002F06A3"/>
    <w:rsid w:val="00300290"/>
    <w:rsid w:val="003177AF"/>
    <w:rsid w:val="00317DD3"/>
    <w:rsid w:val="003448CB"/>
    <w:rsid w:val="003E64FC"/>
    <w:rsid w:val="003F067C"/>
    <w:rsid w:val="00404C50"/>
    <w:rsid w:val="004817D0"/>
    <w:rsid w:val="0050638D"/>
    <w:rsid w:val="005152D1"/>
    <w:rsid w:val="005C16A2"/>
    <w:rsid w:val="005D5304"/>
    <w:rsid w:val="006A4DFB"/>
    <w:rsid w:val="006B753A"/>
    <w:rsid w:val="006C3555"/>
    <w:rsid w:val="006C6A4B"/>
    <w:rsid w:val="006D4D54"/>
    <w:rsid w:val="006F04DF"/>
    <w:rsid w:val="007712DF"/>
    <w:rsid w:val="007724DE"/>
    <w:rsid w:val="007913F9"/>
    <w:rsid w:val="007A1421"/>
    <w:rsid w:val="007E189A"/>
    <w:rsid w:val="007E1E07"/>
    <w:rsid w:val="007E4EDC"/>
    <w:rsid w:val="0080612D"/>
    <w:rsid w:val="00807AB0"/>
    <w:rsid w:val="00824A62"/>
    <w:rsid w:val="00876B75"/>
    <w:rsid w:val="00A87643"/>
    <w:rsid w:val="00A95ECF"/>
    <w:rsid w:val="00BA5A61"/>
    <w:rsid w:val="00BA7A45"/>
    <w:rsid w:val="00BB4237"/>
    <w:rsid w:val="00C04E45"/>
    <w:rsid w:val="00C34F41"/>
    <w:rsid w:val="00C3745D"/>
    <w:rsid w:val="00C634B2"/>
    <w:rsid w:val="00C65D15"/>
    <w:rsid w:val="00C77AF2"/>
    <w:rsid w:val="00C8510B"/>
    <w:rsid w:val="00C969BC"/>
    <w:rsid w:val="00CA12CD"/>
    <w:rsid w:val="00CB45B5"/>
    <w:rsid w:val="00CC2544"/>
    <w:rsid w:val="00D208DA"/>
    <w:rsid w:val="00D23022"/>
    <w:rsid w:val="00D61DDC"/>
    <w:rsid w:val="00D641DB"/>
    <w:rsid w:val="00D836D5"/>
    <w:rsid w:val="00DF5E24"/>
    <w:rsid w:val="00E4795E"/>
    <w:rsid w:val="00E974A4"/>
    <w:rsid w:val="00EF751F"/>
    <w:rsid w:val="00F2526C"/>
    <w:rsid w:val="00F77E01"/>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decimalSymbol w:val="."/>
  <w:listSeparator w:val=","/>
  <w14:docId w14:val="67579E0F"/>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0E5B34"/>
  </w:style>
  <w:style w:type="paragraph" w:styleId="Heading1">
    <w:name w:val="heading 1"/>
    <w:basedOn w:val="Normal"/>
    <w:next w:val="Normal"/>
    <w:link w:val="Heading1Char"/>
    <w:uiPriority w:val="9"/>
    <w:qFormat/>
    <w:rsid w:val="00317DD3"/>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0E5B34"/>
  </w:style>
  <w:style w:type="character" w:styleId="Emphasis">
    <w:name w:val="Emphasis"/>
    <w:basedOn w:val="DefaultParagraphFont"/>
    <w:uiPriority w:val="20"/>
    <w:qFormat/>
    <w:rsid w:val="000E5B34"/>
    <w:rPr>
      <w:i/>
      <w:iCs/>
    </w:rPr>
  </w:style>
  <w:style w:type="paragraph" w:styleId="FootnoteText">
    <w:name w:val="footnote text"/>
    <w:basedOn w:val="Normal"/>
    <w:link w:val="FootnoteTextChar"/>
    <w:uiPriority w:val="99"/>
    <w:unhideWhenUsed/>
    <w:rsid w:val="000E5B34"/>
  </w:style>
  <w:style w:type="character" w:customStyle="1" w:styleId="FootnoteTextChar">
    <w:name w:val="Footnote Text Char"/>
    <w:basedOn w:val="DefaultParagraphFont"/>
    <w:link w:val="FootnoteText"/>
    <w:uiPriority w:val="99"/>
    <w:rsid w:val="000E5B34"/>
  </w:style>
  <w:style w:type="character" w:styleId="FootnoteReference">
    <w:name w:val="footnote reference"/>
    <w:basedOn w:val="DefaultParagraphFont"/>
    <w:uiPriority w:val="99"/>
    <w:unhideWhenUsed/>
    <w:rsid w:val="000E5B34"/>
    <w:rPr>
      <w:vertAlign w:val="superscript"/>
    </w:rPr>
  </w:style>
  <w:style w:type="character" w:customStyle="1" w:styleId="Heading1Char">
    <w:name w:val="Heading 1 Char"/>
    <w:basedOn w:val="DefaultParagraphFont"/>
    <w:link w:val="Heading1"/>
    <w:uiPriority w:val="9"/>
    <w:rsid w:val="00317DD3"/>
    <w:rPr>
      <w:rFonts w:asciiTheme="majorHAnsi" w:eastAsiaTheme="majorEastAsia" w:hAnsiTheme="majorHAnsi" w:cstheme="majorBidi"/>
      <w:b/>
      <w:bCs/>
      <w:color w:val="2F5496" w:themeColor="accent1" w:themeShade="BF"/>
      <w:sz w:val="28"/>
      <w:szCs w:val="28"/>
      <w:lang w:val="en-US" w:bidi="en-US"/>
    </w:rPr>
  </w:style>
  <w:style w:type="character" w:styleId="Hyperlink">
    <w:name w:val="Hyperlink"/>
    <w:basedOn w:val="DefaultParagraphFont"/>
    <w:uiPriority w:val="99"/>
    <w:unhideWhenUsed/>
    <w:rsid w:val="00C634B2"/>
    <w:rPr>
      <w:color w:val="0563C1" w:themeColor="hyperlink"/>
      <w:u w:val="single"/>
    </w:rPr>
  </w:style>
  <w:style w:type="character" w:styleId="FollowedHyperlink">
    <w:name w:val="FollowedHyperlink"/>
    <w:basedOn w:val="DefaultParagraphFont"/>
    <w:uiPriority w:val="99"/>
    <w:semiHidden/>
    <w:unhideWhenUsed/>
    <w:rsid w:val="00C634B2"/>
    <w:rPr>
      <w:color w:val="954F72" w:themeColor="followedHyperlink"/>
      <w:u w:val="single"/>
    </w:rPr>
  </w:style>
  <w:style w:type="paragraph" w:styleId="ListParagraph">
    <w:name w:val="List Paragraph"/>
    <w:basedOn w:val="Normal"/>
    <w:uiPriority w:val="34"/>
    <w:qFormat/>
    <w:rsid w:val="00C634B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hyperlink" Target="http://www.newworldencyclopedia.org/entry/Battle_of_Thermopylae#cite_note-7" TargetMode="External"/><Relationship Id="rId12" Type="http://schemas.openxmlformats.org/officeDocument/2006/relationships/hyperlink" Target="http://www.ancient-origins.net/history-famous-people/thucydides-general-historian-and-father-scientific-history-005407" TargetMode="External"/><Relationship Id="rId13" Type="http://schemas.openxmlformats.org/officeDocument/2006/relationships/fontTable" Target="fontTable.xml"/><Relationship Id="rId14"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hyperlink" Target="https://www.britannica.com/biography/Thucydides-Greek-historian#toc594236main" TargetMode="External"/><Relationship Id="rId9" Type="http://schemas.openxmlformats.org/officeDocument/2006/relationships/hyperlink" Target="https://www.britannica.com/biography/Xenophon#toc8054" TargetMode="External"/><Relationship Id="rId10" Type="http://schemas.openxmlformats.org/officeDocument/2006/relationships/hyperlink" Target="https://www.britannica.com/biography/Herodotus-Greek-historia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file>

<file path=customXml/itemProps1.xml><?xml version="1.0" encoding="utf-8"?>
<ds:datastoreItem xmlns:ds="http://schemas.openxmlformats.org/officeDocument/2006/customXml" ds:itemID="{ADDB4067-C742-8447-B04A-757CAEC0E5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183</TotalTime>
  <Pages>4</Pages>
  <Words>1655</Words>
  <Characters>9439</Characters>
  <Application>Microsoft Macintosh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11072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42</cp:revision>
  <dcterms:created xsi:type="dcterms:W3CDTF">2017-11-13T14:57:00Z</dcterms:created>
  <dcterms:modified xsi:type="dcterms:W3CDTF">2017-11-14T19:20:00Z</dcterms:modified>
</cp:coreProperties>
</file>