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6B6AF" w14:textId="199E12BC" w:rsidR="00165391" w:rsidRDefault="001D09F0" w:rsidP="004E6832">
      <w:pPr>
        <w:rPr>
          <w:b/>
          <w:bCs/>
          <w:color w:val="000000" w:themeColor="text1"/>
          <w:u w:val="single"/>
          <w:lang w:val="en-US"/>
        </w:rPr>
      </w:pPr>
      <w:r>
        <w:rPr>
          <w:noProof/>
        </w:rPr>
        <w:drawing>
          <wp:inline distT="0" distB="0" distL="0" distR="0" wp14:anchorId="60417529" wp14:editId="2F2D499F">
            <wp:extent cx="2895893" cy="1288973"/>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9801" cy="1299615"/>
                    </a:xfrm>
                    <a:prstGeom prst="rect">
                      <a:avLst/>
                    </a:prstGeom>
                    <a:noFill/>
                  </pic:spPr>
                </pic:pic>
              </a:graphicData>
            </a:graphic>
          </wp:inline>
        </w:drawing>
      </w:r>
    </w:p>
    <w:p w14:paraId="6192E3B1" w14:textId="77777777" w:rsidR="00165391" w:rsidRDefault="00165391" w:rsidP="00653C62">
      <w:pPr>
        <w:jc w:val="center"/>
        <w:rPr>
          <w:b/>
          <w:bCs/>
          <w:color w:val="000000" w:themeColor="text1"/>
          <w:u w:val="single"/>
          <w:lang w:val="en-US"/>
        </w:rPr>
      </w:pPr>
    </w:p>
    <w:p w14:paraId="58339FA7" w14:textId="77777777" w:rsidR="00B74D3B" w:rsidRDefault="00B74D3B" w:rsidP="00653C62">
      <w:pPr>
        <w:jc w:val="center"/>
        <w:rPr>
          <w:b/>
          <w:bCs/>
          <w:color w:val="000000" w:themeColor="text1"/>
          <w:sz w:val="36"/>
          <w:szCs w:val="36"/>
          <w:u w:val="single"/>
          <w:lang w:val="en-US"/>
        </w:rPr>
      </w:pPr>
    </w:p>
    <w:p w14:paraId="3E6570E7" w14:textId="776E294E" w:rsidR="00165391" w:rsidRPr="009D608A" w:rsidRDefault="00D50C49" w:rsidP="00653C62">
      <w:pPr>
        <w:jc w:val="center"/>
        <w:rPr>
          <w:b/>
          <w:bCs/>
          <w:color w:val="000000" w:themeColor="text1"/>
          <w:sz w:val="36"/>
          <w:szCs w:val="36"/>
          <w:u w:val="single"/>
          <w:lang w:val="en-US"/>
        </w:rPr>
      </w:pPr>
      <w:r w:rsidRPr="009D608A">
        <w:rPr>
          <w:b/>
          <w:bCs/>
          <w:color w:val="000000" w:themeColor="text1"/>
          <w:sz w:val="36"/>
          <w:szCs w:val="36"/>
          <w:u w:val="single"/>
          <w:lang w:val="en-US"/>
        </w:rPr>
        <w:t xml:space="preserve">Written Assignment </w:t>
      </w:r>
    </w:p>
    <w:p w14:paraId="76B222CE" w14:textId="77777777" w:rsidR="00165391" w:rsidRDefault="00165391" w:rsidP="00653C62">
      <w:pPr>
        <w:jc w:val="center"/>
        <w:rPr>
          <w:b/>
          <w:bCs/>
          <w:color w:val="000000" w:themeColor="text1"/>
          <w:u w:val="single"/>
          <w:lang w:val="en-US"/>
        </w:rPr>
      </w:pPr>
    </w:p>
    <w:p w14:paraId="0C20F3A6" w14:textId="77777777" w:rsidR="00165391" w:rsidRDefault="00165391" w:rsidP="00653C62">
      <w:pPr>
        <w:jc w:val="center"/>
        <w:rPr>
          <w:b/>
          <w:bCs/>
          <w:color w:val="000000" w:themeColor="text1"/>
          <w:u w:val="single"/>
          <w:lang w:val="en-US"/>
        </w:rPr>
      </w:pPr>
    </w:p>
    <w:p w14:paraId="7F2FCAB6" w14:textId="77777777" w:rsidR="00040770" w:rsidRPr="00861C95" w:rsidRDefault="00040770" w:rsidP="00040770">
      <w:pPr>
        <w:rPr>
          <w:color w:val="000000" w:themeColor="text1"/>
          <w:sz w:val="36"/>
          <w:szCs w:val="36"/>
          <w:lang w:val="en-US"/>
        </w:rPr>
      </w:pPr>
      <w:r w:rsidRPr="00861C95">
        <w:rPr>
          <w:color w:val="000000" w:themeColor="text1"/>
          <w:sz w:val="36"/>
          <w:szCs w:val="36"/>
          <w:lang w:val="en-US"/>
        </w:rPr>
        <w:t>Name: Tasmia Bibi</w:t>
      </w:r>
    </w:p>
    <w:p w14:paraId="6780A0D3" w14:textId="77777777" w:rsidR="00040770" w:rsidRPr="00861C95" w:rsidRDefault="00040770" w:rsidP="00040770">
      <w:pPr>
        <w:rPr>
          <w:color w:val="000000" w:themeColor="text1"/>
          <w:sz w:val="36"/>
          <w:szCs w:val="36"/>
          <w:lang w:val="en-US"/>
        </w:rPr>
      </w:pPr>
      <w:r w:rsidRPr="00861C95">
        <w:rPr>
          <w:color w:val="000000" w:themeColor="text1"/>
          <w:sz w:val="36"/>
          <w:szCs w:val="36"/>
          <w:lang w:val="en-US"/>
        </w:rPr>
        <w:t>Student ID: 2435170</w:t>
      </w:r>
    </w:p>
    <w:p w14:paraId="4CA6B078" w14:textId="1C02A4DF" w:rsidR="00040770" w:rsidRPr="00861C95" w:rsidRDefault="00040770" w:rsidP="00040770">
      <w:pPr>
        <w:rPr>
          <w:color w:val="000000" w:themeColor="text1"/>
          <w:sz w:val="36"/>
          <w:szCs w:val="36"/>
          <w:lang w:val="en-US"/>
        </w:rPr>
      </w:pPr>
      <w:r w:rsidRPr="00861C95">
        <w:rPr>
          <w:color w:val="000000" w:themeColor="text1"/>
          <w:sz w:val="36"/>
          <w:szCs w:val="36"/>
          <w:lang w:val="en-US"/>
        </w:rPr>
        <w:t>Module Code: LCHS40</w:t>
      </w:r>
      <w:r w:rsidR="003F7496">
        <w:rPr>
          <w:color w:val="000000" w:themeColor="text1"/>
          <w:sz w:val="36"/>
          <w:szCs w:val="36"/>
          <w:lang w:val="en-US"/>
        </w:rPr>
        <w:t>10</w:t>
      </w:r>
    </w:p>
    <w:p w14:paraId="31CCC210" w14:textId="43DCFE70" w:rsidR="00040770" w:rsidRPr="00861C95" w:rsidRDefault="00040770" w:rsidP="00040770">
      <w:pPr>
        <w:rPr>
          <w:color w:val="000000" w:themeColor="text1"/>
          <w:sz w:val="36"/>
          <w:szCs w:val="36"/>
          <w:lang w:val="en-US"/>
        </w:rPr>
      </w:pPr>
      <w:r w:rsidRPr="00861C95">
        <w:rPr>
          <w:color w:val="000000" w:themeColor="text1"/>
          <w:sz w:val="36"/>
          <w:szCs w:val="36"/>
          <w:lang w:val="en-US"/>
        </w:rPr>
        <w:t>Module</w:t>
      </w:r>
      <w:r w:rsidR="00260D63">
        <w:rPr>
          <w:color w:val="000000" w:themeColor="text1"/>
          <w:sz w:val="36"/>
          <w:szCs w:val="36"/>
          <w:lang w:val="en-US"/>
        </w:rPr>
        <w:t xml:space="preserve"> Title</w:t>
      </w:r>
      <w:r w:rsidRPr="00861C95">
        <w:rPr>
          <w:color w:val="000000" w:themeColor="text1"/>
          <w:sz w:val="36"/>
          <w:szCs w:val="36"/>
          <w:lang w:val="en-US"/>
        </w:rPr>
        <w:t>:</w:t>
      </w:r>
      <w:r w:rsidR="00D50C49">
        <w:rPr>
          <w:color w:val="000000" w:themeColor="text1"/>
          <w:sz w:val="36"/>
          <w:szCs w:val="36"/>
          <w:lang w:val="en-US"/>
        </w:rPr>
        <w:t xml:space="preserve"> </w:t>
      </w:r>
      <w:r w:rsidR="00E9079A">
        <w:rPr>
          <w:color w:val="000000" w:themeColor="text1"/>
          <w:sz w:val="36"/>
          <w:szCs w:val="36"/>
          <w:lang w:val="en-US"/>
        </w:rPr>
        <w:t>Psychology</w:t>
      </w:r>
      <w:r w:rsidR="00D50C49">
        <w:rPr>
          <w:color w:val="000000" w:themeColor="text1"/>
          <w:sz w:val="36"/>
          <w:szCs w:val="36"/>
          <w:lang w:val="en-US"/>
        </w:rPr>
        <w:t xml:space="preserve"> </w:t>
      </w:r>
      <w:r w:rsidR="00E9079A">
        <w:rPr>
          <w:color w:val="000000" w:themeColor="text1"/>
          <w:sz w:val="36"/>
          <w:szCs w:val="36"/>
          <w:lang w:val="en-US"/>
        </w:rPr>
        <w:t xml:space="preserve">in </w:t>
      </w:r>
      <w:r w:rsidR="00D50C49">
        <w:rPr>
          <w:color w:val="000000" w:themeColor="text1"/>
          <w:sz w:val="36"/>
          <w:szCs w:val="36"/>
          <w:lang w:val="en-US"/>
        </w:rPr>
        <w:t xml:space="preserve">Health </w:t>
      </w:r>
      <w:r w:rsidR="000140EB">
        <w:rPr>
          <w:color w:val="000000" w:themeColor="text1"/>
          <w:sz w:val="36"/>
          <w:szCs w:val="36"/>
          <w:lang w:val="en-US"/>
        </w:rPr>
        <w:t xml:space="preserve">&amp; </w:t>
      </w:r>
      <w:r w:rsidR="00D50C49">
        <w:rPr>
          <w:color w:val="000000" w:themeColor="text1"/>
          <w:sz w:val="36"/>
          <w:szCs w:val="36"/>
          <w:lang w:val="en-US"/>
        </w:rPr>
        <w:t>Social Care</w:t>
      </w:r>
    </w:p>
    <w:p w14:paraId="173DAAD2" w14:textId="61F131F9" w:rsidR="00040770" w:rsidRPr="00861C95" w:rsidRDefault="00040770" w:rsidP="00040770">
      <w:pPr>
        <w:rPr>
          <w:color w:val="000000" w:themeColor="text1"/>
          <w:sz w:val="40"/>
          <w:szCs w:val="40"/>
          <w:lang w:val="en-US"/>
        </w:rPr>
      </w:pPr>
      <w:r w:rsidRPr="00861C95">
        <w:rPr>
          <w:color w:val="000000" w:themeColor="text1"/>
          <w:sz w:val="36"/>
          <w:szCs w:val="36"/>
          <w:lang w:val="en-US"/>
        </w:rPr>
        <w:t xml:space="preserve">Lecturer: </w:t>
      </w:r>
      <w:r w:rsidR="000140EB">
        <w:rPr>
          <w:color w:val="000000" w:themeColor="text1"/>
          <w:sz w:val="36"/>
          <w:szCs w:val="36"/>
          <w:lang w:val="en-US"/>
        </w:rPr>
        <w:t xml:space="preserve">Helen Parsons </w:t>
      </w:r>
    </w:p>
    <w:p w14:paraId="3092EBB8" w14:textId="77777777" w:rsidR="00165391" w:rsidRDefault="00165391" w:rsidP="00040770">
      <w:pPr>
        <w:rPr>
          <w:b/>
          <w:bCs/>
          <w:color w:val="000000" w:themeColor="text1"/>
          <w:u w:val="single"/>
          <w:lang w:val="en-US"/>
        </w:rPr>
      </w:pPr>
    </w:p>
    <w:p w14:paraId="67677960" w14:textId="77777777" w:rsidR="00165391" w:rsidRDefault="00165391" w:rsidP="00653C62">
      <w:pPr>
        <w:jc w:val="center"/>
        <w:rPr>
          <w:b/>
          <w:bCs/>
          <w:color w:val="000000" w:themeColor="text1"/>
          <w:u w:val="single"/>
          <w:lang w:val="en-US"/>
        </w:rPr>
      </w:pPr>
    </w:p>
    <w:p w14:paraId="5DBB464B" w14:textId="77777777" w:rsidR="00165391" w:rsidRDefault="00165391" w:rsidP="00653C62">
      <w:pPr>
        <w:jc w:val="center"/>
        <w:rPr>
          <w:b/>
          <w:bCs/>
          <w:color w:val="000000" w:themeColor="text1"/>
          <w:u w:val="single"/>
          <w:lang w:val="en-US"/>
        </w:rPr>
      </w:pPr>
    </w:p>
    <w:p w14:paraId="1D1775F7" w14:textId="77777777" w:rsidR="00165391" w:rsidRDefault="00165391" w:rsidP="00653C62">
      <w:pPr>
        <w:jc w:val="center"/>
        <w:rPr>
          <w:b/>
          <w:bCs/>
          <w:color w:val="000000" w:themeColor="text1"/>
          <w:u w:val="single"/>
          <w:lang w:val="en-US"/>
        </w:rPr>
      </w:pPr>
    </w:p>
    <w:p w14:paraId="53D1BBA1" w14:textId="77777777" w:rsidR="00165391" w:rsidRDefault="00165391" w:rsidP="00653C62">
      <w:pPr>
        <w:jc w:val="center"/>
        <w:rPr>
          <w:b/>
          <w:bCs/>
          <w:color w:val="000000" w:themeColor="text1"/>
          <w:u w:val="single"/>
          <w:lang w:val="en-US"/>
        </w:rPr>
      </w:pPr>
    </w:p>
    <w:p w14:paraId="20538DB5" w14:textId="77777777" w:rsidR="00165391" w:rsidRDefault="00165391" w:rsidP="00653C62">
      <w:pPr>
        <w:jc w:val="center"/>
        <w:rPr>
          <w:b/>
          <w:bCs/>
          <w:color w:val="000000" w:themeColor="text1"/>
          <w:u w:val="single"/>
          <w:lang w:val="en-US"/>
        </w:rPr>
      </w:pPr>
    </w:p>
    <w:p w14:paraId="27F9296E" w14:textId="77777777" w:rsidR="00165391" w:rsidRDefault="00165391" w:rsidP="00653C62">
      <w:pPr>
        <w:jc w:val="center"/>
        <w:rPr>
          <w:b/>
          <w:bCs/>
          <w:color w:val="000000" w:themeColor="text1"/>
          <w:u w:val="single"/>
          <w:lang w:val="en-US"/>
        </w:rPr>
      </w:pPr>
    </w:p>
    <w:p w14:paraId="3C579C25" w14:textId="77777777" w:rsidR="00165391" w:rsidRDefault="00165391" w:rsidP="00653C62">
      <w:pPr>
        <w:jc w:val="center"/>
        <w:rPr>
          <w:b/>
          <w:bCs/>
          <w:color w:val="000000" w:themeColor="text1"/>
          <w:u w:val="single"/>
          <w:lang w:val="en-US"/>
        </w:rPr>
      </w:pPr>
    </w:p>
    <w:p w14:paraId="1EA8899B" w14:textId="77777777" w:rsidR="00165391" w:rsidRDefault="00165391" w:rsidP="00653C62">
      <w:pPr>
        <w:jc w:val="center"/>
        <w:rPr>
          <w:b/>
          <w:bCs/>
          <w:color w:val="000000" w:themeColor="text1"/>
          <w:u w:val="single"/>
          <w:lang w:val="en-US"/>
        </w:rPr>
      </w:pPr>
    </w:p>
    <w:p w14:paraId="0681F0CB" w14:textId="77777777" w:rsidR="00165391" w:rsidRDefault="00165391" w:rsidP="00653C62">
      <w:pPr>
        <w:jc w:val="center"/>
        <w:rPr>
          <w:b/>
          <w:bCs/>
          <w:color w:val="000000" w:themeColor="text1"/>
          <w:u w:val="single"/>
          <w:lang w:val="en-US"/>
        </w:rPr>
      </w:pPr>
    </w:p>
    <w:p w14:paraId="7B9D4338" w14:textId="77777777" w:rsidR="00165391" w:rsidRDefault="00165391" w:rsidP="00653C62">
      <w:pPr>
        <w:jc w:val="center"/>
        <w:rPr>
          <w:b/>
          <w:bCs/>
          <w:color w:val="000000" w:themeColor="text1"/>
          <w:u w:val="single"/>
          <w:lang w:val="en-US"/>
        </w:rPr>
      </w:pPr>
    </w:p>
    <w:p w14:paraId="440EC2D9" w14:textId="77777777" w:rsidR="00165391" w:rsidRDefault="00165391" w:rsidP="00653C62">
      <w:pPr>
        <w:jc w:val="center"/>
        <w:rPr>
          <w:b/>
          <w:bCs/>
          <w:color w:val="000000" w:themeColor="text1"/>
          <w:u w:val="single"/>
          <w:lang w:val="en-US"/>
        </w:rPr>
      </w:pPr>
    </w:p>
    <w:p w14:paraId="4A7723DF" w14:textId="77777777" w:rsidR="00165391" w:rsidRDefault="00165391" w:rsidP="00653C62">
      <w:pPr>
        <w:jc w:val="center"/>
        <w:rPr>
          <w:b/>
          <w:bCs/>
          <w:color w:val="000000" w:themeColor="text1"/>
          <w:u w:val="single"/>
          <w:lang w:val="en-US"/>
        </w:rPr>
      </w:pPr>
    </w:p>
    <w:p w14:paraId="61369A38" w14:textId="77777777" w:rsidR="00165391" w:rsidRDefault="00165391" w:rsidP="00653C62">
      <w:pPr>
        <w:jc w:val="center"/>
        <w:rPr>
          <w:b/>
          <w:bCs/>
          <w:color w:val="000000" w:themeColor="text1"/>
          <w:u w:val="single"/>
          <w:lang w:val="en-US"/>
        </w:rPr>
      </w:pPr>
    </w:p>
    <w:p w14:paraId="27CEB05A" w14:textId="77777777" w:rsidR="00165391" w:rsidRDefault="00165391" w:rsidP="00653C62">
      <w:pPr>
        <w:jc w:val="center"/>
        <w:rPr>
          <w:b/>
          <w:bCs/>
          <w:color w:val="000000" w:themeColor="text1"/>
          <w:u w:val="single"/>
          <w:lang w:val="en-US"/>
        </w:rPr>
      </w:pPr>
    </w:p>
    <w:p w14:paraId="04A93337" w14:textId="77777777" w:rsidR="00165391" w:rsidRDefault="00165391" w:rsidP="00653C62">
      <w:pPr>
        <w:jc w:val="center"/>
        <w:rPr>
          <w:b/>
          <w:bCs/>
          <w:color w:val="000000" w:themeColor="text1"/>
          <w:u w:val="single"/>
          <w:lang w:val="en-US"/>
        </w:rPr>
      </w:pPr>
    </w:p>
    <w:p w14:paraId="2CA421D3" w14:textId="77777777" w:rsidR="00165391" w:rsidRDefault="00165391" w:rsidP="00653C62">
      <w:pPr>
        <w:jc w:val="center"/>
        <w:rPr>
          <w:b/>
          <w:bCs/>
          <w:color w:val="000000" w:themeColor="text1"/>
          <w:u w:val="single"/>
          <w:lang w:val="en-US"/>
        </w:rPr>
      </w:pPr>
    </w:p>
    <w:p w14:paraId="6C3E1559" w14:textId="77777777" w:rsidR="00165391" w:rsidRDefault="00165391" w:rsidP="00653C62">
      <w:pPr>
        <w:jc w:val="center"/>
        <w:rPr>
          <w:b/>
          <w:bCs/>
          <w:color w:val="000000" w:themeColor="text1"/>
          <w:u w:val="single"/>
          <w:lang w:val="en-US"/>
        </w:rPr>
      </w:pPr>
    </w:p>
    <w:p w14:paraId="5837C5CA" w14:textId="77777777" w:rsidR="00165391" w:rsidRDefault="00165391" w:rsidP="00653C62">
      <w:pPr>
        <w:jc w:val="center"/>
        <w:rPr>
          <w:b/>
          <w:bCs/>
          <w:color w:val="000000" w:themeColor="text1"/>
          <w:u w:val="single"/>
          <w:lang w:val="en-US"/>
        </w:rPr>
      </w:pPr>
    </w:p>
    <w:p w14:paraId="4F404217" w14:textId="77777777" w:rsidR="00165391" w:rsidRDefault="00165391" w:rsidP="00653C62">
      <w:pPr>
        <w:jc w:val="center"/>
        <w:rPr>
          <w:b/>
          <w:bCs/>
          <w:color w:val="000000" w:themeColor="text1"/>
          <w:u w:val="single"/>
          <w:lang w:val="en-US"/>
        </w:rPr>
      </w:pPr>
    </w:p>
    <w:p w14:paraId="42AC86E4" w14:textId="77777777" w:rsidR="00165391" w:rsidRDefault="00165391" w:rsidP="00653C62">
      <w:pPr>
        <w:jc w:val="center"/>
        <w:rPr>
          <w:b/>
          <w:bCs/>
          <w:color w:val="000000" w:themeColor="text1"/>
          <w:u w:val="single"/>
          <w:lang w:val="en-US"/>
        </w:rPr>
      </w:pPr>
    </w:p>
    <w:p w14:paraId="2561BC63" w14:textId="77777777" w:rsidR="00165391" w:rsidRDefault="00165391" w:rsidP="00653C62">
      <w:pPr>
        <w:jc w:val="center"/>
        <w:rPr>
          <w:b/>
          <w:bCs/>
          <w:color w:val="000000" w:themeColor="text1"/>
          <w:u w:val="single"/>
          <w:lang w:val="en-US"/>
        </w:rPr>
      </w:pPr>
    </w:p>
    <w:p w14:paraId="50591D95" w14:textId="77777777" w:rsidR="00165391" w:rsidRDefault="00165391" w:rsidP="00653C62">
      <w:pPr>
        <w:jc w:val="center"/>
        <w:rPr>
          <w:b/>
          <w:bCs/>
          <w:color w:val="000000" w:themeColor="text1"/>
          <w:u w:val="single"/>
          <w:lang w:val="en-US"/>
        </w:rPr>
      </w:pPr>
    </w:p>
    <w:p w14:paraId="3632B54C" w14:textId="77777777" w:rsidR="00165391" w:rsidRDefault="00165391" w:rsidP="00653C62">
      <w:pPr>
        <w:jc w:val="center"/>
        <w:rPr>
          <w:b/>
          <w:bCs/>
          <w:color w:val="000000" w:themeColor="text1"/>
          <w:u w:val="single"/>
          <w:lang w:val="en-US"/>
        </w:rPr>
      </w:pPr>
    </w:p>
    <w:p w14:paraId="12AAE7A1" w14:textId="77777777" w:rsidR="00165391" w:rsidRDefault="00165391" w:rsidP="00653C62">
      <w:pPr>
        <w:jc w:val="center"/>
        <w:rPr>
          <w:b/>
          <w:bCs/>
          <w:color w:val="000000" w:themeColor="text1"/>
          <w:u w:val="single"/>
          <w:lang w:val="en-US"/>
        </w:rPr>
      </w:pPr>
    </w:p>
    <w:p w14:paraId="1B292C38" w14:textId="77777777" w:rsidR="00165391" w:rsidRDefault="00165391" w:rsidP="00653C62">
      <w:pPr>
        <w:jc w:val="center"/>
        <w:rPr>
          <w:b/>
          <w:bCs/>
          <w:color w:val="000000" w:themeColor="text1"/>
          <w:u w:val="single"/>
          <w:lang w:val="en-US"/>
        </w:rPr>
      </w:pPr>
    </w:p>
    <w:p w14:paraId="742C7117" w14:textId="77777777" w:rsidR="00AE1B18" w:rsidRDefault="00AE1B18" w:rsidP="003B1A0F">
      <w:pPr>
        <w:spacing w:line="360" w:lineRule="auto"/>
        <w:rPr>
          <w:b/>
          <w:bCs/>
          <w:color w:val="000000" w:themeColor="text1"/>
          <w:u w:val="single"/>
          <w:lang w:val="en-US"/>
        </w:rPr>
      </w:pPr>
    </w:p>
    <w:p w14:paraId="158C030B" w14:textId="60D8D3B1" w:rsidR="000F6356" w:rsidRPr="00B75028" w:rsidRDefault="000140EB" w:rsidP="00B75028">
      <w:pPr>
        <w:spacing w:line="360" w:lineRule="auto"/>
        <w:jc w:val="center"/>
        <w:rPr>
          <w:rFonts w:ascii="Arial" w:hAnsi="Arial" w:cs="Arial"/>
          <w:b/>
          <w:bCs/>
          <w:sz w:val="22"/>
          <w:szCs w:val="22"/>
          <w:u w:val="single"/>
        </w:rPr>
      </w:pPr>
      <w:r>
        <w:rPr>
          <w:rFonts w:ascii="Arial" w:hAnsi="Arial" w:cs="Arial"/>
          <w:b/>
          <w:bCs/>
          <w:sz w:val="22"/>
          <w:szCs w:val="22"/>
          <w:u w:val="single"/>
        </w:rPr>
        <w:lastRenderedPageBreak/>
        <w:t>Part</w:t>
      </w:r>
      <w:r w:rsidR="000F6356" w:rsidRPr="00B75028">
        <w:rPr>
          <w:rFonts w:ascii="Arial" w:hAnsi="Arial" w:cs="Arial"/>
          <w:b/>
          <w:bCs/>
          <w:sz w:val="22"/>
          <w:szCs w:val="22"/>
          <w:u w:val="single"/>
        </w:rPr>
        <w:t xml:space="preserve"> A – Annotated Bibliography</w:t>
      </w:r>
    </w:p>
    <w:p w14:paraId="375D7139" w14:textId="77777777" w:rsidR="000F6356" w:rsidRPr="00B75028" w:rsidRDefault="000F6356" w:rsidP="00B75028">
      <w:pPr>
        <w:spacing w:line="360" w:lineRule="auto"/>
        <w:jc w:val="center"/>
        <w:rPr>
          <w:rFonts w:ascii="Arial" w:hAnsi="Arial" w:cs="Arial"/>
          <w:b/>
          <w:bCs/>
          <w:sz w:val="22"/>
          <w:szCs w:val="22"/>
          <w:u w:val="single"/>
        </w:rPr>
      </w:pPr>
    </w:p>
    <w:p w14:paraId="16CD6257" w14:textId="77777777" w:rsidR="000F6356" w:rsidRPr="00B75028" w:rsidRDefault="000F6356" w:rsidP="00B75028">
      <w:pPr>
        <w:spacing w:line="360" w:lineRule="auto"/>
        <w:rPr>
          <w:rFonts w:ascii="Arial" w:hAnsi="Arial" w:cs="Arial"/>
          <w:b/>
          <w:bCs/>
          <w:sz w:val="22"/>
          <w:szCs w:val="22"/>
          <w:u w:val="single"/>
        </w:rPr>
      </w:pPr>
    </w:p>
    <w:p w14:paraId="604253C8" w14:textId="77777777" w:rsidR="000F6356" w:rsidRPr="00B75028" w:rsidRDefault="000F6356" w:rsidP="00B75028">
      <w:pPr>
        <w:spacing w:line="360" w:lineRule="auto"/>
        <w:rPr>
          <w:rFonts w:ascii="Arial" w:hAnsi="Arial" w:cs="Arial"/>
          <w:b/>
          <w:bCs/>
          <w:sz w:val="22"/>
          <w:szCs w:val="22"/>
          <w:u w:val="single"/>
        </w:rPr>
      </w:pPr>
      <w:r w:rsidRPr="00B75028">
        <w:rPr>
          <w:rFonts w:ascii="Arial" w:hAnsi="Arial" w:cs="Arial"/>
          <w:b/>
          <w:bCs/>
          <w:sz w:val="22"/>
          <w:szCs w:val="22"/>
          <w:u w:val="single"/>
        </w:rPr>
        <w:t>Source 1 – Erikson Psychosocial Theory</w:t>
      </w:r>
    </w:p>
    <w:p w14:paraId="6B9517FD" w14:textId="77777777" w:rsidR="000F6356" w:rsidRPr="00B75028" w:rsidRDefault="000F6356" w:rsidP="00B75028">
      <w:pPr>
        <w:spacing w:line="360" w:lineRule="auto"/>
        <w:rPr>
          <w:rFonts w:ascii="Arial" w:hAnsi="Arial" w:cs="Arial"/>
          <w:b/>
          <w:bCs/>
          <w:sz w:val="22"/>
          <w:szCs w:val="22"/>
          <w:u w:val="single"/>
        </w:rPr>
      </w:pPr>
    </w:p>
    <w:p w14:paraId="51C63A2C"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Van der Kaap-Deeder, J., Vermote, B., Waterschoot, J., Soenens, B., Morbee, S. and Vansteen, M. (2022) ‘The role of ego integrity and despair in older adults’ well-being during the COVID-19 crisis: the mediating role of need-based experiences’, European Journal of Ageing, 19, pp.117-129. </w:t>
      </w:r>
    </w:p>
    <w:p w14:paraId="2904B57B" w14:textId="77777777" w:rsidR="000F6356" w:rsidRPr="00B75028" w:rsidRDefault="000F6356" w:rsidP="00B75028">
      <w:pPr>
        <w:spacing w:line="360" w:lineRule="auto"/>
        <w:rPr>
          <w:rFonts w:ascii="Arial" w:hAnsi="Arial" w:cs="Arial"/>
          <w:sz w:val="22"/>
          <w:szCs w:val="22"/>
        </w:rPr>
      </w:pPr>
    </w:p>
    <w:p w14:paraId="34B2E974"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Key Arguments and Findings:</w:t>
      </w:r>
    </w:p>
    <w:p w14:paraId="4EB2E2B4" w14:textId="77777777" w:rsidR="000F6356" w:rsidRPr="00B75028" w:rsidRDefault="000F6356" w:rsidP="00B75028">
      <w:pPr>
        <w:spacing w:line="360" w:lineRule="auto"/>
        <w:rPr>
          <w:rFonts w:ascii="Arial" w:hAnsi="Arial" w:cs="Arial"/>
          <w:sz w:val="22"/>
          <w:szCs w:val="22"/>
        </w:rPr>
      </w:pPr>
    </w:p>
    <w:p w14:paraId="1E2BED2B" w14:textId="354D1A2F" w:rsidR="000F6356" w:rsidRDefault="000F6356" w:rsidP="00B75028">
      <w:pPr>
        <w:spacing w:line="360" w:lineRule="auto"/>
        <w:rPr>
          <w:rFonts w:ascii="Arial" w:hAnsi="Arial" w:cs="Arial"/>
          <w:sz w:val="22"/>
          <w:szCs w:val="22"/>
        </w:rPr>
      </w:pPr>
      <w:r w:rsidRPr="00B75028">
        <w:rPr>
          <w:rFonts w:ascii="Arial" w:hAnsi="Arial" w:cs="Arial"/>
          <w:sz w:val="22"/>
          <w:szCs w:val="22"/>
        </w:rPr>
        <w:t xml:space="preserve">This article explores the relationship between ego integrity and psychological well-being in older adults. Ego integrity comes from Erickson’s psychosocial theory of development, which states that individuals in late adulthood reflect on their life experiences and conclude in either fulfilment or regret. The researchers surveyed older adults aged between 65 to 89 to assess how ego integrity and despair influenced their emotional well-being during the Covid-19 pandemic. The study found that the participants who reported a higher level of ego integrity experienced increased life satisfaction and lower psychological distress. Autonomy, competence, and social connection played a huge role in supporting their well-being later in life, the authors found. </w:t>
      </w:r>
    </w:p>
    <w:p w14:paraId="0E81DD44" w14:textId="77777777" w:rsidR="00B75028" w:rsidRPr="00B75028" w:rsidRDefault="00B75028" w:rsidP="00B75028">
      <w:pPr>
        <w:spacing w:line="360" w:lineRule="auto"/>
        <w:rPr>
          <w:rFonts w:ascii="Arial" w:hAnsi="Arial" w:cs="Arial"/>
          <w:sz w:val="22"/>
          <w:szCs w:val="22"/>
        </w:rPr>
      </w:pPr>
    </w:p>
    <w:p w14:paraId="1636521B"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Relevance:</w:t>
      </w:r>
    </w:p>
    <w:p w14:paraId="3CF89439" w14:textId="77777777" w:rsidR="000F6356" w:rsidRPr="00B75028" w:rsidRDefault="000F6356" w:rsidP="00B75028">
      <w:pPr>
        <w:spacing w:line="360" w:lineRule="auto"/>
        <w:rPr>
          <w:rFonts w:ascii="Arial" w:hAnsi="Arial" w:cs="Arial"/>
          <w:sz w:val="22"/>
          <w:szCs w:val="22"/>
        </w:rPr>
      </w:pPr>
    </w:p>
    <w:p w14:paraId="275B3450"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This article is relevant in supporting older adults in a health and social care setting as it highlights the importance of supporting older adults in reflecting positively on their life experiences. Life satisfaction may be developed through interventions such as reminiscence therapy in care homes. However, the study was conducted during the Covid-19 pandemic which can limit how valid the findings are compared to normal care environments.</w:t>
      </w:r>
    </w:p>
    <w:p w14:paraId="26F9AFA2" w14:textId="77777777" w:rsidR="000F6356" w:rsidRDefault="000F6356" w:rsidP="00B75028">
      <w:pPr>
        <w:spacing w:line="360" w:lineRule="auto"/>
        <w:rPr>
          <w:rFonts w:ascii="Arial" w:hAnsi="Arial" w:cs="Arial"/>
          <w:sz w:val="22"/>
          <w:szCs w:val="22"/>
        </w:rPr>
      </w:pPr>
    </w:p>
    <w:p w14:paraId="674E8176" w14:textId="77777777" w:rsidR="00B75028" w:rsidRPr="00B75028" w:rsidRDefault="00B75028" w:rsidP="00B75028">
      <w:pPr>
        <w:spacing w:line="360" w:lineRule="auto"/>
        <w:rPr>
          <w:rFonts w:ascii="Arial" w:hAnsi="Arial" w:cs="Arial"/>
          <w:sz w:val="22"/>
          <w:szCs w:val="22"/>
        </w:rPr>
      </w:pPr>
    </w:p>
    <w:p w14:paraId="53D39651" w14:textId="77777777" w:rsidR="000F6356" w:rsidRPr="00B75028" w:rsidRDefault="000F6356" w:rsidP="00B75028">
      <w:pPr>
        <w:spacing w:line="360" w:lineRule="auto"/>
        <w:rPr>
          <w:rFonts w:ascii="Arial" w:hAnsi="Arial" w:cs="Arial"/>
          <w:b/>
          <w:bCs/>
          <w:sz w:val="22"/>
          <w:szCs w:val="22"/>
          <w:u w:val="single"/>
        </w:rPr>
      </w:pPr>
      <w:r w:rsidRPr="00B75028">
        <w:rPr>
          <w:rFonts w:ascii="Arial" w:hAnsi="Arial" w:cs="Arial"/>
          <w:b/>
          <w:bCs/>
          <w:sz w:val="22"/>
          <w:szCs w:val="22"/>
          <w:u w:val="single"/>
        </w:rPr>
        <w:t>Source 2 – Erikson Psychosocial Theory</w:t>
      </w:r>
    </w:p>
    <w:p w14:paraId="773A91AA" w14:textId="77777777" w:rsidR="000F6356" w:rsidRPr="00B75028" w:rsidRDefault="000F6356" w:rsidP="00B75028">
      <w:pPr>
        <w:spacing w:line="360" w:lineRule="auto"/>
        <w:rPr>
          <w:rFonts w:ascii="Arial" w:hAnsi="Arial" w:cs="Arial"/>
          <w:b/>
          <w:bCs/>
          <w:sz w:val="22"/>
          <w:szCs w:val="22"/>
          <w:u w:val="single"/>
        </w:rPr>
      </w:pPr>
    </w:p>
    <w:p w14:paraId="1CF32AB6"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Westerhof, G.J. Bohlmeijer, E.T. and McAdams, DP. (2025) ‘the relation of ego integrity and despair to personality traits and mental health’, The Journals of Gerontology: Series B, 72, pp.400-407. </w:t>
      </w:r>
    </w:p>
    <w:p w14:paraId="37BA36A6" w14:textId="77777777" w:rsidR="000F6356" w:rsidRPr="00B75028" w:rsidRDefault="000F6356" w:rsidP="00B75028">
      <w:pPr>
        <w:spacing w:line="360" w:lineRule="auto"/>
        <w:rPr>
          <w:rFonts w:ascii="Arial" w:hAnsi="Arial" w:cs="Arial"/>
          <w:sz w:val="22"/>
          <w:szCs w:val="22"/>
        </w:rPr>
      </w:pPr>
    </w:p>
    <w:p w14:paraId="7DCF506C"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lastRenderedPageBreak/>
        <w:t>Key Arguments and Findings:</w:t>
      </w:r>
    </w:p>
    <w:p w14:paraId="154D4270" w14:textId="77777777" w:rsidR="000F6356" w:rsidRPr="00B75028" w:rsidRDefault="000F6356" w:rsidP="00B75028">
      <w:pPr>
        <w:spacing w:line="360" w:lineRule="auto"/>
        <w:rPr>
          <w:rFonts w:ascii="Arial" w:hAnsi="Arial" w:cs="Arial"/>
          <w:sz w:val="22"/>
          <w:szCs w:val="22"/>
        </w:rPr>
      </w:pPr>
    </w:p>
    <w:p w14:paraId="4FFA7843"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This study investigates how ego integrity and despair are connected to personality traits and mental health among older adults. Data was collected from individuals aged between 50 and 95 years, where the researchers examined how personality characteristics influenced the way people assessed their life experiences. The results stated that higher levels of ego integrity were linked with greater life satisfaction and psychological well-being. However, individuals dealing with despair were more likely to experience emotional distress and depressive symptoms. The authors also found that personality traits such as negativity increased the likelihood of experiencing despair in an individual’s later life. </w:t>
      </w:r>
    </w:p>
    <w:p w14:paraId="56E4774F" w14:textId="77777777" w:rsidR="000F6356" w:rsidRPr="00B75028" w:rsidRDefault="000F6356" w:rsidP="00B75028">
      <w:pPr>
        <w:spacing w:line="360" w:lineRule="auto"/>
        <w:rPr>
          <w:rFonts w:ascii="Arial" w:hAnsi="Arial" w:cs="Arial"/>
          <w:sz w:val="22"/>
          <w:szCs w:val="22"/>
        </w:rPr>
      </w:pPr>
    </w:p>
    <w:p w14:paraId="15C1EACB"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Relevance:</w:t>
      </w:r>
    </w:p>
    <w:p w14:paraId="4B592019" w14:textId="77777777" w:rsidR="000F6356" w:rsidRPr="00B75028" w:rsidRDefault="000F6356" w:rsidP="00B75028">
      <w:pPr>
        <w:spacing w:line="360" w:lineRule="auto"/>
        <w:rPr>
          <w:rFonts w:ascii="Arial" w:hAnsi="Arial" w:cs="Arial"/>
          <w:sz w:val="22"/>
          <w:szCs w:val="22"/>
        </w:rPr>
      </w:pPr>
    </w:p>
    <w:p w14:paraId="3CBD8345" w14:textId="14891CAD"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This article provides strong support for Erikson’s final stage of psychosocial development and highlights the importance of older adults having emotional support. For health and social care professionals, the findings of the study suggest that by promoting emotional well-being and an opportunity for self-reflection, it may help to reduce psychological distress. However, it is impossible to confirm links between personality and well-being due to the cross-sectional traits of the study. </w:t>
      </w:r>
    </w:p>
    <w:p w14:paraId="4D61B6AC" w14:textId="77777777" w:rsidR="000F6356" w:rsidRPr="00B75028" w:rsidRDefault="000F6356" w:rsidP="00B75028">
      <w:pPr>
        <w:spacing w:line="360" w:lineRule="auto"/>
        <w:rPr>
          <w:rFonts w:ascii="Arial" w:hAnsi="Arial" w:cs="Arial"/>
          <w:b/>
          <w:bCs/>
          <w:sz w:val="22"/>
          <w:szCs w:val="22"/>
          <w:u w:val="single"/>
        </w:rPr>
      </w:pPr>
    </w:p>
    <w:p w14:paraId="38A9BEB3" w14:textId="77777777" w:rsidR="000F6356" w:rsidRPr="00B75028" w:rsidRDefault="000F6356" w:rsidP="00B75028">
      <w:pPr>
        <w:pStyle w:val="BodyText"/>
        <w:spacing w:before="1" w:line="360" w:lineRule="auto"/>
        <w:ind w:right="125"/>
        <w:jc w:val="both"/>
        <w:rPr>
          <w:b/>
          <w:bCs/>
          <w:u w:val="single"/>
        </w:rPr>
      </w:pPr>
      <w:r w:rsidRPr="00B75028">
        <w:rPr>
          <w:b/>
          <w:bCs/>
          <w:u w:val="single"/>
        </w:rPr>
        <w:t xml:space="preserve">Source 3 – Havighurst’s Activity Theory  </w:t>
      </w:r>
    </w:p>
    <w:p w14:paraId="6305A72D" w14:textId="77777777" w:rsidR="000F6356" w:rsidRPr="00B75028" w:rsidRDefault="000F6356" w:rsidP="00B75028">
      <w:pPr>
        <w:pStyle w:val="BodyText"/>
        <w:spacing w:before="1" w:line="360" w:lineRule="auto"/>
        <w:ind w:right="125"/>
        <w:jc w:val="both"/>
        <w:rPr>
          <w:b/>
          <w:bCs/>
          <w:u w:val="single"/>
        </w:rPr>
      </w:pPr>
    </w:p>
    <w:p w14:paraId="6AEB547E" w14:textId="77777777" w:rsidR="000F6356" w:rsidRPr="00B75028" w:rsidRDefault="000F6356" w:rsidP="00B75028">
      <w:pPr>
        <w:pStyle w:val="BodyText"/>
        <w:spacing w:before="1" w:line="360" w:lineRule="auto"/>
        <w:ind w:right="125"/>
        <w:jc w:val="both"/>
      </w:pPr>
      <w:r w:rsidRPr="00B75028">
        <w:t>Jarosz, E. (2021) ‘What makes life enjoyable at an older age? Daily activities and satisfaction with life in general’, European Journal of Public Health, 31 (Supplement 3).</w:t>
      </w:r>
    </w:p>
    <w:p w14:paraId="61155C3C" w14:textId="77777777" w:rsidR="000F6356" w:rsidRPr="00B75028" w:rsidRDefault="000F6356" w:rsidP="00B75028">
      <w:pPr>
        <w:spacing w:line="360" w:lineRule="auto"/>
        <w:rPr>
          <w:rFonts w:ascii="Arial" w:hAnsi="Arial" w:cs="Arial"/>
          <w:sz w:val="22"/>
          <w:szCs w:val="22"/>
        </w:rPr>
      </w:pPr>
    </w:p>
    <w:p w14:paraId="0B804A62"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Key Arguments and Findings:</w:t>
      </w:r>
    </w:p>
    <w:p w14:paraId="53B24A3F"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This article explores the relationship between daily activity and life satisfaction in older adults. This study investigates how participating in everyday activities contributes to personal wellbeing later in life. The findings show a strong correlation between greater levels of life satisfaction and activities that involve social connection, leisure, and personal interest. Regular participation in meaningful activities is associated with increased emotional wellness and a stronger feeling of purpose in older adults. According to the research, elderly adults can preserve their psychological fulfilment by maintaining an active lifestyle. These results relate to the Activist Theory, which suggests that an older adult can maintain a good sense of general well-being by continuing to engage in social and productive activities. </w:t>
      </w:r>
    </w:p>
    <w:p w14:paraId="79D73903" w14:textId="77777777" w:rsidR="000F6356" w:rsidRPr="00B75028" w:rsidRDefault="000F6356" w:rsidP="00B75028">
      <w:pPr>
        <w:spacing w:line="360" w:lineRule="auto"/>
        <w:rPr>
          <w:rFonts w:ascii="Arial" w:hAnsi="Arial" w:cs="Arial"/>
          <w:sz w:val="22"/>
          <w:szCs w:val="22"/>
        </w:rPr>
      </w:pPr>
    </w:p>
    <w:p w14:paraId="3A9A7D26" w14:textId="77777777" w:rsidR="00B75028" w:rsidRDefault="00B75028" w:rsidP="00B75028">
      <w:pPr>
        <w:spacing w:line="360" w:lineRule="auto"/>
        <w:rPr>
          <w:rFonts w:ascii="Arial" w:hAnsi="Arial" w:cs="Arial"/>
          <w:sz w:val="22"/>
          <w:szCs w:val="22"/>
        </w:rPr>
      </w:pPr>
    </w:p>
    <w:p w14:paraId="01ADD323" w14:textId="033390FC" w:rsidR="000F6356" w:rsidRDefault="000F6356" w:rsidP="00B75028">
      <w:pPr>
        <w:spacing w:line="360" w:lineRule="auto"/>
        <w:rPr>
          <w:rFonts w:ascii="Arial" w:hAnsi="Arial" w:cs="Arial"/>
          <w:sz w:val="22"/>
          <w:szCs w:val="22"/>
        </w:rPr>
      </w:pPr>
      <w:r w:rsidRPr="00B75028">
        <w:rPr>
          <w:rFonts w:ascii="Arial" w:hAnsi="Arial" w:cs="Arial"/>
          <w:sz w:val="22"/>
          <w:szCs w:val="22"/>
        </w:rPr>
        <w:lastRenderedPageBreak/>
        <w:t>Relevance:</w:t>
      </w:r>
    </w:p>
    <w:p w14:paraId="7D241682" w14:textId="77777777" w:rsidR="00B75028" w:rsidRPr="00B75028" w:rsidRDefault="00B75028" w:rsidP="00B75028">
      <w:pPr>
        <w:spacing w:line="360" w:lineRule="auto"/>
        <w:rPr>
          <w:rFonts w:ascii="Arial" w:hAnsi="Arial" w:cs="Arial"/>
          <w:sz w:val="22"/>
          <w:szCs w:val="22"/>
        </w:rPr>
      </w:pPr>
    </w:p>
    <w:p w14:paraId="04898C3B"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This article is useful to health and social care practice because it highlights the role of daily activities in supporting psychological well-being in older adults. The findings support the use of activity-based interventions in settings like residential care homes with activities such as social groups and personal hobbies. However, the article provides a limited methodology and focuses mainly on participation in general activity as opposed to specific care setting which might limit the application of findings to residential care homes. </w:t>
      </w:r>
    </w:p>
    <w:p w14:paraId="2BD574DA" w14:textId="77777777" w:rsidR="000F6356" w:rsidRPr="00B75028" w:rsidRDefault="000F6356" w:rsidP="00B75028">
      <w:pPr>
        <w:spacing w:line="360" w:lineRule="auto"/>
        <w:rPr>
          <w:rFonts w:ascii="Arial" w:hAnsi="Arial" w:cs="Arial"/>
          <w:sz w:val="22"/>
          <w:szCs w:val="22"/>
        </w:rPr>
      </w:pPr>
    </w:p>
    <w:p w14:paraId="36F08942" w14:textId="77777777" w:rsidR="000F6356" w:rsidRPr="00B75028" w:rsidRDefault="000F6356" w:rsidP="00B75028">
      <w:pPr>
        <w:pStyle w:val="BodyText"/>
        <w:spacing w:before="1" w:line="360" w:lineRule="auto"/>
        <w:ind w:right="125"/>
        <w:jc w:val="both"/>
        <w:rPr>
          <w:b/>
          <w:bCs/>
          <w:u w:val="single"/>
        </w:rPr>
      </w:pPr>
    </w:p>
    <w:p w14:paraId="44CE6ACD" w14:textId="77777777" w:rsidR="000F6356" w:rsidRPr="00B75028" w:rsidRDefault="000F6356" w:rsidP="00B75028">
      <w:pPr>
        <w:pStyle w:val="BodyText"/>
        <w:spacing w:before="1" w:line="360" w:lineRule="auto"/>
        <w:ind w:right="125"/>
        <w:jc w:val="both"/>
        <w:rPr>
          <w:b/>
          <w:bCs/>
          <w:u w:val="single"/>
        </w:rPr>
      </w:pPr>
      <w:r w:rsidRPr="00B75028">
        <w:rPr>
          <w:b/>
          <w:bCs/>
          <w:u w:val="single"/>
        </w:rPr>
        <w:t xml:space="preserve">Source 4 – Havighurst’s Activity Theory  </w:t>
      </w:r>
    </w:p>
    <w:p w14:paraId="3DE41716" w14:textId="77777777" w:rsidR="000F6356" w:rsidRPr="00B75028" w:rsidRDefault="000F6356" w:rsidP="00B75028">
      <w:pPr>
        <w:spacing w:line="360" w:lineRule="auto"/>
        <w:rPr>
          <w:rFonts w:ascii="Arial" w:hAnsi="Arial" w:cs="Arial"/>
          <w:sz w:val="22"/>
          <w:szCs w:val="22"/>
        </w:rPr>
      </w:pPr>
    </w:p>
    <w:p w14:paraId="72566DF2"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Waterworth, S., Raphael, D., Gott, M., Arroll, B., Benipal, J. and Jarden, A. (2019) ‘An exploration of how community-dwelling older adults enhance their well-being’, International Journal of Older People Nursing, 14 (4). </w:t>
      </w:r>
    </w:p>
    <w:p w14:paraId="78C4DDA3" w14:textId="77777777" w:rsidR="000F6356" w:rsidRPr="00B75028" w:rsidRDefault="000F6356" w:rsidP="00B75028">
      <w:pPr>
        <w:spacing w:line="360" w:lineRule="auto"/>
        <w:rPr>
          <w:rFonts w:ascii="Arial" w:hAnsi="Arial" w:cs="Arial"/>
          <w:sz w:val="22"/>
          <w:szCs w:val="22"/>
        </w:rPr>
      </w:pPr>
    </w:p>
    <w:p w14:paraId="3377B8D1"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Key Arguments and Findings:</w:t>
      </w:r>
    </w:p>
    <w:p w14:paraId="12F9F47C" w14:textId="77777777" w:rsidR="000F6356" w:rsidRPr="00B75028" w:rsidRDefault="000F6356" w:rsidP="00B75028">
      <w:pPr>
        <w:spacing w:line="360" w:lineRule="auto"/>
        <w:rPr>
          <w:rFonts w:ascii="Arial" w:hAnsi="Arial" w:cs="Arial"/>
          <w:sz w:val="22"/>
          <w:szCs w:val="22"/>
        </w:rPr>
      </w:pPr>
    </w:p>
    <w:p w14:paraId="1A24E243"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This study explores how older adults see and maintain their wellbeing in later life. By interviewing older adults from the community, the researchers identified many factors that contributed to a positive overall wellbeing. Participants gave three examples of aspects they thought were linked to ageing well which were: maintaining independence, having social independence, and engaging in activities. Many individuals also emphasised the importance of feeling valued within the community and being able to have the opportunity to give back to society. These findings match the Activity Theory which states that continuing to participate in social and productive activities is essential for maintaining a positive wellbeing in older age/later life. </w:t>
      </w:r>
    </w:p>
    <w:p w14:paraId="1408D412" w14:textId="77777777" w:rsidR="000F6356" w:rsidRPr="00B75028" w:rsidRDefault="000F6356" w:rsidP="00B75028">
      <w:pPr>
        <w:spacing w:line="360" w:lineRule="auto"/>
        <w:rPr>
          <w:rFonts w:ascii="Arial" w:hAnsi="Arial" w:cs="Arial"/>
          <w:sz w:val="22"/>
          <w:szCs w:val="22"/>
        </w:rPr>
      </w:pPr>
    </w:p>
    <w:p w14:paraId="31BC8511"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Relevance:</w:t>
      </w:r>
    </w:p>
    <w:p w14:paraId="28499E71" w14:textId="77777777" w:rsidR="000F6356" w:rsidRPr="00B75028" w:rsidRDefault="000F6356" w:rsidP="00B75028">
      <w:pPr>
        <w:spacing w:line="360" w:lineRule="auto"/>
        <w:rPr>
          <w:rFonts w:ascii="Arial" w:hAnsi="Arial" w:cs="Arial"/>
          <w:sz w:val="22"/>
          <w:szCs w:val="22"/>
        </w:rPr>
      </w:pPr>
    </w:p>
    <w:p w14:paraId="2B50108C"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The findings from this study offer an insight for healthcare professionals working in the health and social care sector, particularly residential care homes. By encouraging residents to participate in social interactions and activities, it helps to improve their overall wellbeing and sense of belonging. However, a small sample of older adults were used for this study therefore it might not be an accurate representation of all older adults. </w:t>
      </w:r>
    </w:p>
    <w:p w14:paraId="399786E1" w14:textId="77777777" w:rsidR="000F6356" w:rsidRPr="00B75028" w:rsidRDefault="000F6356" w:rsidP="00B75028">
      <w:pPr>
        <w:spacing w:line="360" w:lineRule="auto"/>
        <w:rPr>
          <w:rFonts w:ascii="Arial" w:hAnsi="Arial" w:cs="Arial"/>
          <w:sz w:val="22"/>
          <w:szCs w:val="22"/>
        </w:rPr>
      </w:pPr>
    </w:p>
    <w:p w14:paraId="051E2C2D" w14:textId="77777777" w:rsidR="000F6356" w:rsidRPr="00B75028" w:rsidRDefault="000F6356" w:rsidP="00B75028">
      <w:pPr>
        <w:spacing w:line="360" w:lineRule="auto"/>
        <w:rPr>
          <w:rFonts w:ascii="Arial" w:hAnsi="Arial" w:cs="Arial"/>
          <w:sz w:val="22"/>
          <w:szCs w:val="22"/>
        </w:rPr>
      </w:pPr>
    </w:p>
    <w:p w14:paraId="719163EE" w14:textId="77777777" w:rsidR="000F6356" w:rsidRPr="00B75028" w:rsidRDefault="000F6356" w:rsidP="00B75028">
      <w:pPr>
        <w:spacing w:line="360" w:lineRule="auto"/>
        <w:jc w:val="center"/>
        <w:rPr>
          <w:rFonts w:ascii="Arial" w:hAnsi="Arial" w:cs="Arial"/>
          <w:b/>
          <w:bCs/>
          <w:sz w:val="22"/>
          <w:szCs w:val="22"/>
          <w:u w:val="single"/>
        </w:rPr>
      </w:pPr>
      <w:r w:rsidRPr="00B75028">
        <w:rPr>
          <w:rFonts w:ascii="Arial" w:hAnsi="Arial" w:cs="Arial"/>
          <w:b/>
          <w:bCs/>
          <w:sz w:val="22"/>
          <w:szCs w:val="22"/>
          <w:u w:val="single"/>
        </w:rPr>
        <w:lastRenderedPageBreak/>
        <w:t>Part B – Short Report</w:t>
      </w:r>
    </w:p>
    <w:p w14:paraId="71B39A64" w14:textId="77777777" w:rsidR="000F6356" w:rsidRPr="00B75028" w:rsidRDefault="000F6356" w:rsidP="00B75028">
      <w:pPr>
        <w:spacing w:line="360" w:lineRule="auto"/>
        <w:rPr>
          <w:rFonts w:ascii="Arial" w:hAnsi="Arial" w:cs="Arial"/>
          <w:b/>
          <w:bCs/>
          <w:sz w:val="22"/>
          <w:szCs w:val="22"/>
          <w:u w:val="single"/>
        </w:rPr>
      </w:pPr>
    </w:p>
    <w:p w14:paraId="1236F521" w14:textId="77777777" w:rsidR="000F6356" w:rsidRPr="00B75028" w:rsidRDefault="000F6356" w:rsidP="00B75028">
      <w:pPr>
        <w:spacing w:line="360" w:lineRule="auto"/>
        <w:rPr>
          <w:rFonts w:ascii="Arial" w:hAnsi="Arial" w:cs="Arial"/>
          <w:b/>
          <w:bCs/>
          <w:sz w:val="22"/>
          <w:szCs w:val="22"/>
          <w:u w:val="single"/>
        </w:rPr>
      </w:pPr>
      <w:r w:rsidRPr="00B75028">
        <w:rPr>
          <w:rFonts w:ascii="Arial" w:hAnsi="Arial" w:cs="Arial"/>
          <w:b/>
          <w:bCs/>
          <w:sz w:val="22"/>
          <w:szCs w:val="22"/>
          <w:u w:val="single"/>
        </w:rPr>
        <w:t>How can the Activity Theory help to improve psychological well-being in care homes?</w:t>
      </w:r>
    </w:p>
    <w:p w14:paraId="61669DC5" w14:textId="77777777" w:rsidR="000F6356" w:rsidRPr="00B75028" w:rsidRDefault="000F6356" w:rsidP="00B75028">
      <w:pPr>
        <w:spacing w:line="360" w:lineRule="auto"/>
        <w:rPr>
          <w:rFonts w:ascii="Arial" w:hAnsi="Arial" w:cs="Arial"/>
          <w:b/>
          <w:bCs/>
          <w:sz w:val="22"/>
          <w:szCs w:val="22"/>
          <w:u w:val="single"/>
        </w:rPr>
      </w:pPr>
    </w:p>
    <w:p w14:paraId="38BF83E8" w14:textId="77777777" w:rsidR="000F6356" w:rsidRPr="00B75028" w:rsidRDefault="000F6356" w:rsidP="00B75028">
      <w:pPr>
        <w:spacing w:line="360" w:lineRule="auto"/>
        <w:rPr>
          <w:rFonts w:ascii="Arial" w:hAnsi="Arial" w:cs="Arial"/>
          <w:b/>
          <w:bCs/>
          <w:sz w:val="22"/>
          <w:szCs w:val="22"/>
          <w:u w:val="single"/>
        </w:rPr>
      </w:pPr>
      <w:r w:rsidRPr="00B75028">
        <w:rPr>
          <w:rFonts w:ascii="Arial" w:hAnsi="Arial" w:cs="Arial"/>
          <w:b/>
          <w:bCs/>
          <w:sz w:val="22"/>
          <w:szCs w:val="22"/>
          <w:u w:val="single"/>
        </w:rPr>
        <w:t>Introduction:</w:t>
      </w:r>
    </w:p>
    <w:p w14:paraId="26341FFE" w14:textId="77777777" w:rsidR="000F6356" w:rsidRPr="00B75028" w:rsidRDefault="000F6356" w:rsidP="00B75028">
      <w:pPr>
        <w:spacing w:line="360" w:lineRule="auto"/>
        <w:rPr>
          <w:rFonts w:ascii="Arial" w:hAnsi="Arial" w:cs="Arial"/>
          <w:sz w:val="22"/>
          <w:szCs w:val="22"/>
        </w:rPr>
      </w:pPr>
    </w:p>
    <w:p w14:paraId="38BC1C67" w14:textId="75499B35"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Psychological well-being is an important aspect of healthy ageing, especially </w:t>
      </w:r>
      <w:r w:rsidR="00346F8E">
        <w:rPr>
          <w:rFonts w:ascii="Arial" w:hAnsi="Arial" w:cs="Arial"/>
          <w:sz w:val="22"/>
          <w:szCs w:val="22"/>
        </w:rPr>
        <w:t>for</w:t>
      </w:r>
      <w:r w:rsidRPr="00B75028">
        <w:rPr>
          <w:rFonts w:ascii="Arial" w:hAnsi="Arial" w:cs="Arial"/>
          <w:sz w:val="22"/>
          <w:szCs w:val="22"/>
        </w:rPr>
        <w:t xml:space="preserve"> older adults living in care homes. Many individuals experience life changes </w:t>
      </w:r>
      <w:r w:rsidR="00170FD2">
        <w:rPr>
          <w:rFonts w:ascii="Arial" w:hAnsi="Arial" w:cs="Arial"/>
          <w:sz w:val="22"/>
          <w:szCs w:val="22"/>
        </w:rPr>
        <w:t>like</w:t>
      </w:r>
      <w:r w:rsidRPr="00B75028">
        <w:rPr>
          <w:rFonts w:ascii="Arial" w:hAnsi="Arial" w:cs="Arial"/>
          <w:sz w:val="22"/>
          <w:szCs w:val="22"/>
        </w:rPr>
        <w:t xml:space="preserve"> loss of independence, less social contact and loneliness when moving into care. These changes can negatively impact their mental health and quality of life. Psychological theories of development can help health and social care professionals understand how to support older adults during this stage of life. The Activity Theory is a useful theory which suggests that staying active and socially engaged helps older adults maintain their overall well-being (Konieczna-Saal, A, Ivanova, K, and Veenhoven, R. 2021). This report aims to explain Activity Theory, how it can be used in a care home setting with an example, and discuss a potential challenge with a solution. </w:t>
      </w:r>
    </w:p>
    <w:p w14:paraId="239A800C" w14:textId="77777777" w:rsidR="000F6356" w:rsidRPr="00B75028" w:rsidRDefault="000F6356" w:rsidP="00B75028">
      <w:pPr>
        <w:spacing w:line="360" w:lineRule="auto"/>
        <w:rPr>
          <w:rFonts w:ascii="Arial" w:hAnsi="Arial" w:cs="Arial"/>
          <w:sz w:val="22"/>
          <w:szCs w:val="22"/>
        </w:rPr>
      </w:pPr>
    </w:p>
    <w:p w14:paraId="792F2406" w14:textId="77777777" w:rsidR="000F6356" w:rsidRPr="00B75028" w:rsidRDefault="000F6356" w:rsidP="00B75028">
      <w:pPr>
        <w:spacing w:line="360" w:lineRule="auto"/>
        <w:rPr>
          <w:rFonts w:ascii="Arial" w:hAnsi="Arial" w:cs="Arial"/>
          <w:b/>
          <w:bCs/>
          <w:sz w:val="22"/>
          <w:szCs w:val="22"/>
          <w:u w:val="single"/>
        </w:rPr>
      </w:pPr>
      <w:r w:rsidRPr="00B75028">
        <w:rPr>
          <w:rFonts w:ascii="Arial" w:hAnsi="Arial" w:cs="Arial"/>
          <w:b/>
          <w:bCs/>
          <w:sz w:val="22"/>
          <w:szCs w:val="22"/>
          <w:u w:val="single"/>
        </w:rPr>
        <w:t>Activity Theory:</w:t>
      </w:r>
    </w:p>
    <w:p w14:paraId="2085E7F4" w14:textId="77777777" w:rsidR="000F6356" w:rsidRPr="00B75028" w:rsidRDefault="000F6356" w:rsidP="00B75028">
      <w:pPr>
        <w:spacing w:line="360" w:lineRule="auto"/>
        <w:rPr>
          <w:rFonts w:ascii="Arial" w:hAnsi="Arial" w:cs="Arial"/>
          <w:sz w:val="22"/>
          <w:szCs w:val="22"/>
        </w:rPr>
      </w:pPr>
    </w:p>
    <w:p w14:paraId="4C203329" w14:textId="44E33C3E"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Activity Theory </w:t>
      </w:r>
      <w:r w:rsidR="00924DC6">
        <w:rPr>
          <w:rFonts w:ascii="Arial" w:hAnsi="Arial" w:cs="Arial"/>
          <w:sz w:val="22"/>
          <w:szCs w:val="22"/>
        </w:rPr>
        <w:t xml:space="preserve">is </w:t>
      </w:r>
      <w:r w:rsidRPr="00B75028">
        <w:rPr>
          <w:rFonts w:ascii="Arial" w:hAnsi="Arial" w:cs="Arial"/>
          <w:sz w:val="22"/>
          <w:szCs w:val="22"/>
        </w:rPr>
        <w:t xml:space="preserve">a psychosocial perspective on ageing that states older individuals require social activities and roles for life satisfaction, suggesting that replacing lost roles and activities are essential for successful ageing (McAvinia, C. 2016). This can lead to feelings of isolation or a loss of purpose. </w:t>
      </w:r>
    </w:p>
    <w:p w14:paraId="0A579C97" w14:textId="77777777" w:rsidR="000F6356" w:rsidRPr="00B75028" w:rsidRDefault="000F6356" w:rsidP="00B75028">
      <w:pPr>
        <w:spacing w:line="360" w:lineRule="auto"/>
        <w:rPr>
          <w:rFonts w:ascii="Arial" w:hAnsi="Arial" w:cs="Arial"/>
          <w:sz w:val="22"/>
          <w:szCs w:val="22"/>
        </w:rPr>
      </w:pPr>
    </w:p>
    <w:p w14:paraId="5E1F0786" w14:textId="712151FC"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The theory highlights the importance of constant social interaction. Staying in contact with others improve</w:t>
      </w:r>
      <w:r w:rsidR="00906BDC">
        <w:rPr>
          <w:rFonts w:ascii="Arial" w:hAnsi="Arial" w:cs="Arial"/>
          <w:sz w:val="22"/>
          <w:szCs w:val="22"/>
        </w:rPr>
        <w:t>s</w:t>
      </w:r>
      <w:r w:rsidRPr="00B75028">
        <w:rPr>
          <w:rFonts w:ascii="Arial" w:hAnsi="Arial" w:cs="Arial"/>
          <w:sz w:val="22"/>
          <w:szCs w:val="22"/>
        </w:rPr>
        <w:t xml:space="preserve"> emotion health and reduce loneliness. This is important</w:t>
      </w:r>
      <w:r w:rsidR="00906BDC">
        <w:rPr>
          <w:rFonts w:ascii="Arial" w:hAnsi="Arial" w:cs="Arial"/>
          <w:sz w:val="22"/>
          <w:szCs w:val="22"/>
        </w:rPr>
        <w:t xml:space="preserve"> </w:t>
      </w:r>
      <w:r w:rsidRPr="00B75028">
        <w:rPr>
          <w:rFonts w:ascii="Arial" w:hAnsi="Arial" w:cs="Arial"/>
          <w:sz w:val="22"/>
          <w:szCs w:val="22"/>
        </w:rPr>
        <w:t>in later life</w:t>
      </w:r>
      <w:r w:rsidR="00906BDC">
        <w:rPr>
          <w:rFonts w:ascii="Arial" w:hAnsi="Arial" w:cs="Arial"/>
          <w:sz w:val="22"/>
          <w:szCs w:val="22"/>
        </w:rPr>
        <w:t xml:space="preserve"> </w:t>
      </w:r>
      <w:r w:rsidRPr="00B75028">
        <w:rPr>
          <w:rFonts w:ascii="Arial" w:hAnsi="Arial" w:cs="Arial"/>
          <w:sz w:val="22"/>
          <w:szCs w:val="22"/>
        </w:rPr>
        <w:t xml:space="preserve">as older adults may experience reduced contact with family and friends or bereavement of close individuals. Research supports this idea as it shows that participation in daily activities is linked to a higher life satisfaction and emotional well-being (Jarosz, 2021). Overall, the Activity Theory suggests that being mentally, socially, and physically active is key to maintaining a good quality of life when one reaches older age. </w:t>
      </w:r>
    </w:p>
    <w:p w14:paraId="67708222" w14:textId="77777777" w:rsidR="000F6356" w:rsidRPr="00B75028" w:rsidRDefault="000F6356" w:rsidP="00B75028">
      <w:pPr>
        <w:spacing w:line="360" w:lineRule="auto"/>
        <w:rPr>
          <w:rFonts w:ascii="Arial" w:hAnsi="Arial" w:cs="Arial"/>
          <w:sz w:val="22"/>
          <w:szCs w:val="22"/>
        </w:rPr>
      </w:pPr>
    </w:p>
    <w:p w14:paraId="623D461D" w14:textId="77777777" w:rsidR="000F6356" w:rsidRPr="00B75028" w:rsidRDefault="000F6356" w:rsidP="00B75028">
      <w:pPr>
        <w:spacing w:line="360" w:lineRule="auto"/>
        <w:rPr>
          <w:rFonts w:ascii="Arial" w:hAnsi="Arial" w:cs="Arial"/>
          <w:b/>
          <w:bCs/>
          <w:sz w:val="22"/>
          <w:szCs w:val="22"/>
          <w:u w:val="single"/>
        </w:rPr>
      </w:pPr>
      <w:r w:rsidRPr="00B75028">
        <w:rPr>
          <w:rFonts w:ascii="Arial" w:hAnsi="Arial" w:cs="Arial"/>
          <w:b/>
          <w:bCs/>
          <w:sz w:val="22"/>
          <w:szCs w:val="22"/>
          <w:u w:val="single"/>
        </w:rPr>
        <w:t>Activity Theory in Care Homes:</w:t>
      </w:r>
    </w:p>
    <w:p w14:paraId="63B7B8B9" w14:textId="77777777" w:rsidR="000F6356" w:rsidRPr="00B75028" w:rsidRDefault="000F6356" w:rsidP="00B75028">
      <w:pPr>
        <w:spacing w:line="360" w:lineRule="auto"/>
        <w:rPr>
          <w:rFonts w:ascii="Arial" w:hAnsi="Arial" w:cs="Arial"/>
          <w:sz w:val="22"/>
          <w:szCs w:val="22"/>
        </w:rPr>
      </w:pPr>
    </w:p>
    <w:p w14:paraId="1A368A85" w14:textId="77777777"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The Activity Theory can be applied to residential care homes by encouraging residents to participate in a range of activities. Staff can organise group activities such as arts and crafts, </w:t>
      </w:r>
      <w:r w:rsidRPr="00B75028">
        <w:rPr>
          <w:rFonts w:ascii="Arial" w:hAnsi="Arial" w:cs="Arial"/>
          <w:sz w:val="22"/>
          <w:szCs w:val="22"/>
        </w:rPr>
        <w:lastRenderedPageBreak/>
        <w:t xml:space="preserve">exercise sessions, music sessions, and social events. These kinds of activities help residents to stay active, socialise with others, and feel part of the community. </w:t>
      </w:r>
    </w:p>
    <w:p w14:paraId="396CC6B7" w14:textId="77777777" w:rsidR="000F6356" w:rsidRPr="00B75028" w:rsidRDefault="000F6356" w:rsidP="00B75028">
      <w:pPr>
        <w:spacing w:line="360" w:lineRule="auto"/>
        <w:rPr>
          <w:rFonts w:ascii="Arial" w:hAnsi="Arial" w:cs="Arial"/>
          <w:sz w:val="22"/>
          <w:szCs w:val="22"/>
        </w:rPr>
      </w:pPr>
    </w:p>
    <w:p w14:paraId="1D102F60" w14:textId="68D7D16B" w:rsidR="000F6356" w:rsidRPr="00B75028" w:rsidRDefault="000F6356" w:rsidP="00B75028">
      <w:pPr>
        <w:spacing w:line="360" w:lineRule="auto"/>
        <w:rPr>
          <w:rFonts w:ascii="Arial" w:hAnsi="Arial" w:cs="Arial"/>
          <w:color w:val="000000" w:themeColor="text1"/>
          <w:sz w:val="22"/>
          <w:szCs w:val="22"/>
        </w:rPr>
      </w:pPr>
      <w:r w:rsidRPr="00B75028">
        <w:rPr>
          <w:rFonts w:ascii="Arial" w:hAnsi="Arial" w:cs="Arial"/>
          <w:sz w:val="22"/>
          <w:szCs w:val="22"/>
        </w:rPr>
        <w:t xml:space="preserve">It is very important that each activity is tailored to individual preferences and needs. For example, some residents may enjoy group sessions, while others may prefer quieter activities. Giving residents a choice of activity can help them feel more seen and valued. </w:t>
      </w:r>
    </w:p>
    <w:p w14:paraId="10F64800" w14:textId="77777777" w:rsidR="000F6356" w:rsidRPr="00B75028" w:rsidRDefault="000F6356" w:rsidP="00B75028">
      <w:pPr>
        <w:spacing w:line="360" w:lineRule="auto"/>
        <w:rPr>
          <w:rFonts w:ascii="Arial" w:hAnsi="Arial" w:cs="Arial"/>
          <w:color w:val="000000" w:themeColor="text1"/>
          <w:sz w:val="22"/>
          <w:szCs w:val="22"/>
        </w:rPr>
      </w:pPr>
    </w:p>
    <w:p w14:paraId="5334DE79" w14:textId="258D657A" w:rsidR="000F6356" w:rsidRPr="00B75028" w:rsidRDefault="000F6356" w:rsidP="00B75028">
      <w:pPr>
        <w:spacing w:line="360" w:lineRule="auto"/>
        <w:rPr>
          <w:rFonts w:ascii="Arial" w:hAnsi="Arial" w:cs="Arial"/>
          <w:color w:val="000000" w:themeColor="text1"/>
          <w:sz w:val="22"/>
          <w:szCs w:val="22"/>
        </w:rPr>
      </w:pPr>
      <w:r w:rsidRPr="00B75028">
        <w:rPr>
          <w:rFonts w:ascii="Arial" w:hAnsi="Arial" w:cs="Arial"/>
          <w:color w:val="000000" w:themeColor="text1"/>
          <w:sz w:val="22"/>
          <w:szCs w:val="22"/>
        </w:rPr>
        <w:t xml:space="preserve">Encouraging residents to participate can also help reduce loneliness and boredom, which are common feelings in a care home. Studies show that by maintaining a social wellbeing and engaging in meaningful activities, it can improve their wellbeing later in life (Waterworth et al., 2019). Therefore, Activity Theory is useful in guiding care practices which focuses on improving overall wellbeing through engagement and activities. </w:t>
      </w:r>
    </w:p>
    <w:p w14:paraId="2E47A3D2" w14:textId="77777777" w:rsidR="000F6356" w:rsidRPr="00B75028" w:rsidRDefault="000F6356" w:rsidP="00B75028">
      <w:pPr>
        <w:spacing w:line="360" w:lineRule="auto"/>
        <w:rPr>
          <w:rFonts w:ascii="Arial" w:hAnsi="Arial" w:cs="Arial"/>
          <w:color w:val="000000" w:themeColor="text1"/>
          <w:sz w:val="22"/>
          <w:szCs w:val="22"/>
        </w:rPr>
      </w:pPr>
    </w:p>
    <w:p w14:paraId="0D647D4B" w14:textId="77777777" w:rsidR="000F6356" w:rsidRPr="00B75028" w:rsidRDefault="000F6356" w:rsidP="00B75028">
      <w:pPr>
        <w:spacing w:line="360" w:lineRule="auto"/>
        <w:rPr>
          <w:rFonts w:ascii="Arial" w:hAnsi="Arial" w:cs="Arial"/>
          <w:color w:val="000000" w:themeColor="text1"/>
          <w:sz w:val="22"/>
          <w:szCs w:val="22"/>
        </w:rPr>
      </w:pPr>
    </w:p>
    <w:p w14:paraId="63275D17" w14:textId="77777777" w:rsidR="000F6356" w:rsidRPr="00B75028" w:rsidRDefault="000F6356" w:rsidP="00B75028">
      <w:pPr>
        <w:spacing w:line="360" w:lineRule="auto"/>
        <w:rPr>
          <w:rFonts w:ascii="Arial" w:hAnsi="Arial" w:cs="Arial"/>
          <w:b/>
          <w:bCs/>
          <w:color w:val="000000" w:themeColor="text1"/>
          <w:sz w:val="22"/>
          <w:szCs w:val="22"/>
          <w:u w:val="single"/>
        </w:rPr>
      </w:pPr>
      <w:r w:rsidRPr="00B75028">
        <w:rPr>
          <w:rFonts w:ascii="Arial" w:hAnsi="Arial" w:cs="Arial"/>
          <w:b/>
          <w:bCs/>
          <w:color w:val="000000" w:themeColor="text1"/>
          <w:sz w:val="22"/>
          <w:szCs w:val="22"/>
          <w:u w:val="single"/>
        </w:rPr>
        <w:t>Example Case Scenario:</w:t>
      </w:r>
    </w:p>
    <w:p w14:paraId="782B3A0E" w14:textId="77777777" w:rsidR="000F6356" w:rsidRPr="00B75028" w:rsidRDefault="000F6356" w:rsidP="00B75028">
      <w:pPr>
        <w:spacing w:line="360" w:lineRule="auto"/>
        <w:rPr>
          <w:rFonts w:ascii="Arial" w:hAnsi="Arial" w:cs="Arial"/>
          <w:color w:val="000000" w:themeColor="text1"/>
          <w:sz w:val="22"/>
          <w:szCs w:val="22"/>
        </w:rPr>
      </w:pPr>
    </w:p>
    <w:p w14:paraId="2D5F3136" w14:textId="75B684F3" w:rsidR="000F6356" w:rsidRPr="00B75028" w:rsidRDefault="000F6356" w:rsidP="00B75028">
      <w:pPr>
        <w:spacing w:line="360" w:lineRule="auto"/>
        <w:rPr>
          <w:rFonts w:ascii="Arial" w:hAnsi="Arial" w:cs="Arial"/>
          <w:color w:val="000000" w:themeColor="text1"/>
          <w:sz w:val="22"/>
          <w:szCs w:val="22"/>
        </w:rPr>
      </w:pPr>
      <w:r w:rsidRPr="00B75028">
        <w:rPr>
          <w:rFonts w:ascii="Arial" w:hAnsi="Arial" w:cs="Arial"/>
          <w:color w:val="000000" w:themeColor="text1"/>
          <w:sz w:val="22"/>
          <w:szCs w:val="22"/>
        </w:rPr>
        <w:t xml:space="preserve">Mr James, an 80-year-old resident, was quiet and did not join in with any activities with other residents. He spent most of his time isolated and alone in his room. After speaking to the staff, they found out he used to enjoy cooking and socialising with his friends. </w:t>
      </w:r>
    </w:p>
    <w:p w14:paraId="37EF9D7D" w14:textId="77777777" w:rsidR="000F6356" w:rsidRPr="00B75028" w:rsidRDefault="000F6356" w:rsidP="00B75028">
      <w:pPr>
        <w:spacing w:line="360" w:lineRule="auto"/>
        <w:rPr>
          <w:rFonts w:ascii="Arial" w:hAnsi="Arial" w:cs="Arial"/>
          <w:color w:val="000000" w:themeColor="text1"/>
          <w:sz w:val="22"/>
          <w:szCs w:val="22"/>
        </w:rPr>
      </w:pPr>
    </w:p>
    <w:p w14:paraId="7E799913" w14:textId="0E4528AF" w:rsidR="000F6356" w:rsidRPr="00B75028" w:rsidRDefault="000F6356" w:rsidP="00B75028">
      <w:pPr>
        <w:spacing w:line="360" w:lineRule="auto"/>
        <w:rPr>
          <w:rFonts w:ascii="Arial" w:hAnsi="Arial" w:cs="Arial"/>
          <w:color w:val="000000" w:themeColor="text1"/>
          <w:sz w:val="22"/>
          <w:szCs w:val="22"/>
        </w:rPr>
      </w:pPr>
      <w:r w:rsidRPr="00B75028">
        <w:rPr>
          <w:rFonts w:ascii="Arial" w:hAnsi="Arial" w:cs="Arial"/>
          <w:color w:val="000000" w:themeColor="text1"/>
          <w:sz w:val="22"/>
          <w:szCs w:val="22"/>
        </w:rPr>
        <w:t>A cooking group and gathering was an activity offered so staff encouraged Mr James to join and participate</w:t>
      </w:r>
      <w:r w:rsidR="00811F07">
        <w:rPr>
          <w:rFonts w:ascii="Arial" w:hAnsi="Arial" w:cs="Arial"/>
          <w:color w:val="000000" w:themeColor="text1"/>
          <w:sz w:val="22"/>
          <w:szCs w:val="22"/>
        </w:rPr>
        <w:t>. He</w:t>
      </w:r>
      <w:r w:rsidRPr="00B75028">
        <w:rPr>
          <w:rFonts w:ascii="Arial" w:hAnsi="Arial" w:cs="Arial"/>
          <w:color w:val="000000" w:themeColor="text1"/>
          <w:sz w:val="22"/>
          <w:szCs w:val="22"/>
        </w:rPr>
        <w:t xml:space="preserve"> began to take part and after a while, he started to enjoy it. His mood improved majorly and felt happier and less lonely. </w:t>
      </w:r>
    </w:p>
    <w:p w14:paraId="19F277D9" w14:textId="77777777" w:rsidR="000F6356" w:rsidRPr="00B75028" w:rsidRDefault="000F6356" w:rsidP="00B75028">
      <w:pPr>
        <w:spacing w:line="360" w:lineRule="auto"/>
        <w:rPr>
          <w:rFonts w:ascii="Arial" w:hAnsi="Arial" w:cs="Arial"/>
          <w:color w:val="000000" w:themeColor="text1"/>
          <w:sz w:val="22"/>
          <w:szCs w:val="22"/>
        </w:rPr>
      </w:pPr>
    </w:p>
    <w:p w14:paraId="05EC82BF" w14:textId="77777777" w:rsidR="000F6356" w:rsidRPr="00B75028" w:rsidRDefault="000F6356" w:rsidP="00B75028">
      <w:pPr>
        <w:spacing w:line="360" w:lineRule="auto"/>
        <w:rPr>
          <w:rFonts w:ascii="Arial" w:hAnsi="Arial" w:cs="Arial"/>
          <w:color w:val="000000" w:themeColor="text1"/>
          <w:sz w:val="22"/>
          <w:szCs w:val="22"/>
        </w:rPr>
      </w:pPr>
      <w:r w:rsidRPr="00B75028">
        <w:rPr>
          <w:rFonts w:ascii="Arial" w:hAnsi="Arial" w:cs="Arial"/>
          <w:color w:val="000000" w:themeColor="text1"/>
          <w:sz w:val="22"/>
          <w:szCs w:val="22"/>
        </w:rPr>
        <w:t>This example shows how the Activity Theory can be used in practice. By encouraging participation in activities tailored to Mr James, he was able to regain a sense of belonging and improve his overall well-being.</w:t>
      </w:r>
    </w:p>
    <w:p w14:paraId="5D6094BA" w14:textId="77777777" w:rsidR="000F6356" w:rsidRPr="00B75028" w:rsidRDefault="000F6356" w:rsidP="00B75028">
      <w:pPr>
        <w:spacing w:line="360" w:lineRule="auto"/>
        <w:rPr>
          <w:rFonts w:ascii="Arial" w:hAnsi="Arial" w:cs="Arial"/>
          <w:color w:val="000000" w:themeColor="text1"/>
          <w:sz w:val="22"/>
          <w:szCs w:val="22"/>
        </w:rPr>
      </w:pPr>
    </w:p>
    <w:p w14:paraId="5D369E60" w14:textId="77777777" w:rsidR="000F6356" w:rsidRPr="00B75028" w:rsidRDefault="000F6356" w:rsidP="00B75028">
      <w:pPr>
        <w:spacing w:line="360" w:lineRule="auto"/>
        <w:rPr>
          <w:rFonts w:ascii="Arial" w:hAnsi="Arial" w:cs="Arial"/>
          <w:b/>
          <w:bCs/>
          <w:color w:val="000000" w:themeColor="text1"/>
          <w:sz w:val="22"/>
          <w:szCs w:val="22"/>
          <w:u w:val="single"/>
        </w:rPr>
      </w:pPr>
      <w:r w:rsidRPr="00B75028">
        <w:rPr>
          <w:rFonts w:ascii="Arial" w:hAnsi="Arial" w:cs="Arial"/>
          <w:b/>
          <w:bCs/>
          <w:color w:val="000000" w:themeColor="text1"/>
          <w:sz w:val="22"/>
          <w:szCs w:val="22"/>
          <w:u w:val="single"/>
        </w:rPr>
        <w:t>Challenges and Strategies:</w:t>
      </w:r>
    </w:p>
    <w:p w14:paraId="1366BDEB" w14:textId="77777777" w:rsidR="000F6356" w:rsidRPr="00B75028" w:rsidRDefault="000F6356" w:rsidP="00B75028">
      <w:pPr>
        <w:spacing w:line="360" w:lineRule="auto"/>
        <w:rPr>
          <w:rFonts w:ascii="Arial" w:hAnsi="Arial" w:cs="Arial"/>
          <w:color w:val="000000" w:themeColor="text1"/>
          <w:sz w:val="22"/>
          <w:szCs w:val="22"/>
        </w:rPr>
      </w:pPr>
    </w:p>
    <w:p w14:paraId="67908934" w14:textId="77777777" w:rsidR="000F6356" w:rsidRPr="00B75028" w:rsidRDefault="000F6356" w:rsidP="00B75028">
      <w:pPr>
        <w:spacing w:line="360" w:lineRule="auto"/>
        <w:rPr>
          <w:rFonts w:ascii="Arial" w:hAnsi="Arial" w:cs="Arial"/>
          <w:color w:val="000000" w:themeColor="text1"/>
          <w:sz w:val="22"/>
          <w:szCs w:val="22"/>
        </w:rPr>
      </w:pPr>
      <w:r w:rsidRPr="00B75028">
        <w:rPr>
          <w:rFonts w:ascii="Arial" w:hAnsi="Arial" w:cs="Arial"/>
          <w:color w:val="000000" w:themeColor="text1"/>
          <w:sz w:val="22"/>
          <w:szCs w:val="22"/>
        </w:rPr>
        <w:t xml:space="preserve">A challenge when applying the Activity Theory is that some residents may have physical or cognitive difficulties which makes it harder from them to participate in activities. For example, residents with mobility issues or dementia may struggle when joining group sessions which can lead to frustration and loneliness. </w:t>
      </w:r>
    </w:p>
    <w:p w14:paraId="2EEC8FDF" w14:textId="77777777" w:rsidR="000F6356" w:rsidRPr="00B75028" w:rsidRDefault="000F6356" w:rsidP="00B75028">
      <w:pPr>
        <w:spacing w:line="360" w:lineRule="auto"/>
        <w:rPr>
          <w:rFonts w:ascii="Arial" w:hAnsi="Arial" w:cs="Arial"/>
          <w:color w:val="000000" w:themeColor="text1"/>
          <w:sz w:val="22"/>
          <w:szCs w:val="22"/>
        </w:rPr>
      </w:pPr>
    </w:p>
    <w:p w14:paraId="44581AC7" w14:textId="77777777" w:rsidR="000F6356" w:rsidRPr="00B75028" w:rsidRDefault="000F6356" w:rsidP="00B75028">
      <w:pPr>
        <w:spacing w:line="360" w:lineRule="auto"/>
        <w:rPr>
          <w:rFonts w:ascii="Arial" w:hAnsi="Arial" w:cs="Arial"/>
          <w:color w:val="000000" w:themeColor="text1"/>
          <w:sz w:val="22"/>
          <w:szCs w:val="22"/>
        </w:rPr>
      </w:pPr>
      <w:r w:rsidRPr="00B75028">
        <w:rPr>
          <w:rFonts w:ascii="Arial" w:hAnsi="Arial" w:cs="Arial"/>
          <w:color w:val="000000" w:themeColor="text1"/>
          <w:sz w:val="22"/>
          <w:szCs w:val="22"/>
        </w:rPr>
        <w:t xml:space="preserve">A way to overcome this is by staff adapting activities to meet individual needs. For example, a chair-based activity for residents with limited mobility or a simpler activity for residents with </w:t>
      </w:r>
      <w:r w:rsidRPr="00B75028">
        <w:rPr>
          <w:rFonts w:ascii="Arial" w:hAnsi="Arial" w:cs="Arial"/>
          <w:color w:val="000000" w:themeColor="text1"/>
          <w:sz w:val="22"/>
          <w:szCs w:val="22"/>
        </w:rPr>
        <w:lastRenderedPageBreak/>
        <w:t xml:space="preserve">dementia. Staff can also offer one-to-one support to encourage participation and build individual confidence. </w:t>
      </w:r>
    </w:p>
    <w:p w14:paraId="03082A0D" w14:textId="77777777" w:rsidR="000F6356" w:rsidRPr="00B75028" w:rsidRDefault="000F6356" w:rsidP="00B75028">
      <w:pPr>
        <w:spacing w:line="360" w:lineRule="auto"/>
        <w:rPr>
          <w:rFonts w:ascii="Arial" w:hAnsi="Arial" w:cs="Arial"/>
          <w:sz w:val="22"/>
          <w:szCs w:val="22"/>
        </w:rPr>
      </w:pPr>
    </w:p>
    <w:p w14:paraId="6B41DB75" w14:textId="2FE7A183"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Another challenge </w:t>
      </w:r>
      <w:r w:rsidR="007D1A91">
        <w:rPr>
          <w:rFonts w:ascii="Arial" w:hAnsi="Arial" w:cs="Arial"/>
          <w:sz w:val="22"/>
          <w:szCs w:val="22"/>
        </w:rPr>
        <w:t xml:space="preserve">is residents’ </w:t>
      </w:r>
      <w:r w:rsidRPr="00B75028">
        <w:rPr>
          <w:rFonts w:ascii="Arial" w:hAnsi="Arial" w:cs="Arial"/>
          <w:sz w:val="22"/>
          <w:szCs w:val="22"/>
        </w:rPr>
        <w:t xml:space="preserve">lack </w:t>
      </w:r>
      <w:r w:rsidR="007D1A91">
        <w:rPr>
          <w:rFonts w:ascii="Arial" w:hAnsi="Arial" w:cs="Arial"/>
          <w:sz w:val="22"/>
          <w:szCs w:val="22"/>
        </w:rPr>
        <w:t xml:space="preserve">of </w:t>
      </w:r>
      <w:r w:rsidRPr="00B75028">
        <w:rPr>
          <w:rFonts w:ascii="Arial" w:hAnsi="Arial" w:cs="Arial"/>
          <w:sz w:val="22"/>
          <w:szCs w:val="22"/>
        </w:rPr>
        <w:t xml:space="preserve">motivation, especially if they are struggling mentally with anxiety or depression. </w:t>
      </w:r>
      <w:r w:rsidR="0018186A">
        <w:rPr>
          <w:rFonts w:ascii="Arial" w:hAnsi="Arial" w:cs="Arial"/>
          <w:sz w:val="22"/>
          <w:szCs w:val="22"/>
        </w:rPr>
        <w:t>S</w:t>
      </w:r>
      <w:r w:rsidRPr="00B75028">
        <w:rPr>
          <w:rFonts w:ascii="Arial" w:hAnsi="Arial" w:cs="Arial"/>
          <w:sz w:val="22"/>
          <w:szCs w:val="22"/>
        </w:rPr>
        <w:t xml:space="preserve">taff should be patient and supportive, encouraging residents to focus on the activities they want to join and enjoy. By providing support and encouragement, staff can help to ensure all residents benefit from engagement which ultimately supports the concept of the Activity Theory. </w:t>
      </w:r>
    </w:p>
    <w:p w14:paraId="374C4995" w14:textId="77777777" w:rsidR="000F6356" w:rsidRPr="00B75028" w:rsidRDefault="000F6356" w:rsidP="00B75028">
      <w:pPr>
        <w:spacing w:line="360" w:lineRule="auto"/>
        <w:rPr>
          <w:rFonts w:ascii="Arial" w:hAnsi="Arial" w:cs="Arial"/>
          <w:sz w:val="22"/>
          <w:szCs w:val="22"/>
        </w:rPr>
      </w:pPr>
    </w:p>
    <w:p w14:paraId="04AFB24C" w14:textId="77777777" w:rsidR="000F6356" w:rsidRPr="00603A08" w:rsidRDefault="000F6356" w:rsidP="00B75028">
      <w:pPr>
        <w:spacing w:line="360" w:lineRule="auto"/>
        <w:rPr>
          <w:rFonts w:ascii="Arial" w:hAnsi="Arial" w:cs="Arial"/>
          <w:b/>
          <w:bCs/>
          <w:sz w:val="22"/>
          <w:szCs w:val="22"/>
          <w:u w:val="single"/>
        </w:rPr>
      </w:pPr>
      <w:r w:rsidRPr="00603A08">
        <w:rPr>
          <w:rFonts w:ascii="Arial" w:hAnsi="Arial" w:cs="Arial"/>
          <w:b/>
          <w:bCs/>
          <w:sz w:val="22"/>
          <w:szCs w:val="22"/>
          <w:u w:val="single"/>
        </w:rPr>
        <w:t>Conclusion:</w:t>
      </w:r>
    </w:p>
    <w:p w14:paraId="6357C6ED" w14:textId="77777777" w:rsidR="000F6356" w:rsidRPr="00B75028" w:rsidRDefault="000F6356" w:rsidP="00B75028">
      <w:pPr>
        <w:spacing w:line="360" w:lineRule="auto"/>
        <w:rPr>
          <w:rFonts w:ascii="Arial" w:hAnsi="Arial" w:cs="Arial"/>
          <w:sz w:val="22"/>
          <w:szCs w:val="22"/>
        </w:rPr>
      </w:pPr>
    </w:p>
    <w:p w14:paraId="39777094" w14:textId="642BDB0E"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In conclusion, the Activity theory is useful for supporting psychological well-being in older adults living in care homes. The theory highlights the importance of staying active and socially engaging </w:t>
      </w:r>
      <w:r w:rsidR="005206FC" w:rsidRPr="00B75028">
        <w:rPr>
          <w:rFonts w:ascii="Arial" w:hAnsi="Arial" w:cs="Arial"/>
          <w:sz w:val="22"/>
          <w:szCs w:val="22"/>
        </w:rPr>
        <w:t>to</w:t>
      </w:r>
      <w:r w:rsidRPr="00B75028">
        <w:rPr>
          <w:rFonts w:ascii="Arial" w:hAnsi="Arial" w:cs="Arial"/>
          <w:sz w:val="22"/>
          <w:szCs w:val="22"/>
        </w:rPr>
        <w:t xml:space="preserve"> maintain a sense of purpose and belonging. Although there are challenges, like lack of motivation and physical difficulties, these can be managed through a person-centred care approach. Overall, Activity Theory is a practical way to support the wellbeing of elders in a care setting. </w:t>
      </w:r>
    </w:p>
    <w:p w14:paraId="3626A89F" w14:textId="77777777" w:rsidR="000F6356" w:rsidRPr="00B75028" w:rsidRDefault="000F6356" w:rsidP="00B75028">
      <w:pPr>
        <w:spacing w:line="360" w:lineRule="auto"/>
        <w:rPr>
          <w:rFonts w:ascii="Arial" w:hAnsi="Arial" w:cs="Arial"/>
          <w:sz w:val="22"/>
          <w:szCs w:val="22"/>
        </w:rPr>
      </w:pPr>
    </w:p>
    <w:p w14:paraId="29824113" w14:textId="77777777" w:rsidR="000F6356" w:rsidRPr="00B75028" w:rsidRDefault="000F6356" w:rsidP="00B75028">
      <w:pPr>
        <w:spacing w:line="360" w:lineRule="auto"/>
        <w:rPr>
          <w:rFonts w:ascii="Arial" w:hAnsi="Arial" w:cs="Arial"/>
          <w:sz w:val="22"/>
          <w:szCs w:val="22"/>
        </w:rPr>
      </w:pPr>
    </w:p>
    <w:p w14:paraId="05074F72" w14:textId="77777777" w:rsidR="000F6356" w:rsidRPr="00603A08" w:rsidRDefault="000F6356" w:rsidP="00B75028">
      <w:pPr>
        <w:spacing w:line="360" w:lineRule="auto"/>
        <w:rPr>
          <w:rFonts w:ascii="Arial" w:hAnsi="Arial" w:cs="Arial"/>
          <w:b/>
          <w:bCs/>
          <w:sz w:val="22"/>
          <w:szCs w:val="22"/>
          <w:u w:val="single"/>
        </w:rPr>
      </w:pPr>
      <w:r w:rsidRPr="00603A08">
        <w:rPr>
          <w:rFonts w:ascii="Arial" w:hAnsi="Arial" w:cs="Arial"/>
          <w:b/>
          <w:bCs/>
          <w:sz w:val="22"/>
          <w:szCs w:val="22"/>
          <w:u w:val="single"/>
        </w:rPr>
        <w:t>References:</w:t>
      </w:r>
    </w:p>
    <w:p w14:paraId="39C65609" w14:textId="77777777" w:rsidR="00B77868" w:rsidRPr="00B75028" w:rsidRDefault="00B77868" w:rsidP="00B77868">
      <w:pPr>
        <w:spacing w:line="360" w:lineRule="auto"/>
        <w:rPr>
          <w:rFonts w:ascii="Arial" w:hAnsi="Arial" w:cs="Arial"/>
          <w:b/>
          <w:bCs/>
          <w:sz w:val="22"/>
          <w:szCs w:val="22"/>
          <w:u w:val="single"/>
        </w:rPr>
      </w:pPr>
    </w:p>
    <w:p w14:paraId="08DF75AF" w14:textId="77777777" w:rsidR="00B77868" w:rsidRPr="00B75028" w:rsidRDefault="00B77868" w:rsidP="00B77868">
      <w:pPr>
        <w:spacing w:line="360" w:lineRule="auto"/>
        <w:rPr>
          <w:rFonts w:ascii="Arial" w:hAnsi="Arial" w:cs="Arial"/>
          <w:sz w:val="22"/>
          <w:szCs w:val="22"/>
        </w:rPr>
      </w:pPr>
      <w:r w:rsidRPr="00B75028">
        <w:rPr>
          <w:rFonts w:ascii="Arial" w:hAnsi="Arial" w:cs="Arial"/>
          <w:sz w:val="22"/>
          <w:szCs w:val="22"/>
        </w:rPr>
        <w:t xml:space="preserve">Van der Kaap-Deeder, J., Vermote, B., Waterschoot, J., Soenens, B., Morbee, S. and Vansteen, M. (2022) ‘The role of ego integrity and despair in older adults’ well-being during the COVID-19 crisis: the mediating role of need-based experiences’, European Journal of Ageing, 19, pp.117-129. </w:t>
      </w:r>
    </w:p>
    <w:p w14:paraId="10A42319" w14:textId="77777777" w:rsidR="00B77868" w:rsidRDefault="00B77868" w:rsidP="00B75028">
      <w:pPr>
        <w:spacing w:line="360" w:lineRule="auto"/>
        <w:rPr>
          <w:rFonts w:ascii="Arial" w:hAnsi="Arial" w:cs="Arial"/>
          <w:sz w:val="22"/>
          <w:szCs w:val="22"/>
        </w:rPr>
      </w:pPr>
    </w:p>
    <w:p w14:paraId="50269945" w14:textId="77777777" w:rsidR="00B77868" w:rsidRPr="00B75028" w:rsidRDefault="00B77868" w:rsidP="00B77868">
      <w:pPr>
        <w:spacing w:line="360" w:lineRule="auto"/>
        <w:rPr>
          <w:rFonts w:ascii="Arial" w:hAnsi="Arial" w:cs="Arial"/>
          <w:sz w:val="22"/>
          <w:szCs w:val="22"/>
        </w:rPr>
      </w:pPr>
      <w:r w:rsidRPr="00B75028">
        <w:rPr>
          <w:rFonts w:ascii="Arial" w:hAnsi="Arial" w:cs="Arial"/>
          <w:sz w:val="22"/>
          <w:szCs w:val="22"/>
        </w:rPr>
        <w:t xml:space="preserve">Westerhof, G.J. Bohlmeijer, E.T. and McAdams, DP. (2025) ‘the relation of ego integrity and despair to personality traits and mental health’, The Journals of Gerontology: Series B, 72, pp.400-407. </w:t>
      </w:r>
    </w:p>
    <w:p w14:paraId="264CA5E3" w14:textId="77777777" w:rsidR="00B77868" w:rsidRDefault="00B77868" w:rsidP="00B75028">
      <w:pPr>
        <w:spacing w:line="360" w:lineRule="auto"/>
        <w:rPr>
          <w:rFonts w:ascii="Arial" w:hAnsi="Arial" w:cs="Arial"/>
          <w:sz w:val="22"/>
          <w:szCs w:val="22"/>
        </w:rPr>
      </w:pPr>
    </w:p>
    <w:p w14:paraId="280EB281" w14:textId="77777777" w:rsidR="00B77868" w:rsidRPr="00B75028" w:rsidRDefault="00B77868" w:rsidP="00B77868">
      <w:pPr>
        <w:pStyle w:val="BodyText"/>
        <w:spacing w:before="1" w:line="360" w:lineRule="auto"/>
        <w:ind w:right="125"/>
        <w:jc w:val="both"/>
      </w:pPr>
      <w:r w:rsidRPr="00B75028">
        <w:t>Jarosz, E. (2021) ‘What makes life enjoyable at an older age? Daily activities and satisfaction with life in general’, European Journal of Public Health, 31 (Supplement 3).</w:t>
      </w:r>
    </w:p>
    <w:p w14:paraId="4F28C023" w14:textId="77777777" w:rsidR="00B77868" w:rsidRDefault="00B77868" w:rsidP="00B75028">
      <w:pPr>
        <w:spacing w:line="360" w:lineRule="auto"/>
        <w:rPr>
          <w:rFonts w:ascii="Arial" w:hAnsi="Arial" w:cs="Arial"/>
          <w:sz w:val="22"/>
          <w:szCs w:val="22"/>
        </w:rPr>
      </w:pPr>
    </w:p>
    <w:p w14:paraId="3E83D2C2" w14:textId="77777777" w:rsidR="00B77868" w:rsidRDefault="00B77868" w:rsidP="00B75028">
      <w:pPr>
        <w:spacing w:line="360" w:lineRule="auto"/>
        <w:rPr>
          <w:rFonts w:ascii="Arial" w:hAnsi="Arial" w:cs="Arial"/>
          <w:sz w:val="22"/>
          <w:szCs w:val="22"/>
        </w:rPr>
      </w:pPr>
    </w:p>
    <w:p w14:paraId="47197C48" w14:textId="77777777" w:rsidR="00B77868" w:rsidRPr="00B75028" w:rsidRDefault="00B77868" w:rsidP="00B77868">
      <w:pPr>
        <w:spacing w:line="360" w:lineRule="auto"/>
        <w:rPr>
          <w:rFonts w:ascii="Arial" w:hAnsi="Arial" w:cs="Arial"/>
          <w:sz w:val="22"/>
          <w:szCs w:val="22"/>
        </w:rPr>
      </w:pPr>
      <w:r w:rsidRPr="00B75028">
        <w:rPr>
          <w:rFonts w:ascii="Arial" w:hAnsi="Arial" w:cs="Arial"/>
          <w:sz w:val="22"/>
          <w:szCs w:val="22"/>
        </w:rPr>
        <w:t xml:space="preserve">Waterworth, S., Raphael, D., Gott, M., Arroll, B., Benipal, J. and Jarden, A. (2019) ‘An exploration of how community-dwelling older adults enhance their well-being’, International Journal of Older People Nursing, 14 (4). </w:t>
      </w:r>
    </w:p>
    <w:p w14:paraId="2DB692B3" w14:textId="77777777" w:rsidR="00B77868" w:rsidRDefault="00B77868" w:rsidP="00B75028">
      <w:pPr>
        <w:spacing w:line="360" w:lineRule="auto"/>
        <w:rPr>
          <w:rFonts w:ascii="Arial" w:hAnsi="Arial" w:cs="Arial"/>
          <w:sz w:val="22"/>
          <w:szCs w:val="22"/>
        </w:rPr>
      </w:pPr>
    </w:p>
    <w:p w14:paraId="2A19C77E" w14:textId="6584AB90" w:rsidR="000F6356" w:rsidRPr="00B75028" w:rsidRDefault="000F6356" w:rsidP="00B75028">
      <w:pPr>
        <w:spacing w:line="360" w:lineRule="auto"/>
        <w:rPr>
          <w:rFonts w:ascii="Arial" w:hAnsi="Arial" w:cs="Arial"/>
          <w:sz w:val="22"/>
          <w:szCs w:val="22"/>
        </w:rPr>
      </w:pPr>
      <w:r w:rsidRPr="00B75028">
        <w:rPr>
          <w:rFonts w:ascii="Arial" w:hAnsi="Arial" w:cs="Arial"/>
          <w:sz w:val="22"/>
          <w:szCs w:val="22"/>
        </w:rPr>
        <w:t xml:space="preserve">Konieczna-Saal, A., Ivanova, K. and Veenhoven, R. (2021) ‘What makes life enjoyable at an older age? Experiental wellbeing, daily activities and satisfactions with life in general’, Aging &amp; Mental Health, 25 (11), pp.2066-2074. </w:t>
      </w:r>
    </w:p>
    <w:p w14:paraId="3A06F980" w14:textId="77777777" w:rsidR="000F6356" w:rsidRPr="00B75028" w:rsidRDefault="000F6356" w:rsidP="00B75028">
      <w:pPr>
        <w:spacing w:line="360" w:lineRule="auto"/>
        <w:rPr>
          <w:rFonts w:ascii="Arial" w:hAnsi="Arial" w:cs="Arial"/>
          <w:sz w:val="22"/>
          <w:szCs w:val="22"/>
        </w:rPr>
      </w:pPr>
    </w:p>
    <w:p w14:paraId="389E7D57" w14:textId="77777777" w:rsidR="000F6356" w:rsidRPr="00B75028" w:rsidRDefault="000F6356" w:rsidP="00B75028">
      <w:pPr>
        <w:pStyle w:val="NormalWeb"/>
        <w:spacing w:before="0" w:beforeAutospacing="0" w:after="240" w:afterAutospacing="0" w:line="360" w:lineRule="auto"/>
        <w:rPr>
          <w:rFonts w:ascii="Arial" w:hAnsi="Arial" w:cs="Arial"/>
          <w:color w:val="000000"/>
          <w:sz w:val="22"/>
          <w:szCs w:val="22"/>
        </w:rPr>
      </w:pPr>
      <w:r w:rsidRPr="00B75028">
        <w:rPr>
          <w:rFonts w:ascii="Arial" w:hAnsi="Arial" w:cs="Arial"/>
          <w:color w:val="000000"/>
          <w:sz w:val="22"/>
          <w:szCs w:val="22"/>
        </w:rPr>
        <w:t>McAvinia, C. (2016).</w:t>
      </w:r>
      <w:r w:rsidRPr="00B75028">
        <w:rPr>
          <w:rStyle w:val="apple-converted-space"/>
          <w:rFonts w:ascii="Arial" w:hAnsi="Arial" w:cs="Arial"/>
          <w:color w:val="000000"/>
          <w:sz w:val="22"/>
          <w:szCs w:val="22"/>
        </w:rPr>
        <w:t> </w:t>
      </w:r>
      <w:r w:rsidRPr="00B75028">
        <w:rPr>
          <w:rFonts w:ascii="Arial" w:hAnsi="Arial" w:cs="Arial"/>
          <w:i/>
          <w:iCs/>
          <w:color w:val="000000"/>
          <w:sz w:val="22"/>
          <w:szCs w:val="22"/>
        </w:rPr>
        <w:t>Activity Theory - an overview | ScienceDirect Topics</w:t>
      </w:r>
      <w:r w:rsidRPr="00B75028">
        <w:rPr>
          <w:rFonts w:ascii="Arial" w:hAnsi="Arial" w:cs="Arial"/>
          <w:color w:val="000000"/>
          <w:sz w:val="22"/>
          <w:szCs w:val="22"/>
        </w:rPr>
        <w:t xml:space="preserve">. [online] www.sciencedirect.com. Available at: </w:t>
      </w:r>
      <w:hyperlink r:id="rId8" w:history="1">
        <w:r w:rsidRPr="00B75028">
          <w:rPr>
            <w:rStyle w:val="Hyperlink"/>
            <w:rFonts w:ascii="Arial" w:hAnsi="Arial" w:cs="Arial"/>
            <w:sz w:val="22"/>
            <w:szCs w:val="22"/>
          </w:rPr>
          <w:t>https://www.sciencedirect.com/topics/psychology/activity-theory</w:t>
        </w:r>
      </w:hyperlink>
    </w:p>
    <w:p w14:paraId="275B1E55" w14:textId="6B35EE66" w:rsidR="007750D1" w:rsidRPr="007750D1" w:rsidRDefault="007750D1" w:rsidP="007750D1">
      <w:pPr>
        <w:rPr>
          <w:color w:val="000000" w:themeColor="text1"/>
          <w:lang w:val="en-US"/>
        </w:rPr>
      </w:pPr>
    </w:p>
    <w:sectPr w:rsidR="007750D1" w:rsidRPr="007750D1">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41BAB" w14:textId="77777777" w:rsidR="004D5580" w:rsidRDefault="004D5580" w:rsidP="00B74D3B">
      <w:r>
        <w:separator/>
      </w:r>
    </w:p>
  </w:endnote>
  <w:endnote w:type="continuationSeparator" w:id="0">
    <w:p w14:paraId="63F15EAF" w14:textId="77777777" w:rsidR="004D5580" w:rsidRDefault="004D5580" w:rsidP="00B74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8402878"/>
      <w:docPartObj>
        <w:docPartGallery w:val="Page Numbers (Bottom of Page)"/>
        <w:docPartUnique/>
      </w:docPartObj>
    </w:sdtPr>
    <w:sdtContent>
      <w:p w14:paraId="34686217" w14:textId="2FEFF9D4" w:rsidR="00B74D3B" w:rsidRDefault="00B74D3B" w:rsidP="00320F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6867F2" w14:textId="77777777" w:rsidR="00B74D3B" w:rsidRDefault="00B74D3B" w:rsidP="00B74D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3683859"/>
      <w:docPartObj>
        <w:docPartGallery w:val="Page Numbers (Bottom of Page)"/>
        <w:docPartUnique/>
      </w:docPartObj>
    </w:sdtPr>
    <w:sdtContent>
      <w:p w14:paraId="669E67EA" w14:textId="3D88E27A" w:rsidR="00B74D3B" w:rsidRDefault="00B74D3B" w:rsidP="00320F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96E364" w14:textId="77777777" w:rsidR="00B74D3B" w:rsidRDefault="00B74D3B" w:rsidP="00B74D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DCF74" w14:textId="77777777" w:rsidR="004D5580" w:rsidRDefault="004D5580" w:rsidP="00B74D3B">
      <w:r>
        <w:separator/>
      </w:r>
    </w:p>
  </w:footnote>
  <w:footnote w:type="continuationSeparator" w:id="0">
    <w:p w14:paraId="387226AB" w14:textId="77777777" w:rsidR="004D5580" w:rsidRDefault="004D5580" w:rsidP="00B74D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2618C"/>
    <w:multiLevelType w:val="hybridMultilevel"/>
    <w:tmpl w:val="0FB635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7937ED"/>
    <w:multiLevelType w:val="hybridMultilevel"/>
    <w:tmpl w:val="98FC9BBE"/>
    <w:lvl w:ilvl="0" w:tplc="0C2418B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64568"/>
    <w:multiLevelType w:val="hybridMultilevel"/>
    <w:tmpl w:val="3F46D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0B28C0"/>
    <w:multiLevelType w:val="hybridMultilevel"/>
    <w:tmpl w:val="0FB635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A1772E3"/>
    <w:multiLevelType w:val="hybridMultilevel"/>
    <w:tmpl w:val="0FB63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E24F43"/>
    <w:multiLevelType w:val="hybridMultilevel"/>
    <w:tmpl w:val="CA722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4518070">
    <w:abstractNumId w:val="4"/>
  </w:num>
  <w:num w:numId="2" w16cid:durableId="1380855313">
    <w:abstractNumId w:val="1"/>
  </w:num>
  <w:num w:numId="3" w16cid:durableId="2114082194">
    <w:abstractNumId w:val="3"/>
  </w:num>
  <w:num w:numId="4" w16cid:durableId="680856088">
    <w:abstractNumId w:val="5"/>
  </w:num>
  <w:num w:numId="5" w16cid:durableId="109594876">
    <w:abstractNumId w:val="0"/>
  </w:num>
  <w:num w:numId="6" w16cid:durableId="2062581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57D"/>
    <w:rsid w:val="000070E2"/>
    <w:rsid w:val="000140EB"/>
    <w:rsid w:val="00015DF5"/>
    <w:rsid w:val="0002092C"/>
    <w:rsid w:val="000217C7"/>
    <w:rsid w:val="000251FF"/>
    <w:rsid w:val="00040770"/>
    <w:rsid w:val="000566CD"/>
    <w:rsid w:val="00057339"/>
    <w:rsid w:val="00082006"/>
    <w:rsid w:val="00097169"/>
    <w:rsid w:val="000B3793"/>
    <w:rsid w:val="000B4526"/>
    <w:rsid w:val="000C36F5"/>
    <w:rsid w:val="000C4DD7"/>
    <w:rsid w:val="000E1ED2"/>
    <w:rsid w:val="000E7F1C"/>
    <w:rsid w:val="000F4515"/>
    <w:rsid w:val="000F6356"/>
    <w:rsid w:val="00102A6C"/>
    <w:rsid w:val="00102BC7"/>
    <w:rsid w:val="001055E6"/>
    <w:rsid w:val="00114554"/>
    <w:rsid w:val="00135A67"/>
    <w:rsid w:val="00137E1C"/>
    <w:rsid w:val="00140A01"/>
    <w:rsid w:val="00146399"/>
    <w:rsid w:val="001476C6"/>
    <w:rsid w:val="00155AF0"/>
    <w:rsid w:val="001562AB"/>
    <w:rsid w:val="001564A2"/>
    <w:rsid w:val="001617C6"/>
    <w:rsid w:val="00165391"/>
    <w:rsid w:val="00165CC3"/>
    <w:rsid w:val="00167D29"/>
    <w:rsid w:val="00170FD2"/>
    <w:rsid w:val="001723EF"/>
    <w:rsid w:val="00180628"/>
    <w:rsid w:val="0018186A"/>
    <w:rsid w:val="00183238"/>
    <w:rsid w:val="00185441"/>
    <w:rsid w:val="0019631A"/>
    <w:rsid w:val="001A4A41"/>
    <w:rsid w:val="001A7BAA"/>
    <w:rsid w:val="001B3C4E"/>
    <w:rsid w:val="001B5A25"/>
    <w:rsid w:val="001C5607"/>
    <w:rsid w:val="001D05A8"/>
    <w:rsid w:val="001D09F0"/>
    <w:rsid w:val="001E0FF9"/>
    <w:rsid w:val="001E1D98"/>
    <w:rsid w:val="001F14CF"/>
    <w:rsid w:val="001F67DC"/>
    <w:rsid w:val="002100A0"/>
    <w:rsid w:val="00212464"/>
    <w:rsid w:val="00212CC5"/>
    <w:rsid w:val="00213AA2"/>
    <w:rsid w:val="0021696C"/>
    <w:rsid w:val="002237FC"/>
    <w:rsid w:val="0023197B"/>
    <w:rsid w:val="0023530D"/>
    <w:rsid w:val="002404DF"/>
    <w:rsid w:val="0024212A"/>
    <w:rsid w:val="00244E9C"/>
    <w:rsid w:val="00251817"/>
    <w:rsid w:val="0025257F"/>
    <w:rsid w:val="00252F77"/>
    <w:rsid w:val="00260D63"/>
    <w:rsid w:val="00262382"/>
    <w:rsid w:val="00266940"/>
    <w:rsid w:val="00266AF7"/>
    <w:rsid w:val="0026713A"/>
    <w:rsid w:val="00271CE9"/>
    <w:rsid w:val="00277E68"/>
    <w:rsid w:val="00297C5C"/>
    <w:rsid w:val="002B2655"/>
    <w:rsid w:val="002B492A"/>
    <w:rsid w:val="002C2E21"/>
    <w:rsid w:val="002D0567"/>
    <w:rsid w:val="002D401E"/>
    <w:rsid w:val="002D68FF"/>
    <w:rsid w:val="002E7003"/>
    <w:rsid w:val="002E7DEF"/>
    <w:rsid w:val="002F6383"/>
    <w:rsid w:val="003241B6"/>
    <w:rsid w:val="0032764F"/>
    <w:rsid w:val="0033406E"/>
    <w:rsid w:val="00337E3C"/>
    <w:rsid w:val="00346F8E"/>
    <w:rsid w:val="00355F4E"/>
    <w:rsid w:val="00370AAC"/>
    <w:rsid w:val="003839B0"/>
    <w:rsid w:val="003A5BBE"/>
    <w:rsid w:val="003B1A0F"/>
    <w:rsid w:val="003B5584"/>
    <w:rsid w:val="003E34FD"/>
    <w:rsid w:val="003E3593"/>
    <w:rsid w:val="003F7496"/>
    <w:rsid w:val="00401ED1"/>
    <w:rsid w:val="00406850"/>
    <w:rsid w:val="0043454F"/>
    <w:rsid w:val="004517DE"/>
    <w:rsid w:val="004561DE"/>
    <w:rsid w:val="004564ED"/>
    <w:rsid w:val="0045748E"/>
    <w:rsid w:val="004662EF"/>
    <w:rsid w:val="00475BE3"/>
    <w:rsid w:val="0047754C"/>
    <w:rsid w:val="00481158"/>
    <w:rsid w:val="004946BC"/>
    <w:rsid w:val="004A0C2B"/>
    <w:rsid w:val="004A55F6"/>
    <w:rsid w:val="004A7A30"/>
    <w:rsid w:val="004B07AF"/>
    <w:rsid w:val="004D2AB5"/>
    <w:rsid w:val="004D5580"/>
    <w:rsid w:val="004E6832"/>
    <w:rsid w:val="004E7445"/>
    <w:rsid w:val="004F7D5F"/>
    <w:rsid w:val="00505B1F"/>
    <w:rsid w:val="00515D80"/>
    <w:rsid w:val="00517E96"/>
    <w:rsid w:val="005206FC"/>
    <w:rsid w:val="00523EC3"/>
    <w:rsid w:val="00556A1B"/>
    <w:rsid w:val="00576B97"/>
    <w:rsid w:val="00581D10"/>
    <w:rsid w:val="00593E15"/>
    <w:rsid w:val="005B56B4"/>
    <w:rsid w:val="005C2DFA"/>
    <w:rsid w:val="005C495B"/>
    <w:rsid w:val="005C4B5A"/>
    <w:rsid w:val="005D5DAF"/>
    <w:rsid w:val="005F1933"/>
    <w:rsid w:val="005F4552"/>
    <w:rsid w:val="005F527A"/>
    <w:rsid w:val="005F7382"/>
    <w:rsid w:val="00603A08"/>
    <w:rsid w:val="00611871"/>
    <w:rsid w:val="00616541"/>
    <w:rsid w:val="00623FFF"/>
    <w:rsid w:val="006445F1"/>
    <w:rsid w:val="00653C62"/>
    <w:rsid w:val="00660C41"/>
    <w:rsid w:val="00664620"/>
    <w:rsid w:val="006823C7"/>
    <w:rsid w:val="00695BC4"/>
    <w:rsid w:val="006A32D5"/>
    <w:rsid w:val="006C32C6"/>
    <w:rsid w:val="006C440E"/>
    <w:rsid w:val="006D713F"/>
    <w:rsid w:val="006E2214"/>
    <w:rsid w:val="00704B9B"/>
    <w:rsid w:val="00711CD8"/>
    <w:rsid w:val="00734848"/>
    <w:rsid w:val="00752D4A"/>
    <w:rsid w:val="007750D1"/>
    <w:rsid w:val="0079562D"/>
    <w:rsid w:val="007B1A56"/>
    <w:rsid w:val="007C01AE"/>
    <w:rsid w:val="007C1DF2"/>
    <w:rsid w:val="007D1A91"/>
    <w:rsid w:val="007E7A8F"/>
    <w:rsid w:val="007F3344"/>
    <w:rsid w:val="007F49FE"/>
    <w:rsid w:val="007F51A3"/>
    <w:rsid w:val="00806AEB"/>
    <w:rsid w:val="00811F07"/>
    <w:rsid w:val="00816644"/>
    <w:rsid w:val="00817A41"/>
    <w:rsid w:val="008361CC"/>
    <w:rsid w:val="00844F0A"/>
    <w:rsid w:val="008538D8"/>
    <w:rsid w:val="00854D58"/>
    <w:rsid w:val="008614D8"/>
    <w:rsid w:val="00861EE0"/>
    <w:rsid w:val="00872224"/>
    <w:rsid w:val="00880578"/>
    <w:rsid w:val="008814B7"/>
    <w:rsid w:val="00892338"/>
    <w:rsid w:val="008970F2"/>
    <w:rsid w:val="008A04A9"/>
    <w:rsid w:val="008B38FA"/>
    <w:rsid w:val="008C68C9"/>
    <w:rsid w:val="008D363D"/>
    <w:rsid w:val="008D7F3B"/>
    <w:rsid w:val="009018C1"/>
    <w:rsid w:val="00902937"/>
    <w:rsid w:val="00904AF1"/>
    <w:rsid w:val="00906997"/>
    <w:rsid w:val="00906BDC"/>
    <w:rsid w:val="0091165C"/>
    <w:rsid w:val="00913522"/>
    <w:rsid w:val="00915649"/>
    <w:rsid w:val="00924DC6"/>
    <w:rsid w:val="00926402"/>
    <w:rsid w:val="0094114A"/>
    <w:rsid w:val="00947A6F"/>
    <w:rsid w:val="00963034"/>
    <w:rsid w:val="00977C93"/>
    <w:rsid w:val="009A66C9"/>
    <w:rsid w:val="009B456F"/>
    <w:rsid w:val="009B6FC9"/>
    <w:rsid w:val="009D608A"/>
    <w:rsid w:val="009E10A3"/>
    <w:rsid w:val="009F5204"/>
    <w:rsid w:val="009F60D1"/>
    <w:rsid w:val="00A00A6F"/>
    <w:rsid w:val="00A0482E"/>
    <w:rsid w:val="00A12B60"/>
    <w:rsid w:val="00A178BA"/>
    <w:rsid w:val="00A33E37"/>
    <w:rsid w:val="00A701BC"/>
    <w:rsid w:val="00A75A6B"/>
    <w:rsid w:val="00AA6BC2"/>
    <w:rsid w:val="00AB26B5"/>
    <w:rsid w:val="00AB6554"/>
    <w:rsid w:val="00AB7A23"/>
    <w:rsid w:val="00AC7377"/>
    <w:rsid w:val="00AC7825"/>
    <w:rsid w:val="00AD2FA6"/>
    <w:rsid w:val="00AD6E40"/>
    <w:rsid w:val="00AE096A"/>
    <w:rsid w:val="00AE1B18"/>
    <w:rsid w:val="00AE2441"/>
    <w:rsid w:val="00AE2FBF"/>
    <w:rsid w:val="00AF555F"/>
    <w:rsid w:val="00B1290E"/>
    <w:rsid w:val="00B14C2C"/>
    <w:rsid w:val="00B202BA"/>
    <w:rsid w:val="00B21AAC"/>
    <w:rsid w:val="00B321FC"/>
    <w:rsid w:val="00B37102"/>
    <w:rsid w:val="00B446E7"/>
    <w:rsid w:val="00B74D3B"/>
    <w:rsid w:val="00B75028"/>
    <w:rsid w:val="00B77868"/>
    <w:rsid w:val="00B82D6A"/>
    <w:rsid w:val="00B847DC"/>
    <w:rsid w:val="00BA40DB"/>
    <w:rsid w:val="00BB0430"/>
    <w:rsid w:val="00BD0B9F"/>
    <w:rsid w:val="00BE35B2"/>
    <w:rsid w:val="00BE3874"/>
    <w:rsid w:val="00BE4074"/>
    <w:rsid w:val="00BE5677"/>
    <w:rsid w:val="00BF0C5E"/>
    <w:rsid w:val="00BF5E2C"/>
    <w:rsid w:val="00C045F0"/>
    <w:rsid w:val="00C11129"/>
    <w:rsid w:val="00C13749"/>
    <w:rsid w:val="00C307B6"/>
    <w:rsid w:val="00C36AEB"/>
    <w:rsid w:val="00C4007C"/>
    <w:rsid w:val="00C66E52"/>
    <w:rsid w:val="00C67AC4"/>
    <w:rsid w:val="00C73A75"/>
    <w:rsid w:val="00C7792A"/>
    <w:rsid w:val="00C86E18"/>
    <w:rsid w:val="00C91122"/>
    <w:rsid w:val="00C969B0"/>
    <w:rsid w:val="00CB2BF4"/>
    <w:rsid w:val="00CC3CDE"/>
    <w:rsid w:val="00CD416B"/>
    <w:rsid w:val="00CE257D"/>
    <w:rsid w:val="00CF2276"/>
    <w:rsid w:val="00D0217B"/>
    <w:rsid w:val="00D028D6"/>
    <w:rsid w:val="00D036CF"/>
    <w:rsid w:val="00D25A8E"/>
    <w:rsid w:val="00D25ACE"/>
    <w:rsid w:val="00D25EB8"/>
    <w:rsid w:val="00D30E2B"/>
    <w:rsid w:val="00D42B5D"/>
    <w:rsid w:val="00D47669"/>
    <w:rsid w:val="00D50C49"/>
    <w:rsid w:val="00D54269"/>
    <w:rsid w:val="00D700D4"/>
    <w:rsid w:val="00D70729"/>
    <w:rsid w:val="00D75540"/>
    <w:rsid w:val="00D859A9"/>
    <w:rsid w:val="00D96CBF"/>
    <w:rsid w:val="00DB0795"/>
    <w:rsid w:val="00DB267D"/>
    <w:rsid w:val="00DB5424"/>
    <w:rsid w:val="00DC1BE1"/>
    <w:rsid w:val="00DC1EB2"/>
    <w:rsid w:val="00DC5635"/>
    <w:rsid w:val="00DC5C86"/>
    <w:rsid w:val="00DD0E17"/>
    <w:rsid w:val="00DD7199"/>
    <w:rsid w:val="00DE686D"/>
    <w:rsid w:val="00DF233B"/>
    <w:rsid w:val="00E00A38"/>
    <w:rsid w:val="00E21727"/>
    <w:rsid w:val="00E25402"/>
    <w:rsid w:val="00E42E27"/>
    <w:rsid w:val="00E61C81"/>
    <w:rsid w:val="00E67E73"/>
    <w:rsid w:val="00E9079A"/>
    <w:rsid w:val="00E91D15"/>
    <w:rsid w:val="00EC166F"/>
    <w:rsid w:val="00EC5D1A"/>
    <w:rsid w:val="00ED7BC0"/>
    <w:rsid w:val="00EE0EC9"/>
    <w:rsid w:val="00EE2435"/>
    <w:rsid w:val="00EF443F"/>
    <w:rsid w:val="00F03466"/>
    <w:rsid w:val="00F070EA"/>
    <w:rsid w:val="00F16585"/>
    <w:rsid w:val="00F16AAF"/>
    <w:rsid w:val="00F22853"/>
    <w:rsid w:val="00F31A2B"/>
    <w:rsid w:val="00F666C7"/>
    <w:rsid w:val="00F70B9F"/>
    <w:rsid w:val="00F77D01"/>
    <w:rsid w:val="00F93AED"/>
    <w:rsid w:val="00FB24E4"/>
    <w:rsid w:val="00FB552B"/>
    <w:rsid w:val="00FF6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7BE45"/>
  <w15:chartTrackingRefBased/>
  <w15:docId w15:val="{DA90305B-3AE0-264A-A684-346267413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DF2"/>
    <w:pPr>
      <w:ind w:left="720"/>
      <w:contextualSpacing/>
    </w:pPr>
  </w:style>
  <w:style w:type="paragraph" w:styleId="NormalWeb">
    <w:name w:val="Normal (Web)"/>
    <w:basedOn w:val="Normal"/>
    <w:uiPriority w:val="99"/>
    <w:semiHidden/>
    <w:unhideWhenUsed/>
    <w:rsid w:val="007750D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750D1"/>
  </w:style>
  <w:style w:type="character" w:styleId="Hyperlink">
    <w:name w:val="Hyperlink"/>
    <w:basedOn w:val="DefaultParagraphFont"/>
    <w:uiPriority w:val="99"/>
    <w:unhideWhenUsed/>
    <w:rsid w:val="007750D1"/>
    <w:rPr>
      <w:color w:val="0563C1" w:themeColor="hyperlink"/>
      <w:u w:val="single"/>
    </w:rPr>
  </w:style>
  <w:style w:type="character" w:styleId="UnresolvedMention">
    <w:name w:val="Unresolved Mention"/>
    <w:basedOn w:val="DefaultParagraphFont"/>
    <w:uiPriority w:val="99"/>
    <w:semiHidden/>
    <w:unhideWhenUsed/>
    <w:rsid w:val="007750D1"/>
    <w:rPr>
      <w:color w:val="605E5C"/>
      <w:shd w:val="clear" w:color="auto" w:fill="E1DFDD"/>
    </w:rPr>
  </w:style>
  <w:style w:type="paragraph" w:styleId="Footer">
    <w:name w:val="footer"/>
    <w:basedOn w:val="Normal"/>
    <w:link w:val="FooterChar"/>
    <w:uiPriority w:val="99"/>
    <w:unhideWhenUsed/>
    <w:rsid w:val="00B74D3B"/>
    <w:pPr>
      <w:tabs>
        <w:tab w:val="center" w:pos="4513"/>
        <w:tab w:val="right" w:pos="9026"/>
      </w:tabs>
    </w:pPr>
  </w:style>
  <w:style w:type="character" w:customStyle="1" w:styleId="FooterChar">
    <w:name w:val="Footer Char"/>
    <w:basedOn w:val="DefaultParagraphFont"/>
    <w:link w:val="Footer"/>
    <w:uiPriority w:val="99"/>
    <w:rsid w:val="00B74D3B"/>
  </w:style>
  <w:style w:type="character" w:styleId="PageNumber">
    <w:name w:val="page number"/>
    <w:basedOn w:val="DefaultParagraphFont"/>
    <w:uiPriority w:val="99"/>
    <w:semiHidden/>
    <w:unhideWhenUsed/>
    <w:rsid w:val="00B74D3B"/>
  </w:style>
  <w:style w:type="paragraph" w:styleId="BodyText">
    <w:name w:val="Body Text"/>
    <w:basedOn w:val="Normal"/>
    <w:link w:val="BodyTextChar"/>
    <w:uiPriority w:val="1"/>
    <w:qFormat/>
    <w:rsid w:val="000F6356"/>
    <w:pPr>
      <w:widowControl w:val="0"/>
      <w:autoSpaceDE w:val="0"/>
      <w:autoSpaceDN w:val="0"/>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0F6356"/>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219969">
      <w:bodyDiv w:val="1"/>
      <w:marLeft w:val="0"/>
      <w:marRight w:val="0"/>
      <w:marTop w:val="0"/>
      <w:marBottom w:val="0"/>
      <w:divBdr>
        <w:top w:val="none" w:sz="0" w:space="0" w:color="auto"/>
        <w:left w:val="none" w:sz="0" w:space="0" w:color="auto"/>
        <w:bottom w:val="none" w:sz="0" w:space="0" w:color="auto"/>
        <w:right w:val="none" w:sz="0" w:space="0" w:color="auto"/>
      </w:divBdr>
      <w:divsChild>
        <w:div w:id="1243368347">
          <w:marLeft w:val="0"/>
          <w:marRight w:val="0"/>
          <w:marTop w:val="0"/>
          <w:marBottom w:val="0"/>
          <w:divBdr>
            <w:top w:val="none" w:sz="0" w:space="0" w:color="auto"/>
            <w:left w:val="none" w:sz="0" w:space="0" w:color="auto"/>
            <w:bottom w:val="none" w:sz="0" w:space="0" w:color="auto"/>
            <w:right w:val="none" w:sz="0" w:space="0" w:color="auto"/>
          </w:divBdr>
        </w:div>
      </w:divsChild>
    </w:div>
    <w:div w:id="575554043">
      <w:bodyDiv w:val="1"/>
      <w:marLeft w:val="0"/>
      <w:marRight w:val="0"/>
      <w:marTop w:val="0"/>
      <w:marBottom w:val="0"/>
      <w:divBdr>
        <w:top w:val="none" w:sz="0" w:space="0" w:color="auto"/>
        <w:left w:val="none" w:sz="0" w:space="0" w:color="auto"/>
        <w:bottom w:val="none" w:sz="0" w:space="0" w:color="auto"/>
        <w:right w:val="none" w:sz="0" w:space="0" w:color="auto"/>
      </w:divBdr>
      <w:divsChild>
        <w:div w:id="693310209">
          <w:marLeft w:val="0"/>
          <w:marRight w:val="0"/>
          <w:marTop w:val="0"/>
          <w:marBottom w:val="0"/>
          <w:divBdr>
            <w:top w:val="none" w:sz="0" w:space="0" w:color="auto"/>
            <w:left w:val="none" w:sz="0" w:space="0" w:color="auto"/>
            <w:bottom w:val="none" w:sz="0" w:space="0" w:color="auto"/>
            <w:right w:val="none" w:sz="0" w:space="0" w:color="auto"/>
          </w:divBdr>
        </w:div>
      </w:divsChild>
    </w:div>
    <w:div w:id="731657740">
      <w:bodyDiv w:val="1"/>
      <w:marLeft w:val="0"/>
      <w:marRight w:val="0"/>
      <w:marTop w:val="0"/>
      <w:marBottom w:val="0"/>
      <w:divBdr>
        <w:top w:val="none" w:sz="0" w:space="0" w:color="auto"/>
        <w:left w:val="none" w:sz="0" w:space="0" w:color="auto"/>
        <w:bottom w:val="none" w:sz="0" w:space="0" w:color="auto"/>
        <w:right w:val="none" w:sz="0" w:space="0" w:color="auto"/>
      </w:divBdr>
      <w:divsChild>
        <w:div w:id="589702982">
          <w:marLeft w:val="0"/>
          <w:marRight w:val="0"/>
          <w:marTop w:val="0"/>
          <w:marBottom w:val="0"/>
          <w:divBdr>
            <w:top w:val="none" w:sz="0" w:space="0" w:color="auto"/>
            <w:left w:val="none" w:sz="0" w:space="0" w:color="auto"/>
            <w:bottom w:val="none" w:sz="0" w:space="0" w:color="auto"/>
            <w:right w:val="none" w:sz="0" w:space="0" w:color="auto"/>
          </w:divBdr>
        </w:div>
      </w:divsChild>
    </w:div>
    <w:div w:id="1191336862">
      <w:bodyDiv w:val="1"/>
      <w:marLeft w:val="0"/>
      <w:marRight w:val="0"/>
      <w:marTop w:val="0"/>
      <w:marBottom w:val="0"/>
      <w:divBdr>
        <w:top w:val="none" w:sz="0" w:space="0" w:color="auto"/>
        <w:left w:val="none" w:sz="0" w:space="0" w:color="auto"/>
        <w:bottom w:val="none" w:sz="0" w:space="0" w:color="auto"/>
        <w:right w:val="none" w:sz="0" w:space="0" w:color="auto"/>
      </w:divBdr>
      <w:divsChild>
        <w:div w:id="388117262">
          <w:marLeft w:val="0"/>
          <w:marRight w:val="0"/>
          <w:marTop w:val="0"/>
          <w:marBottom w:val="0"/>
          <w:divBdr>
            <w:top w:val="none" w:sz="0" w:space="0" w:color="auto"/>
            <w:left w:val="none" w:sz="0" w:space="0" w:color="auto"/>
            <w:bottom w:val="none" w:sz="0" w:space="0" w:color="auto"/>
            <w:right w:val="none" w:sz="0" w:space="0" w:color="auto"/>
          </w:divBdr>
        </w:div>
      </w:divsChild>
    </w:div>
    <w:div w:id="1616135158">
      <w:bodyDiv w:val="1"/>
      <w:marLeft w:val="0"/>
      <w:marRight w:val="0"/>
      <w:marTop w:val="0"/>
      <w:marBottom w:val="0"/>
      <w:divBdr>
        <w:top w:val="none" w:sz="0" w:space="0" w:color="auto"/>
        <w:left w:val="none" w:sz="0" w:space="0" w:color="auto"/>
        <w:bottom w:val="none" w:sz="0" w:space="0" w:color="auto"/>
        <w:right w:val="none" w:sz="0" w:space="0" w:color="auto"/>
      </w:divBdr>
      <w:divsChild>
        <w:div w:id="330525409">
          <w:marLeft w:val="0"/>
          <w:marRight w:val="0"/>
          <w:marTop w:val="0"/>
          <w:marBottom w:val="0"/>
          <w:divBdr>
            <w:top w:val="none" w:sz="0" w:space="0" w:color="auto"/>
            <w:left w:val="none" w:sz="0" w:space="0" w:color="auto"/>
            <w:bottom w:val="none" w:sz="0" w:space="0" w:color="auto"/>
            <w:right w:val="none" w:sz="0" w:space="0" w:color="auto"/>
          </w:divBdr>
        </w:div>
      </w:divsChild>
    </w:div>
    <w:div w:id="1736925764">
      <w:bodyDiv w:val="1"/>
      <w:marLeft w:val="0"/>
      <w:marRight w:val="0"/>
      <w:marTop w:val="0"/>
      <w:marBottom w:val="0"/>
      <w:divBdr>
        <w:top w:val="none" w:sz="0" w:space="0" w:color="auto"/>
        <w:left w:val="none" w:sz="0" w:space="0" w:color="auto"/>
        <w:bottom w:val="none" w:sz="0" w:space="0" w:color="auto"/>
        <w:right w:val="none" w:sz="0" w:space="0" w:color="auto"/>
      </w:divBdr>
      <w:divsChild>
        <w:div w:id="276183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psychology/activity-theor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1958</Words>
  <Characters>11163</Characters>
  <Application>Microsoft Office Word</Application>
  <DocSecurity>0</DocSecurity>
  <Lines>93</Lines>
  <Paragraphs>26</Paragraphs>
  <ScaleCrop>false</ScaleCrop>
  <Company/>
  <LinksUpToDate>false</LinksUpToDate>
  <CharactersWithSpaces>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Tasmia Bibi (2435170)</dc:creator>
  <cp:keywords/>
  <dc:description/>
  <cp:lastModifiedBy>Tasmia Bibi (2435170)</cp:lastModifiedBy>
  <cp:revision>23</cp:revision>
  <dcterms:created xsi:type="dcterms:W3CDTF">2026-03-23T23:38:00Z</dcterms:created>
  <dcterms:modified xsi:type="dcterms:W3CDTF">2026-03-24T00:00:00Z</dcterms:modified>
</cp:coreProperties>
</file>