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15588" w:type="dxa"/>
        <w:tblLook w:val="04A0" w:firstRow="1" w:lastRow="0" w:firstColumn="1" w:lastColumn="0" w:noHBand="0" w:noVBand="1"/>
      </w:tblPr>
      <w:tblGrid>
        <w:gridCol w:w="7933"/>
        <w:gridCol w:w="7655"/>
      </w:tblGrid>
      <w:tr w:rsidR="00342459" w:rsidTr="00342459">
        <w:tc>
          <w:tcPr>
            <w:tcW w:w="7933" w:type="dxa"/>
          </w:tcPr>
          <w:p w:rsidR="00A34B0D" w:rsidRPr="00A34B0D" w:rsidRDefault="00A34B0D" w:rsidP="00A34B0D">
            <w:pPr>
              <w:pStyle w:val="ListParagraph"/>
              <w:spacing w:after="200" w:line="276" w:lineRule="auto"/>
              <w:ind w:left="360"/>
              <w:rPr>
                <w:rFonts w:ascii="Arial" w:hAnsi="Arial" w:cs="Arial"/>
                <w:b/>
                <w:sz w:val="20"/>
                <w:szCs w:val="20"/>
              </w:rPr>
            </w:pPr>
            <w:r w:rsidRPr="00A34B0D">
              <w:rPr>
                <w:rFonts w:ascii="Arial" w:hAnsi="Arial" w:cs="Arial"/>
                <w:b/>
                <w:sz w:val="20"/>
                <w:szCs w:val="20"/>
              </w:rPr>
              <w:t>GROUP 1</w:t>
            </w:r>
          </w:p>
          <w:p w:rsidR="00A34B0D" w:rsidRPr="00A34B0D" w:rsidRDefault="00A34B0D" w:rsidP="00A34B0D">
            <w:pPr>
              <w:pStyle w:val="ListParagraph"/>
              <w:spacing w:after="200" w:line="276" w:lineRule="auto"/>
              <w:ind w:left="360"/>
              <w:rPr>
                <w:rFonts w:ascii="Arial" w:hAnsi="Arial" w:cs="Arial"/>
                <w:sz w:val="20"/>
                <w:szCs w:val="20"/>
              </w:rPr>
            </w:pPr>
          </w:p>
          <w:p w:rsidR="00342459" w:rsidRPr="002A28D4" w:rsidRDefault="00342459" w:rsidP="00A34B0D">
            <w:pPr>
              <w:pStyle w:val="ListParagraph"/>
              <w:numPr>
                <w:ilvl w:val="0"/>
                <w:numId w:val="1"/>
              </w:numPr>
              <w:spacing w:after="200" w:line="276" w:lineRule="auto"/>
              <w:ind w:left="360"/>
              <w:rPr>
                <w:rFonts w:ascii="Arial" w:hAnsi="Arial" w:cs="Arial"/>
                <w:sz w:val="20"/>
                <w:szCs w:val="20"/>
              </w:rPr>
            </w:pPr>
            <w:proofErr w:type="spellStart"/>
            <w:proofErr w:type="gramStart"/>
            <w:r w:rsidRPr="002A28D4">
              <w:rPr>
                <w:rFonts w:ascii="Arial" w:hAnsi="Arial" w:cs="Arial"/>
                <w:sz w:val="20"/>
                <w:szCs w:val="20"/>
              </w:rPr>
              <w:t>Bapir</w:t>
            </w:r>
            <w:proofErr w:type="spellEnd"/>
            <w:r w:rsidRPr="002A28D4">
              <w:rPr>
                <w:rFonts w:ascii="Arial" w:hAnsi="Arial" w:cs="Arial"/>
                <w:sz w:val="20"/>
                <w:szCs w:val="20"/>
              </w:rPr>
              <w:t>(</w:t>
            </w:r>
            <w:proofErr w:type="gramEnd"/>
            <w:r w:rsidRPr="002A28D4">
              <w:rPr>
                <w:rFonts w:ascii="Arial" w:hAnsi="Arial" w:cs="Arial"/>
                <w:sz w:val="20"/>
                <w:szCs w:val="20"/>
              </w:rPr>
              <w:t>2008) examines the correlation between the reliability of the attempts that used to draw answers to questions arose in the social sciences and the validity of the answers.</w:t>
            </w:r>
          </w:p>
          <w:p w:rsidR="00342459" w:rsidRPr="002A28D4" w:rsidRDefault="00342459" w:rsidP="00A34B0D">
            <w:pPr>
              <w:pStyle w:val="ListParagraph"/>
              <w:numPr>
                <w:ilvl w:val="0"/>
                <w:numId w:val="1"/>
              </w:numPr>
              <w:autoSpaceDE w:val="0"/>
              <w:autoSpaceDN w:val="0"/>
              <w:spacing w:before="40" w:after="40"/>
              <w:ind w:left="360"/>
              <w:rPr>
                <w:rFonts w:ascii="Arial" w:eastAsia="Times New Roman" w:hAnsi="Arial" w:cs="Arial"/>
                <w:color w:val="4E586A"/>
                <w:sz w:val="20"/>
                <w:szCs w:val="20"/>
                <w:lang w:eastAsia="en-GB"/>
              </w:rPr>
            </w:pPr>
            <w:r w:rsidRPr="002A28D4">
              <w:rPr>
                <w:rFonts w:ascii="Arial" w:eastAsia="Microsoft YaHei UI" w:hAnsi="Arial" w:cs="Arial"/>
                <w:color w:val="000000"/>
                <w:sz w:val="20"/>
                <w:szCs w:val="20"/>
                <w:lang w:eastAsia="zh-CN"/>
              </w:rPr>
              <w:t xml:space="preserve">It is also reliability and validity are conceptualized as trustworthiness, rigor and quality in qualitative paradigm. </w:t>
            </w:r>
          </w:p>
          <w:p w:rsidR="00342459" w:rsidRPr="002A28D4" w:rsidRDefault="00342459" w:rsidP="00A34B0D">
            <w:pPr>
              <w:pStyle w:val="ListParagraph"/>
              <w:numPr>
                <w:ilvl w:val="0"/>
                <w:numId w:val="1"/>
              </w:numPr>
              <w:autoSpaceDE w:val="0"/>
              <w:autoSpaceDN w:val="0"/>
              <w:spacing w:before="40" w:after="40"/>
              <w:ind w:left="360"/>
              <w:rPr>
                <w:rFonts w:ascii="Arial" w:eastAsia="Times New Roman" w:hAnsi="Arial" w:cs="Arial"/>
                <w:color w:val="4E586A"/>
                <w:sz w:val="20"/>
                <w:szCs w:val="20"/>
                <w:lang w:eastAsia="en-GB"/>
              </w:rPr>
            </w:pPr>
            <w:r w:rsidRPr="002A28D4">
              <w:rPr>
                <w:rFonts w:ascii="Arial" w:eastAsia="Microsoft YaHei UI" w:hAnsi="Arial" w:cs="Arial"/>
                <w:color w:val="000000"/>
                <w:sz w:val="20"/>
                <w:szCs w:val="20"/>
                <w:lang w:eastAsia="zh-CN"/>
              </w:rPr>
              <w:t xml:space="preserve">By drawing upon the use of triangulation in the two paradigms (quantitative and qualitative), it is shown that changes have influenced our understanding of reliability, validity and triangulation in qualitative studies. </w:t>
            </w:r>
          </w:p>
          <w:p w:rsidR="00342459" w:rsidRPr="002A28D4" w:rsidRDefault="00342459" w:rsidP="00A34B0D">
            <w:pPr>
              <w:pStyle w:val="ListParagraph"/>
              <w:numPr>
                <w:ilvl w:val="0"/>
                <w:numId w:val="1"/>
              </w:numPr>
              <w:autoSpaceDE w:val="0"/>
              <w:autoSpaceDN w:val="0"/>
              <w:spacing w:before="40" w:after="40"/>
              <w:ind w:left="360"/>
              <w:rPr>
                <w:rFonts w:ascii="Arial" w:eastAsia="Times New Roman" w:hAnsi="Arial" w:cs="Arial"/>
                <w:color w:val="4E586A"/>
                <w:sz w:val="20"/>
                <w:szCs w:val="20"/>
                <w:lang w:eastAsia="en-GB"/>
              </w:rPr>
            </w:pPr>
            <w:r w:rsidRPr="002A28D4">
              <w:rPr>
                <w:rFonts w:ascii="Arial" w:eastAsia="Microsoft YaHei UI" w:hAnsi="Arial" w:cs="Arial"/>
                <w:color w:val="000000"/>
                <w:sz w:val="20"/>
                <w:szCs w:val="20"/>
                <w:lang w:eastAsia="zh-CN"/>
              </w:rPr>
              <w:t xml:space="preserve">Triangulation may include multiple methods of data collection and data analysis, but does not suggest a fix method for all the researches. </w:t>
            </w:r>
          </w:p>
          <w:p w:rsidR="00342459" w:rsidRPr="002A28D4" w:rsidRDefault="00342459" w:rsidP="00A34B0D">
            <w:pPr>
              <w:pStyle w:val="ListParagraph"/>
              <w:numPr>
                <w:ilvl w:val="0"/>
                <w:numId w:val="1"/>
              </w:numPr>
              <w:spacing w:after="200" w:line="276" w:lineRule="auto"/>
              <w:ind w:left="360"/>
              <w:rPr>
                <w:rFonts w:ascii="Arial" w:hAnsi="Arial" w:cs="Arial"/>
                <w:sz w:val="20"/>
                <w:szCs w:val="20"/>
              </w:rPr>
            </w:pPr>
            <w:r w:rsidRPr="002A28D4">
              <w:rPr>
                <w:rFonts w:ascii="Arial" w:hAnsi="Arial" w:cs="Arial"/>
                <w:sz w:val="20"/>
                <w:szCs w:val="20"/>
              </w:rPr>
              <w:t>It also analyse the reality and representation in relation to qualitative research.</w:t>
            </w:r>
          </w:p>
          <w:p w:rsidR="00342459" w:rsidRPr="002A28D4" w:rsidRDefault="00342459" w:rsidP="00A34B0D">
            <w:pPr>
              <w:pStyle w:val="ListParagraph"/>
              <w:numPr>
                <w:ilvl w:val="0"/>
                <w:numId w:val="1"/>
              </w:numPr>
              <w:spacing w:after="200" w:line="276" w:lineRule="auto"/>
              <w:ind w:left="360"/>
              <w:rPr>
                <w:rFonts w:ascii="Arial" w:hAnsi="Arial" w:cs="Arial"/>
                <w:sz w:val="20"/>
                <w:szCs w:val="20"/>
              </w:rPr>
            </w:pPr>
            <w:r w:rsidRPr="002A28D4">
              <w:rPr>
                <w:rFonts w:ascii="Arial" w:hAnsi="Arial" w:cs="Arial"/>
                <w:sz w:val="20"/>
                <w:szCs w:val="20"/>
              </w:rPr>
              <w:t>Though it is not impossible, qualitative research can be challenging when verifying valid and reliable output.</w:t>
            </w:r>
          </w:p>
          <w:p w:rsidR="00342459" w:rsidRPr="002A28D4" w:rsidRDefault="00342459" w:rsidP="00A34B0D">
            <w:pPr>
              <w:pStyle w:val="ListParagraph"/>
              <w:numPr>
                <w:ilvl w:val="0"/>
                <w:numId w:val="1"/>
              </w:numPr>
              <w:spacing w:after="200" w:line="276" w:lineRule="auto"/>
              <w:ind w:left="360"/>
              <w:rPr>
                <w:rFonts w:ascii="Arial" w:hAnsi="Arial" w:cs="Arial"/>
                <w:sz w:val="20"/>
                <w:szCs w:val="20"/>
              </w:rPr>
            </w:pPr>
            <w:r w:rsidRPr="002A28D4">
              <w:rPr>
                <w:rFonts w:ascii="Arial" w:hAnsi="Arial" w:cs="Arial"/>
                <w:sz w:val="20"/>
                <w:szCs w:val="20"/>
              </w:rPr>
              <w:t xml:space="preserve">Qualitative and quantitative research methodologies both have their own paths in ontological and </w:t>
            </w:r>
            <w:r w:rsidR="003600F3">
              <w:rPr>
                <w:rFonts w:ascii="Arial" w:hAnsi="Arial" w:cs="Arial"/>
                <w:sz w:val="20"/>
                <w:szCs w:val="20"/>
              </w:rPr>
              <w:t xml:space="preserve">epistemological </w:t>
            </w:r>
            <w:r w:rsidRPr="002A28D4">
              <w:rPr>
                <w:rFonts w:ascii="Arial" w:hAnsi="Arial" w:cs="Arial"/>
                <w:sz w:val="20"/>
                <w:szCs w:val="20"/>
              </w:rPr>
              <w:t>standpoints( like looking through different lenses)</w:t>
            </w:r>
          </w:p>
          <w:p w:rsidR="00342459" w:rsidRPr="002A28D4" w:rsidRDefault="00342459" w:rsidP="00A34B0D">
            <w:pPr>
              <w:pStyle w:val="ListParagraph"/>
              <w:numPr>
                <w:ilvl w:val="0"/>
                <w:numId w:val="1"/>
              </w:numPr>
              <w:spacing w:after="200" w:line="276" w:lineRule="auto"/>
              <w:ind w:left="360"/>
              <w:rPr>
                <w:rFonts w:ascii="Arial" w:hAnsi="Arial" w:cs="Arial"/>
                <w:sz w:val="20"/>
                <w:szCs w:val="20"/>
              </w:rPr>
            </w:pPr>
            <w:r w:rsidRPr="002A28D4">
              <w:rPr>
                <w:rFonts w:ascii="Arial" w:hAnsi="Arial" w:cs="Arial"/>
                <w:sz w:val="20"/>
                <w:szCs w:val="20"/>
              </w:rPr>
              <w:t xml:space="preserve">Qualitative research is following </w:t>
            </w:r>
            <w:proofErr w:type="spellStart"/>
            <w:r w:rsidRPr="002A28D4">
              <w:rPr>
                <w:rFonts w:ascii="Arial" w:hAnsi="Arial" w:cs="Arial"/>
                <w:sz w:val="20"/>
                <w:szCs w:val="20"/>
              </w:rPr>
              <w:t>epistomologically</w:t>
            </w:r>
            <w:proofErr w:type="spellEnd"/>
            <w:r w:rsidRPr="002A28D4">
              <w:rPr>
                <w:rFonts w:ascii="Arial" w:hAnsi="Arial" w:cs="Arial"/>
                <w:sz w:val="20"/>
                <w:szCs w:val="20"/>
              </w:rPr>
              <w:t xml:space="preserve"> interpretivist approach.</w:t>
            </w:r>
          </w:p>
          <w:p w:rsidR="00342459" w:rsidRPr="002A28D4" w:rsidRDefault="00342459" w:rsidP="00A34B0D">
            <w:pPr>
              <w:pStyle w:val="ListParagraph"/>
              <w:numPr>
                <w:ilvl w:val="0"/>
                <w:numId w:val="1"/>
              </w:numPr>
              <w:spacing w:after="200" w:line="276" w:lineRule="auto"/>
              <w:ind w:left="360"/>
              <w:rPr>
                <w:rFonts w:ascii="Arial" w:hAnsi="Arial" w:cs="Arial"/>
                <w:sz w:val="20"/>
                <w:szCs w:val="20"/>
              </w:rPr>
            </w:pPr>
            <w:r w:rsidRPr="002A28D4">
              <w:rPr>
                <w:rFonts w:ascii="Arial" w:hAnsi="Arial" w:cs="Arial"/>
                <w:sz w:val="20"/>
                <w:szCs w:val="20"/>
              </w:rPr>
              <w:t>There can be more than one answer in qualitative research.</w:t>
            </w:r>
          </w:p>
          <w:p w:rsidR="00342459" w:rsidRPr="002A28D4" w:rsidRDefault="00342459" w:rsidP="00A34B0D">
            <w:pPr>
              <w:pStyle w:val="ListParagraph"/>
              <w:numPr>
                <w:ilvl w:val="0"/>
                <w:numId w:val="1"/>
              </w:numPr>
              <w:spacing w:after="200" w:line="276" w:lineRule="auto"/>
              <w:ind w:left="360"/>
              <w:rPr>
                <w:rFonts w:ascii="Arial" w:hAnsi="Arial" w:cs="Arial"/>
                <w:sz w:val="20"/>
                <w:szCs w:val="20"/>
              </w:rPr>
            </w:pPr>
            <w:r w:rsidRPr="002A28D4">
              <w:rPr>
                <w:rFonts w:ascii="Arial" w:hAnsi="Arial" w:cs="Arial"/>
                <w:sz w:val="20"/>
                <w:szCs w:val="20"/>
              </w:rPr>
              <w:t>Four traditions in qualitative research:</w:t>
            </w:r>
          </w:p>
          <w:p w:rsidR="00342459" w:rsidRPr="002A28D4" w:rsidRDefault="00342459" w:rsidP="00A34B0D">
            <w:pPr>
              <w:pStyle w:val="ListParagraph"/>
              <w:numPr>
                <w:ilvl w:val="0"/>
                <w:numId w:val="1"/>
              </w:numPr>
              <w:spacing w:after="200" w:line="276" w:lineRule="auto"/>
              <w:ind w:left="360"/>
              <w:rPr>
                <w:rFonts w:ascii="Arial" w:hAnsi="Arial" w:cs="Arial"/>
                <w:sz w:val="20"/>
                <w:szCs w:val="20"/>
              </w:rPr>
            </w:pPr>
            <w:r w:rsidRPr="002A28D4">
              <w:rPr>
                <w:rFonts w:ascii="Arial" w:hAnsi="Arial" w:cs="Arial"/>
                <w:sz w:val="20"/>
                <w:szCs w:val="20"/>
              </w:rPr>
              <w:t>Naturalism, tries to understand the social reality per-se(social reality)</w:t>
            </w:r>
          </w:p>
          <w:p w:rsidR="00342459" w:rsidRPr="002A28D4" w:rsidRDefault="00342459" w:rsidP="00A34B0D">
            <w:pPr>
              <w:pStyle w:val="ListParagraph"/>
              <w:numPr>
                <w:ilvl w:val="0"/>
                <w:numId w:val="1"/>
              </w:numPr>
              <w:spacing w:after="200" w:line="276" w:lineRule="auto"/>
              <w:ind w:left="360"/>
              <w:rPr>
                <w:rFonts w:ascii="Arial" w:hAnsi="Arial" w:cs="Arial"/>
                <w:sz w:val="20"/>
                <w:szCs w:val="20"/>
              </w:rPr>
            </w:pPr>
            <w:r w:rsidRPr="002A28D4">
              <w:rPr>
                <w:rFonts w:ascii="Arial" w:hAnsi="Arial" w:cs="Arial"/>
                <w:sz w:val="20"/>
                <w:szCs w:val="20"/>
              </w:rPr>
              <w:t>Ethnomethodology, studies social interaction to understand the creation of social order(changing reality)</w:t>
            </w:r>
          </w:p>
          <w:p w:rsidR="00342459" w:rsidRPr="002A28D4" w:rsidRDefault="00342459" w:rsidP="00A34B0D">
            <w:pPr>
              <w:pStyle w:val="ListParagraph"/>
              <w:numPr>
                <w:ilvl w:val="0"/>
                <w:numId w:val="1"/>
              </w:numPr>
              <w:spacing w:after="200" w:line="276" w:lineRule="auto"/>
              <w:ind w:left="360"/>
              <w:rPr>
                <w:rFonts w:ascii="Arial" w:hAnsi="Arial" w:cs="Arial"/>
                <w:sz w:val="20"/>
                <w:szCs w:val="20"/>
              </w:rPr>
            </w:pPr>
            <w:r w:rsidRPr="002A28D4">
              <w:rPr>
                <w:rFonts w:ascii="Arial" w:hAnsi="Arial" w:cs="Arial"/>
                <w:sz w:val="20"/>
                <w:szCs w:val="20"/>
              </w:rPr>
              <w:t>Emotionalism, apprehension with subjectivity in relation to humans(interpreting the reality)</w:t>
            </w:r>
          </w:p>
          <w:p w:rsidR="00342459" w:rsidRPr="002A28D4" w:rsidRDefault="00342459" w:rsidP="00A34B0D">
            <w:pPr>
              <w:pStyle w:val="ListParagraph"/>
              <w:numPr>
                <w:ilvl w:val="0"/>
                <w:numId w:val="1"/>
              </w:numPr>
              <w:spacing w:after="200" w:line="276" w:lineRule="auto"/>
              <w:ind w:left="360"/>
              <w:rPr>
                <w:rFonts w:ascii="Arial" w:hAnsi="Arial" w:cs="Arial"/>
                <w:sz w:val="20"/>
                <w:szCs w:val="20"/>
              </w:rPr>
            </w:pPr>
            <w:r w:rsidRPr="002A28D4">
              <w:rPr>
                <w:rFonts w:ascii="Arial" w:hAnsi="Arial" w:cs="Arial"/>
                <w:sz w:val="20"/>
                <w:szCs w:val="20"/>
              </w:rPr>
              <w:t>Postmodernism, constructing a variety of the social realities through discourse(understanding the reality)</w:t>
            </w:r>
          </w:p>
          <w:p w:rsidR="00342459" w:rsidRPr="002A28D4" w:rsidRDefault="00342459" w:rsidP="00A34B0D">
            <w:pPr>
              <w:pStyle w:val="ListParagraph"/>
              <w:numPr>
                <w:ilvl w:val="0"/>
                <w:numId w:val="1"/>
              </w:numPr>
              <w:spacing w:after="200" w:line="276" w:lineRule="auto"/>
              <w:ind w:left="360"/>
              <w:rPr>
                <w:rFonts w:ascii="Arial" w:hAnsi="Arial" w:cs="Arial"/>
                <w:sz w:val="20"/>
                <w:szCs w:val="20"/>
              </w:rPr>
            </w:pPr>
            <w:r w:rsidRPr="002A28D4">
              <w:rPr>
                <w:rFonts w:ascii="Arial" w:hAnsi="Arial" w:cs="Arial"/>
                <w:sz w:val="20"/>
                <w:szCs w:val="20"/>
              </w:rPr>
              <w:t>Qualitative data collection comprise of understanding the context of data, focus on the less precise data, and detailed data.</w:t>
            </w:r>
          </w:p>
          <w:p w:rsidR="00342459" w:rsidRPr="002A28D4" w:rsidRDefault="00342459" w:rsidP="00A34B0D">
            <w:pPr>
              <w:pStyle w:val="ListParagraph"/>
              <w:numPr>
                <w:ilvl w:val="0"/>
                <w:numId w:val="1"/>
              </w:numPr>
              <w:spacing w:after="200" w:line="276" w:lineRule="auto"/>
              <w:ind w:left="360"/>
              <w:rPr>
                <w:rFonts w:ascii="Arial" w:hAnsi="Arial" w:cs="Arial"/>
                <w:sz w:val="20"/>
                <w:szCs w:val="20"/>
              </w:rPr>
            </w:pPr>
            <w:r w:rsidRPr="002A28D4">
              <w:rPr>
                <w:rFonts w:ascii="Arial" w:hAnsi="Arial" w:cs="Arial"/>
                <w:sz w:val="20"/>
                <w:szCs w:val="20"/>
              </w:rPr>
              <w:t xml:space="preserve">Examples of qualitative research designs are, experimental, cross-sectional, longitude, and case study. </w:t>
            </w:r>
          </w:p>
          <w:p w:rsidR="00342459" w:rsidRPr="002A28D4" w:rsidRDefault="00342459" w:rsidP="00A34B0D">
            <w:pPr>
              <w:pStyle w:val="ListParagraph"/>
              <w:numPr>
                <w:ilvl w:val="0"/>
                <w:numId w:val="1"/>
              </w:numPr>
              <w:spacing w:after="200" w:line="276" w:lineRule="auto"/>
              <w:ind w:left="360"/>
              <w:rPr>
                <w:rFonts w:ascii="Arial" w:hAnsi="Arial" w:cs="Arial"/>
                <w:sz w:val="20"/>
                <w:szCs w:val="20"/>
              </w:rPr>
            </w:pPr>
            <w:r w:rsidRPr="002A28D4">
              <w:rPr>
                <w:rFonts w:ascii="Arial" w:hAnsi="Arial" w:cs="Arial"/>
                <w:sz w:val="20"/>
                <w:szCs w:val="20"/>
              </w:rPr>
              <w:t>Examples of qualitative research methodologies are participant observation, ethnography, interviews, focus groups and conversational and textual analysis</w:t>
            </w:r>
          </w:p>
          <w:p w:rsidR="00342459" w:rsidRPr="002A28D4" w:rsidRDefault="00342459" w:rsidP="00A34B0D">
            <w:pPr>
              <w:pStyle w:val="ListParagraph"/>
              <w:numPr>
                <w:ilvl w:val="0"/>
                <w:numId w:val="1"/>
              </w:numPr>
              <w:spacing w:after="200" w:line="276" w:lineRule="auto"/>
              <w:ind w:left="360"/>
              <w:rPr>
                <w:rFonts w:ascii="Arial" w:hAnsi="Arial" w:cs="Arial"/>
                <w:sz w:val="20"/>
                <w:szCs w:val="20"/>
              </w:rPr>
            </w:pPr>
            <w:r w:rsidRPr="002A28D4">
              <w:rPr>
                <w:rFonts w:ascii="Arial" w:hAnsi="Arial" w:cs="Arial"/>
                <w:sz w:val="20"/>
                <w:szCs w:val="20"/>
              </w:rPr>
              <w:t>It emphasises words rather than numbers.</w:t>
            </w:r>
          </w:p>
          <w:p w:rsidR="00342459" w:rsidRPr="002A28D4" w:rsidRDefault="00342459" w:rsidP="00A34B0D">
            <w:pPr>
              <w:pStyle w:val="ListParagraph"/>
              <w:numPr>
                <w:ilvl w:val="0"/>
                <w:numId w:val="1"/>
              </w:numPr>
              <w:spacing w:after="200" w:line="276" w:lineRule="auto"/>
              <w:ind w:left="360"/>
              <w:rPr>
                <w:rFonts w:ascii="Arial" w:hAnsi="Arial" w:cs="Arial"/>
                <w:sz w:val="20"/>
                <w:szCs w:val="20"/>
              </w:rPr>
            </w:pPr>
            <w:proofErr w:type="spellStart"/>
            <w:r w:rsidRPr="002A28D4">
              <w:rPr>
                <w:rFonts w:ascii="Arial" w:hAnsi="Arial" w:cs="Arial"/>
                <w:sz w:val="20"/>
                <w:szCs w:val="20"/>
              </w:rPr>
              <w:t>Bapir</w:t>
            </w:r>
            <w:proofErr w:type="spellEnd"/>
            <w:r w:rsidRPr="002A28D4">
              <w:rPr>
                <w:rFonts w:ascii="Arial" w:hAnsi="Arial" w:cs="Arial"/>
                <w:sz w:val="20"/>
                <w:szCs w:val="20"/>
              </w:rPr>
              <w:t xml:space="preserve"> (2008) validity can be determined by how much data are collated to an individual piece of work. Moreover </w:t>
            </w:r>
            <w:proofErr w:type="spellStart"/>
            <w:r w:rsidRPr="002A28D4">
              <w:rPr>
                <w:rFonts w:ascii="Arial" w:hAnsi="Arial" w:cs="Arial"/>
                <w:sz w:val="20"/>
                <w:szCs w:val="20"/>
              </w:rPr>
              <w:t>Drost</w:t>
            </w:r>
            <w:proofErr w:type="spellEnd"/>
            <w:r w:rsidRPr="002A28D4">
              <w:rPr>
                <w:rFonts w:ascii="Arial" w:hAnsi="Arial" w:cs="Arial"/>
                <w:sz w:val="20"/>
                <w:szCs w:val="20"/>
              </w:rPr>
              <w:t xml:space="preserve"> (2011) says </w:t>
            </w:r>
            <w:r w:rsidR="003600F3">
              <w:rPr>
                <w:rFonts w:ascii="Arial" w:hAnsi="Arial" w:cs="Arial"/>
                <w:sz w:val="20"/>
                <w:szCs w:val="20"/>
              </w:rPr>
              <w:t>b</w:t>
            </w:r>
            <w:r w:rsidRPr="002A28D4">
              <w:rPr>
                <w:rFonts w:ascii="Arial" w:hAnsi="Arial" w:cs="Arial"/>
                <w:sz w:val="20"/>
                <w:szCs w:val="20"/>
              </w:rPr>
              <w:t xml:space="preserve">ecause each person has the same probability of answering an item correctly, the higher the number of items on the test, the lower the amount of error in the test as a whole. </w:t>
            </w:r>
          </w:p>
          <w:p w:rsidR="00342459" w:rsidRPr="002A28D4" w:rsidRDefault="00342459" w:rsidP="00A34B0D">
            <w:pPr>
              <w:pStyle w:val="ListParagraph"/>
              <w:numPr>
                <w:ilvl w:val="0"/>
                <w:numId w:val="1"/>
              </w:numPr>
              <w:spacing w:after="200" w:line="276" w:lineRule="auto"/>
              <w:ind w:left="360"/>
              <w:rPr>
                <w:rFonts w:ascii="Arial" w:hAnsi="Arial" w:cs="Arial"/>
                <w:sz w:val="20"/>
                <w:szCs w:val="20"/>
              </w:rPr>
            </w:pPr>
            <w:r w:rsidRPr="002A28D4">
              <w:rPr>
                <w:rFonts w:ascii="Arial" w:hAnsi="Arial" w:cs="Arial"/>
                <w:sz w:val="20"/>
                <w:szCs w:val="20"/>
              </w:rPr>
              <w:t xml:space="preserve">It is possible to achieve a reliable qualitative research, and the degree of reliability in a qualitative study can be improved with triangulation. </w:t>
            </w:r>
            <w:proofErr w:type="spellStart"/>
            <w:r w:rsidRPr="002A28D4">
              <w:rPr>
                <w:rFonts w:ascii="Arial" w:hAnsi="Arial" w:cs="Arial"/>
                <w:sz w:val="20"/>
                <w:szCs w:val="20"/>
              </w:rPr>
              <w:t>Golafshani</w:t>
            </w:r>
            <w:proofErr w:type="spellEnd"/>
            <w:r w:rsidRPr="002A28D4">
              <w:rPr>
                <w:rFonts w:ascii="Arial" w:hAnsi="Arial" w:cs="Arial"/>
                <w:sz w:val="20"/>
                <w:szCs w:val="20"/>
              </w:rPr>
              <w:t xml:space="preserve"> (2008) state </w:t>
            </w:r>
            <w:r w:rsidRPr="002A28D4">
              <w:rPr>
                <w:rFonts w:ascii="Arial" w:hAnsi="Arial" w:cs="Arial"/>
                <w:sz w:val="20"/>
                <w:szCs w:val="20"/>
              </w:rPr>
              <w:lastRenderedPageBreak/>
              <w:t xml:space="preserve">that Reliability, validity and triangulation, if they are relevant research concepts, particularly from a qualitative point of view, have to be redefined in order to reflect the multiple ways of establishing truth. </w:t>
            </w:r>
          </w:p>
          <w:p w:rsidR="00342459" w:rsidRPr="002A28D4" w:rsidRDefault="00342459" w:rsidP="00A34B0D">
            <w:pPr>
              <w:pStyle w:val="ListParagraph"/>
              <w:numPr>
                <w:ilvl w:val="0"/>
                <w:numId w:val="1"/>
              </w:numPr>
              <w:spacing w:after="200" w:line="276" w:lineRule="auto"/>
              <w:ind w:left="360"/>
              <w:rPr>
                <w:rFonts w:ascii="Arial" w:hAnsi="Arial" w:cs="Arial"/>
                <w:sz w:val="20"/>
                <w:szCs w:val="20"/>
              </w:rPr>
            </w:pPr>
            <w:proofErr w:type="spellStart"/>
            <w:r w:rsidRPr="002A28D4">
              <w:rPr>
                <w:rFonts w:ascii="Arial" w:hAnsi="Arial" w:cs="Arial"/>
                <w:sz w:val="20"/>
                <w:szCs w:val="20"/>
              </w:rPr>
              <w:t>Drost</w:t>
            </w:r>
            <w:proofErr w:type="spellEnd"/>
            <w:r w:rsidRPr="002A28D4">
              <w:rPr>
                <w:rFonts w:ascii="Arial" w:hAnsi="Arial" w:cs="Arial"/>
                <w:sz w:val="20"/>
                <w:szCs w:val="20"/>
              </w:rPr>
              <w:t xml:space="preserve"> (2011) state that measurements are repeatable – when different persons perform the measurements. The principal method to make tests more reliable is to make them longer, thus adding more items. </w:t>
            </w:r>
          </w:p>
          <w:p w:rsidR="00342459" w:rsidRPr="002A28D4" w:rsidRDefault="00342459" w:rsidP="00A34B0D">
            <w:pPr>
              <w:pStyle w:val="ListParagraph"/>
              <w:numPr>
                <w:ilvl w:val="0"/>
                <w:numId w:val="1"/>
              </w:numPr>
              <w:spacing w:after="200" w:line="276" w:lineRule="auto"/>
              <w:ind w:left="360"/>
              <w:rPr>
                <w:rFonts w:ascii="Arial" w:hAnsi="Arial" w:cs="Arial"/>
                <w:sz w:val="20"/>
                <w:szCs w:val="20"/>
              </w:rPr>
            </w:pPr>
            <w:proofErr w:type="spellStart"/>
            <w:r w:rsidRPr="002A28D4">
              <w:rPr>
                <w:rFonts w:ascii="Arial" w:hAnsi="Arial" w:cs="Arial"/>
                <w:sz w:val="20"/>
                <w:szCs w:val="20"/>
              </w:rPr>
              <w:t>Drost</w:t>
            </w:r>
            <w:proofErr w:type="spellEnd"/>
            <w:r w:rsidRPr="002A28D4">
              <w:rPr>
                <w:rFonts w:ascii="Arial" w:hAnsi="Arial" w:cs="Arial"/>
                <w:sz w:val="20"/>
                <w:szCs w:val="20"/>
              </w:rPr>
              <w:t xml:space="preserve"> (2011) state that reliability can be improved by writing items clearly, making test instructions easily understood, and training the </w:t>
            </w:r>
            <w:proofErr w:type="spellStart"/>
            <w:r w:rsidRPr="002A28D4">
              <w:rPr>
                <w:rFonts w:ascii="Arial" w:hAnsi="Arial" w:cs="Arial"/>
                <w:sz w:val="20"/>
                <w:szCs w:val="20"/>
              </w:rPr>
              <w:t>raters</w:t>
            </w:r>
            <w:proofErr w:type="spellEnd"/>
            <w:r w:rsidRPr="002A28D4">
              <w:rPr>
                <w:rFonts w:ascii="Arial" w:hAnsi="Arial" w:cs="Arial"/>
                <w:sz w:val="20"/>
                <w:szCs w:val="20"/>
              </w:rPr>
              <w:t xml:space="preserve"> effectively by making the rules for scoring as explicit as possible (</w:t>
            </w:r>
            <w:proofErr w:type="spellStart"/>
            <w:r w:rsidRPr="002A28D4">
              <w:rPr>
                <w:rFonts w:ascii="Arial" w:hAnsi="Arial" w:cs="Arial"/>
                <w:sz w:val="20"/>
                <w:szCs w:val="20"/>
              </w:rPr>
              <w:t>Nunnally</w:t>
            </w:r>
            <w:proofErr w:type="spellEnd"/>
            <w:r w:rsidRPr="002A28D4">
              <w:rPr>
                <w:rFonts w:ascii="Arial" w:hAnsi="Arial" w:cs="Arial"/>
                <w:sz w:val="20"/>
                <w:szCs w:val="20"/>
              </w:rPr>
              <w:t>, 1978), for instance.</w:t>
            </w:r>
          </w:p>
          <w:p w:rsidR="00342459" w:rsidRPr="002A28D4" w:rsidRDefault="00342459" w:rsidP="00A34B0D">
            <w:pPr>
              <w:pStyle w:val="ListParagraph"/>
              <w:numPr>
                <w:ilvl w:val="0"/>
                <w:numId w:val="1"/>
              </w:numPr>
              <w:spacing w:after="200" w:line="276" w:lineRule="auto"/>
              <w:ind w:left="360"/>
              <w:rPr>
                <w:rFonts w:ascii="Arial" w:hAnsi="Arial" w:cs="Arial"/>
                <w:sz w:val="20"/>
                <w:szCs w:val="20"/>
              </w:rPr>
            </w:pPr>
            <w:r w:rsidRPr="002A28D4">
              <w:rPr>
                <w:rFonts w:ascii="Arial" w:hAnsi="Arial" w:cs="Arial"/>
                <w:sz w:val="20"/>
                <w:szCs w:val="20"/>
              </w:rPr>
              <w:t xml:space="preserve">On the contrary to above </w:t>
            </w:r>
            <w:proofErr w:type="spellStart"/>
            <w:r w:rsidRPr="002A28D4">
              <w:rPr>
                <w:rFonts w:ascii="Arial" w:hAnsi="Arial" w:cs="Arial"/>
                <w:sz w:val="20"/>
                <w:szCs w:val="20"/>
              </w:rPr>
              <w:t>Heale</w:t>
            </w:r>
            <w:proofErr w:type="spellEnd"/>
            <w:r w:rsidRPr="002A28D4">
              <w:rPr>
                <w:rFonts w:ascii="Arial" w:hAnsi="Arial" w:cs="Arial"/>
                <w:sz w:val="20"/>
                <w:szCs w:val="20"/>
              </w:rPr>
              <w:t xml:space="preserve"> and </w:t>
            </w:r>
            <w:proofErr w:type="spellStart"/>
            <w:proofErr w:type="gramStart"/>
            <w:r w:rsidRPr="002A28D4">
              <w:rPr>
                <w:rFonts w:ascii="Arial" w:hAnsi="Arial" w:cs="Arial"/>
                <w:sz w:val="20"/>
                <w:szCs w:val="20"/>
              </w:rPr>
              <w:t>Twycross</w:t>
            </w:r>
            <w:proofErr w:type="spellEnd"/>
            <w:r w:rsidRPr="002A28D4">
              <w:rPr>
                <w:rFonts w:ascii="Arial" w:hAnsi="Arial" w:cs="Arial"/>
                <w:sz w:val="20"/>
                <w:szCs w:val="20"/>
              </w:rPr>
              <w:t>(</w:t>
            </w:r>
            <w:proofErr w:type="gramEnd"/>
            <w:r w:rsidRPr="002A28D4">
              <w:rPr>
                <w:rFonts w:ascii="Arial" w:hAnsi="Arial" w:cs="Arial"/>
                <w:sz w:val="20"/>
                <w:szCs w:val="20"/>
              </w:rPr>
              <w:t>2015) say that the extent to which a concept is accurately measured in a quantitative study and the extent to which a research instrument consistently has the same results if it is used in the</w:t>
            </w:r>
            <w:r w:rsidR="003600F3">
              <w:rPr>
                <w:rFonts w:ascii="Arial" w:hAnsi="Arial" w:cs="Arial"/>
                <w:sz w:val="20"/>
                <w:szCs w:val="20"/>
              </w:rPr>
              <w:t xml:space="preserve"> </w:t>
            </w:r>
            <w:r w:rsidRPr="002A28D4">
              <w:rPr>
                <w:rFonts w:ascii="Arial" w:hAnsi="Arial" w:cs="Arial"/>
                <w:sz w:val="20"/>
                <w:szCs w:val="20"/>
              </w:rPr>
              <w:t>same situation on repeated occasions.</w:t>
            </w:r>
          </w:p>
          <w:p w:rsidR="00342459" w:rsidRDefault="00342459" w:rsidP="00A34B0D">
            <w:pPr>
              <w:pStyle w:val="ListParagraph"/>
              <w:numPr>
                <w:ilvl w:val="0"/>
                <w:numId w:val="1"/>
              </w:numPr>
              <w:spacing w:after="200" w:line="276" w:lineRule="auto"/>
              <w:ind w:left="360"/>
              <w:rPr>
                <w:rFonts w:ascii="Arial" w:hAnsi="Arial" w:cs="Arial"/>
                <w:sz w:val="20"/>
                <w:szCs w:val="20"/>
              </w:rPr>
            </w:pPr>
            <w:r w:rsidRPr="002A28D4">
              <w:rPr>
                <w:rFonts w:ascii="Arial" w:hAnsi="Arial" w:cs="Arial"/>
                <w:sz w:val="20"/>
                <w:szCs w:val="20"/>
              </w:rPr>
              <w:t xml:space="preserve">As </w:t>
            </w:r>
            <w:proofErr w:type="spellStart"/>
            <w:r w:rsidRPr="002A28D4">
              <w:rPr>
                <w:rFonts w:ascii="Arial" w:hAnsi="Arial" w:cs="Arial"/>
                <w:sz w:val="20"/>
                <w:szCs w:val="20"/>
              </w:rPr>
              <w:t>Heale</w:t>
            </w:r>
            <w:proofErr w:type="spellEnd"/>
            <w:r w:rsidRPr="002A28D4">
              <w:rPr>
                <w:rFonts w:ascii="Arial" w:hAnsi="Arial" w:cs="Arial"/>
                <w:sz w:val="20"/>
                <w:szCs w:val="20"/>
              </w:rPr>
              <w:t xml:space="preserve"> and </w:t>
            </w:r>
            <w:proofErr w:type="spellStart"/>
            <w:r w:rsidRPr="002A28D4">
              <w:rPr>
                <w:rFonts w:ascii="Arial" w:hAnsi="Arial" w:cs="Arial"/>
                <w:sz w:val="20"/>
                <w:szCs w:val="20"/>
              </w:rPr>
              <w:t>Twycross</w:t>
            </w:r>
            <w:proofErr w:type="spellEnd"/>
            <w:r w:rsidRPr="002A28D4">
              <w:rPr>
                <w:rFonts w:ascii="Arial" w:hAnsi="Arial" w:cs="Arial"/>
                <w:sz w:val="20"/>
                <w:szCs w:val="20"/>
              </w:rPr>
              <w:t xml:space="preserve"> (2015) identify validity 3 </w:t>
            </w:r>
            <w:proofErr w:type="spellStart"/>
            <w:r w:rsidRPr="002A28D4">
              <w:rPr>
                <w:rFonts w:ascii="Arial" w:hAnsi="Arial" w:cs="Arial"/>
                <w:sz w:val="20"/>
                <w:szCs w:val="20"/>
              </w:rPr>
              <w:t>catogories</w:t>
            </w:r>
            <w:proofErr w:type="spellEnd"/>
            <w:r w:rsidRPr="002A28D4">
              <w:rPr>
                <w:rFonts w:ascii="Arial" w:hAnsi="Arial" w:cs="Arial"/>
                <w:sz w:val="20"/>
                <w:szCs w:val="20"/>
              </w:rPr>
              <w:t>;</w:t>
            </w:r>
          </w:p>
          <w:p w:rsidR="00342459" w:rsidRPr="002A28D4" w:rsidRDefault="00A34B0D" w:rsidP="00A34B0D">
            <w:pPr>
              <w:tabs>
                <w:tab w:val="left" w:pos="2268"/>
              </w:tabs>
              <w:spacing w:after="200" w:line="276" w:lineRule="auto"/>
              <w:rPr>
                <w:rFonts w:ascii="Arial" w:hAnsi="Arial" w:cs="Arial"/>
                <w:sz w:val="20"/>
                <w:szCs w:val="20"/>
              </w:rPr>
            </w:pPr>
            <w:r>
              <w:rPr>
                <w:rFonts w:ascii="Arial" w:hAnsi="Arial" w:cs="Arial"/>
                <w:sz w:val="20"/>
                <w:szCs w:val="20"/>
              </w:rPr>
              <w:tab/>
            </w:r>
          </w:p>
          <w:p w:rsidR="00342459" w:rsidRPr="002A28D4" w:rsidRDefault="00342459" w:rsidP="00342459">
            <w:pPr>
              <w:rPr>
                <w:rFonts w:ascii="Arial" w:hAnsi="Arial" w:cs="Arial"/>
                <w:bCs/>
                <w:sz w:val="20"/>
                <w:szCs w:val="20"/>
              </w:rPr>
            </w:pPr>
            <w:r w:rsidRPr="002A28D4">
              <w:rPr>
                <w:rFonts w:ascii="Arial" w:hAnsi="Arial" w:cs="Arial"/>
                <w:bCs/>
                <w:sz w:val="20"/>
                <w:szCs w:val="20"/>
              </w:rPr>
              <w:t>1.Content validity</w:t>
            </w:r>
          </w:p>
          <w:p w:rsidR="00342459" w:rsidRPr="002A28D4" w:rsidRDefault="00342459" w:rsidP="00342459">
            <w:pPr>
              <w:rPr>
                <w:rFonts w:ascii="Arial" w:hAnsi="Arial" w:cs="Arial"/>
                <w:sz w:val="20"/>
                <w:szCs w:val="20"/>
              </w:rPr>
            </w:pPr>
            <w:r w:rsidRPr="002A28D4">
              <w:rPr>
                <w:rFonts w:ascii="Arial" w:hAnsi="Arial" w:cs="Arial"/>
                <w:sz w:val="20"/>
                <w:szCs w:val="20"/>
              </w:rPr>
              <w:t xml:space="preserve">This category looks at whether the instrument adequately covers </w:t>
            </w:r>
            <w:proofErr w:type="spellStart"/>
            <w:r w:rsidRPr="002A28D4">
              <w:rPr>
                <w:rFonts w:ascii="Arial" w:hAnsi="Arial" w:cs="Arial"/>
                <w:sz w:val="20"/>
                <w:szCs w:val="20"/>
              </w:rPr>
              <w:t>allthe</w:t>
            </w:r>
            <w:proofErr w:type="spellEnd"/>
            <w:r w:rsidRPr="002A28D4">
              <w:rPr>
                <w:rFonts w:ascii="Arial" w:hAnsi="Arial" w:cs="Arial"/>
                <w:sz w:val="20"/>
                <w:szCs w:val="20"/>
              </w:rPr>
              <w:t xml:space="preserve"> content that it should with respect to the variable.</w:t>
            </w:r>
          </w:p>
          <w:p w:rsidR="00342459" w:rsidRPr="002A28D4" w:rsidRDefault="00342459" w:rsidP="00342459">
            <w:pPr>
              <w:rPr>
                <w:rFonts w:ascii="Arial" w:hAnsi="Arial" w:cs="Arial"/>
                <w:sz w:val="20"/>
                <w:szCs w:val="20"/>
              </w:rPr>
            </w:pPr>
          </w:p>
          <w:p w:rsidR="00342459" w:rsidRPr="002A28D4" w:rsidRDefault="00342459" w:rsidP="00342459">
            <w:pPr>
              <w:rPr>
                <w:rFonts w:ascii="Arial" w:hAnsi="Arial" w:cs="Arial"/>
                <w:sz w:val="20"/>
                <w:szCs w:val="20"/>
              </w:rPr>
            </w:pPr>
            <w:r w:rsidRPr="002A28D4">
              <w:rPr>
                <w:rFonts w:ascii="Arial" w:hAnsi="Arial" w:cs="Arial"/>
                <w:sz w:val="20"/>
                <w:szCs w:val="20"/>
              </w:rPr>
              <w:t xml:space="preserve">2. </w:t>
            </w:r>
            <w:r w:rsidRPr="002A28D4">
              <w:rPr>
                <w:rFonts w:ascii="Arial" w:hAnsi="Arial" w:cs="Arial"/>
                <w:bCs/>
                <w:sz w:val="20"/>
                <w:szCs w:val="20"/>
              </w:rPr>
              <w:t>Construct validity</w:t>
            </w:r>
          </w:p>
          <w:p w:rsidR="00342459" w:rsidRPr="002A28D4" w:rsidRDefault="00342459" w:rsidP="00342459">
            <w:pPr>
              <w:pStyle w:val="ListParagraph"/>
              <w:numPr>
                <w:ilvl w:val="0"/>
                <w:numId w:val="4"/>
              </w:numPr>
              <w:rPr>
                <w:rFonts w:ascii="Arial" w:hAnsi="Arial" w:cs="Arial"/>
                <w:sz w:val="20"/>
                <w:szCs w:val="20"/>
              </w:rPr>
            </w:pPr>
            <w:r w:rsidRPr="002A28D4">
              <w:rPr>
                <w:rFonts w:ascii="Arial" w:hAnsi="Arial" w:cs="Arial"/>
                <w:sz w:val="20"/>
                <w:szCs w:val="20"/>
              </w:rPr>
              <w:t>Homogeneity—meaning that the instrument measures one construct.</w:t>
            </w:r>
          </w:p>
          <w:p w:rsidR="00342459" w:rsidRPr="002A28D4" w:rsidRDefault="00342459" w:rsidP="00342459">
            <w:pPr>
              <w:pStyle w:val="ListParagraph"/>
              <w:numPr>
                <w:ilvl w:val="0"/>
                <w:numId w:val="4"/>
              </w:numPr>
              <w:rPr>
                <w:rFonts w:ascii="Arial" w:hAnsi="Arial" w:cs="Arial"/>
                <w:sz w:val="20"/>
                <w:szCs w:val="20"/>
              </w:rPr>
            </w:pPr>
            <w:r w:rsidRPr="002A28D4">
              <w:rPr>
                <w:rFonts w:ascii="Arial" w:hAnsi="Arial" w:cs="Arial"/>
                <w:sz w:val="20"/>
                <w:szCs w:val="20"/>
              </w:rPr>
              <w:t>Convergence—this occurs when the instrument measures concepts similar to that of other instruments.</w:t>
            </w:r>
            <w:r w:rsidR="003600F3">
              <w:rPr>
                <w:rFonts w:ascii="Arial" w:hAnsi="Arial" w:cs="Arial"/>
                <w:sz w:val="20"/>
                <w:szCs w:val="20"/>
              </w:rPr>
              <w:t xml:space="preserve"> </w:t>
            </w:r>
            <w:r w:rsidRPr="002A28D4">
              <w:rPr>
                <w:rFonts w:ascii="Arial" w:hAnsi="Arial" w:cs="Arial"/>
                <w:sz w:val="20"/>
                <w:szCs w:val="20"/>
              </w:rPr>
              <w:t>Although if there are no similar instruments available this will not be possible to do.</w:t>
            </w:r>
          </w:p>
          <w:p w:rsidR="00342459" w:rsidRPr="002A28D4" w:rsidRDefault="00342459" w:rsidP="00342459">
            <w:pPr>
              <w:pStyle w:val="ListParagraph"/>
              <w:numPr>
                <w:ilvl w:val="0"/>
                <w:numId w:val="4"/>
              </w:numPr>
              <w:rPr>
                <w:rFonts w:ascii="Arial" w:hAnsi="Arial" w:cs="Arial"/>
                <w:sz w:val="20"/>
                <w:szCs w:val="20"/>
              </w:rPr>
            </w:pPr>
            <w:r w:rsidRPr="002A28D4">
              <w:rPr>
                <w:rFonts w:ascii="Arial" w:hAnsi="Arial" w:cs="Arial"/>
                <w:sz w:val="20"/>
                <w:szCs w:val="20"/>
              </w:rPr>
              <w:t xml:space="preserve">Theory evidence-this is evident when behaviour </w:t>
            </w:r>
            <w:proofErr w:type="spellStart"/>
            <w:r w:rsidRPr="002A28D4">
              <w:rPr>
                <w:rFonts w:ascii="Arial" w:hAnsi="Arial" w:cs="Arial"/>
                <w:sz w:val="20"/>
                <w:szCs w:val="20"/>
              </w:rPr>
              <w:t>issimilar</w:t>
            </w:r>
            <w:proofErr w:type="spellEnd"/>
            <w:r w:rsidRPr="002A28D4">
              <w:rPr>
                <w:rFonts w:ascii="Arial" w:hAnsi="Arial" w:cs="Arial"/>
                <w:sz w:val="20"/>
                <w:szCs w:val="20"/>
              </w:rPr>
              <w:t xml:space="preserve"> to theoretical propositions of the </w:t>
            </w:r>
            <w:proofErr w:type="spellStart"/>
            <w:r w:rsidRPr="002A28D4">
              <w:rPr>
                <w:rFonts w:ascii="Arial" w:hAnsi="Arial" w:cs="Arial"/>
                <w:sz w:val="20"/>
                <w:szCs w:val="20"/>
              </w:rPr>
              <w:t>constructmeasured</w:t>
            </w:r>
            <w:proofErr w:type="spellEnd"/>
            <w:r w:rsidRPr="002A28D4">
              <w:rPr>
                <w:rFonts w:ascii="Arial" w:hAnsi="Arial" w:cs="Arial"/>
                <w:sz w:val="20"/>
                <w:szCs w:val="20"/>
              </w:rPr>
              <w:t xml:space="preserve"> in the instrument.</w:t>
            </w:r>
          </w:p>
          <w:p w:rsidR="00342459" w:rsidRPr="002A28D4" w:rsidRDefault="00342459" w:rsidP="00342459">
            <w:pPr>
              <w:rPr>
                <w:rFonts w:ascii="Arial" w:hAnsi="Arial" w:cs="Arial"/>
                <w:sz w:val="20"/>
                <w:szCs w:val="20"/>
              </w:rPr>
            </w:pPr>
          </w:p>
          <w:p w:rsidR="00342459" w:rsidRPr="002A28D4" w:rsidRDefault="00342459" w:rsidP="00342459">
            <w:pPr>
              <w:rPr>
                <w:rFonts w:ascii="Arial" w:hAnsi="Arial" w:cs="Arial"/>
                <w:sz w:val="20"/>
                <w:szCs w:val="20"/>
              </w:rPr>
            </w:pPr>
            <w:proofErr w:type="gramStart"/>
            <w:r w:rsidRPr="002A28D4">
              <w:rPr>
                <w:rFonts w:ascii="Arial" w:hAnsi="Arial" w:cs="Arial"/>
                <w:sz w:val="20"/>
                <w:szCs w:val="20"/>
              </w:rPr>
              <w:t>3.</w:t>
            </w:r>
            <w:r w:rsidRPr="002A28D4">
              <w:rPr>
                <w:rFonts w:ascii="Arial" w:hAnsi="Arial" w:cs="Arial"/>
                <w:bCs/>
                <w:sz w:val="20"/>
                <w:szCs w:val="20"/>
              </w:rPr>
              <w:t>criterion</w:t>
            </w:r>
            <w:proofErr w:type="gramEnd"/>
            <w:r w:rsidRPr="002A28D4">
              <w:rPr>
                <w:rFonts w:ascii="Arial" w:hAnsi="Arial" w:cs="Arial"/>
                <w:bCs/>
                <w:sz w:val="20"/>
                <w:szCs w:val="20"/>
              </w:rPr>
              <w:t xml:space="preserve"> validity</w:t>
            </w:r>
            <w:r w:rsidRPr="002A28D4">
              <w:rPr>
                <w:rFonts w:ascii="Arial" w:hAnsi="Arial" w:cs="Arial"/>
                <w:sz w:val="20"/>
                <w:szCs w:val="20"/>
              </w:rPr>
              <w:t>.</w:t>
            </w:r>
          </w:p>
          <w:p w:rsidR="00342459" w:rsidRPr="002A28D4" w:rsidRDefault="00342459" w:rsidP="00342459">
            <w:pPr>
              <w:pStyle w:val="ListParagraph"/>
              <w:numPr>
                <w:ilvl w:val="0"/>
                <w:numId w:val="3"/>
              </w:numPr>
              <w:rPr>
                <w:rFonts w:ascii="Arial" w:hAnsi="Arial" w:cs="Arial"/>
                <w:sz w:val="20"/>
                <w:szCs w:val="20"/>
              </w:rPr>
            </w:pPr>
            <w:r w:rsidRPr="002A28D4">
              <w:rPr>
                <w:rFonts w:ascii="Arial" w:hAnsi="Arial" w:cs="Arial"/>
                <w:sz w:val="20"/>
                <w:szCs w:val="20"/>
              </w:rPr>
              <w:t>Convergent validity</w:t>
            </w:r>
          </w:p>
          <w:p w:rsidR="00342459" w:rsidRPr="002A28D4" w:rsidRDefault="00342459" w:rsidP="00342459">
            <w:pPr>
              <w:pStyle w:val="ListParagraph"/>
              <w:numPr>
                <w:ilvl w:val="0"/>
                <w:numId w:val="3"/>
              </w:numPr>
              <w:rPr>
                <w:rFonts w:ascii="Arial" w:hAnsi="Arial" w:cs="Arial"/>
                <w:sz w:val="20"/>
                <w:szCs w:val="20"/>
              </w:rPr>
            </w:pPr>
            <w:r w:rsidRPr="002A28D4">
              <w:rPr>
                <w:rFonts w:ascii="Arial" w:hAnsi="Arial" w:cs="Arial"/>
                <w:sz w:val="20"/>
                <w:szCs w:val="20"/>
              </w:rPr>
              <w:t>Divergent validity</w:t>
            </w:r>
          </w:p>
          <w:p w:rsidR="00342459" w:rsidRPr="002A28D4" w:rsidRDefault="00342459" w:rsidP="00342459">
            <w:pPr>
              <w:pStyle w:val="ListParagraph"/>
              <w:numPr>
                <w:ilvl w:val="0"/>
                <w:numId w:val="3"/>
              </w:numPr>
              <w:rPr>
                <w:rFonts w:ascii="Arial" w:hAnsi="Arial" w:cs="Arial"/>
                <w:sz w:val="20"/>
                <w:szCs w:val="20"/>
              </w:rPr>
            </w:pPr>
            <w:r w:rsidRPr="002A28D4">
              <w:rPr>
                <w:rFonts w:ascii="Arial" w:hAnsi="Arial" w:cs="Arial"/>
                <w:sz w:val="20"/>
                <w:szCs w:val="20"/>
              </w:rPr>
              <w:t>Predictive</w:t>
            </w:r>
            <w:r w:rsidR="00A34B0D">
              <w:rPr>
                <w:rFonts w:ascii="Arial" w:hAnsi="Arial" w:cs="Arial"/>
                <w:sz w:val="20"/>
                <w:szCs w:val="20"/>
              </w:rPr>
              <w:t xml:space="preserve"> </w:t>
            </w:r>
            <w:r w:rsidRPr="002A28D4">
              <w:rPr>
                <w:rFonts w:ascii="Arial" w:hAnsi="Arial" w:cs="Arial"/>
                <w:sz w:val="20"/>
                <w:szCs w:val="20"/>
              </w:rPr>
              <w:t>validity</w:t>
            </w:r>
          </w:p>
          <w:p w:rsidR="00342459" w:rsidRPr="002A28D4" w:rsidRDefault="00342459" w:rsidP="00342459">
            <w:pPr>
              <w:rPr>
                <w:rFonts w:ascii="Arial" w:hAnsi="Arial" w:cs="Arial"/>
                <w:sz w:val="20"/>
                <w:szCs w:val="20"/>
              </w:rPr>
            </w:pPr>
          </w:p>
          <w:p w:rsidR="00342459" w:rsidRPr="002A28D4" w:rsidRDefault="00342459" w:rsidP="00342459">
            <w:pPr>
              <w:pStyle w:val="ListParagraph"/>
              <w:numPr>
                <w:ilvl w:val="0"/>
                <w:numId w:val="2"/>
              </w:numPr>
              <w:rPr>
                <w:rFonts w:ascii="Arial" w:hAnsi="Arial" w:cs="Arial"/>
                <w:sz w:val="20"/>
                <w:szCs w:val="20"/>
              </w:rPr>
            </w:pPr>
            <w:r w:rsidRPr="002A28D4">
              <w:rPr>
                <w:rFonts w:ascii="Arial" w:hAnsi="Arial" w:cs="Arial"/>
                <w:sz w:val="20"/>
                <w:szCs w:val="20"/>
              </w:rPr>
              <w:t>Reliability relates to the consistency of a measure.</w:t>
            </w:r>
          </w:p>
          <w:p w:rsidR="00342459" w:rsidRPr="002A28D4" w:rsidRDefault="00342459" w:rsidP="00342459">
            <w:pPr>
              <w:rPr>
                <w:rFonts w:ascii="Arial" w:hAnsi="Arial" w:cs="Arial"/>
                <w:sz w:val="20"/>
                <w:szCs w:val="20"/>
              </w:rPr>
            </w:pPr>
          </w:p>
          <w:p w:rsidR="00342459" w:rsidRPr="002A28D4" w:rsidRDefault="00342459" w:rsidP="00342459">
            <w:pPr>
              <w:pStyle w:val="ListParagraph"/>
              <w:numPr>
                <w:ilvl w:val="0"/>
                <w:numId w:val="2"/>
              </w:numPr>
              <w:rPr>
                <w:rFonts w:ascii="Arial" w:hAnsi="Arial" w:cs="Arial"/>
                <w:sz w:val="20"/>
                <w:szCs w:val="20"/>
              </w:rPr>
            </w:pPr>
            <w:r w:rsidRPr="002A28D4">
              <w:rPr>
                <w:rFonts w:ascii="Arial" w:hAnsi="Arial" w:cs="Arial"/>
                <w:sz w:val="20"/>
                <w:szCs w:val="20"/>
              </w:rPr>
              <w:t xml:space="preserve">Homogeneity (internal consistency) is assessed using item-to-total correlation, split-half reliability, </w:t>
            </w:r>
            <w:proofErr w:type="spellStart"/>
            <w:r w:rsidRPr="002A28D4">
              <w:rPr>
                <w:rFonts w:ascii="Arial" w:hAnsi="Arial" w:cs="Arial"/>
                <w:sz w:val="20"/>
                <w:szCs w:val="20"/>
              </w:rPr>
              <w:t>Kuder</w:t>
            </w:r>
            <w:proofErr w:type="spellEnd"/>
            <w:r w:rsidRPr="002A28D4">
              <w:rPr>
                <w:rFonts w:ascii="Arial" w:hAnsi="Arial" w:cs="Arial"/>
                <w:sz w:val="20"/>
                <w:szCs w:val="20"/>
              </w:rPr>
              <w:t>-Richardson coefficient and Cronbach’s α.</w:t>
            </w:r>
          </w:p>
          <w:p w:rsidR="00342459" w:rsidRPr="002A28D4" w:rsidRDefault="00342459" w:rsidP="00342459">
            <w:pPr>
              <w:pStyle w:val="ListParagraph"/>
              <w:numPr>
                <w:ilvl w:val="0"/>
                <w:numId w:val="2"/>
              </w:numPr>
              <w:rPr>
                <w:rFonts w:ascii="Arial" w:hAnsi="Arial" w:cs="Arial"/>
                <w:sz w:val="20"/>
                <w:szCs w:val="20"/>
              </w:rPr>
            </w:pPr>
            <w:r w:rsidRPr="002A28D4">
              <w:rPr>
                <w:rFonts w:ascii="Arial" w:hAnsi="Arial" w:cs="Arial"/>
                <w:sz w:val="20"/>
                <w:szCs w:val="20"/>
              </w:rPr>
              <w:t xml:space="preserve">Strong correlations indicate high </w:t>
            </w:r>
            <w:proofErr w:type="spellStart"/>
            <w:r w:rsidRPr="002A28D4">
              <w:rPr>
                <w:rFonts w:ascii="Arial" w:hAnsi="Arial" w:cs="Arial"/>
                <w:sz w:val="20"/>
                <w:szCs w:val="20"/>
              </w:rPr>
              <w:t>reliability</w:t>
            </w:r>
            <w:proofErr w:type="gramStart"/>
            <w:r w:rsidRPr="002A28D4">
              <w:rPr>
                <w:rFonts w:ascii="Arial" w:hAnsi="Arial" w:cs="Arial"/>
                <w:sz w:val="20"/>
                <w:szCs w:val="20"/>
              </w:rPr>
              <w:t>,while</w:t>
            </w:r>
            <w:proofErr w:type="spellEnd"/>
            <w:proofErr w:type="gramEnd"/>
            <w:r w:rsidRPr="002A28D4">
              <w:rPr>
                <w:rFonts w:ascii="Arial" w:hAnsi="Arial" w:cs="Arial"/>
                <w:sz w:val="20"/>
                <w:szCs w:val="20"/>
              </w:rPr>
              <w:t xml:space="preserve"> weak correlations indicate the instrument may </w:t>
            </w:r>
            <w:proofErr w:type="spellStart"/>
            <w:r w:rsidRPr="002A28D4">
              <w:rPr>
                <w:rFonts w:ascii="Arial" w:hAnsi="Arial" w:cs="Arial"/>
                <w:sz w:val="20"/>
                <w:szCs w:val="20"/>
              </w:rPr>
              <w:t>notbe</w:t>
            </w:r>
            <w:proofErr w:type="spellEnd"/>
            <w:r w:rsidRPr="002A28D4">
              <w:rPr>
                <w:rFonts w:ascii="Arial" w:hAnsi="Arial" w:cs="Arial"/>
                <w:sz w:val="20"/>
                <w:szCs w:val="20"/>
              </w:rPr>
              <w:t xml:space="preserve"> reliable.</w:t>
            </w:r>
          </w:p>
          <w:p w:rsidR="00342459" w:rsidRPr="002A28D4" w:rsidRDefault="00342459" w:rsidP="00342459">
            <w:pPr>
              <w:pStyle w:val="ListParagraph"/>
              <w:numPr>
                <w:ilvl w:val="0"/>
                <w:numId w:val="2"/>
              </w:numPr>
              <w:rPr>
                <w:rFonts w:ascii="Arial" w:hAnsi="Arial" w:cs="Arial"/>
                <w:sz w:val="20"/>
                <w:szCs w:val="20"/>
              </w:rPr>
            </w:pPr>
            <w:r w:rsidRPr="002A28D4">
              <w:rPr>
                <w:rFonts w:ascii="Arial" w:hAnsi="Arial" w:cs="Arial"/>
                <w:sz w:val="20"/>
                <w:szCs w:val="20"/>
              </w:rPr>
              <w:t xml:space="preserve">Cronbach’s α is the most commonly used test </w:t>
            </w:r>
            <w:proofErr w:type="spellStart"/>
            <w:r w:rsidRPr="002A28D4">
              <w:rPr>
                <w:rFonts w:ascii="Arial" w:hAnsi="Arial" w:cs="Arial"/>
                <w:sz w:val="20"/>
                <w:szCs w:val="20"/>
              </w:rPr>
              <w:t>todetermine</w:t>
            </w:r>
            <w:proofErr w:type="spellEnd"/>
            <w:r w:rsidRPr="002A28D4">
              <w:rPr>
                <w:rFonts w:ascii="Arial" w:hAnsi="Arial" w:cs="Arial"/>
                <w:sz w:val="20"/>
                <w:szCs w:val="20"/>
              </w:rPr>
              <w:t xml:space="preserve"> the internal consistency of an instrument.</w:t>
            </w:r>
          </w:p>
          <w:p w:rsidR="00342459" w:rsidRPr="002A28D4" w:rsidRDefault="00342459" w:rsidP="00342459">
            <w:pPr>
              <w:rPr>
                <w:rFonts w:ascii="Arial" w:hAnsi="Arial" w:cs="Arial"/>
                <w:sz w:val="20"/>
                <w:szCs w:val="20"/>
              </w:rPr>
            </w:pPr>
          </w:p>
          <w:p w:rsidR="00342459" w:rsidRPr="002A28D4" w:rsidRDefault="00342459" w:rsidP="00342459">
            <w:pPr>
              <w:pStyle w:val="ListParagraph"/>
              <w:numPr>
                <w:ilvl w:val="0"/>
                <w:numId w:val="2"/>
              </w:numPr>
              <w:rPr>
                <w:rFonts w:ascii="Arial" w:hAnsi="Arial" w:cs="Arial"/>
                <w:sz w:val="20"/>
                <w:szCs w:val="20"/>
              </w:rPr>
            </w:pPr>
            <w:r w:rsidRPr="002A28D4">
              <w:rPr>
                <w:rFonts w:ascii="Arial" w:hAnsi="Arial" w:cs="Arial"/>
                <w:sz w:val="20"/>
                <w:szCs w:val="20"/>
              </w:rPr>
              <w:t xml:space="preserve">Stability is tested using test–retest and parallel </w:t>
            </w:r>
            <w:proofErr w:type="spellStart"/>
            <w:r w:rsidRPr="002A28D4">
              <w:rPr>
                <w:rFonts w:ascii="Arial" w:hAnsi="Arial" w:cs="Arial"/>
                <w:sz w:val="20"/>
                <w:szCs w:val="20"/>
              </w:rPr>
              <w:t>oralternate</w:t>
            </w:r>
            <w:proofErr w:type="spellEnd"/>
            <w:r w:rsidRPr="002A28D4">
              <w:rPr>
                <w:rFonts w:ascii="Arial" w:hAnsi="Arial" w:cs="Arial"/>
                <w:sz w:val="20"/>
                <w:szCs w:val="20"/>
              </w:rPr>
              <w:t xml:space="preserve">-form reliability testing. Test–retest reliability </w:t>
            </w:r>
            <w:proofErr w:type="spellStart"/>
            <w:r w:rsidRPr="002A28D4">
              <w:rPr>
                <w:rFonts w:ascii="Arial" w:hAnsi="Arial" w:cs="Arial"/>
                <w:sz w:val="20"/>
                <w:szCs w:val="20"/>
              </w:rPr>
              <w:t>isassessed</w:t>
            </w:r>
            <w:proofErr w:type="spellEnd"/>
            <w:r w:rsidRPr="002A28D4">
              <w:rPr>
                <w:rFonts w:ascii="Arial" w:hAnsi="Arial" w:cs="Arial"/>
                <w:sz w:val="20"/>
                <w:szCs w:val="20"/>
              </w:rPr>
              <w:t xml:space="preserve"> when an instrument is given to the </w:t>
            </w:r>
            <w:proofErr w:type="spellStart"/>
            <w:r w:rsidRPr="002A28D4">
              <w:rPr>
                <w:rFonts w:ascii="Arial" w:hAnsi="Arial" w:cs="Arial"/>
                <w:sz w:val="20"/>
                <w:szCs w:val="20"/>
              </w:rPr>
              <w:t>sameparticipants</w:t>
            </w:r>
            <w:proofErr w:type="spellEnd"/>
            <w:r w:rsidRPr="002A28D4">
              <w:rPr>
                <w:rFonts w:ascii="Arial" w:hAnsi="Arial" w:cs="Arial"/>
                <w:sz w:val="20"/>
                <w:szCs w:val="20"/>
              </w:rPr>
              <w:t xml:space="preserve"> more than once under similar circumstances.</w:t>
            </w:r>
          </w:p>
          <w:p w:rsidR="00342459" w:rsidRPr="002A28D4" w:rsidRDefault="00342459" w:rsidP="00342459">
            <w:pPr>
              <w:rPr>
                <w:rFonts w:ascii="Arial" w:hAnsi="Arial" w:cs="Arial"/>
                <w:sz w:val="20"/>
                <w:szCs w:val="20"/>
              </w:rPr>
            </w:pPr>
          </w:p>
          <w:p w:rsidR="00342459" w:rsidRPr="002A28D4" w:rsidRDefault="00342459" w:rsidP="00342459">
            <w:pPr>
              <w:pStyle w:val="ListParagraph"/>
              <w:numPr>
                <w:ilvl w:val="0"/>
                <w:numId w:val="2"/>
              </w:numPr>
              <w:rPr>
                <w:rFonts w:ascii="Arial" w:hAnsi="Arial" w:cs="Arial"/>
                <w:sz w:val="20"/>
                <w:szCs w:val="20"/>
              </w:rPr>
            </w:pPr>
            <w:r w:rsidRPr="002A28D4">
              <w:rPr>
                <w:rFonts w:ascii="Arial" w:hAnsi="Arial" w:cs="Arial"/>
                <w:sz w:val="20"/>
                <w:szCs w:val="20"/>
              </w:rPr>
              <w:t xml:space="preserve">Equivalence is assessed through inter-rater </w:t>
            </w:r>
            <w:proofErr w:type="spellStart"/>
            <w:r w:rsidRPr="002A28D4">
              <w:rPr>
                <w:rFonts w:ascii="Arial" w:hAnsi="Arial" w:cs="Arial"/>
                <w:sz w:val="20"/>
                <w:szCs w:val="20"/>
              </w:rPr>
              <w:t>reliability.This</w:t>
            </w:r>
            <w:proofErr w:type="spellEnd"/>
            <w:r w:rsidRPr="002A28D4">
              <w:rPr>
                <w:rFonts w:ascii="Arial" w:hAnsi="Arial" w:cs="Arial"/>
                <w:sz w:val="20"/>
                <w:szCs w:val="20"/>
              </w:rPr>
              <w:t xml:space="preserve"> test includes a process for qualitatively </w:t>
            </w:r>
            <w:proofErr w:type="spellStart"/>
            <w:r w:rsidRPr="002A28D4">
              <w:rPr>
                <w:rFonts w:ascii="Arial" w:hAnsi="Arial" w:cs="Arial"/>
                <w:sz w:val="20"/>
                <w:szCs w:val="20"/>
              </w:rPr>
              <w:t>determiningthe</w:t>
            </w:r>
            <w:proofErr w:type="spellEnd"/>
            <w:r w:rsidRPr="002A28D4">
              <w:rPr>
                <w:rFonts w:ascii="Arial" w:hAnsi="Arial" w:cs="Arial"/>
                <w:sz w:val="20"/>
                <w:szCs w:val="20"/>
              </w:rPr>
              <w:t xml:space="preserve"> level of agreement between two or more observers.</w:t>
            </w:r>
          </w:p>
          <w:p w:rsidR="00342459" w:rsidRPr="002A28D4" w:rsidRDefault="00342459" w:rsidP="00342459">
            <w:pPr>
              <w:rPr>
                <w:rFonts w:ascii="Arial" w:hAnsi="Arial" w:cs="Arial"/>
                <w:sz w:val="20"/>
                <w:szCs w:val="20"/>
              </w:rPr>
            </w:pPr>
          </w:p>
          <w:p w:rsidR="00342459" w:rsidRPr="002A28D4" w:rsidRDefault="00342459" w:rsidP="00342459">
            <w:pPr>
              <w:pStyle w:val="ListParagraph"/>
              <w:numPr>
                <w:ilvl w:val="0"/>
                <w:numId w:val="2"/>
              </w:numPr>
              <w:rPr>
                <w:rFonts w:ascii="Arial" w:hAnsi="Arial" w:cs="Arial"/>
                <w:sz w:val="20"/>
                <w:szCs w:val="20"/>
              </w:rPr>
            </w:pPr>
            <w:r w:rsidRPr="002A28D4">
              <w:rPr>
                <w:rFonts w:ascii="Arial" w:hAnsi="Arial" w:cs="Arial"/>
                <w:sz w:val="20"/>
                <w:szCs w:val="20"/>
              </w:rPr>
              <w:t xml:space="preserve">In quantitative studies, rigour is determined through an evaluation </w:t>
            </w:r>
            <w:proofErr w:type="spellStart"/>
            <w:r w:rsidRPr="002A28D4">
              <w:rPr>
                <w:rFonts w:ascii="Arial" w:hAnsi="Arial" w:cs="Arial"/>
                <w:sz w:val="20"/>
                <w:szCs w:val="20"/>
              </w:rPr>
              <w:t>ofthe</w:t>
            </w:r>
            <w:proofErr w:type="spellEnd"/>
            <w:r w:rsidRPr="002A28D4">
              <w:rPr>
                <w:rFonts w:ascii="Arial" w:hAnsi="Arial" w:cs="Arial"/>
                <w:sz w:val="20"/>
                <w:szCs w:val="20"/>
              </w:rPr>
              <w:t xml:space="preserve"> validity and reliability of the tools or </w:t>
            </w:r>
            <w:proofErr w:type="spellStart"/>
            <w:r w:rsidRPr="002A28D4">
              <w:rPr>
                <w:rFonts w:ascii="Arial" w:hAnsi="Arial" w:cs="Arial"/>
                <w:sz w:val="20"/>
                <w:szCs w:val="20"/>
              </w:rPr>
              <w:t>instrumentsutilised</w:t>
            </w:r>
            <w:proofErr w:type="spellEnd"/>
            <w:r w:rsidRPr="002A28D4">
              <w:rPr>
                <w:rFonts w:ascii="Arial" w:hAnsi="Arial" w:cs="Arial"/>
                <w:sz w:val="20"/>
                <w:szCs w:val="20"/>
              </w:rPr>
              <w:t xml:space="preserve"> in the study. A good quality research study will provide evidence of how all these factors have been addressed.</w:t>
            </w:r>
          </w:p>
          <w:p w:rsidR="00342459" w:rsidRPr="002A28D4" w:rsidRDefault="00342459" w:rsidP="00342459">
            <w:pPr>
              <w:pStyle w:val="ListParagraph"/>
              <w:autoSpaceDE w:val="0"/>
              <w:autoSpaceDN w:val="0"/>
              <w:spacing w:before="40" w:after="40"/>
              <w:rPr>
                <w:rFonts w:ascii="Arial" w:eastAsia="Times New Roman" w:hAnsi="Arial" w:cs="Arial"/>
                <w:sz w:val="20"/>
                <w:szCs w:val="20"/>
                <w:lang w:eastAsia="en-GB"/>
              </w:rPr>
            </w:pPr>
          </w:p>
          <w:p w:rsidR="00342459" w:rsidRPr="002A28D4" w:rsidRDefault="00342459" w:rsidP="00342459">
            <w:pPr>
              <w:rPr>
                <w:rFonts w:ascii="Arial" w:hAnsi="Arial" w:cs="Arial"/>
                <w:sz w:val="20"/>
                <w:szCs w:val="20"/>
              </w:rPr>
            </w:pPr>
          </w:p>
          <w:p w:rsidR="00342459" w:rsidRDefault="00342459" w:rsidP="00342459"/>
        </w:tc>
        <w:tc>
          <w:tcPr>
            <w:tcW w:w="7655" w:type="dxa"/>
          </w:tcPr>
          <w:p w:rsidR="00342459" w:rsidRPr="00066B5F" w:rsidRDefault="00B52EF1" w:rsidP="00342459">
            <w:pPr>
              <w:rPr>
                <w:b/>
              </w:rPr>
            </w:pPr>
            <w:bookmarkStart w:id="0" w:name="_GoBack"/>
            <w:r w:rsidRPr="00066B5F">
              <w:rPr>
                <w:b/>
              </w:rPr>
              <w:lastRenderedPageBreak/>
              <w:t>GROUP 2</w:t>
            </w:r>
          </w:p>
          <w:bookmarkEnd w:id="0"/>
          <w:p w:rsidR="00B52EF1" w:rsidRDefault="00B52EF1" w:rsidP="00342459"/>
          <w:p w:rsidR="00B52EF1" w:rsidRDefault="00B52EF1" w:rsidP="00B52EF1">
            <w:pPr>
              <w:pStyle w:val="Heading1"/>
              <w:spacing w:before="0" w:beforeAutospacing="0" w:after="375" w:afterAutospacing="0"/>
              <w:rPr>
                <w:sz w:val="24"/>
                <w:szCs w:val="24"/>
              </w:rPr>
            </w:pPr>
            <w:r>
              <w:rPr>
                <w:sz w:val="24"/>
                <w:szCs w:val="24"/>
              </w:rPr>
              <w:t>Article 1:</w:t>
            </w:r>
          </w:p>
          <w:p w:rsidR="00B52EF1" w:rsidRDefault="00B52EF1" w:rsidP="00B52EF1">
            <w:pPr>
              <w:pStyle w:val="NormalWeb"/>
              <w:rPr>
                <w:rFonts w:ascii="Times" w:hAnsi="Times"/>
                <w:color w:val="000000"/>
                <w:sz w:val="27"/>
                <w:szCs w:val="27"/>
              </w:rPr>
            </w:pPr>
            <w:r>
              <w:rPr>
                <w:rFonts w:ascii="Times" w:hAnsi="Times"/>
                <w:color w:val="000000"/>
                <w:sz w:val="27"/>
                <w:szCs w:val="27"/>
              </w:rPr>
              <w:t>Key messages:</w:t>
            </w:r>
          </w:p>
          <w:p w:rsidR="00B52EF1" w:rsidRDefault="00B52EF1" w:rsidP="00B52EF1">
            <w:pPr>
              <w:pStyle w:val="NormalWeb"/>
              <w:rPr>
                <w:rFonts w:ascii="Times" w:hAnsi="Times"/>
                <w:color w:val="000000"/>
                <w:sz w:val="27"/>
                <w:szCs w:val="27"/>
              </w:rPr>
            </w:pPr>
            <w:r>
              <w:rPr>
                <w:rFonts w:ascii="Times" w:hAnsi="Times"/>
                <w:color w:val="000000"/>
                <w:sz w:val="27"/>
                <w:szCs w:val="27"/>
              </w:rPr>
              <w:t>1. The problem of validity and reliability in qualitative research is entwined with the definition of qualitative research</w:t>
            </w:r>
          </w:p>
          <w:p w:rsidR="00B52EF1" w:rsidRDefault="00B52EF1" w:rsidP="00B52EF1">
            <w:pPr>
              <w:pStyle w:val="NormalWeb"/>
              <w:rPr>
                <w:rFonts w:ascii="Times" w:hAnsi="Times"/>
                <w:color w:val="000000"/>
                <w:sz w:val="27"/>
                <w:szCs w:val="27"/>
              </w:rPr>
            </w:pPr>
            <w:r>
              <w:rPr>
                <w:rFonts w:ascii="Times" w:hAnsi="Times"/>
                <w:color w:val="000000"/>
                <w:sz w:val="27"/>
                <w:szCs w:val="27"/>
              </w:rPr>
              <w:t>2. More than one type of qualitative research:</w:t>
            </w:r>
          </w:p>
          <w:p w:rsidR="00B52EF1" w:rsidRDefault="00B52EF1" w:rsidP="00B52EF1">
            <w:pPr>
              <w:pStyle w:val="NormalWeb"/>
              <w:rPr>
                <w:rFonts w:ascii="Times" w:hAnsi="Times"/>
                <w:color w:val="000000"/>
                <w:sz w:val="27"/>
                <w:szCs w:val="27"/>
              </w:rPr>
            </w:pPr>
            <w:r>
              <w:rPr>
                <w:rFonts w:ascii="Times" w:hAnsi="Times"/>
                <w:color w:val="000000"/>
                <w:sz w:val="27"/>
                <w:szCs w:val="27"/>
              </w:rPr>
              <w:t xml:space="preserve">For example, </w:t>
            </w:r>
            <w:proofErr w:type="spellStart"/>
            <w:r>
              <w:rPr>
                <w:rFonts w:ascii="Times" w:hAnsi="Times"/>
                <w:color w:val="000000"/>
                <w:sz w:val="27"/>
                <w:szCs w:val="27"/>
              </w:rPr>
              <w:t>Gurbrium</w:t>
            </w:r>
            <w:proofErr w:type="spellEnd"/>
            <w:r>
              <w:rPr>
                <w:rFonts w:ascii="Times" w:hAnsi="Times"/>
                <w:color w:val="000000"/>
                <w:sz w:val="27"/>
                <w:szCs w:val="27"/>
              </w:rPr>
              <w:t xml:space="preserve"> and Holsten (1997) identify four traditions in qualitative research: (a) naturalism, tries to understand the social reality per-se; (b) ethnomethodology, studies social interaction to understand the creation of social order; (c) emotionalism, apprehension with subjectivity in relation to humans and finally; (d) postmodernism, constructing a variety of the social realities through discourse (see, </w:t>
            </w:r>
            <w:proofErr w:type="spellStart"/>
            <w:r>
              <w:rPr>
                <w:rFonts w:ascii="Times" w:hAnsi="Times"/>
                <w:color w:val="000000"/>
                <w:sz w:val="27"/>
                <w:szCs w:val="27"/>
              </w:rPr>
              <w:t>Sliverman</w:t>
            </w:r>
            <w:proofErr w:type="spellEnd"/>
            <w:r>
              <w:rPr>
                <w:rFonts w:ascii="Times" w:hAnsi="Times"/>
                <w:color w:val="000000"/>
                <w:sz w:val="27"/>
                <w:szCs w:val="27"/>
              </w:rPr>
              <w:t xml:space="preserve"> 2006; Bryman 2008)</w:t>
            </w:r>
          </w:p>
          <w:p w:rsidR="00B52EF1" w:rsidRDefault="00B52EF1" w:rsidP="00B52EF1">
            <w:pPr>
              <w:pStyle w:val="NormalWeb"/>
              <w:rPr>
                <w:rFonts w:ascii="Times" w:hAnsi="Times"/>
                <w:color w:val="000000"/>
                <w:sz w:val="27"/>
                <w:szCs w:val="27"/>
              </w:rPr>
            </w:pPr>
            <w:r>
              <w:rPr>
                <w:rFonts w:ascii="Times" w:hAnsi="Times"/>
                <w:color w:val="000000"/>
                <w:sz w:val="27"/>
                <w:szCs w:val="27"/>
              </w:rPr>
              <w:t>3. Qualitative researchers claim that they let the observed/researched (i.e. the people) speak in the controllable ways</w:t>
            </w:r>
          </w:p>
          <w:p w:rsidR="00B52EF1" w:rsidRDefault="00B52EF1" w:rsidP="00B52EF1">
            <w:pPr>
              <w:pStyle w:val="NormalWeb"/>
              <w:rPr>
                <w:rFonts w:ascii="Times" w:hAnsi="Times"/>
                <w:color w:val="000000"/>
                <w:sz w:val="27"/>
                <w:szCs w:val="27"/>
              </w:rPr>
            </w:pPr>
            <w:r>
              <w:rPr>
                <w:rFonts w:ascii="Times" w:hAnsi="Times"/>
                <w:color w:val="000000"/>
                <w:sz w:val="27"/>
                <w:szCs w:val="27"/>
              </w:rPr>
              <w:t>4. Validity, as any other concept in the social sciences, is a contested term; it means different things to different observers and there is more than one type of validity</w:t>
            </w:r>
          </w:p>
          <w:p w:rsidR="00B52EF1" w:rsidRDefault="00B52EF1" w:rsidP="00B52EF1">
            <w:pPr>
              <w:pStyle w:val="NormalWeb"/>
              <w:rPr>
                <w:rFonts w:ascii="Times" w:hAnsi="Times"/>
                <w:color w:val="000000"/>
                <w:sz w:val="27"/>
                <w:szCs w:val="27"/>
              </w:rPr>
            </w:pPr>
            <w:r>
              <w:rPr>
                <w:rFonts w:ascii="Times" w:hAnsi="Times"/>
                <w:color w:val="000000"/>
                <w:sz w:val="27"/>
                <w:szCs w:val="27"/>
              </w:rPr>
              <w:t>5. Some other concepts associated with validation in qualitative research; cumulative validation, meaning findings be supported by other studies; communicative validation, findings be evaluated by respondents; argumentative validation, conclusion should be followed and tested; and ecological validation, using stable methods and taking into consideration the life and conditions of the researched (</w:t>
            </w:r>
            <w:proofErr w:type="spellStart"/>
            <w:r>
              <w:rPr>
                <w:rFonts w:ascii="Times" w:hAnsi="Times"/>
                <w:color w:val="000000"/>
                <w:sz w:val="27"/>
                <w:szCs w:val="27"/>
              </w:rPr>
              <w:t>Sarantakos</w:t>
            </w:r>
            <w:proofErr w:type="spellEnd"/>
            <w:r>
              <w:rPr>
                <w:rFonts w:ascii="Times" w:hAnsi="Times"/>
                <w:color w:val="000000"/>
                <w:sz w:val="27"/>
                <w:szCs w:val="27"/>
              </w:rPr>
              <w:t>, 1994: 76-7)</w:t>
            </w:r>
          </w:p>
          <w:p w:rsidR="00B52EF1" w:rsidRDefault="00B52EF1" w:rsidP="00B52EF1">
            <w:pPr>
              <w:pStyle w:val="NormalWeb"/>
              <w:rPr>
                <w:rFonts w:ascii="Times" w:hAnsi="Times"/>
                <w:color w:val="000000"/>
                <w:sz w:val="27"/>
                <w:szCs w:val="27"/>
              </w:rPr>
            </w:pPr>
            <w:r>
              <w:rPr>
                <w:rFonts w:ascii="Times" w:hAnsi="Times"/>
                <w:color w:val="000000"/>
                <w:sz w:val="27"/>
                <w:szCs w:val="27"/>
              </w:rPr>
              <w:lastRenderedPageBreak/>
              <w:t>6. All the types of conceptualization of qualitative validity discussed above have two characteristics in common, first to do research in a professional, accurate and systematic manner, second, to state how research is concocted, transparently. That is to say, validity has to do with the association between data and conclusion.</w:t>
            </w:r>
          </w:p>
          <w:p w:rsidR="00B52EF1" w:rsidRDefault="00B52EF1" w:rsidP="00B52EF1">
            <w:pPr>
              <w:pStyle w:val="NormalWeb"/>
              <w:rPr>
                <w:rFonts w:ascii="Times" w:hAnsi="Times"/>
                <w:color w:val="000000"/>
                <w:sz w:val="27"/>
                <w:szCs w:val="27"/>
              </w:rPr>
            </w:pPr>
            <w:r>
              <w:rPr>
                <w:rFonts w:ascii="Times" w:hAnsi="Times"/>
                <w:color w:val="000000"/>
                <w:sz w:val="27"/>
                <w:szCs w:val="27"/>
              </w:rPr>
              <w:t>7. ‘Qualitative researchers try to achieve validity not through manipulation of variables but rather through their orientation towards, and the study of, the empirical world’ (Bulmer, 1979: 49).</w:t>
            </w:r>
          </w:p>
          <w:p w:rsidR="00B52EF1" w:rsidRDefault="00B52EF1" w:rsidP="00B52EF1">
            <w:pPr>
              <w:pStyle w:val="NormalWeb"/>
              <w:rPr>
                <w:rFonts w:ascii="Times" w:hAnsi="Times"/>
                <w:color w:val="000000"/>
                <w:sz w:val="27"/>
                <w:szCs w:val="27"/>
              </w:rPr>
            </w:pPr>
            <w:r>
              <w:rPr>
                <w:rFonts w:ascii="Times" w:hAnsi="Times"/>
                <w:color w:val="000000"/>
                <w:sz w:val="27"/>
                <w:szCs w:val="27"/>
              </w:rPr>
              <w:t>8. Validity means the correct correlation between data and conclusion, but what is more problematic is the achievement of such an accurate relationship.</w:t>
            </w:r>
          </w:p>
          <w:p w:rsidR="00B52EF1" w:rsidRDefault="00B52EF1" w:rsidP="00B52EF1">
            <w:pPr>
              <w:pStyle w:val="NormalWeb"/>
              <w:rPr>
                <w:rFonts w:ascii="Times" w:hAnsi="Times"/>
                <w:color w:val="000000"/>
                <w:sz w:val="27"/>
                <w:szCs w:val="27"/>
              </w:rPr>
            </w:pPr>
            <w:r>
              <w:rPr>
                <w:rFonts w:ascii="Times" w:hAnsi="Times"/>
                <w:color w:val="000000"/>
                <w:sz w:val="27"/>
                <w:szCs w:val="27"/>
              </w:rPr>
              <w:t>+ ‘data are closer to the research field’</w:t>
            </w:r>
          </w:p>
          <w:p w:rsidR="00B52EF1" w:rsidRDefault="00B52EF1" w:rsidP="00B52EF1">
            <w:pPr>
              <w:pStyle w:val="NormalWeb"/>
              <w:rPr>
                <w:rFonts w:ascii="Times" w:hAnsi="Times"/>
                <w:color w:val="000000"/>
                <w:sz w:val="27"/>
                <w:szCs w:val="27"/>
              </w:rPr>
            </w:pPr>
            <w:r>
              <w:rPr>
                <w:rFonts w:ascii="Times" w:hAnsi="Times"/>
                <w:color w:val="000000"/>
                <w:sz w:val="27"/>
                <w:szCs w:val="27"/>
              </w:rPr>
              <w:t>+ ‘opinions and views of the research subjects are considered; data is closer to reality; and a successive expansion of data is possible’</w:t>
            </w:r>
          </w:p>
          <w:p w:rsidR="00B52EF1" w:rsidRDefault="00B52EF1" w:rsidP="00B52EF1">
            <w:pPr>
              <w:pStyle w:val="NormalWeb"/>
              <w:rPr>
                <w:rFonts w:ascii="Times" w:hAnsi="Times"/>
                <w:color w:val="000000"/>
                <w:sz w:val="27"/>
                <w:szCs w:val="27"/>
              </w:rPr>
            </w:pPr>
            <w:r>
              <w:rPr>
                <w:rFonts w:ascii="Times" w:hAnsi="Times"/>
                <w:color w:val="000000"/>
                <w:sz w:val="27"/>
                <w:szCs w:val="27"/>
              </w:rPr>
              <w:t>9. ‘The definitions of reliability and the types of measurement of the degree of reliability must be considered when the quality of reliability in the two</w:t>
            </w:r>
          </w:p>
          <w:p w:rsidR="00B52EF1" w:rsidRDefault="00B52EF1" w:rsidP="00B52EF1">
            <w:pPr>
              <w:pStyle w:val="NormalWeb"/>
              <w:rPr>
                <w:rFonts w:ascii="Times" w:hAnsi="Times"/>
                <w:color w:val="000000"/>
                <w:sz w:val="27"/>
                <w:szCs w:val="27"/>
              </w:rPr>
            </w:pPr>
            <w:r>
              <w:rPr>
                <w:rFonts w:ascii="Times" w:hAnsi="Times"/>
                <w:color w:val="000000"/>
                <w:sz w:val="27"/>
                <w:szCs w:val="27"/>
              </w:rPr>
              <w:t>research contexts [i.e. quantitative and qualitative] is evaluated’ (</w:t>
            </w:r>
            <w:proofErr w:type="spellStart"/>
            <w:r>
              <w:rPr>
                <w:rFonts w:ascii="Times" w:hAnsi="Times"/>
                <w:color w:val="000000"/>
                <w:sz w:val="27"/>
                <w:szCs w:val="27"/>
              </w:rPr>
              <w:t>Sarantakos</w:t>
            </w:r>
            <w:proofErr w:type="spellEnd"/>
            <w:r>
              <w:rPr>
                <w:rFonts w:ascii="Times" w:hAnsi="Times"/>
                <w:color w:val="000000"/>
                <w:sz w:val="27"/>
                <w:szCs w:val="27"/>
              </w:rPr>
              <w:t>, 1994: 80)</w:t>
            </w:r>
          </w:p>
          <w:p w:rsidR="00B52EF1" w:rsidRDefault="00B52EF1" w:rsidP="00B52EF1">
            <w:pPr>
              <w:pStyle w:val="NormalWeb"/>
              <w:rPr>
                <w:rFonts w:ascii="Times" w:hAnsi="Times"/>
                <w:color w:val="000000"/>
                <w:sz w:val="27"/>
                <w:szCs w:val="27"/>
              </w:rPr>
            </w:pPr>
            <w:r>
              <w:rPr>
                <w:rFonts w:ascii="Times" w:hAnsi="Times"/>
                <w:color w:val="000000"/>
                <w:sz w:val="27"/>
                <w:szCs w:val="27"/>
              </w:rPr>
              <w:t xml:space="preserve">10. For qualitative researchers, ‘reliability means dependability of consistency’ (Lawrence </w:t>
            </w:r>
            <w:proofErr w:type="spellStart"/>
            <w:r>
              <w:rPr>
                <w:rFonts w:ascii="Times" w:hAnsi="Times"/>
                <w:color w:val="000000"/>
                <w:sz w:val="27"/>
                <w:szCs w:val="27"/>
              </w:rPr>
              <w:t>Neuman</w:t>
            </w:r>
            <w:proofErr w:type="spellEnd"/>
            <w:r>
              <w:rPr>
                <w:rFonts w:ascii="Times" w:hAnsi="Times"/>
                <w:color w:val="000000"/>
                <w:sz w:val="27"/>
                <w:szCs w:val="27"/>
              </w:rPr>
              <w:t>, 2003: 184)</w:t>
            </w:r>
          </w:p>
          <w:p w:rsidR="00B52EF1" w:rsidRDefault="00B52EF1" w:rsidP="00B52EF1">
            <w:pPr>
              <w:pStyle w:val="NormalWeb"/>
              <w:rPr>
                <w:rFonts w:ascii="Times" w:hAnsi="Times"/>
                <w:color w:val="000000"/>
                <w:sz w:val="27"/>
                <w:szCs w:val="27"/>
              </w:rPr>
            </w:pPr>
            <w:r>
              <w:rPr>
                <w:rFonts w:ascii="Times" w:hAnsi="Times"/>
                <w:color w:val="000000"/>
                <w:sz w:val="27"/>
                <w:szCs w:val="27"/>
              </w:rPr>
              <w:t>11. ‘Reliability can be improved by comparing the analysis of the same data by several observers’ (Silverman, 2003: 288)</w:t>
            </w:r>
          </w:p>
          <w:p w:rsidR="00B52EF1" w:rsidRDefault="00B52EF1" w:rsidP="00B52EF1">
            <w:pPr>
              <w:pStyle w:val="NormalWeb"/>
              <w:rPr>
                <w:rFonts w:ascii="Times" w:hAnsi="Times"/>
                <w:color w:val="000000"/>
                <w:sz w:val="27"/>
                <w:szCs w:val="27"/>
              </w:rPr>
            </w:pPr>
            <w:r>
              <w:rPr>
                <w:rFonts w:ascii="Times" w:hAnsi="Times"/>
                <w:color w:val="000000"/>
                <w:sz w:val="27"/>
                <w:szCs w:val="27"/>
              </w:rPr>
              <w:t>12. Also for reliability to be calculated, it is mandatory to the qualitative researchers to document their procedure and to reveal that categories have been used consistently. This to say, it is possible for a qualitative research to be properly reliable.</w:t>
            </w:r>
          </w:p>
          <w:p w:rsidR="00B52EF1" w:rsidRDefault="00B52EF1" w:rsidP="00B52EF1">
            <w:pPr>
              <w:pStyle w:val="Heading1"/>
              <w:spacing w:before="0" w:beforeAutospacing="0" w:after="375" w:afterAutospacing="0"/>
              <w:rPr>
                <w:sz w:val="24"/>
                <w:szCs w:val="24"/>
              </w:rPr>
            </w:pPr>
            <w:r>
              <w:rPr>
                <w:sz w:val="24"/>
                <w:szCs w:val="24"/>
              </w:rPr>
              <w:t>Article 2:</w:t>
            </w:r>
          </w:p>
          <w:p w:rsidR="00B52EF1" w:rsidRPr="00AF533C" w:rsidRDefault="00B52EF1" w:rsidP="00B52EF1">
            <w:pPr>
              <w:rPr>
                <w:rFonts w:ascii="Times New Roman" w:eastAsia="Times New Roman" w:hAnsi="Times New Roman" w:cs="Times New Roman"/>
                <w:lang w:eastAsia="en-GB"/>
              </w:rPr>
            </w:pPr>
            <w:r w:rsidRPr="00AF533C">
              <w:rPr>
                <w:rFonts w:ascii="Times" w:eastAsia="Times New Roman" w:hAnsi="Times" w:cs="Times New Roman"/>
                <w:color w:val="000000"/>
                <w:sz w:val="27"/>
                <w:szCs w:val="27"/>
                <w:lang w:eastAsia="en-GB"/>
              </w:rPr>
              <w:t>&lt;Understanding Reliability and Validity in Qualitative Research&gt;</w:t>
            </w:r>
          </w:p>
          <w:p w:rsidR="00B52EF1" w:rsidRDefault="00B52EF1" w:rsidP="00B52EF1">
            <w:pPr>
              <w:pStyle w:val="Heading1"/>
              <w:spacing w:before="0" w:beforeAutospacing="0" w:after="375" w:afterAutospacing="0"/>
              <w:rPr>
                <w:sz w:val="24"/>
                <w:szCs w:val="24"/>
              </w:rPr>
            </w:pPr>
          </w:p>
          <w:p w:rsidR="00B52EF1" w:rsidRPr="00AF533C" w:rsidRDefault="00B52EF1" w:rsidP="00B52EF1">
            <w:pPr>
              <w:rPr>
                <w:rFonts w:ascii="Times New Roman" w:eastAsia="Times New Roman" w:hAnsi="Times New Roman" w:cs="Times New Roman"/>
                <w:lang w:eastAsia="en-GB"/>
              </w:rPr>
            </w:pPr>
            <w:r w:rsidRPr="00AF533C">
              <w:rPr>
                <w:rFonts w:ascii="Times" w:eastAsia="Times New Roman" w:hAnsi="Times" w:cs="Times New Roman"/>
                <w:color w:val="000000"/>
                <w:sz w:val="27"/>
                <w:szCs w:val="27"/>
                <w:lang w:eastAsia="en-GB"/>
              </w:rPr>
              <w:t xml:space="preserve">1. Qualitative research produces findings arrived from real-world settings where the "phenomenon of interest unfold naturally" (Patton, 2001, p. 39). </w:t>
            </w:r>
            <w:proofErr w:type="gramStart"/>
            <w:r w:rsidRPr="00AF533C">
              <w:rPr>
                <w:rFonts w:ascii="Times" w:eastAsia="Times New Roman" w:hAnsi="Times" w:cs="Times New Roman"/>
                <w:color w:val="000000"/>
                <w:sz w:val="27"/>
                <w:szCs w:val="27"/>
                <w:lang w:eastAsia="en-GB"/>
              </w:rPr>
              <w:t>prediction</w:t>
            </w:r>
            <w:proofErr w:type="gramEnd"/>
            <w:r w:rsidRPr="00AF533C">
              <w:rPr>
                <w:rFonts w:ascii="Times" w:eastAsia="Times New Roman" w:hAnsi="Times" w:cs="Times New Roman"/>
                <w:color w:val="000000"/>
                <w:sz w:val="27"/>
                <w:szCs w:val="27"/>
                <w:lang w:eastAsia="en-GB"/>
              </w:rPr>
              <w:t>, and generalization of findings, qualitative researchers seek instead illumination, understanding, and extrapolation to similar situations (</w:t>
            </w:r>
            <w:proofErr w:type="spellStart"/>
            <w:r w:rsidRPr="00AF533C">
              <w:rPr>
                <w:rFonts w:ascii="Times" w:eastAsia="Times New Roman" w:hAnsi="Times" w:cs="Times New Roman"/>
                <w:color w:val="000000"/>
                <w:sz w:val="27"/>
                <w:szCs w:val="27"/>
                <w:lang w:eastAsia="en-GB"/>
              </w:rPr>
              <w:t>Hoepfl</w:t>
            </w:r>
            <w:proofErr w:type="spellEnd"/>
            <w:r w:rsidRPr="00AF533C">
              <w:rPr>
                <w:rFonts w:ascii="Times" w:eastAsia="Times New Roman" w:hAnsi="Times" w:cs="Times New Roman"/>
                <w:color w:val="000000"/>
                <w:sz w:val="27"/>
                <w:szCs w:val="27"/>
                <w:lang w:eastAsia="en-GB"/>
              </w:rPr>
              <w:t>, 1997).</w:t>
            </w:r>
          </w:p>
          <w:p w:rsidR="00B52EF1" w:rsidRDefault="00B52EF1" w:rsidP="00B52EF1">
            <w:pPr>
              <w:pStyle w:val="Heading1"/>
              <w:spacing w:before="0" w:beforeAutospacing="0" w:after="375" w:afterAutospacing="0"/>
              <w:rPr>
                <w:sz w:val="24"/>
                <w:szCs w:val="24"/>
              </w:rPr>
            </w:pPr>
          </w:p>
          <w:p w:rsidR="00B52EF1" w:rsidRDefault="00B52EF1" w:rsidP="00B52EF1">
            <w:pPr>
              <w:pStyle w:val="NormalWeb"/>
              <w:rPr>
                <w:rFonts w:ascii="Times" w:hAnsi="Times"/>
                <w:color w:val="000000"/>
                <w:sz w:val="27"/>
                <w:szCs w:val="27"/>
              </w:rPr>
            </w:pPr>
            <w:r>
              <w:rPr>
                <w:rFonts w:ascii="Times" w:hAnsi="Times"/>
                <w:color w:val="000000"/>
                <w:sz w:val="27"/>
                <w:szCs w:val="27"/>
              </w:rPr>
              <w:t xml:space="preserve">2. </w:t>
            </w:r>
            <w:proofErr w:type="gramStart"/>
            <w:r>
              <w:rPr>
                <w:rFonts w:ascii="Times" w:hAnsi="Times"/>
                <w:color w:val="000000"/>
                <w:sz w:val="27"/>
                <w:szCs w:val="27"/>
              </w:rPr>
              <w:t>qualitative</w:t>
            </w:r>
            <w:proofErr w:type="gramEnd"/>
            <w:r>
              <w:rPr>
                <w:rFonts w:ascii="Times" w:hAnsi="Times"/>
                <w:color w:val="000000"/>
                <w:sz w:val="27"/>
                <w:szCs w:val="27"/>
              </w:rPr>
              <w:t xml:space="preserve"> researchers have come to embrace their involvement and role within the research. In qualitative research, “the researcher is the instrument" (Patton, 2001, p. 14). Thus, it seems when quantitative researchers speak of research validity and reliability, they are usually referring to a research that is credible while the credibility of a qualitative research depends on the ability and effort of the researcher.</w:t>
            </w:r>
          </w:p>
          <w:p w:rsidR="00B52EF1" w:rsidRDefault="00B52EF1" w:rsidP="00B52EF1">
            <w:pPr>
              <w:pStyle w:val="NormalWeb"/>
              <w:rPr>
                <w:rFonts w:ascii="Times" w:hAnsi="Times"/>
                <w:color w:val="000000"/>
                <w:sz w:val="27"/>
                <w:szCs w:val="27"/>
              </w:rPr>
            </w:pPr>
            <w:r>
              <w:rPr>
                <w:rFonts w:ascii="Times" w:hAnsi="Times"/>
                <w:color w:val="000000"/>
                <w:sz w:val="27"/>
                <w:szCs w:val="27"/>
              </w:rPr>
              <w:t>3. In qualitative paradigms the terms Credibility, Neutrality or Confirmability, Consistency or Dependability and Applicability or Transferability are to be the essential criteria for quality (Lincoln &amp; Guba, 1985)</w:t>
            </w:r>
          </w:p>
          <w:p w:rsidR="00B52EF1" w:rsidRPr="00AF533C" w:rsidRDefault="00B52EF1" w:rsidP="00B52EF1">
            <w:pPr>
              <w:rPr>
                <w:rFonts w:ascii="Times New Roman" w:eastAsia="Times New Roman" w:hAnsi="Times New Roman" w:cs="Times New Roman"/>
                <w:lang w:eastAsia="en-GB"/>
              </w:rPr>
            </w:pPr>
            <w:r w:rsidRPr="00AF533C">
              <w:rPr>
                <w:rFonts w:ascii="Times" w:eastAsia="Times New Roman" w:hAnsi="Times" w:cs="Times New Roman"/>
                <w:color w:val="000000"/>
                <w:sz w:val="27"/>
                <w:szCs w:val="27"/>
                <w:lang w:eastAsia="en-GB"/>
              </w:rPr>
              <w:t>4. Then triangulation is defined to be a validity procedure where researchers search for convergence among multiple and different sources of information to form themes or categories in a study (Creswell &amp; Miller, 2000, p. 126).</w:t>
            </w:r>
          </w:p>
          <w:p w:rsidR="00B52EF1" w:rsidRDefault="00B52EF1" w:rsidP="00B52EF1">
            <w:pPr>
              <w:pStyle w:val="Heading1"/>
              <w:spacing w:before="0" w:beforeAutospacing="0" w:after="375" w:afterAutospacing="0"/>
              <w:rPr>
                <w:sz w:val="24"/>
                <w:szCs w:val="24"/>
              </w:rPr>
            </w:pPr>
          </w:p>
          <w:p w:rsidR="00B52EF1" w:rsidRDefault="00B52EF1" w:rsidP="00B52EF1">
            <w:pPr>
              <w:pStyle w:val="Heading1"/>
              <w:spacing w:before="0" w:beforeAutospacing="0" w:after="375" w:afterAutospacing="0"/>
              <w:rPr>
                <w:sz w:val="24"/>
                <w:szCs w:val="24"/>
              </w:rPr>
            </w:pPr>
            <w:r>
              <w:rPr>
                <w:sz w:val="24"/>
                <w:szCs w:val="24"/>
              </w:rPr>
              <w:t>Article 3:</w:t>
            </w:r>
          </w:p>
          <w:p w:rsidR="00B52EF1" w:rsidRDefault="00B52EF1" w:rsidP="00B52EF1">
            <w:pPr>
              <w:pStyle w:val="NormalWeb"/>
              <w:rPr>
                <w:rFonts w:ascii="Times" w:hAnsi="Times"/>
                <w:color w:val="000000"/>
                <w:sz w:val="27"/>
                <w:szCs w:val="27"/>
              </w:rPr>
            </w:pPr>
            <w:r>
              <w:rPr>
                <w:rFonts w:ascii="Times" w:hAnsi="Times"/>
                <w:color w:val="000000"/>
                <w:sz w:val="27"/>
                <w:szCs w:val="27"/>
              </w:rPr>
              <w:t>Validity and Reliability in Social Science Research</w:t>
            </w:r>
          </w:p>
          <w:p w:rsidR="00B52EF1" w:rsidRDefault="00B52EF1" w:rsidP="00B52EF1">
            <w:pPr>
              <w:pStyle w:val="NormalWeb"/>
              <w:rPr>
                <w:rFonts w:ascii="Times" w:hAnsi="Times"/>
                <w:color w:val="000000"/>
                <w:sz w:val="27"/>
                <w:szCs w:val="27"/>
              </w:rPr>
            </w:pPr>
            <w:r>
              <w:rPr>
                <w:rFonts w:ascii="Times" w:hAnsi="Times"/>
                <w:color w:val="000000"/>
                <w:sz w:val="27"/>
                <w:szCs w:val="27"/>
              </w:rPr>
              <w:t xml:space="preserve">Ellen A. </w:t>
            </w:r>
            <w:proofErr w:type="spellStart"/>
            <w:r>
              <w:rPr>
                <w:rFonts w:ascii="Times" w:hAnsi="Times"/>
                <w:color w:val="000000"/>
                <w:sz w:val="27"/>
                <w:szCs w:val="27"/>
              </w:rPr>
              <w:t>Drost</w:t>
            </w:r>
            <w:proofErr w:type="spellEnd"/>
            <w:r>
              <w:rPr>
                <w:rFonts w:ascii="Times" w:hAnsi="Times"/>
                <w:color w:val="000000"/>
                <w:sz w:val="27"/>
                <w:szCs w:val="27"/>
              </w:rPr>
              <w:t xml:space="preserve"> </w:t>
            </w:r>
          </w:p>
          <w:p w:rsidR="00B52EF1" w:rsidRDefault="00B52EF1" w:rsidP="00B52EF1">
            <w:pPr>
              <w:pStyle w:val="NormalWeb"/>
              <w:rPr>
                <w:rFonts w:ascii="Times" w:hAnsi="Times"/>
                <w:color w:val="000000"/>
                <w:sz w:val="27"/>
                <w:szCs w:val="27"/>
              </w:rPr>
            </w:pPr>
            <w:r>
              <w:rPr>
                <w:rFonts w:ascii="Times" w:hAnsi="Times"/>
                <w:color w:val="000000"/>
                <w:sz w:val="27"/>
                <w:szCs w:val="27"/>
              </w:rPr>
              <w:t>California State University, Los Angeles</w:t>
            </w:r>
          </w:p>
          <w:p w:rsidR="00B52EF1" w:rsidRDefault="00B52EF1" w:rsidP="00B52EF1">
            <w:pPr>
              <w:pStyle w:val="NormalWeb"/>
              <w:rPr>
                <w:rFonts w:ascii="Times" w:hAnsi="Times"/>
                <w:color w:val="000000"/>
                <w:sz w:val="27"/>
                <w:szCs w:val="27"/>
              </w:rPr>
            </w:pPr>
            <w:r>
              <w:rPr>
                <w:rFonts w:ascii="Times" w:hAnsi="Times"/>
                <w:color w:val="000000"/>
                <w:sz w:val="27"/>
                <w:szCs w:val="27"/>
              </w:rPr>
              <w:t>Introduction</w:t>
            </w:r>
          </w:p>
          <w:p w:rsidR="00B52EF1" w:rsidRDefault="00B52EF1" w:rsidP="00B52EF1">
            <w:pPr>
              <w:pStyle w:val="NormalWeb"/>
              <w:rPr>
                <w:rFonts w:ascii="Times" w:hAnsi="Times"/>
                <w:color w:val="000000"/>
                <w:sz w:val="27"/>
                <w:szCs w:val="27"/>
              </w:rPr>
            </w:pPr>
            <w:r>
              <w:rPr>
                <w:rFonts w:ascii="Times" w:hAnsi="Times"/>
                <w:color w:val="000000"/>
                <w:sz w:val="27"/>
                <w:szCs w:val="27"/>
              </w:rPr>
              <w:t>Reliability</w:t>
            </w:r>
          </w:p>
          <w:p w:rsidR="00B52EF1" w:rsidRDefault="00B52EF1" w:rsidP="00B52EF1">
            <w:pPr>
              <w:pStyle w:val="NormalWeb"/>
              <w:rPr>
                <w:rFonts w:ascii="Times" w:hAnsi="Times"/>
                <w:color w:val="000000"/>
                <w:sz w:val="27"/>
                <w:szCs w:val="27"/>
              </w:rPr>
            </w:pPr>
            <w:r>
              <w:rPr>
                <w:rFonts w:ascii="Times" w:hAnsi="Times"/>
                <w:color w:val="000000"/>
                <w:sz w:val="27"/>
                <w:szCs w:val="27"/>
              </w:rPr>
              <w:t>Estimates of reliability</w:t>
            </w:r>
          </w:p>
          <w:p w:rsidR="00B52EF1" w:rsidRDefault="00B52EF1" w:rsidP="00B52EF1">
            <w:pPr>
              <w:pStyle w:val="NormalWeb"/>
              <w:rPr>
                <w:rFonts w:ascii="Times" w:hAnsi="Times"/>
                <w:color w:val="000000"/>
                <w:sz w:val="27"/>
                <w:szCs w:val="27"/>
              </w:rPr>
            </w:pPr>
            <w:r>
              <w:rPr>
                <w:rFonts w:ascii="Times" w:hAnsi="Times"/>
                <w:color w:val="000000"/>
                <w:sz w:val="27"/>
                <w:szCs w:val="27"/>
              </w:rPr>
              <w:t>Test-retest reliability</w:t>
            </w:r>
          </w:p>
          <w:p w:rsidR="00B52EF1" w:rsidRDefault="00B52EF1" w:rsidP="00B52EF1">
            <w:pPr>
              <w:pStyle w:val="NormalWeb"/>
              <w:rPr>
                <w:rFonts w:ascii="Times" w:hAnsi="Times"/>
                <w:color w:val="000000"/>
                <w:sz w:val="27"/>
                <w:szCs w:val="27"/>
              </w:rPr>
            </w:pPr>
            <w:r>
              <w:rPr>
                <w:rFonts w:ascii="Times" w:hAnsi="Times"/>
                <w:color w:val="000000"/>
                <w:sz w:val="27"/>
                <w:szCs w:val="27"/>
              </w:rPr>
              <w:t>Alternative forms</w:t>
            </w:r>
          </w:p>
          <w:p w:rsidR="00B52EF1" w:rsidRDefault="00B52EF1" w:rsidP="00B52EF1">
            <w:pPr>
              <w:pStyle w:val="NormalWeb"/>
              <w:rPr>
                <w:rFonts w:ascii="Times" w:hAnsi="Times"/>
                <w:color w:val="000000"/>
                <w:sz w:val="27"/>
                <w:szCs w:val="27"/>
              </w:rPr>
            </w:pPr>
            <w:r>
              <w:rPr>
                <w:rFonts w:ascii="Times" w:hAnsi="Times"/>
                <w:color w:val="000000"/>
                <w:sz w:val="27"/>
                <w:szCs w:val="27"/>
              </w:rPr>
              <w:t>Split-half approach</w:t>
            </w:r>
          </w:p>
          <w:p w:rsidR="00B52EF1" w:rsidRDefault="00B52EF1" w:rsidP="00B52EF1">
            <w:pPr>
              <w:pStyle w:val="NormalWeb"/>
              <w:rPr>
                <w:rFonts w:ascii="Times" w:hAnsi="Times"/>
                <w:color w:val="000000"/>
                <w:sz w:val="27"/>
                <w:szCs w:val="27"/>
              </w:rPr>
            </w:pPr>
            <w:r>
              <w:rPr>
                <w:rFonts w:ascii="Times" w:hAnsi="Times"/>
                <w:color w:val="000000"/>
                <w:sz w:val="27"/>
                <w:szCs w:val="27"/>
              </w:rPr>
              <w:t>Interrater reliability</w:t>
            </w:r>
          </w:p>
          <w:p w:rsidR="00B52EF1" w:rsidRDefault="00B52EF1" w:rsidP="00B52EF1">
            <w:pPr>
              <w:pStyle w:val="NormalWeb"/>
              <w:rPr>
                <w:rFonts w:ascii="Times" w:hAnsi="Times"/>
                <w:color w:val="000000"/>
                <w:sz w:val="27"/>
                <w:szCs w:val="27"/>
              </w:rPr>
            </w:pPr>
            <w:r>
              <w:rPr>
                <w:rFonts w:ascii="Times" w:hAnsi="Times"/>
                <w:color w:val="000000"/>
                <w:sz w:val="27"/>
                <w:szCs w:val="27"/>
              </w:rPr>
              <w:t>Internal consistency</w:t>
            </w:r>
          </w:p>
          <w:p w:rsidR="00B52EF1" w:rsidRDefault="00B52EF1" w:rsidP="00B52EF1">
            <w:pPr>
              <w:pStyle w:val="NormalWeb"/>
              <w:rPr>
                <w:rFonts w:ascii="Times" w:hAnsi="Times"/>
                <w:color w:val="000000"/>
                <w:sz w:val="27"/>
                <w:szCs w:val="27"/>
              </w:rPr>
            </w:pPr>
            <w:r>
              <w:rPr>
                <w:rFonts w:ascii="Times" w:hAnsi="Times"/>
                <w:color w:val="000000"/>
                <w:sz w:val="27"/>
                <w:szCs w:val="27"/>
              </w:rPr>
              <w:t>What factors affect the reliability of a test?</w:t>
            </w:r>
          </w:p>
          <w:p w:rsidR="00B52EF1" w:rsidRDefault="00B52EF1" w:rsidP="00B52EF1">
            <w:pPr>
              <w:pStyle w:val="NormalWeb"/>
              <w:rPr>
                <w:rFonts w:ascii="Times" w:hAnsi="Times"/>
                <w:color w:val="000000"/>
                <w:sz w:val="27"/>
                <w:szCs w:val="27"/>
              </w:rPr>
            </w:pPr>
            <w:r>
              <w:rPr>
                <w:rFonts w:ascii="Times" w:hAnsi="Times"/>
                <w:color w:val="000000"/>
                <w:sz w:val="27"/>
                <w:szCs w:val="27"/>
              </w:rPr>
              <w:t>Sources of error within a test</w:t>
            </w:r>
          </w:p>
          <w:p w:rsidR="00B52EF1" w:rsidRDefault="00B52EF1" w:rsidP="00B52EF1">
            <w:pPr>
              <w:pStyle w:val="NormalWeb"/>
              <w:rPr>
                <w:rFonts w:ascii="Times" w:hAnsi="Times"/>
                <w:color w:val="000000"/>
                <w:sz w:val="27"/>
                <w:szCs w:val="27"/>
              </w:rPr>
            </w:pPr>
            <w:r>
              <w:rPr>
                <w:rFonts w:ascii="Times" w:hAnsi="Times"/>
                <w:color w:val="000000"/>
                <w:sz w:val="27"/>
                <w:szCs w:val="27"/>
              </w:rPr>
              <w:t>Variation between tests</w:t>
            </w:r>
          </w:p>
          <w:p w:rsidR="00B52EF1" w:rsidRDefault="00B52EF1" w:rsidP="00B52EF1">
            <w:pPr>
              <w:pStyle w:val="NormalWeb"/>
              <w:rPr>
                <w:rFonts w:ascii="Times" w:hAnsi="Times"/>
                <w:color w:val="000000"/>
                <w:sz w:val="27"/>
                <w:szCs w:val="27"/>
              </w:rPr>
            </w:pPr>
            <w:r>
              <w:rPr>
                <w:rFonts w:ascii="Times" w:hAnsi="Times"/>
                <w:color w:val="000000"/>
                <w:sz w:val="27"/>
                <w:szCs w:val="27"/>
              </w:rPr>
              <w:t>How can I make a test more reliable?</w:t>
            </w:r>
          </w:p>
          <w:p w:rsidR="00B52EF1" w:rsidRDefault="00B52EF1" w:rsidP="00B52EF1">
            <w:pPr>
              <w:pStyle w:val="NormalWeb"/>
              <w:rPr>
                <w:rFonts w:ascii="Times" w:hAnsi="Times"/>
                <w:color w:val="000000"/>
                <w:sz w:val="27"/>
                <w:szCs w:val="27"/>
              </w:rPr>
            </w:pPr>
            <w:r>
              <w:rPr>
                <w:rFonts w:ascii="Times" w:hAnsi="Times"/>
                <w:color w:val="000000"/>
                <w:sz w:val="27"/>
                <w:szCs w:val="27"/>
              </w:rPr>
              <w:t>What is a satisfactory level of reliability?</w:t>
            </w:r>
          </w:p>
          <w:p w:rsidR="00B52EF1" w:rsidRDefault="00B52EF1" w:rsidP="00B52EF1">
            <w:pPr>
              <w:pStyle w:val="NormalWeb"/>
              <w:rPr>
                <w:rFonts w:ascii="Times" w:hAnsi="Times"/>
                <w:color w:val="000000"/>
                <w:sz w:val="27"/>
                <w:szCs w:val="27"/>
              </w:rPr>
            </w:pPr>
            <w:r>
              <w:rPr>
                <w:rFonts w:ascii="Times" w:hAnsi="Times"/>
                <w:color w:val="000000"/>
                <w:sz w:val="27"/>
                <w:szCs w:val="27"/>
              </w:rPr>
              <w:t>Validity</w:t>
            </w:r>
          </w:p>
          <w:p w:rsidR="00B52EF1" w:rsidRDefault="00B52EF1" w:rsidP="00B52EF1">
            <w:pPr>
              <w:pStyle w:val="NormalWeb"/>
              <w:rPr>
                <w:rFonts w:ascii="Times" w:hAnsi="Times"/>
                <w:color w:val="000000"/>
                <w:sz w:val="27"/>
                <w:szCs w:val="27"/>
              </w:rPr>
            </w:pPr>
            <w:r>
              <w:rPr>
                <w:rFonts w:ascii="Times" w:hAnsi="Times"/>
                <w:color w:val="000000"/>
                <w:sz w:val="27"/>
                <w:szCs w:val="27"/>
              </w:rPr>
              <w:t>Statistical conclusion validity</w:t>
            </w:r>
          </w:p>
          <w:p w:rsidR="00B52EF1" w:rsidRDefault="00B52EF1" w:rsidP="00B52EF1">
            <w:pPr>
              <w:pStyle w:val="NormalWeb"/>
              <w:rPr>
                <w:rFonts w:ascii="Times" w:hAnsi="Times"/>
                <w:color w:val="000000"/>
                <w:sz w:val="27"/>
                <w:szCs w:val="27"/>
              </w:rPr>
            </w:pPr>
            <w:r>
              <w:rPr>
                <w:rFonts w:ascii="Times" w:hAnsi="Times"/>
                <w:color w:val="000000"/>
                <w:sz w:val="27"/>
                <w:szCs w:val="27"/>
              </w:rPr>
              <w:t>Internal validity</w:t>
            </w:r>
          </w:p>
          <w:p w:rsidR="00B52EF1" w:rsidRDefault="00B52EF1" w:rsidP="00B52EF1">
            <w:pPr>
              <w:pStyle w:val="NormalWeb"/>
              <w:rPr>
                <w:rFonts w:ascii="Times" w:hAnsi="Times"/>
                <w:color w:val="000000"/>
                <w:sz w:val="27"/>
                <w:szCs w:val="27"/>
              </w:rPr>
            </w:pPr>
            <w:r>
              <w:rPr>
                <w:rFonts w:ascii="Times" w:hAnsi="Times"/>
                <w:color w:val="000000"/>
                <w:sz w:val="27"/>
                <w:szCs w:val="27"/>
              </w:rPr>
              <w:t>Construct validity</w:t>
            </w:r>
          </w:p>
          <w:p w:rsidR="00B52EF1" w:rsidRDefault="00B52EF1" w:rsidP="00B52EF1">
            <w:pPr>
              <w:pStyle w:val="NormalWeb"/>
              <w:rPr>
                <w:rFonts w:ascii="Times" w:hAnsi="Times"/>
                <w:color w:val="000000"/>
                <w:sz w:val="27"/>
                <w:szCs w:val="27"/>
              </w:rPr>
            </w:pPr>
            <w:r>
              <w:rPr>
                <w:rFonts w:ascii="Times" w:hAnsi="Times"/>
                <w:color w:val="000000"/>
                <w:sz w:val="27"/>
                <w:szCs w:val="27"/>
              </w:rPr>
              <w:t>Translation Validity</w:t>
            </w:r>
          </w:p>
          <w:p w:rsidR="00B52EF1" w:rsidRDefault="00B52EF1" w:rsidP="00B52EF1">
            <w:pPr>
              <w:pStyle w:val="NormalWeb"/>
              <w:rPr>
                <w:rFonts w:ascii="Times" w:hAnsi="Times"/>
                <w:color w:val="000000"/>
                <w:sz w:val="27"/>
                <w:szCs w:val="27"/>
              </w:rPr>
            </w:pPr>
            <w:r>
              <w:rPr>
                <w:rFonts w:ascii="Times" w:hAnsi="Times"/>
                <w:color w:val="000000"/>
                <w:sz w:val="27"/>
                <w:szCs w:val="27"/>
              </w:rPr>
              <w:t>Face Validity</w:t>
            </w:r>
          </w:p>
          <w:p w:rsidR="00B52EF1" w:rsidRDefault="00B52EF1" w:rsidP="00B52EF1">
            <w:pPr>
              <w:pStyle w:val="NormalWeb"/>
              <w:rPr>
                <w:rFonts w:ascii="Times" w:hAnsi="Times"/>
                <w:color w:val="000000"/>
                <w:sz w:val="27"/>
                <w:szCs w:val="27"/>
              </w:rPr>
            </w:pPr>
            <w:r>
              <w:rPr>
                <w:rFonts w:ascii="Times" w:hAnsi="Times"/>
                <w:color w:val="000000"/>
                <w:sz w:val="27"/>
                <w:szCs w:val="27"/>
              </w:rPr>
              <w:t>Content validity</w:t>
            </w:r>
          </w:p>
          <w:p w:rsidR="00B52EF1" w:rsidRDefault="00B52EF1" w:rsidP="00B52EF1">
            <w:pPr>
              <w:pStyle w:val="NormalWeb"/>
              <w:rPr>
                <w:rFonts w:ascii="Times" w:hAnsi="Times"/>
                <w:color w:val="000000"/>
                <w:sz w:val="27"/>
                <w:szCs w:val="27"/>
              </w:rPr>
            </w:pPr>
            <w:r>
              <w:rPr>
                <w:rFonts w:ascii="Times" w:hAnsi="Times"/>
                <w:color w:val="000000"/>
                <w:sz w:val="27"/>
                <w:szCs w:val="27"/>
              </w:rPr>
              <w:t>Criterion-related validity</w:t>
            </w:r>
          </w:p>
          <w:p w:rsidR="00B52EF1" w:rsidRDefault="00B52EF1" w:rsidP="00B52EF1">
            <w:pPr>
              <w:pStyle w:val="NormalWeb"/>
              <w:rPr>
                <w:rFonts w:ascii="Times" w:hAnsi="Times"/>
                <w:color w:val="000000"/>
                <w:sz w:val="27"/>
                <w:szCs w:val="27"/>
              </w:rPr>
            </w:pPr>
            <w:r>
              <w:rPr>
                <w:rFonts w:ascii="Times" w:hAnsi="Times"/>
                <w:color w:val="000000"/>
                <w:sz w:val="27"/>
                <w:szCs w:val="27"/>
              </w:rPr>
              <w:t>Concurrent Validity and Predictive Validity</w:t>
            </w:r>
          </w:p>
          <w:p w:rsidR="00B52EF1" w:rsidRDefault="00B52EF1" w:rsidP="00B52EF1">
            <w:pPr>
              <w:pStyle w:val="NormalWeb"/>
              <w:rPr>
                <w:rFonts w:ascii="Times" w:hAnsi="Times"/>
                <w:color w:val="000000"/>
                <w:sz w:val="27"/>
                <w:szCs w:val="27"/>
              </w:rPr>
            </w:pPr>
            <w:r>
              <w:rPr>
                <w:rFonts w:ascii="Times" w:hAnsi="Times"/>
                <w:color w:val="000000"/>
                <w:sz w:val="27"/>
                <w:szCs w:val="27"/>
              </w:rPr>
              <w:t>Convergent and Discriminant Validity</w:t>
            </w:r>
          </w:p>
          <w:p w:rsidR="00B52EF1" w:rsidRDefault="00B52EF1" w:rsidP="00B52EF1">
            <w:pPr>
              <w:pStyle w:val="NormalWeb"/>
              <w:rPr>
                <w:rFonts w:ascii="Times" w:hAnsi="Times"/>
                <w:color w:val="000000"/>
                <w:sz w:val="27"/>
                <w:szCs w:val="27"/>
              </w:rPr>
            </w:pPr>
            <w:r>
              <w:rPr>
                <w:rFonts w:ascii="Times" w:hAnsi="Times"/>
                <w:color w:val="000000"/>
                <w:sz w:val="27"/>
                <w:szCs w:val="27"/>
              </w:rPr>
              <w:t>External validity</w:t>
            </w:r>
          </w:p>
          <w:p w:rsidR="00B52EF1" w:rsidRDefault="00B52EF1" w:rsidP="00B52EF1">
            <w:pPr>
              <w:pStyle w:val="NormalWeb"/>
              <w:rPr>
                <w:rFonts w:ascii="Times" w:hAnsi="Times"/>
                <w:color w:val="000000"/>
                <w:sz w:val="27"/>
                <w:szCs w:val="27"/>
              </w:rPr>
            </w:pPr>
            <w:r>
              <w:rPr>
                <w:rFonts w:ascii="Times" w:hAnsi="Times"/>
                <w:color w:val="000000"/>
                <w:sz w:val="27"/>
                <w:szCs w:val="27"/>
              </w:rPr>
              <w:t>Conclusion</w:t>
            </w:r>
          </w:p>
          <w:p w:rsidR="00B52EF1" w:rsidRDefault="00B52EF1" w:rsidP="00B52EF1">
            <w:pPr>
              <w:pStyle w:val="Heading1"/>
              <w:spacing w:before="0" w:beforeAutospacing="0" w:after="375" w:afterAutospacing="0"/>
              <w:rPr>
                <w:sz w:val="24"/>
                <w:szCs w:val="24"/>
              </w:rPr>
            </w:pPr>
          </w:p>
          <w:p w:rsidR="00B52EF1" w:rsidRDefault="00B52EF1" w:rsidP="00B52EF1">
            <w:pPr>
              <w:pStyle w:val="Heading1"/>
              <w:spacing w:before="0" w:beforeAutospacing="0" w:after="375" w:afterAutospacing="0"/>
              <w:rPr>
                <w:sz w:val="24"/>
                <w:szCs w:val="24"/>
              </w:rPr>
            </w:pPr>
          </w:p>
          <w:p w:rsidR="00B52EF1" w:rsidRDefault="00B52EF1" w:rsidP="00B52EF1">
            <w:pPr>
              <w:pStyle w:val="Heading1"/>
              <w:spacing w:before="0" w:beforeAutospacing="0" w:after="375" w:afterAutospacing="0"/>
              <w:rPr>
                <w:sz w:val="24"/>
                <w:szCs w:val="24"/>
              </w:rPr>
            </w:pPr>
          </w:p>
          <w:p w:rsidR="00B52EF1" w:rsidRDefault="00B52EF1" w:rsidP="00B52EF1">
            <w:pPr>
              <w:pStyle w:val="Heading1"/>
              <w:spacing w:before="0" w:beforeAutospacing="0" w:after="375" w:afterAutospacing="0"/>
              <w:rPr>
                <w:sz w:val="24"/>
                <w:szCs w:val="24"/>
              </w:rPr>
            </w:pPr>
          </w:p>
          <w:p w:rsidR="00B52EF1" w:rsidRPr="00AF533C" w:rsidRDefault="00B52EF1" w:rsidP="00B52EF1">
            <w:pPr>
              <w:pStyle w:val="Heading1"/>
              <w:spacing w:before="0" w:beforeAutospacing="0" w:after="375" w:afterAutospacing="0"/>
              <w:rPr>
                <w:rFonts w:ascii="Arial" w:hAnsi="Arial" w:cs="Arial"/>
                <w:b w:val="0"/>
                <w:bCs w:val="0"/>
                <w:color w:val="111111"/>
                <w:sz w:val="24"/>
                <w:szCs w:val="24"/>
              </w:rPr>
            </w:pPr>
            <w:r w:rsidRPr="00AF533C">
              <w:rPr>
                <w:sz w:val="24"/>
                <w:szCs w:val="24"/>
              </w:rPr>
              <w:t xml:space="preserve">Article 4: </w:t>
            </w:r>
            <w:r w:rsidRPr="00AF533C">
              <w:rPr>
                <w:rFonts w:ascii="Arial" w:hAnsi="Arial" w:cs="Arial"/>
                <w:b w:val="0"/>
                <w:bCs w:val="0"/>
                <w:color w:val="111111"/>
                <w:sz w:val="24"/>
                <w:szCs w:val="24"/>
              </w:rPr>
              <w:t>Validity and reliability in quantitative research</w:t>
            </w:r>
          </w:p>
          <w:p w:rsidR="00B52EF1" w:rsidRDefault="00B52EF1" w:rsidP="00B52EF1">
            <w:pPr>
              <w:rPr>
                <w:rFonts w:ascii="Times New Roman" w:eastAsia="Times New Roman" w:hAnsi="Times New Roman" w:cs="Times New Roman"/>
                <w:lang w:eastAsia="en-GB"/>
              </w:rPr>
            </w:pPr>
            <w:r w:rsidRPr="004474BD">
              <w:rPr>
                <w:rFonts w:ascii="Times New Roman" w:eastAsia="Times New Roman" w:hAnsi="Times New Roman" w:cs="Times New Roman"/>
                <w:lang w:eastAsia="en-GB"/>
              </w:rPr>
              <w:t>Type of validity</w:t>
            </w:r>
            <w:r>
              <w:rPr>
                <w:rFonts w:ascii="Times New Roman" w:eastAsia="Times New Roman" w:hAnsi="Times New Roman" w:cs="Times New Roman"/>
                <w:lang w:eastAsia="en-GB"/>
              </w:rPr>
              <w:t>:</w:t>
            </w:r>
          </w:p>
          <w:p w:rsidR="00B52EF1" w:rsidRDefault="00B52EF1" w:rsidP="00B52EF1">
            <w:pPr>
              <w:rPr>
                <w:rFonts w:ascii="Times New Roman" w:eastAsia="Times New Roman" w:hAnsi="Times New Roman" w:cs="Times New Roman"/>
                <w:lang w:eastAsia="en-GB"/>
              </w:rPr>
            </w:pPr>
          </w:p>
          <w:p w:rsidR="00B52EF1" w:rsidRDefault="00B52EF1" w:rsidP="00B52EF1">
            <w:pPr>
              <w:pStyle w:val="ListParagraph"/>
              <w:numPr>
                <w:ilvl w:val="0"/>
                <w:numId w:val="5"/>
              </w:numPr>
              <w:rPr>
                <w:rFonts w:ascii="Times New Roman" w:eastAsia="Times New Roman" w:hAnsi="Times New Roman" w:cs="Times New Roman"/>
                <w:lang w:eastAsia="en-GB"/>
              </w:rPr>
            </w:pPr>
            <w:r w:rsidRPr="002A45C7">
              <w:rPr>
                <w:rFonts w:ascii="Times New Roman" w:eastAsia="Times New Roman" w:hAnsi="Times New Roman" w:cs="Times New Roman"/>
                <w:b/>
                <w:bCs/>
                <w:lang w:eastAsia="en-GB"/>
              </w:rPr>
              <w:t>Content validity:</w:t>
            </w:r>
            <w:r w:rsidRPr="002A45C7">
              <w:rPr>
                <w:rFonts w:ascii="Times New Roman" w:eastAsia="Times New Roman" w:hAnsi="Times New Roman" w:cs="Times New Roman"/>
                <w:lang w:eastAsia="en-GB"/>
              </w:rPr>
              <w:t xml:space="preserve"> The extent to which a research instrument accurately measures all aspects of a construct</w:t>
            </w:r>
          </w:p>
          <w:p w:rsidR="00B52EF1" w:rsidRPr="002A45C7" w:rsidRDefault="00B52EF1" w:rsidP="00B52EF1">
            <w:pPr>
              <w:rPr>
                <w:rFonts w:ascii="Times New Roman" w:eastAsia="Times New Roman" w:hAnsi="Times New Roman" w:cs="Times New Roman"/>
                <w:lang w:eastAsia="en-GB"/>
              </w:rPr>
            </w:pPr>
          </w:p>
          <w:p w:rsidR="00B52EF1" w:rsidRDefault="00B52EF1" w:rsidP="00B52EF1">
            <w:pPr>
              <w:pStyle w:val="ListParagraph"/>
              <w:numPr>
                <w:ilvl w:val="0"/>
                <w:numId w:val="5"/>
              </w:numPr>
              <w:rPr>
                <w:rFonts w:ascii="Times New Roman" w:eastAsia="Times New Roman" w:hAnsi="Times New Roman" w:cs="Times New Roman"/>
                <w:lang w:eastAsia="en-GB"/>
              </w:rPr>
            </w:pPr>
            <w:r w:rsidRPr="002A45C7">
              <w:rPr>
                <w:rFonts w:ascii="Times New Roman" w:eastAsia="Times New Roman" w:hAnsi="Times New Roman" w:cs="Times New Roman"/>
                <w:b/>
                <w:bCs/>
                <w:lang w:eastAsia="en-GB"/>
              </w:rPr>
              <w:t>Construct validity</w:t>
            </w:r>
            <w:r w:rsidRPr="002A45C7">
              <w:rPr>
                <w:rFonts w:ascii="Times New Roman" w:eastAsia="Times New Roman" w:hAnsi="Times New Roman" w:cs="Times New Roman"/>
                <w:lang w:eastAsia="en-GB"/>
              </w:rPr>
              <w:t xml:space="preserve">: The extent to which a research instrument (or tool) measures the intended construct </w:t>
            </w:r>
          </w:p>
          <w:p w:rsidR="00B52EF1" w:rsidRPr="002A45C7" w:rsidRDefault="00B52EF1" w:rsidP="00B52EF1">
            <w:pPr>
              <w:pStyle w:val="ListParagraph"/>
              <w:rPr>
                <w:rFonts w:ascii="Times New Roman" w:eastAsia="Times New Roman" w:hAnsi="Times New Roman" w:cs="Times New Roman"/>
                <w:lang w:eastAsia="en-GB"/>
              </w:rPr>
            </w:pPr>
          </w:p>
          <w:p w:rsidR="00B52EF1" w:rsidRDefault="00B52EF1" w:rsidP="00B52EF1">
            <w:pPr>
              <w:pStyle w:val="ListParagraph"/>
              <w:numPr>
                <w:ilvl w:val="0"/>
                <w:numId w:val="5"/>
              </w:numPr>
              <w:rPr>
                <w:rFonts w:ascii="Times New Roman" w:eastAsia="Times New Roman" w:hAnsi="Times New Roman" w:cs="Times New Roman"/>
                <w:lang w:eastAsia="en-GB"/>
              </w:rPr>
            </w:pPr>
            <w:r w:rsidRPr="002A45C7">
              <w:rPr>
                <w:rFonts w:ascii="Times New Roman" w:eastAsia="Times New Roman" w:hAnsi="Times New Roman" w:cs="Times New Roman"/>
                <w:b/>
                <w:bCs/>
                <w:lang w:eastAsia="en-GB"/>
              </w:rPr>
              <w:t>Criterion validity</w:t>
            </w:r>
            <w:r w:rsidRPr="002A45C7">
              <w:rPr>
                <w:rFonts w:ascii="Times New Roman" w:eastAsia="Times New Roman" w:hAnsi="Times New Roman" w:cs="Times New Roman"/>
                <w:lang w:eastAsia="en-GB"/>
              </w:rPr>
              <w:t>: The extent to which a research instrument is related to other instruments that measure the same variables</w:t>
            </w:r>
          </w:p>
          <w:p w:rsidR="00B52EF1" w:rsidRPr="005172DE" w:rsidRDefault="00B52EF1" w:rsidP="00B52EF1">
            <w:pPr>
              <w:pStyle w:val="ListParagraph"/>
              <w:rPr>
                <w:rFonts w:ascii="Times New Roman" w:eastAsia="Times New Roman" w:hAnsi="Times New Roman" w:cs="Times New Roman"/>
                <w:lang w:eastAsia="en-GB"/>
              </w:rPr>
            </w:pPr>
          </w:p>
          <w:p w:rsidR="00B52EF1" w:rsidRPr="002A45C7" w:rsidRDefault="00B52EF1" w:rsidP="00B52EF1">
            <w:pPr>
              <w:pStyle w:val="ListParagraph"/>
              <w:rPr>
                <w:rFonts w:ascii="Times New Roman" w:eastAsia="Times New Roman" w:hAnsi="Times New Roman" w:cs="Times New Roman"/>
                <w:lang w:eastAsia="en-GB"/>
              </w:rPr>
            </w:pPr>
          </w:p>
          <w:p w:rsidR="00B52EF1" w:rsidRDefault="00B52EF1" w:rsidP="00B52EF1">
            <w:pPr>
              <w:rPr>
                <w:rFonts w:ascii="Times New Roman" w:eastAsia="Times New Roman" w:hAnsi="Times New Roman" w:cs="Times New Roman"/>
                <w:lang w:eastAsia="en-GB"/>
              </w:rPr>
            </w:pPr>
            <w:r w:rsidRPr="002B3AD8">
              <w:rPr>
                <w:rFonts w:ascii="Times New Roman" w:eastAsia="Times New Roman" w:hAnsi="Times New Roman" w:cs="Times New Roman"/>
                <w:lang w:eastAsia="en-GB"/>
              </w:rPr>
              <w:t xml:space="preserve">There are three types of evidence that can be used to demonstrate a research instrument has construct validity: </w:t>
            </w:r>
          </w:p>
          <w:p w:rsidR="00B52EF1" w:rsidRDefault="00B52EF1" w:rsidP="00B52EF1">
            <w:pPr>
              <w:rPr>
                <w:rFonts w:ascii="Times New Roman" w:eastAsia="Times New Roman" w:hAnsi="Times New Roman" w:cs="Times New Roman"/>
                <w:lang w:eastAsia="en-GB"/>
              </w:rPr>
            </w:pPr>
          </w:p>
          <w:p w:rsidR="00B52EF1" w:rsidRDefault="00B52EF1" w:rsidP="00B52EF1">
            <w:pPr>
              <w:pStyle w:val="ListParagraph"/>
              <w:numPr>
                <w:ilvl w:val="0"/>
                <w:numId w:val="6"/>
              </w:numPr>
              <w:rPr>
                <w:rFonts w:ascii="Times New Roman" w:eastAsia="Times New Roman" w:hAnsi="Times New Roman" w:cs="Times New Roman"/>
                <w:lang w:eastAsia="en-GB"/>
              </w:rPr>
            </w:pPr>
            <w:r w:rsidRPr="002B3AD8">
              <w:rPr>
                <w:rFonts w:ascii="Times New Roman" w:eastAsia="Times New Roman" w:hAnsi="Times New Roman" w:cs="Times New Roman"/>
                <w:lang w:eastAsia="en-GB"/>
              </w:rPr>
              <w:t xml:space="preserve"> Homogeneity—meaning that the instrument measures one construct.</w:t>
            </w:r>
          </w:p>
          <w:p w:rsidR="00B52EF1" w:rsidRPr="002A45C7" w:rsidRDefault="00B52EF1" w:rsidP="00B52EF1">
            <w:pPr>
              <w:rPr>
                <w:rFonts w:ascii="Times New Roman" w:eastAsia="Times New Roman" w:hAnsi="Times New Roman" w:cs="Times New Roman"/>
                <w:lang w:eastAsia="en-GB"/>
              </w:rPr>
            </w:pPr>
          </w:p>
          <w:p w:rsidR="00B52EF1" w:rsidRDefault="00B52EF1" w:rsidP="00B52EF1">
            <w:pPr>
              <w:pStyle w:val="ListParagraph"/>
              <w:numPr>
                <w:ilvl w:val="0"/>
                <w:numId w:val="6"/>
              </w:numPr>
              <w:rPr>
                <w:rFonts w:ascii="Times New Roman" w:eastAsia="Times New Roman" w:hAnsi="Times New Roman" w:cs="Times New Roman"/>
                <w:lang w:eastAsia="en-GB"/>
              </w:rPr>
            </w:pPr>
            <w:r w:rsidRPr="002B3AD8">
              <w:rPr>
                <w:rFonts w:ascii="Times New Roman" w:eastAsia="Times New Roman" w:hAnsi="Times New Roman" w:cs="Times New Roman"/>
                <w:lang w:eastAsia="en-GB"/>
              </w:rPr>
              <w:t xml:space="preserve"> Convergence—this occurs when the instrument measures concepts similar to that of other instruments. Although if there are no similar instruments available this will not be possible to do. </w:t>
            </w:r>
          </w:p>
          <w:p w:rsidR="00B52EF1" w:rsidRPr="002A45C7" w:rsidRDefault="00B52EF1" w:rsidP="00B52EF1">
            <w:pPr>
              <w:pStyle w:val="ListParagraph"/>
              <w:rPr>
                <w:rFonts w:ascii="Times New Roman" w:eastAsia="Times New Roman" w:hAnsi="Times New Roman" w:cs="Times New Roman"/>
                <w:lang w:eastAsia="en-GB"/>
              </w:rPr>
            </w:pPr>
          </w:p>
          <w:p w:rsidR="00B52EF1" w:rsidRPr="002A45C7" w:rsidRDefault="00B52EF1" w:rsidP="00B52EF1">
            <w:pPr>
              <w:rPr>
                <w:rFonts w:ascii="Times New Roman" w:eastAsia="Times New Roman" w:hAnsi="Times New Roman" w:cs="Times New Roman"/>
                <w:lang w:eastAsia="en-GB"/>
              </w:rPr>
            </w:pPr>
          </w:p>
          <w:p w:rsidR="00B52EF1" w:rsidRDefault="00B52EF1" w:rsidP="00B52EF1">
            <w:pPr>
              <w:pStyle w:val="ListParagraph"/>
              <w:numPr>
                <w:ilvl w:val="0"/>
                <w:numId w:val="6"/>
              </w:numPr>
              <w:rPr>
                <w:rFonts w:ascii="Times New Roman" w:eastAsia="Times New Roman" w:hAnsi="Times New Roman" w:cs="Times New Roman"/>
                <w:lang w:eastAsia="en-GB"/>
              </w:rPr>
            </w:pPr>
            <w:r w:rsidRPr="002B3AD8">
              <w:rPr>
                <w:rFonts w:ascii="Times New Roman" w:eastAsia="Times New Roman" w:hAnsi="Times New Roman" w:cs="Times New Roman"/>
                <w:lang w:eastAsia="en-GB"/>
              </w:rPr>
              <w:t xml:space="preserve">Theory evidence—this is evident when behaviour is similar to theoretical propositions of the construct measured in the instrument. </w:t>
            </w:r>
          </w:p>
          <w:p w:rsidR="00B52EF1" w:rsidRPr="005172DE" w:rsidRDefault="00B52EF1" w:rsidP="00B52EF1">
            <w:pPr>
              <w:rPr>
                <w:rFonts w:ascii="Times New Roman" w:eastAsia="Times New Roman" w:hAnsi="Times New Roman" w:cs="Times New Roman"/>
                <w:lang w:eastAsia="en-GB"/>
              </w:rPr>
            </w:pPr>
          </w:p>
          <w:p w:rsidR="00B52EF1" w:rsidRPr="005172DE" w:rsidRDefault="00B52EF1" w:rsidP="00B52EF1">
            <w:r w:rsidRPr="005172DE">
              <w:t>Reliability are of three types:</w:t>
            </w:r>
          </w:p>
          <w:p w:rsidR="00B52EF1" w:rsidRDefault="00B52EF1" w:rsidP="00B52EF1"/>
          <w:p w:rsidR="00B52EF1" w:rsidRPr="002A45C7" w:rsidRDefault="00B52EF1" w:rsidP="00B52EF1">
            <w:pPr>
              <w:pStyle w:val="ListParagraph"/>
              <w:numPr>
                <w:ilvl w:val="0"/>
                <w:numId w:val="7"/>
              </w:numPr>
              <w:rPr>
                <w:rFonts w:ascii="Times New Roman" w:eastAsia="Times New Roman" w:hAnsi="Times New Roman" w:cs="Times New Roman"/>
                <w:lang w:eastAsia="en-GB"/>
              </w:rPr>
            </w:pPr>
            <w:r w:rsidRPr="002A45C7">
              <w:rPr>
                <w:rFonts w:ascii="Times New Roman" w:eastAsia="Times New Roman" w:hAnsi="Times New Roman" w:cs="Times New Roman"/>
                <w:b/>
                <w:bCs/>
                <w:lang w:eastAsia="en-GB"/>
              </w:rPr>
              <w:t>Homogeneity</w:t>
            </w:r>
            <w:r w:rsidRPr="002A45C7">
              <w:rPr>
                <w:rFonts w:ascii="Times New Roman" w:eastAsia="Times New Roman" w:hAnsi="Times New Roman" w:cs="Times New Roman"/>
                <w:lang w:eastAsia="en-GB"/>
              </w:rPr>
              <w:t xml:space="preserve"> (or internal consistency)</w:t>
            </w:r>
          </w:p>
          <w:p w:rsidR="00B52EF1" w:rsidRDefault="00B52EF1" w:rsidP="00B52EF1">
            <w:pPr>
              <w:rPr>
                <w:rFonts w:ascii="Times New Roman" w:eastAsia="Times New Roman" w:hAnsi="Times New Roman" w:cs="Times New Roman"/>
                <w:lang w:eastAsia="en-GB"/>
              </w:rPr>
            </w:pPr>
            <w:r w:rsidRPr="004474BD">
              <w:rPr>
                <w:rFonts w:ascii="Times New Roman" w:eastAsia="Times New Roman" w:hAnsi="Times New Roman" w:cs="Times New Roman"/>
                <w:lang w:eastAsia="en-GB"/>
              </w:rPr>
              <w:t>The extent to which all the items on a scale measure one construct</w:t>
            </w:r>
            <w:r>
              <w:rPr>
                <w:rFonts w:ascii="Times New Roman" w:eastAsia="Times New Roman" w:hAnsi="Times New Roman" w:cs="Times New Roman"/>
                <w:lang w:eastAsia="en-GB"/>
              </w:rPr>
              <w:t xml:space="preserve">. </w:t>
            </w:r>
          </w:p>
          <w:p w:rsidR="00B52EF1" w:rsidRDefault="00B52EF1" w:rsidP="00B52EF1"/>
          <w:p w:rsidR="00B52EF1" w:rsidRPr="002A45C7" w:rsidRDefault="00B52EF1" w:rsidP="00B52EF1">
            <w:pPr>
              <w:pStyle w:val="ListParagraph"/>
              <w:numPr>
                <w:ilvl w:val="0"/>
                <w:numId w:val="7"/>
              </w:numPr>
              <w:rPr>
                <w:rFonts w:ascii="Times New Roman" w:eastAsia="Times New Roman" w:hAnsi="Times New Roman" w:cs="Times New Roman"/>
                <w:b/>
                <w:bCs/>
                <w:lang w:eastAsia="en-GB"/>
              </w:rPr>
            </w:pPr>
            <w:r w:rsidRPr="002A45C7">
              <w:rPr>
                <w:rFonts w:ascii="Times New Roman" w:eastAsia="Times New Roman" w:hAnsi="Times New Roman" w:cs="Times New Roman"/>
                <w:b/>
                <w:bCs/>
                <w:lang w:eastAsia="en-GB"/>
              </w:rPr>
              <w:t xml:space="preserve">Stability </w:t>
            </w:r>
          </w:p>
          <w:p w:rsidR="00B52EF1" w:rsidRDefault="00B52EF1" w:rsidP="00B52EF1">
            <w:pPr>
              <w:rPr>
                <w:rFonts w:ascii="Times New Roman" w:eastAsia="Times New Roman" w:hAnsi="Times New Roman" w:cs="Times New Roman"/>
                <w:lang w:eastAsia="en-GB"/>
              </w:rPr>
            </w:pPr>
            <w:r w:rsidRPr="004474BD">
              <w:rPr>
                <w:rFonts w:ascii="Times New Roman" w:eastAsia="Times New Roman" w:hAnsi="Times New Roman" w:cs="Times New Roman"/>
                <w:lang w:eastAsia="en-GB"/>
              </w:rPr>
              <w:t>The consistency of results using an instrument with repeated testing</w:t>
            </w:r>
            <w:r>
              <w:rPr>
                <w:rFonts w:ascii="Times New Roman" w:eastAsia="Times New Roman" w:hAnsi="Times New Roman" w:cs="Times New Roman"/>
                <w:lang w:eastAsia="en-GB"/>
              </w:rPr>
              <w:t>.</w:t>
            </w:r>
          </w:p>
          <w:p w:rsidR="00B52EF1" w:rsidRDefault="00B52EF1" w:rsidP="00B52EF1"/>
          <w:p w:rsidR="00B52EF1" w:rsidRDefault="00B52EF1" w:rsidP="00B52EF1">
            <w:pPr>
              <w:rPr>
                <w:rFonts w:ascii="Times New Roman" w:eastAsia="Times New Roman" w:hAnsi="Times New Roman" w:cs="Times New Roman"/>
                <w:lang w:eastAsia="en-GB"/>
              </w:rPr>
            </w:pPr>
          </w:p>
          <w:p w:rsidR="00B52EF1" w:rsidRPr="002A45C7" w:rsidRDefault="00B52EF1" w:rsidP="00B52EF1">
            <w:pPr>
              <w:pStyle w:val="ListParagraph"/>
              <w:numPr>
                <w:ilvl w:val="0"/>
                <w:numId w:val="7"/>
              </w:numPr>
              <w:rPr>
                <w:rFonts w:ascii="Times New Roman" w:eastAsia="Times New Roman" w:hAnsi="Times New Roman" w:cs="Times New Roman"/>
                <w:b/>
                <w:bCs/>
                <w:lang w:eastAsia="en-GB"/>
              </w:rPr>
            </w:pPr>
            <w:r w:rsidRPr="002A45C7">
              <w:rPr>
                <w:rFonts w:ascii="Times New Roman" w:eastAsia="Times New Roman" w:hAnsi="Times New Roman" w:cs="Times New Roman"/>
                <w:b/>
                <w:bCs/>
                <w:lang w:eastAsia="en-GB"/>
              </w:rPr>
              <w:t xml:space="preserve">Equivalence </w:t>
            </w:r>
          </w:p>
          <w:p w:rsidR="00B52EF1" w:rsidRDefault="00B52EF1" w:rsidP="00B52EF1">
            <w:pPr>
              <w:rPr>
                <w:rFonts w:ascii="Times New Roman" w:eastAsia="Times New Roman" w:hAnsi="Times New Roman" w:cs="Times New Roman"/>
                <w:lang w:eastAsia="en-GB"/>
              </w:rPr>
            </w:pPr>
            <w:r w:rsidRPr="004474BD">
              <w:rPr>
                <w:rFonts w:ascii="Times New Roman" w:eastAsia="Times New Roman" w:hAnsi="Times New Roman" w:cs="Times New Roman"/>
                <w:lang w:eastAsia="en-GB"/>
              </w:rPr>
              <w:t>Consistency among responses of multiple users of an instrument, or among alternate forms of an instrument</w:t>
            </w:r>
            <w:r>
              <w:rPr>
                <w:rFonts w:ascii="Times New Roman" w:eastAsia="Times New Roman" w:hAnsi="Times New Roman" w:cs="Times New Roman"/>
                <w:lang w:eastAsia="en-GB"/>
              </w:rPr>
              <w:t>.</w:t>
            </w:r>
          </w:p>
          <w:p w:rsidR="00B52EF1" w:rsidRDefault="00B52EF1" w:rsidP="00B52EF1"/>
          <w:p w:rsidR="00B52EF1" w:rsidRDefault="00B52EF1" w:rsidP="00342459"/>
        </w:tc>
      </w:tr>
    </w:tbl>
    <w:p w:rsidR="0095449E" w:rsidRPr="00342459" w:rsidRDefault="0095449E" w:rsidP="00342459"/>
    <w:sectPr w:rsidR="0095449E" w:rsidRPr="00342459" w:rsidSect="00342459">
      <w:pgSz w:w="16840" w:h="11907" w:orient="landscape" w:code="9"/>
      <w:pgMar w:top="567" w:right="567" w:bottom="567" w:left="56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Microsoft YaHei UI">
    <w:panose1 w:val="020B0503020204020204"/>
    <w:charset w:val="86"/>
    <w:family w:val="swiss"/>
    <w:pitch w:val="variable"/>
    <w:sig w:usb0="80000287" w:usb1="2ACF3C50" w:usb2="00000016" w:usb3="00000000" w:csb0="0004001F" w:csb1="00000000"/>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F46E3A"/>
    <w:multiLevelType w:val="hybridMultilevel"/>
    <w:tmpl w:val="CCAA0B76"/>
    <w:lvl w:ilvl="0" w:tplc="3618A3AA">
      <w:start w:val="1"/>
      <w:numFmt w:val="upp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E66988"/>
    <w:multiLevelType w:val="hybridMultilevel"/>
    <w:tmpl w:val="480661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715F43"/>
    <w:multiLevelType w:val="hybridMultilevel"/>
    <w:tmpl w:val="A59E2DA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5CC36D57"/>
    <w:multiLevelType w:val="hybridMultilevel"/>
    <w:tmpl w:val="601ED38C"/>
    <w:lvl w:ilvl="0" w:tplc="08090001">
      <w:start w:val="1"/>
      <w:numFmt w:val="bullet"/>
      <w:lvlText w:val=""/>
      <w:lvlJc w:val="left"/>
      <w:pPr>
        <w:tabs>
          <w:tab w:val="num" w:pos="720"/>
        </w:tabs>
        <w:ind w:left="720" w:hanging="360"/>
      </w:pPr>
      <w:rPr>
        <w:rFonts w:ascii="Symbol" w:hAnsi="Symbol" w:hint="default"/>
      </w:rPr>
    </w:lvl>
    <w:lvl w:ilvl="1" w:tplc="5BE6046A" w:tentative="1">
      <w:start w:val="1"/>
      <w:numFmt w:val="decimal"/>
      <w:lvlText w:val="%2."/>
      <w:lvlJc w:val="left"/>
      <w:pPr>
        <w:tabs>
          <w:tab w:val="num" w:pos="1440"/>
        </w:tabs>
        <w:ind w:left="1440" w:hanging="360"/>
      </w:pPr>
    </w:lvl>
    <w:lvl w:ilvl="2" w:tplc="93B03B4C" w:tentative="1">
      <w:start w:val="1"/>
      <w:numFmt w:val="decimal"/>
      <w:lvlText w:val="%3."/>
      <w:lvlJc w:val="left"/>
      <w:pPr>
        <w:tabs>
          <w:tab w:val="num" w:pos="2160"/>
        </w:tabs>
        <w:ind w:left="2160" w:hanging="360"/>
      </w:pPr>
    </w:lvl>
    <w:lvl w:ilvl="3" w:tplc="65943DAC" w:tentative="1">
      <w:start w:val="1"/>
      <w:numFmt w:val="decimal"/>
      <w:lvlText w:val="%4."/>
      <w:lvlJc w:val="left"/>
      <w:pPr>
        <w:tabs>
          <w:tab w:val="num" w:pos="2880"/>
        </w:tabs>
        <w:ind w:left="2880" w:hanging="360"/>
      </w:pPr>
    </w:lvl>
    <w:lvl w:ilvl="4" w:tplc="6BAAFB3C" w:tentative="1">
      <w:start w:val="1"/>
      <w:numFmt w:val="decimal"/>
      <w:lvlText w:val="%5."/>
      <w:lvlJc w:val="left"/>
      <w:pPr>
        <w:tabs>
          <w:tab w:val="num" w:pos="3600"/>
        </w:tabs>
        <w:ind w:left="3600" w:hanging="360"/>
      </w:pPr>
    </w:lvl>
    <w:lvl w:ilvl="5" w:tplc="F27E6B66" w:tentative="1">
      <w:start w:val="1"/>
      <w:numFmt w:val="decimal"/>
      <w:lvlText w:val="%6."/>
      <w:lvlJc w:val="left"/>
      <w:pPr>
        <w:tabs>
          <w:tab w:val="num" w:pos="4320"/>
        </w:tabs>
        <w:ind w:left="4320" w:hanging="360"/>
      </w:pPr>
    </w:lvl>
    <w:lvl w:ilvl="6" w:tplc="B04A9CA0" w:tentative="1">
      <w:start w:val="1"/>
      <w:numFmt w:val="decimal"/>
      <w:lvlText w:val="%7."/>
      <w:lvlJc w:val="left"/>
      <w:pPr>
        <w:tabs>
          <w:tab w:val="num" w:pos="5040"/>
        </w:tabs>
        <w:ind w:left="5040" w:hanging="360"/>
      </w:pPr>
    </w:lvl>
    <w:lvl w:ilvl="7" w:tplc="2E82A108" w:tentative="1">
      <w:start w:val="1"/>
      <w:numFmt w:val="decimal"/>
      <w:lvlText w:val="%8."/>
      <w:lvlJc w:val="left"/>
      <w:pPr>
        <w:tabs>
          <w:tab w:val="num" w:pos="5760"/>
        </w:tabs>
        <w:ind w:left="5760" w:hanging="360"/>
      </w:pPr>
    </w:lvl>
    <w:lvl w:ilvl="8" w:tplc="29AE4292" w:tentative="1">
      <w:start w:val="1"/>
      <w:numFmt w:val="decimal"/>
      <w:lvlText w:val="%9."/>
      <w:lvlJc w:val="left"/>
      <w:pPr>
        <w:tabs>
          <w:tab w:val="num" w:pos="6480"/>
        </w:tabs>
        <w:ind w:left="6480" w:hanging="360"/>
      </w:pPr>
    </w:lvl>
  </w:abstractNum>
  <w:abstractNum w:abstractNumId="4" w15:restartNumberingAfterBreak="0">
    <w:nsid w:val="63E33A2D"/>
    <w:multiLevelType w:val="hybridMultilevel"/>
    <w:tmpl w:val="7DDA867A"/>
    <w:lvl w:ilvl="0" w:tplc="08090001">
      <w:start w:val="1"/>
      <w:numFmt w:val="bullet"/>
      <w:lvlText w:val=""/>
      <w:lvlJc w:val="left"/>
      <w:pPr>
        <w:ind w:left="785" w:hanging="360"/>
      </w:pPr>
      <w:rPr>
        <w:rFonts w:ascii="Symbol" w:hAnsi="Symbol" w:cs="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cs="Wingdings" w:hint="default"/>
      </w:rPr>
    </w:lvl>
    <w:lvl w:ilvl="3" w:tplc="08090001" w:tentative="1">
      <w:start w:val="1"/>
      <w:numFmt w:val="bullet"/>
      <w:lvlText w:val=""/>
      <w:lvlJc w:val="left"/>
      <w:pPr>
        <w:ind w:left="2945" w:hanging="360"/>
      </w:pPr>
      <w:rPr>
        <w:rFonts w:ascii="Symbol" w:hAnsi="Symbol" w:cs="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cs="Wingdings" w:hint="default"/>
      </w:rPr>
    </w:lvl>
    <w:lvl w:ilvl="6" w:tplc="08090001" w:tentative="1">
      <w:start w:val="1"/>
      <w:numFmt w:val="bullet"/>
      <w:lvlText w:val=""/>
      <w:lvlJc w:val="left"/>
      <w:pPr>
        <w:ind w:left="5105" w:hanging="360"/>
      </w:pPr>
      <w:rPr>
        <w:rFonts w:ascii="Symbol" w:hAnsi="Symbol" w:cs="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cs="Wingdings" w:hint="default"/>
      </w:rPr>
    </w:lvl>
  </w:abstractNum>
  <w:abstractNum w:abstractNumId="5" w15:restartNumberingAfterBreak="0">
    <w:nsid w:val="732774C6"/>
    <w:multiLevelType w:val="hybridMultilevel"/>
    <w:tmpl w:val="4D925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C85B78"/>
    <w:multiLevelType w:val="hybridMultilevel"/>
    <w:tmpl w:val="A8265C36"/>
    <w:lvl w:ilvl="0" w:tplc="3618A3AA">
      <w:start w:val="1"/>
      <w:numFmt w:val="upp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5"/>
  </w:num>
  <w:num w:numId="3">
    <w:abstractNumId w:val="0"/>
  </w:num>
  <w:num w:numId="4">
    <w:abstractNumId w:val="6"/>
  </w:num>
  <w:num w:numId="5">
    <w:abstractNumId w:val="2"/>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displayVertic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2459"/>
    <w:rsid w:val="00066B5F"/>
    <w:rsid w:val="00342459"/>
    <w:rsid w:val="003600F3"/>
    <w:rsid w:val="0067498E"/>
    <w:rsid w:val="0095449E"/>
    <w:rsid w:val="00975F30"/>
    <w:rsid w:val="009F7AB7"/>
    <w:rsid w:val="00A34B0D"/>
    <w:rsid w:val="00B52E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4E7E0E6-D84C-414F-AA91-3438FBC1DC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42459"/>
    <w:rPr>
      <w:rFonts w:eastAsiaTheme="minorEastAsia"/>
      <w:sz w:val="24"/>
      <w:szCs w:val="24"/>
      <w:lang w:val="en-GB"/>
    </w:rPr>
  </w:style>
  <w:style w:type="paragraph" w:styleId="Heading1">
    <w:name w:val="heading 1"/>
    <w:basedOn w:val="Normal"/>
    <w:link w:val="Heading1Char"/>
    <w:uiPriority w:val="9"/>
    <w:qFormat/>
    <w:rsid w:val="00B52EF1"/>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424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42459"/>
    <w:pPr>
      <w:ind w:left="720"/>
      <w:contextualSpacing/>
    </w:pPr>
  </w:style>
  <w:style w:type="character" w:customStyle="1" w:styleId="Heading1Char">
    <w:name w:val="Heading 1 Char"/>
    <w:basedOn w:val="DefaultParagraphFont"/>
    <w:link w:val="Heading1"/>
    <w:uiPriority w:val="9"/>
    <w:rsid w:val="00B52EF1"/>
    <w:rPr>
      <w:rFonts w:ascii="Times New Roman" w:eastAsia="Times New Roman" w:hAnsi="Times New Roman" w:cs="Times New Roman"/>
      <w:b/>
      <w:bCs/>
      <w:kern w:val="36"/>
      <w:sz w:val="48"/>
      <w:szCs w:val="48"/>
      <w:lang w:val="en-GB" w:eastAsia="en-GB"/>
    </w:rPr>
  </w:style>
  <w:style w:type="paragraph" w:styleId="NormalWeb">
    <w:name w:val="Normal (Web)"/>
    <w:basedOn w:val="Normal"/>
    <w:uiPriority w:val="99"/>
    <w:semiHidden/>
    <w:unhideWhenUsed/>
    <w:rsid w:val="00B52EF1"/>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6</Pages>
  <Words>1703</Words>
  <Characters>9708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Jill Venus</dc:creator>
  <cp:keywords/>
  <dc:description/>
  <cp:lastModifiedBy>Jill Venus</cp:lastModifiedBy>
  <cp:revision>5</cp:revision>
  <dcterms:created xsi:type="dcterms:W3CDTF">2020-03-24T14:14:00Z</dcterms:created>
  <dcterms:modified xsi:type="dcterms:W3CDTF">2020-03-26T15:33:00Z</dcterms:modified>
</cp:coreProperties>
</file>