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6866862"/>
        <w:docPartObj>
          <w:docPartGallery w:val="Cover Pages"/>
          <w:docPartUnique/>
        </w:docPartObj>
      </w:sdtPr>
      <w:sdtEndPr/>
      <w:sdtContent>
        <w:p w14:paraId="612545F1" w14:textId="77777777" w:rsidR="00003888" w:rsidRDefault="00003888" w:rsidP="00003888">
          <w:r>
            <w:rPr>
              <w:noProof/>
            </w:rPr>
            <mc:AlternateContent>
              <mc:Choice Requires="wps">
                <w:drawing>
                  <wp:anchor distT="0" distB="0" distL="114300" distR="114300" simplePos="0" relativeHeight="251658240" behindDoc="0" locked="0" layoutInCell="1" allowOverlap="1" wp14:anchorId="22B26B39" wp14:editId="31C8262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36CE59F7" w14:textId="1F2736CD" w:rsidR="00003888" w:rsidRDefault="00003888" w:rsidP="00003888">
                                    <w:pPr>
                                      <w:pStyle w:val="Title"/>
                                      <w:ind w:right="1600"/>
                                      <w:jc w:val="center"/>
                                      <w:rPr>
                                        <w:caps/>
                                        <w:color w:val="FFFFFF" w:themeColor="background1"/>
                                        <w:sz w:val="80"/>
                                        <w:szCs w:val="80"/>
                                      </w:rPr>
                                    </w:pPr>
                                    <w:r>
                                      <w:rPr>
                                        <w:caps/>
                                        <w:color w:val="FFFFFF" w:themeColor="background1"/>
                                        <w:sz w:val="80"/>
                                        <w:szCs w:val="80"/>
                                      </w:rPr>
                                      <w:t>Criminal Law - Assignment 1</w:t>
                                    </w:r>
                                  </w:p>
                                </w:sdtContent>
                              </w:sdt>
                              <w:p w14:paraId="255E1965" w14:textId="77777777" w:rsidR="00003888" w:rsidRDefault="00003888">
                                <w:pPr>
                                  <w:spacing w:before="240"/>
                                  <w:ind w:left="720"/>
                                  <w:jc w:val="right"/>
                                  <w:rPr>
                                    <w:color w:val="FFFFFF" w:themeColor="background1"/>
                                  </w:rPr>
                                </w:pPr>
                              </w:p>
                              <w:sdt>
                                <w:sdtPr>
                                  <w:alias w:val="Abstract"/>
                                  <w:id w:val="-1812170092"/>
                                  <w:dataBinding w:prefixMappings="xmlns:ns0='http://schemas.microsoft.com/office/2006/coverPageProps'" w:xpath="/ns0:CoverPageProperties[1]/ns0:Abstract[1]" w:storeItemID="{55AF091B-3C7A-41E3-B477-F2FDAA23CFDA}"/>
                                  <w:text/>
                                </w:sdtPr>
                                <w:sdtEndPr/>
                                <w:sdtContent>
                                  <w:p w14:paraId="2601082B" w14:textId="715B3EA1" w:rsidR="00003888" w:rsidRDefault="00003888" w:rsidP="00003888">
                                    <w:pPr>
                                      <w:spacing w:before="240"/>
                                      <w:ind w:right="440"/>
                                      <w:rPr>
                                        <w:color w:val="FFFFFF" w:themeColor="background1"/>
                                      </w:rPr>
                                    </w:pPr>
                                    <w:r w:rsidRPr="00003888">
                                      <w:t>What changes did the Coroners and Justice Act (2009) make to the defence of diminished responsibility? Did these amendments change the law in this area for the better?</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2B26B39" id="Rectangle 471"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36CE59F7" w14:textId="1F2736CD" w:rsidR="00003888" w:rsidRDefault="00003888" w:rsidP="00003888">
                              <w:pPr>
                                <w:pStyle w:val="Title"/>
                                <w:ind w:right="1600"/>
                                <w:jc w:val="center"/>
                                <w:rPr>
                                  <w:caps/>
                                  <w:color w:val="FFFFFF" w:themeColor="background1"/>
                                  <w:sz w:val="80"/>
                                  <w:szCs w:val="80"/>
                                </w:rPr>
                              </w:pPr>
                              <w:r>
                                <w:rPr>
                                  <w:caps/>
                                  <w:color w:val="FFFFFF" w:themeColor="background1"/>
                                  <w:sz w:val="80"/>
                                  <w:szCs w:val="80"/>
                                </w:rPr>
                                <w:t>Criminal Law - Assignment 1</w:t>
                              </w:r>
                            </w:p>
                          </w:sdtContent>
                        </w:sdt>
                        <w:p w14:paraId="255E1965" w14:textId="77777777" w:rsidR="00003888" w:rsidRDefault="00003888">
                          <w:pPr>
                            <w:spacing w:before="240"/>
                            <w:ind w:left="720"/>
                            <w:jc w:val="right"/>
                            <w:rPr>
                              <w:color w:val="FFFFFF" w:themeColor="background1"/>
                            </w:rPr>
                          </w:pPr>
                        </w:p>
                        <w:sdt>
                          <w:sdtPr>
                            <w:alias w:val="Abstract"/>
                            <w:id w:val="-1812170092"/>
                            <w:dataBinding w:prefixMappings="xmlns:ns0='http://schemas.microsoft.com/office/2006/coverPageProps'" w:xpath="/ns0:CoverPageProperties[1]/ns0:Abstract[1]" w:storeItemID="{55AF091B-3C7A-41E3-B477-F2FDAA23CFDA}"/>
                            <w:text/>
                          </w:sdtPr>
                          <w:sdtEndPr/>
                          <w:sdtContent>
                            <w:p w14:paraId="2601082B" w14:textId="715B3EA1" w:rsidR="00003888" w:rsidRDefault="00003888" w:rsidP="00003888">
                              <w:pPr>
                                <w:spacing w:before="240"/>
                                <w:ind w:right="440"/>
                                <w:rPr>
                                  <w:color w:val="FFFFFF" w:themeColor="background1"/>
                                </w:rPr>
                              </w:pPr>
                              <w:r w:rsidRPr="00003888">
                                <w:t>What changes did the Coroners and Justice Act (2009) make to the defence of diminished responsibility? Did these amendments change the law in this area for the better?</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666D563A" wp14:editId="0B91CCA9">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AB30452" w14:textId="29AF90F7" w:rsidR="00003888" w:rsidRDefault="00003888">
                                    <w:pPr>
                                      <w:pStyle w:val="Subtitle"/>
                                      <w:rPr>
                                        <w:rFonts w:cstheme="minorBidi"/>
                                        <w:color w:val="FFFFFF" w:themeColor="background1"/>
                                      </w:rPr>
                                    </w:pPr>
                                    <w:r>
                                      <w:rPr>
                                        <w:rFonts w:cstheme="minorBidi"/>
                                        <w:color w:val="FFFFFF" w:themeColor="background1"/>
                                      </w:rPr>
                                      <w:t>Matthew Daniell</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66D563A" id="Rectangle 472"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AB30452" w14:textId="29AF90F7" w:rsidR="00003888" w:rsidRDefault="00003888">
                              <w:pPr>
                                <w:pStyle w:val="Subtitle"/>
                                <w:rPr>
                                  <w:rFonts w:cstheme="minorBidi"/>
                                  <w:color w:val="FFFFFF" w:themeColor="background1"/>
                                </w:rPr>
                              </w:pPr>
                              <w:r>
                                <w:rPr>
                                  <w:rFonts w:cstheme="minorBidi"/>
                                  <w:color w:val="FFFFFF" w:themeColor="background1"/>
                                </w:rPr>
                                <w:t>Matthew Daniell</w:t>
                              </w:r>
                            </w:p>
                          </w:sdtContent>
                        </w:sdt>
                      </w:txbxContent>
                    </v:textbox>
                    <w10:wrap anchorx="page" anchory="page"/>
                  </v:rect>
                </w:pict>
              </mc:Fallback>
            </mc:AlternateContent>
          </w:r>
        </w:p>
        <w:p w14:paraId="08E5B1EC" w14:textId="77777777" w:rsidR="00003888" w:rsidRDefault="00003888" w:rsidP="00003888"/>
        <w:p w14:paraId="3D32CDFF" w14:textId="77777777" w:rsidR="00003888" w:rsidRDefault="00003888" w:rsidP="00003888"/>
        <w:p w14:paraId="11C964B0" w14:textId="77777777" w:rsidR="00003888" w:rsidRDefault="00003888" w:rsidP="00003888"/>
        <w:p w14:paraId="05707211" w14:textId="77777777" w:rsidR="00003888" w:rsidRDefault="00003888" w:rsidP="00003888"/>
        <w:p w14:paraId="089A5312" w14:textId="77777777" w:rsidR="00003888" w:rsidRDefault="00003888" w:rsidP="00003888"/>
        <w:p w14:paraId="566F61CC" w14:textId="77777777" w:rsidR="00003888" w:rsidRDefault="00003888" w:rsidP="00003888"/>
        <w:p w14:paraId="6339C054" w14:textId="77777777" w:rsidR="00003888" w:rsidRDefault="00003888" w:rsidP="00003888"/>
        <w:p w14:paraId="04F32607" w14:textId="77777777" w:rsidR="00003888" w:rsidRDefault="00003888" w:rsidP="00003888"/>
        <w:p w14:paraId="39DF235A" w14:textId="77777777" w:rsidR="00003888" w:rsidRDefault="00003888" w:rsidP="00003888"/>
        <w:p w14:paraId="23F0AFEE" w14:textId="77777777" w:rsidR="00003888" w:rsidRDefault="00003888" w:rsidP="00003888"/>
        <w:p w14:paraId="2680190C" w14:textId="77777777" w:rsidR="00003888" w:rsidRDefault="00003888" w:rsidP="00003888"/>
        <w:p w14:paraId="0D8F822C" w14:textId="77777777" w:rsidR="00003888" w:rsidRDefault="00003888" w:rsidP="00003888"/>
        <w:p w14:paraId="65348E2D" w14:textId="77777777" w:rsidR="00003888" w:rsidRDefault="00003888" w:rsidP="00003888"/>
        <w:p w14:paraId="0FFB2C2E" w14:textId="77777777" w:rsidR="00003888" w:rsidRDefault="00003888" w:rsidP="00003888"/>
        <w:p w14:paraId="2ADDF6D1" w14:textId="77777777" w:rsidR="00003888" w:rsidRDefault="00003888" w:rsidP="00003888"/>
        <w:p w14:paraId="16571A17" w14:textId="77777777" w:rsidR="00003888" w:rsidRDefault="00003888" w:rsidP="00003888"/>
        <w:p w14:paraId="147F53A8" w14:textId="77777777" w:rsidR="00003888" w:rsidRDefault="00003888" w:rsidP="00003888"/>
        <w:p w14:paraId="1E5041A8" w14:textId="77777777" w:rsidR="00003888" w:rsidRDefault="00003888" w:rsidP="00003888"/>
        <w:p w14:paraId="261993C2" w14:textId="77777777" w:rsidR="00003888" w:rsidRDefault="00003888" w:rsidP="00003888"/>
        <w:p w14:paraId="28D4F4AC" w14:textId="77777777" w:rsidR="00003888" w:rsidRDefault="00003888" w:rsidP="00003888"/>
        <w:p w14:paraId="03C39DA9" w14:textId="77777777" w:rsidR="00003888" w:rsidRDefault="00003888" w:rsidP="00003888"/>
        <w:p w14:paraId="1FCEEAC5" w14:textId="77777777" w:rsidR="00003888" w:rsidRDefault="00003888" w:rsidP="00003888"/>
        <w:p w14:paraId="1548C1AB" w14:textId="77777777" w:rsidR="00003888" w:rsidRDefault="00003888" w:rsidP="00003888"/>
        <w:p w14:paraId="13775556" w14:textId="77777777" w:rsidR="00003888" w:rsidRDefault="00003888" w:rsidP="00003888"/>
        <w:p w14:paraId="0D613D10" w14:textId="77777777" w:rsidR="00003888" w:rsidRDefault="00003888" w:rsidP="00003888"/>
        <w:p w14:paraId="7B5E460B" w14:textId="77777777" w:rsidR="00003888" w:rsidRDefault="00003888" w:rsidP="00003888"/>
        <w:p w14:paraId="4C19E1B8" w14:textId="77777777" w:rsidR="00003888" w:rsidRDefault="00003888" w:rsidP="00003888"/>
        <w:p w14:paraId="360770D2" w14:textId="77777777" w:rsidR="00003888" w:rsidRDefault="00003888" w:rsidP="00003888"/>
        <w:p w14:paraId="0734E54B" w14:textId="77777777" w:rsidR="00003888" w:rsidRDefault="00003888" w:rsidP="00003888"/>
        <w:p w14:paraId="10106A1F" w14:textId="77777777" w:rsidR="00003888" w:rsidRDefault="00003888" w:rsidP="00003888"/>
        <w:p w14:paraId="43279F50" w14:textId="08F73DF4" w:rsidR="00003888" w:rsidRDefault="001F6675" w:rsidP="00003888"/>
      </w:sdtContent>
    </w:sdt>
    <w:p w14:paraId="2C6CA5B8" w14:textId="34C54FCE" w:rsidR="00120280" w:rsidRDefault="3B1DA931" w:rsidP="0B2AE2A7">
      <w:pPr>
        <w:spacing w:line="360" w:lineRule="auto"/>
        <w:rPr>
          <w:rFonts w:ascii="Calibri" w:eastAsia="Calibri" w:hAnsi="Calibri" w:cs="Calibri"/>
          <w:color w:val="FF0000"/>
          <w:sz w:val="28"/>
          <w:szCs w:val="28"/>
        </w:rPr>
      </w:pPr>
      <w:r>
        <w:t xml:space="preserve">Section 2 Homicide Act </w:t>
      </w:r>
      <w:r w:rsidR="00F55D30">
        <w:t>(</w:t>
      </w:r>
      <w:r>
        <w:t>1957</w:t>
      </w:r>
      <w:r w:rsidR="00F55D30">
        <w:t>)</w:t>
      </w:r>
      <w:r>
        <w:t xml:space="preserve"> is relating to a Person suffering from </w:t>
      </w:r>
      <w:r w:rsidR="52AE6A97">
        <w:t xml:space="preserve">diminished responsibility. </w:t>
      </w:r>
      <w:r w:rsidR="163511D9">
        <w:t>According to Legislation.GOV.UK</w:t>
      </w:r>
      <w:r w:rsidR="2DC5D33F">
        <w:t xml:space="preserve"> (2023), Section 2 Homicide Act </w:t>
      </w:r>
      <w:r w:rsidR="46105A9B">
        <w:t>(</w:t>
      </w:r>
      <w:r w:rsidR="2DC5D33F">
        <w:t>1957</w:t>
      </w:r>
      <w:r w:rsidR="248AE04D">
        <w:t xml:space="preserve">) </w:t>
      </w:r>
      <w:r w:rsidR="2DC5D33F">
        <w:t>states t</w:t>
      </w:r>
      <w:r w:rsidR="1B02BE14">
        <w:t>he requirements of diminished responsib</w:t>
      </w:r>
      <w:r w:rsidR="6243CBA2">
        <w:t xml:space="preserve">ility </w:t>
      </w:r>
      <w:r w:rsidR="190EDD50">
        <w:t xml:space="preserve">is to prove abnormality of mental functioning </w:t>
      </w:r>
      <w:r w:rsidR="6243CBA2">
        <w:t xml:space="preserve">and the requirement of subsequently impaired. This now includes understanding the nature of his conduct, they </w:t>
      </w:r>
      <w:proofErr w:type="gramStart"/>
      <w:r w:rsidR="6243CBA2">
        <w:t>are able to</w:t>
      </w:r>
      <w:proofErr w:type="gramEnd"/>
      <w:r w:rsidR="6243CBA2">
        <w:t xml:space="preserve"> form a rational judgement and to exercise any sort of self-control (Fortson, R, 2018). This must be reviewed by a medical expert, and it is down to the offender to prove diminished responsibility.</w:t>
      </w:r>
      <w:r w:rsidR="3AC5BA6E">
        <w:t xml:space="preserve"> Without pro</w:t>
      </w:r>
      <w:r w:rsidR="1ADBCF7B">
        <w:t>of,</w:t>
      </w:r>
      <w:r w:rsidR="3AC5BA6E">
        <w:t xml:space="preserve"> diminished responsibility will be hard to grant.</w:t>
      </w:r>
      <w:r w:rsidR="237B44D1">
        <w:t xml:space="preserve"> According to Crown Prosecution Service,</w:t>
      </w:r>
      <w:r w:rsidR="4F3C2DE1">
        <w:t xml:space="preserve"> (</w:t>
      </w:r>
      <w:r w:rsidR="237B44D1">
        <w:t>2022)</w:t>
      </w:r>
      <w:r w:rsidR="26A77376">
        <w:t xml:space="preserve"> there are</w:t>
      </w:r>
      <w:r w:rsidR="005F0450">
        <w:t xml:space="preserve"> 4 steps defendant must prove </w:t>
      </w:r>
      <w:proofErr w:type="gramStart"/>
      <w:r w:rsidR="005F0450">
        <w:t>in order to</w:t>
      </w:r>
      <w:proofErr w:type="gramEnd"/>
      <w:r w:rsidR="005F0450">
        <w:t xml:space="preserve"> be granted the defence of diminished responsibility. </w:t>
      </w:r>
      <w:r w:rsidR="1BB9E4C0">
        <w:t>There had been multiple cha</w:t>
      </w:r>
      <w:r w:rsidR="4B542666">
        <w:t xml:space="preserve">nges which Section 52 Coroners and Justice Act 2009 addresses. These </w:t>
      </w:r>
      <w:r w:rsidR="4BC2EF10">
        <w:t>includes</w:t>
      </w:r>
      <w:r w:rsidR="40E6943E">
        <w:t xml:space="preserve"> </w:t>
      </w:r>
      <w:r w:rsidR="07861D69">
        <w:t>c</w:t>
      </w:r>
      <w:r w:rsidR="40E6943E">
        <w:t>hanging the requirements for diminished responsibility. An example of this is that they change</w:t>
      </w:r>
      <w:r w:rsidR="71F92526">
        <w:t>d</w:t>
      </w:r>
      <w:r w:rsidR="40E6943E">
        <w:t xml:space="preserve"> </w:t>
      </w:r>
      <w:r w:rsidR="08A84571">
        <w:t>abnormality</w:t>
      </w:r>
      <w:r w:rsidR="40E6943E">
        <w:t xml:space="preserve"> of mind to abnormality of</w:t>
      </w:r>
      <w:r w:rsidR="5069F6A3">
        <w:t xml:space="preserve"> mental functioning</w:t>
      </w:r>
      <w:r w:rsidR="2B290AC2">
        <w:t xml:space="preserve"> </w:t>
      </w:r>
      <w:r w:rsidR="1E13703D">
        <w:t>and</w:t>
      </w:r>
      <w:r w:rsidR="00235D88">
        <w:t xml:space="preserve"> change</w:t>
      </w:r>
      <w:r w:rsidR="009B0E9A">
        <w:t>d</w:t>
      </w:r>
      <w:r w:rsidR="00235D88">
        <w:t xml:space="preserve"> the requirement</w:t>
      </w:r>
      <w:r w:rsidR="1DEE794E">
        <w:t>s</w:t>
      </w:r>
      <w:r w:rsidR="00235D88">
        <w:t xml:space="preserve"> of </w:t>
      </w:r>
      <w:r w:rsidR="00120280">
        <w:t xml:space="preserve">subsequently </w:t>
      </w:r>
      <w:r w:rsidR="00235D88">
        <w:t>impaired</w:t>
      </w:r>
      <w:r w:rsidR="657B6C64">
        <w:t xml:space="preserve"> as </w:t>
      </w:r>
      <w:r w:rsidR="1FAF409E">
        <w:t xml:space="preserve">detailed </w:t>
      </w:r>
      <w:r w:rsidR="657B6C64">
        <w:t>above.</w:t>
      </w:r>
      <w:r>
        <w:br/>
      </w:r>
    </w:p>
    <w:p w14:paraId="271A60CA" w14:textId="7847F82F" w:rsidR="00461354" w:rsidRPr="00120280" w:rsidRDefault="5A0AE91C" w:rsidP="00235D88">
      <w:pPr>
        <w:spacing w:line="360" w:lineRule="auto"/>
        <w:rPr>
          <w:rFonts w:ascii="Calibri" w:eastAsia="Calibri" w:hAnsi="Calibri" w:cs="Calibri"/>
          <w:color w:val="FF0000"/>
          <w:sz w:val="28"/>
          <w:szCs w:val="28"/>
        </w:rPr>
      </w:pPr>
      <w:r>
        <w:t xml:space="preserve">This asks the question as to why there was a need for change. </w:t>
      </w:r>
      <w:r w:rsidR="2089A81D">
        <w:t xml:space="preserve">According to </w:t>
      </w:r>
      <w:r w:rsidR="099D6778">
        <w:t xml:space="preserve">Mackay (2010) </w:t>
      </w:r>
      <w:r w:rsidR="707F783A" w:rsidRPr="15C3EC6D">
        <w:rPr>
          <w:rFonts w:ascii="Calibri" w:eastAsia="Calibri" w:hAnsi="Calibri" w:cs="Calibri"/>
        </w:rPr>
        <w:t>the law Commission did not think</w:t>
      </w:r>
      <w:r w:rsidR="2089A81D" w:rsidRPr="15C3EC6D">
        <w:rPr>
          <w:rFonts w:ascii="Calibri" w:eastAsia="Calibri" w:hAnsi="Calibri" w:cs="Calibri"/>
        </w:rPr>
        <w:t xml:space="preserve"> Section 2 </w:t>
      </w:r>
      <w:r w:rsidR="33DF5A2F" w:rsidRPr="15C3EC6D">
        <w:rPr>
          <w:rFonts w:ascii="Calibri" w:eastAsia="Calibri" w:hAnsi="Calibri" w:cs="Calibri"/>
        </w:rPr>
        <w:t xml:space="preserve">Homicide Act </w:t>
      </w:r>
      <w:r w:rsidR="0FF07CF1" w:rsidRPr="15C3EC6D">
        <w:rPr>
          <w:rFonts w:ascii="Calibri" w:eastAsia="Calibri" w:hAnsi="Calibri" w:cs="Calibri"/>
        </w:rPr>
        <w:t>(1</w:t>
      </w:r>
      <w:r w:rsidR="33DF5A2F" w:rsidRPr="15C3EC6D">
        <w:rPr>
          <w:rFonts w:ascii="Calibri" w:eastAsia="Calibri" w:hAnsi="Calibri" w:cs="Calibri"/>
        </w:rPr>
        <w:t>957</w:t>
      </w:r>
      <w:r w:rsidR="482ECBBE" w:rsidRPr="15C3EC6D">
        <w:rPr>
          <w:rFonts w:ascii="Calibri" w:eastAsia="Calibri" w:hAnsi="Calibri" w:cs="Calibri"/>
        </w:rPr>
        <w:t>)</w:t>
      </w:r>
      <w:r w:rsidR="721B489B" w:rsidRPr="15C3EC6D">
        <w:rPr>
          <w:rFonts w:ascii="Calibri" w:eastAsia="Calibri" w:hAnsi="Calibri" w:cs="Calibri"/>
        </w:rPr>
        <w:t xml:space="preserve"> </w:t>
      </w:r>
      <w:r w:rsidR="33DF5A2F" w:rsidRPr="15C3EC6D">
        <w:rPr>
          <w:rFonts w:ascii="Calibri" w:eastAsia="Calibri" w:hAnsi="Calibri" w:cs="Calibri"/>
        </w:rPr>
        <w:t>need</w:t>
      </w:r>
      <w:r w:rsidR="01EE7613" w:rsidRPr="15C3EC6D">
        <w:rPr>
          <w:rFonts w:ascii="Calibri" w:eastAsia="Calibri" w:hAnsi="Calibri" w:cs="Calibri"/>
        </w:rPr>
        <w:t>ed</w:t>
      </w:r>
      <w:r w:rsidR="33DF5A2F" w:rsidRPr="15C3EC6D">
        <w:rPr>
          <w:rFonts w:ascii="Calibri" w:eastAsia="Calibri" w:hAnsi="Calibri" w:cs="Calibri"/>
        </w:rPr>
        <w:t xml:space="preserve"> to be reformed</w:t>
      </w:r>
      <w:r w:rsidR="40E18C6D" w:rsidRPr="15C3EC6D">
        <w:rPr>
          <w:rFonts w:ascii="Calibri" w:eastAsia="Calibri" w:hAnsi="Calibri" w:cs="Calibri"/>
        </w:rPr>
        <w:t>. Th</w:t>
      </w:r>
      <w:r w:rsidR="0F3E28D6" w:rsidRPr="15C3EC6D">
        <w:rPr>
          <w:rFonts w:ascii="Calibri" w:eastAsia="Calibri" w:hAnsi="Calibri" w:cs="Calibri"/>
        </w:rPr>
        <w:t>is</w:t>
      </w:r>
      <w:r w:rsidR="40E18C6D" w:rsidRPr="15C3EC6D">
        <w:rPr>
          <w:rFonts w:ascii="Calibri" w:eastAsia="Calibri" w:hAnsi="Calibri" w:cs="Calibri"/>
        </w:rPr>
        <w:t xml:space="preserve"> state</w:t>
      </w:r>
      <w:r w:rsidR="5BF85B0B" w:rsidRPr="15C3EC6D">
        <w:rPr>
          <w:rFonts w:ascii="Calibri" w:eastAsia="Calibri" w:hAnsi="Calibri" w:cs="Calibri"/>
        </w:rPr>
        <w:t>s</w:t>
      </w:r>
      <w:r w:rsidR="40E18C6D" w:rsidRPr="15C3EC6D">
        <w:rPr>
          <w:rFonts w:ascii="Calibri" w:eastAsia="Calibri" w:hAnsi="Calibri" w:cs="Calibri"/>
        </w:rPr>
        <w:t xml:space="preserve"> that “There appears to be no great dissatisfaction with the operation of the defence, and this is consistent with our consideration of the results of Professor Mackay's investigation of the defence in practice.”</w:t>
      </w:r>
      <w:r w:rsidR="530D628F" w:rsidRPr="15C3EC6D">
        <w:rPr>
          <w:rFonts w:ascii="Calibri" w:eastAsia="Calibri" w:hAnsi="Calibri" w:cs="Calibri"/>
        </w:rPr>
        <w:t xml:space="preserve"> </w:t>
      </w:r>
      <w:r w:rsidR="50E0D12C" w:rsidRPr="15C3EC6D">
        <w:rPr>
          <w:rFonts w:ascii="Calibri" w:eastAsia="Calibri" w:hAnsi="Calibri" w:cs="Calibri"/>
        </w:rPr>
        <w:t>Although they determined n</w:t>
      </w:r>
      <w:r w:rsidR="530D628F" w:rsidRPr="15C3EC6D">
        <w:rPr>
          <w:rFonts w:ascii="Calibri" w:eastAsia="Calibri" w:hAnsi="Calibri" w:cs="Calibri"/>
        </w:rPr>
        <w:t>o change was required</w:t>
      </w:r>
      <w:r w:rsidR="57476790" w:rsidRPr="15C3EC6D">
        <w:rPr>
          <w:rFonts w:ascii="Calibri" w:eastAsia="Calibri" w:hAnsi="Calibri" w:cs="Calibri"/>
        </w:rPr>
        <w:t>,</w:t>
      </w:r>
      <w:r w:rsidR="578E9555" w:rsidRPr="15C3EC6D">
        <w:rPr>
          <w:rFonts w:ascii="Calibri" w:eastAsia="Calibri" w:hAnsi="Calibri" w:cs="Calibri"/>
        </w:rPr>
        <w:t xml:space="preserve"> </w:t>
      </w:r>
      <w:r w:rsidR="530D628F" w:rsidRPr="15C3EC6D">
        <w:rPr>
          <w:rFonts w:ascii="Calibri" w:eastAsia="Calibri" w:hAnsi="Calibri" w:cs="Calibri"/>
        </w:rPr>
        <w:t>the</w:t>
      </w:r>
      <w:r w:rsidR="7DBA256B" w:rsidRPr="15C3EC6D">
        <w:rPr>
          <w:rFonts w:ascii="Calibri" w:eastAsia="Calibri" w:hAnsi="Calibri" w:cs="Calibri"/>
        </w:rPr>
        <w:t>y</w:t>
      </w:r>
      <w:r w:rsidR="530D628F" w:rsidRPr="15C3EC6D">
        <w:rPr>
          <w:rFonts w:ascii="Calibri" w:eastAsia="Calibri" w:hAnsi="Calibri" w:cs="Calibri"/>
        </w:rPr>
        <w:t xml:space="preserve"> still put in </w:t>
      </w:r>
      <w:r w:rsidR="18DA8A75" w:rsidRPr="15C3EC6D">
        <w:rPr>
          <w:rFonts w:ascii="Calibri" w:eastAsia="Calibri" w:hAnsi="Calibri" w:cs="Calibri"/>
        </w:rPr>
        <w:t>suggestions of how to change the defence.</w:t>
      </w:r>
      <w:r w:rsidR="6978FF78" w:rsidRPr="15C3EC6D">
        <w:rPr>
          <w:rFonts w:ascii="Calibri" w:eastAsia="Calibri" w:hAnsi="Calibri" w:cs="Calibri"/>
        </w:rPr>
        <w:t xml:space="preserve"> </w:t>
      </w:r>
      <w:r w:rsidR="0C49DE76" w:rsidRPr="15C3EC6D">
        <w:rPr>
          <w:rFonts w:ascii="Calibri" w:eastAsia="Calibri" w:hAnsi="Calibri" w:cs="Calibri"/>
        </w:rPr>
        <w:t xml:space="preserve">Although, the Government agrees with the Law commission they were able to reform the act and change the overall </w:t>
      </w:r>
      <w:r w:rsidR="1FC1BCE0" w:rsidRPr="15C3EC6D">
        <w:rPr>
          <w:rFonts w:ascii="Calibri" w:eastAsia="Calibri" w:hAnsi="Calibri" w:cs="Calibri"/>
        </w:rPr>
        <w:t>defence of diminished responsibility</w:t>
      </w:r>
      <w:r w:rsidR="6CB49EA7" w:rsidRPr="15C3EC6D">
        <w:rPr>
          <w:rFonts w:ascii="Calibri" w:eastAsia="Calibri" w:hAnsi="Calibri" w:cs="Calibri"/>
        </w:rPr>
        <w:t>. (Ministry of Justice, 2010)</w:t>
      </w:r>
      <w:r w:rsidR="7C86C745" w:rsidRPr="15C3EC6D">
        <w:rPr>
          <w:rFonts w:ascii="Calibri" w:eastAsia="Calibri" w:hAnsi="Calibri" w:cs="Calibri"/>
        </w:rPr>
        <w:t xml:space="preserve">. </w:t>
      </w:r>
      <w:r w:rsidR="4C071313" w:rsidRPr="15C3EC6D">
        <w:rPr>
          <w:rFonts w:ascii="Calibri" w:eastAsia="Calibri" w:hAnsi="Calibri" w:cs="Calibri"/>
        </w:rPr>
        <w:t>Th</w:t>
      </w:r>
      <w:r w:rsidR="0DA25875" w:rsidRPr="15C3EC6D">
        <w:rPr>
          <w:rFonts w:ascii="Calibri" w:eastAsia="Calibri" w:hAnsi="Calibri" w:cs="Calibri"/>
        </w:rPr>
        <w:t>e Government</w:t>
      </w:r>
      <w:r w:rsidR="4C071313" w:rsidRPr="15C3EC6D">
        <w:rPr>
          <w:rFonts w:ascii="Calibri" w:eastAsia="Calibri" w:hAnsi="Calibri" w:cs="Calibri"/>
        </w:rPr>
        <w:t xml:space="preserve"> had to reform the act. As previously </w:t>
      </w:r>
      <w:r w:rsidR="760CCA15" w:rsidRPr="15C3EC6D">
        <w:rPr>
          <w:rFonts w:ascii="Calibri" w:eastAsia="Calibri" w:hAnsi="Calibri" w:cs="Calibri"/>
        </w:rPr>
        <w:t>mentioned,</w:t>
      </w:r>
      <w:r w:rsidR="4C071313" w:rsidRPr="15C3EC6D">
        <w:rPr>
          <w:rFonts w:ascii="Calibri" w:eastAsia="Calibri" w:hAnsi="Calibri" w:cs="Calibri"/>
        </w:rPr>
        <w:t xml:space="preserve"> they change</w:t>
      </w:r>
      <w:r w:rsidR="3699DA29" w:rsidRPr="15C3EC6D">
        <w:rPr>
          <w:rFonts w:ascii="Calibri" w:eastAsia="Calibri" w:hAnsi="Calibri" w:cs="Calibri"/>
        </w:rPr>
        <w:t>d</w:t>
      </w:r>
      <w:r w:rsidR="4C071313" w:rsidRPr="15C3EC6D">
        <w:rPr>
          <w:rFonts w:ascii="Calibri" w:eastAsia="Calibri" w:hAnsi="Calibri" w:cs="Calibri"/>
        </w:rPr>
        <w:t xml:space="preserve"> the wording from abnormality of mind to abnormality of ment</w:t>
      </w:r>
      <w:r w:rsidR="38B16101" w:rsidRPr="15C3EC6D">
        <w:rPr>
          <w:rFonts w:ascii="Calibri" w:eastAsia="Calibri" w:hAnsi="Calibri" w:cs="Calibri"/>
        </w:rPr>
        <w:t xml:space="preserve">al functioning. </w:t>
      </w:r>
      <w:r w:rsidR="69B50FBF" w:rsidRPr="15C3EC6D">
        <w:rPr>
          <w:rFonts w:ascii="Calibri" w:eastAsia="Calibri" w:hAnsi="Calibri" w:cs="Calibri"/>
        </w:rPr>
        <w:t xml:space="preserve">This is important </w:t>
      </w:r>
      <w:r w:rsidR="6E8880E2" w:rsidRPr="15C3EC6D">
        <w:rPr>
          <w:rFonts w:ascii="Calibri" w:eastAsia="Calibri" w:hAnsi="Calibri" w:cs="Calibri"/>
        </w:rPr>
        <w:t xml:space="preserve">because Mr Justice Stanley </w:t>
      </w:r>
      <w:proofErr w:type="spellStart"/>
      <w:r w:rsidR="6E8880E2" w:rsidRPr="15C3EC6D">
        <w:rPr>
          <w:rFonts w:ascii="Calibri" w:eastAsia="Calibri" w:hAnsi="Calibri" w:cs="Calibri"/>
        </w:rPr>
        <w:t>Burnton</w:t>
      </w:r>
      <w:proofErr w:type="spellEnd"/>
      <w:r w:rsidR="6E8880E2" w:rsidRPr="15C3EC6D">
        <w:rPr>
          <w:rFonts w:ascii="Calibri" w:eastAsia="Calibri" w:hAnsi="Calibri" w:cs="Calibri"/>
        </w:rPr>
        <w:t xml:space="preserve"> agreed that </w:t>
      </w:r>
      <w:r w:rsidR="69B50FBF" w:rsidRPr="15C3EC6D">
        <w:rPr>
          <w:rFonts w:ascii="Calibri" w:eastAsia="Calibri" w:hAnsi="Calibri" w:cs="Calibri"/>
        </w:rPr>
        <w:t xml:space="preserve">the actions of </w:t>
      </w:r>
      <w:r w:rsidR="0C9E769D" w:rsidRPr="15C3EC6D">
        <w:rPr>
          <w:rFonts w:ascii="Calibri" w:eastAsia="Calibri" w:hAnsi="Calibri" w:cs="Calibri"/>
        </w:rPr>
        <w:t>somebody with</w:t>
      </w:r>
      <w:r w:rsidR="69B50FBF" w:rsidRPr="15C3EC6D">
        <w:rPr>
          <w:rFonts w:ascii="Calibri" w:eastAsia="Calibri" w:hAnsi="Calibri" w:cs="Calibri"/>
        </w:rPr>
        <w:t xml:space="preserve"> </w:t>
      </w:r>
      <w:r w:rsidR="5D126730" w:rsidRPr="15C3EC6D">
        <w:rPr>
          <w:rFonts w:ascii="Calibri" w:eastAsia="Calibri" w:hAnsi="Calibri" w:cs="Calibri"/>
        </w:rPr>
        <w:t xml:space="preserve">a reduced mental functioning </w:t>
      </w:r>
      <w:r w:rsidR="4DD2957A" w:rsidRPr="15C3EC6D">
        <w:rPr>
          <w:rFonts w:ascii="Calibri" w:eastAsia="Calibri" w:hAnsi="Calibri" w:cs="Calibri"/>
        </w:rPr>
        <w:t>cannot</w:t>
      </w:r>
      <w:r w:rsidR="5D126730" w:rsidRPr="15C3EC6D">
        <w:rPr>
          <w:rFonts w:ascii="Calibri" w:eastAsia="Calibri" w:hAnsi="Calibri" w:cs="Calibri"/>
        </w:rPr>
        <w:t xml:space="preserve"> be compared to</w:t>
      </w:r>
      <w:r w:rsidR="6CD638B4" w:rsidRPr="15C3EC6D">
        <w:rPr>
          <w:rFonts w:ascii="Calibri" w:eastAsia="Calibri" w:hAnsi="Calibri" w:cs="Calibri"/>
        </w:rPr>
        <w:t xml:space="preserve"> someone who is a normal and healthy person.</w:t>
      </w:r>
      <w:r w:rsidR="41D419E2" w:rsidRPr="15C3EC6D">
        <w:rPr>
          <w:rFonts w:ascii="Calibri" w:eastAsia="Calibri" w:hAnsi="Calibri" w:cs="Calibri"/>
        </w:rPr>
        <w:t xml:space="preserve"> (</w:t>
      </w:r>
      <w:r w:rsidR="41D419E2" w:rsidRPr="15C3EC6D">
        <w:rPr>
          <w:rFonts w:ascii="Calibri" w:eastAsia="Calibri" w:hAnsi="Calibri" w:cs="Calibri"/>
          <w:color w:val="333333"/>
        </w:rPr>
        <w:t>Law Commission 2004).</w:t>
      </w:r>
    </w:p>
    <w:p w14:paraId="62779FB8" w14:textId="57AEF282" w:rsidR="00461354" w:rsidRDefault="1B16D82B" w:rsidP="00F55D30">
      <w:pPr>
        <w:spacing w:line="360" w:lineRule="auto"/>
        <w:rPr>
          <w:rFonts w:ascii="Calibri" w:eastAsia="Calibri" w:hAnsi="Calibri" w:cs="Calibri"/>
        </w:rPr>
      </w:pPr>
      <w:r w:rsidRPr="0B2AE2A7">
        <w:rPr>
          <w:rFonts w:ascii="Calibri" w:eastAsia="Calibri" w:hAnsi="Calibri" w:cs="Calibri"/>
        </w:rPr>
        <w:t xml:space="preserve">With this change to the legislation, they would come many advantages and disadvantages </w:t>
      </w:r>
      <w:r w:rsidR="28F928D2" w:rsidRPr="0B2AE2A7">
        <w:rPr>
          <w:rFonts w:ascii="Calibri" w:eastAsia="Calibri" w:hAnsi="Calibri" w:cs="Calibri"/>
        </w:rPr>
        <w:t xml:space="preserve">to this happening. This is because you would get many different opinions on what should have happened and what did happen and as a result of this </w:t>
      </w:r>
      <w:r w:rsidR="285EE10A" w:rsidRPr="0B2AE2A7">
        <w:rPr>
          <w:rFonts w:ascii="Calibri" w:eastAsia="Calibri" w:hAnsi="Calibri" w:cs="Calibri"/>
        </w:rPr>
        <w:t xml:space="preserve">you would get positives and negatives. One of the first positives of changing this law is that it would allow the legislation and </w:t>
      </w:r>
      <w:r w:rsidR="6703C63B" w:rsidRPr="0B2AE2A7">
        <w:rPr>
          <w:rFonts w:ascii="Calibri" w:eastAsia="Calibri" w:hAnsi="Calibri" w:cs="Calibri"/>
        </w:rPr>
        <w:t>government</w:t>
      </w:r>
      <w:r w:rsidR="285EE10A" w:rsidRPr="0B2AE2A7">
        <w:rPr>
          <w:rFonts w:ascii="Calibri" w:eastAsia="Calibri" w:hAnsi="Calibri" w:cs="Calibri"/>
        </w:rPr>
        <w:t xml:space="preserve"> to </w:t>
      </w:r>
      <w:r w:rsidR="23E3BB38" w:rsidRPr="0B2AE2A7">
        <w:rPr>
          <w:rFonts w:ascii="Calibri" w:eastAsia="Calibri" w:hAnsi="Calibri" w:cs="Calibri"/>
        </w:rPr>
        <w:t xml:space="preserve">have more clarity, </w:t>
      </w:r>
      <w:r w:rsidR="77C52851" w:rsidRPr="0B2AE2A7">
        <w:rPr>
          <w:rFonts w:ascii="Calibri" w:eastAsia="Calibri" w:hAnsi="Calibri" w:cs="Calibri"/>
        </w:rPr>
        <w:t>fairness</w:t>
      </w:r>
      <w:r w:rsidR="23E3BB38" w:rsidRPr="0B2AE2A7">
        <w:rPr>
          <w:rFonts w:ascii="Calibri" w:eastAsia="Calibri" w:hAnsi="Calibri" w:cs="Calibri"/>
        </w:rPr>
        <w:t xml:space="preserve"> and effectiveness.</w:t>
      </w:r>
      <w:r w:rsidR="285EE10A" w:rsidRPr="0B2AE2A7">
        <w:rPr>
          <w:rFonts w:ascii="Calibri" w:eastAsia="Calibri" w:hAnsi="Calibri" w:cs="Calibri"/>
        </w:rPr>
        <w:t xml:space="preserve"> </w:t>
      </w:r>
      <w:r w:rsidR="6FC4827C" w:rsidRPr="0B2AE2A7">
        <w:rPr>
          <w:rFonts w:ascii="Calibri" w:eastAsia="Calibri" w:hAnsi="Calibri" w:cs="Calibri"/>
        </w:rPr>
        <w:t xml:space="preserve">(Louise </w:t>
      </w:r>
      <w:proofErr w:type="spellStart"/>
      <w:r w:rsidR="6FC4827C" w:rsidRPr="0B2AE2A7">
        <w:rPr>
          <w:rFonts w:ascii="Calibri" w:eastAsia="Calibri" w:hAnsi="Calibri" w:cs="Calibri"/>
        </w:rPr>
        <w:t>Kennefick</w:t>
      </w:r>
      <w:proofErr w:type="spellEnd"/>
      <w:r w:rsidR="6FC4827C" w:rsidRPr="0B2AE2A7">
        <w:rPr>
          <w:rFonts w:ascii="Calibri" w:eastAsia="Calibri" w:hAnsi="Calibri" w:cs="Calibri"/>
        </w:rPr>
        <w:t>, 201</w:t>
      </w:r>
      <w:r w:rsidR="00071F3A" w:rsidRPr="0B2AE2A7">
        <w:rPr>
          <w:rFonts w:ascii="Calibri" w:eastAsia="Calibri" w:hAnsi="Calibri" w:cs="Calibri"/>
        </w:rPr>
        <w:t>0). This report also states that diminished responsibility has been</w:t>
      </w:r>
      <w:r w:rsidR="40616AEC" w:rsidRPr="0B2AE2A7">
        <w:rPr>
          <w:rFonts w:ascii="Calibri" w:eastAsia="Calibri" w:hAnsi="Calibri" w:cs="Calibri"/>
        </w:rPr>
        <w:t xml:space="preserve"> modernised</w:t>
      </w:r>
      <w:r w:rsidR="00071F3A" w:rsidRPr="0B2AE2A7">
        <w:rPr>
          <w:rFonts w:ascii="Calibri" w:eastAsia="Calibri" w:hAnsi="Calibri" w:cs="Calibri"/>
        </w:rPr>
        <w:t xml:space="preserve"> and</w:t>
      </w:r>
      <w:r w:rsidR="40616AEC" w:rsidRPr="0B2AE2A7">
        <w:rPr>
          <w:rFonts w:ascii="Calibri" w:eastAsia="Calibri" w:hAnsi="Calibri" w:cs="Calibri"/>
        </w:rPr>
        <w:t xml:space="preserve"> it allows better deve</w:t>
      </w:r>
      <w:r w:rsidR="57F22C52" w:rsidRPr="0B2AE2A7">
        <w:rPr>
          <w:rFonts w:ascii="Calibri" w:eastAsia="Calibri" w:hAnsi="Calibri" w:cs="Calibri"/>
        </w:rPr>
        <w:t xml:space="preserve">lopment and progress to be made in diagnostic practice. </w:t>
      </w:r>
      <w:r w:rsidR="31D833B1" w:rsidRPr="0B2AE2A7">
        <w:rPr>
          <w:rFonts w:ascii="Calibri" w:eastAsia="Calibri" w:hAnsi="Calibri" w:cs="Calibri"/>
        </w:rPr>
        <w:t xml:space="preserve">According to this report a disadvantage of trying to change the defence of diminished responsibility is hard as it would have had to </w:t>
      </w:r>
      <w:r w:rsidR="4968F517" w:rsidRPr="0B2AE2A7">
        <w:rPr>
          <w:rFonts w:ascii="Calibri" w:eastAsia="Calibri" w:hAnsi="Calibri" w:cs="Calibri"/>
        </w:rPr>
        <w:t xml:space="preserve">re-think criminal law. Due to </w:t>
      </w:r>
      <w:r w:rsidR="28BB67B0" w:rsidRPr="0B2AE2A7">
        <w:rPr>
          <w:rFonts w:ascii="Calibri" w:eastAsia="Calibri" w:hAnsi="Calibri" w:cs="Calibri"/>
        </w:rPr>
        <w:t>these, issues</w:t>
      </w:r>
      <w:r w:rsidR="4968F517" w:rsidRPr="0B2AE2A7">
        <w:rPr>
          <w:rFonts w:ascii="Calibri" w:eastAsia="Calibri" w:hAnsi="Calibri" w:cs="Calibri"/>
        </w:rPr>
        <w:t xml:space="preserve"> </w:t>
      </w:r>
      <w:r w:rsidR="4968F517" w:rsidRPr="0B2AE2A7">
        <w:rPr>
          <w:rFonts w:ascii="Calibri" w:eastAsia="Calibri" w:hAnsi="Calibri" w:cs="Calibri"/>
        </w:rPr>
        <w:lastRenderedPageBreak/>
        <w:t xml:space="preserve">could arise, these includes situations such as </w:t>
      </w:r>
      <w:r w:rsidR="2173BB9A" w:rsidRPr="0B2AE2A7">
        <w:rPr>
          <w:rFonts w:ascii="Calibri" w:eastAsia="Calibri" w:hAnsi="Calibri" w:cs="Calibri"/>
        </w:rPr>
        <w:t xml:space="preserve">identifying mental disorders and what classifies as a mental disorder. A </w:t>
      </w:r>
      <w:r w:rsidR="7495C0BF" w:rsidRPr="0B2AE2A7">
        <w:rPr>
          <w:rFonts w:ascii="Calibri" w:eastAsia="Calibri" w:hAnsi="Calibri" w:cs="Calibri"/>
        </w:rPr>
        <w:t>prime</w:t>
      </w:r>
      <w:r w:rsidR="74462BE2" w:rsidRPr="0B2AE2A7">
        <w:rPr>
          <w:rFonts w:ascii="Calibri" w:eastAsia="Calibri" w:hAnsi="Calibri" w:cs="Calibri"/>
        </w:rPr>
        <w:t xml:space="preserve"> example of this was under the Criminal Law (Insanity) Act 2006 in Ireland. In this </w:t>
      </w:r>
      <w:r w:rsidR="1577EB6C" w:rsidRPr="0B2AE2A7">
        <w:rPr>
          <w:rFonts w:ascii="Calibri" w:eastAsia="Calibri" w:hAnsi="Calibri" w:cs="Calibri"/>
        </w:rPr>
        <w:t>they had to change the law to ensure that fairness and integrity is dealt with when dealing with people with mental disorders</w:t>
      </w:r>
      <w:r w:rsidR="20BFB22C" w:rsidRPr="0B2AE2A7">
        <w:rPr>
          <w:rFonts w:ascii="Calibri" w:eastAsia="Calibri" w:hAnsi="Calibri" w:cs="Calibri"/>
        </w:rPr>
        <w:t xml:space="preserve"> (Louise </w:t>
      </w:r>
      <w:proofErr w:type="spellStart"/>
      <w:r w:rsidR="20BFB22C" w:rsidRPr="0B2AE2A7">
        <w:rPr>
          <w:rFonts w:ascii="Calibri" w:eastAsia="Calibri" w:hAnsi="Calibri" w:cs="Calibri"/>
        </w:rPr>
        <w:t>Kennefick</w:t>
      </w:r>
      <w:proofErr w:type="spellEnd"/>
      <w:r w:rsidR="20BFB22C" w:rsidRPr="0B2AE2A7">
        <w:rPr>
          <w:rFonts w:ascii="Calibri" w:eastAsia="Calibri" w:hAnsi="Calibri" w:cs="Calibri"/>
        </w:rPr>
        <w:t>, 2011).</w:t>
      </w:r>
      <w:r w:rsidR="633AD40A" w:rsidRPr="0B2AE2A7">
        <w:rPr>
          <w:rFonts w:ascii="Calibri" w:eastAsia="Calibri" w:hAnsi="Calibri" w:cs="Calibri"/>
        </w:rPr>
        <w:t xml:space="preserve"> When talking about diminished responsibility the words clarity and fairness </w:t>
      </w:r>
      <w:r w:rsidR="033500FB" w:rsidRPr="0B2AE2A7">
        <w:rPr>
          <w:rFonts w:ascii="Calibri" w:eastAsia="Calibri" w:hAnsi="Calibri" w:cs="Calibri"/>
        </w:rPr>
        <w:t>needs to be</w:t>
      </w:r>
      <w:r w:rsidR="633AD40A" w:rsidRPr="0B2AE2A7">
        <w:rPr>
          <w:rFonts w:ascii="Calibri" w:eastAsia="Calibri" w:hAnsi="Calibri" w:cs="Calibri"/>
        </w:rPr>
        <w:t xml:space="preserve"> a constant link.</w:t>
      </w:r>
      <w:r w:rsidR="5BA4CCC2" w:rsidRPr="0B2AE2A7">
        <w:rPr>
          <w:rFonts w:ascii="Calibri" w:eastAsia="Calibri" w:hAnsi="Calibri" w:cs="Calibri"/>
        </w:rPr>
        <w:t xml:space="preserve"> </w:t>
      </w:r>
    </w:p>
    <w:p w14:paraId="04AFBB37" w14:textId="0598D8D8" w:rsidR="203C328D" w:rsidRDefault="203C328D" w:rsidP="00F55D30">
      <w:pPr>
        <w:spacing w:line="360" w:lineRule="auto"/>
        <w:rPr>
          <w:rFonts w:ascii="Calibri" w:eastAsia="Calibri" w:hAnsi="Calibri" w:cs="Calibri"/>
        </w:rPr>
      </w:pPr>
      <w:r w:rsidRPr="0B2AE2A7">
        <w:rPr>
          <w:rFonts w:ascii="Calibri" w:eastAsia="Calibri" w:hAnsi="Calibri" w:cs="Calibri"/>
        </w:rPr>
        <w:t xml:space="preserve">Another change made about the defence of diminished responsibility is </w:t>
      </w:r>
      <w:r w:rsidR="4F2FD18C" w:rsidRPr="0B2AE2A7">
        <w:rPr>
          <w:rFonts w:ascii="Calibri" w:eastAsia="Calibri" w:hAnsi="Calibri" w:cs="Calibri"/>
        </w:rPr>
        <w:t>altered</w:t>
      </w:r>
      <w:r w:rsidR="5EE117BE" w:rsidRPr="0B2AE2A7">
        <w:rPr>
          <w:rFonts w:ascii="Calibri" w:eastAsia="Calibri" w:hAnsi="Calibri" w:cs="Calibri"/>
        </w:rPr>
        <w:t xml:space="preserve"> from subsequently impaired him mental responsibility to subsequently impaired the defendant actions</w:t>
      </w:r>
      <w:r w:rsidR="3E338A57" w:rsidRPr="0B2AE2A7">
        <w:rPr>
          <w:rFonts w:ascii="Calibri" w:eastAsia="Calibri" w:hAnsi="Calibri" w:cs="Calibri"/>
        </w:rPr>
        <w:t xml:space="preserve"> to do one or more things mentioned in subsection</w:t>
      </w:r>
      <w:r w:rsidR="00161386" w:rsidRPr="0B2AE2A7">
        <w:rPr>
          <w:rFonts w:ascii="Calibri" w:eastAsia="Calibri" w:hAnsi="Calibri" w:cs="Calibri"/>
        </w:rPr>
        <w:t xml:space="preserve"> (1A). A</w:t>
      </w:r>
      <w:r w:rsidR="35335586" w:rsidRPr="0B2AE2A7">
        <w:rPr>
          <w:rFonts w:ascii="Calibri" w:eastAsia="Calibri" w:hAnsi="Calibri" w:cs="Calibri"/>
        </w:rPr>
        <w:t xml:space="preserve">lthough there are </w:t>
      </w:r>
      <w:proofErr w:type="gramStart"/>
      <w:r w:rsidR="35335586" w:rsidRPr="0B2AE2A7">
        <w:rPr>
          <w:rFonts w:ascii="Calibri" w:eastAsia="Calibri" w:hAnsi="Calibri" w:cs="Calibri"/>
        </w:rPr>
        <w:t>a number of</w:t>
      </w:r>
      <w:proofErr w:type="gramEnd"/>
      <w:r w:rsidR="35335586" w:rsidRPr="0B2AE2A7">
        <w:rPr>
          <w:rFonts w:ascii="Calibri" w:eastAsia="Calibri" w:hAnsi="Calibri" w:cs="Calibri"/>
        </w:rPr>
        <w:t xml:space="preserve"> advantages to reform the defence of murder and especially diminished responsibility</w:t>
      </w:r>
      <w:r w:rsidR="56EA32A4" w:rsidRPr="0B2AE2A7">
        <w:rPr>
          <w:rFonts w:ascii="Calibri" w:eastAsia="Calibri" w:hAnsi="Calibri" w:cs="Calibri"/>
        </w:rPr>
        <w:t xml:space="preserve">, there is an argument to suggest that making this </w:t>
      </w:r>
      <w:r w:rsidR="3107F1D1" w:rsidRPr="0B2AE2A7">
        <w:rPr>
          <w:rFonts w:ascii="Calibri" w:eastAsia="Calibri" w:hAnsi="Calibri" w:cs="Calibri"/>
        </w:rPr>
        <w:t>change has</w:t>
      </w:r>
      <w:r w:rsidR="2DD0510F" w:rsidRPr="0B2AE2A7">
        <w:rPr>
          <w:rFonts w:ascii="Calibri" w:eastAsia="Calibri" w:hAnsi="Calibri" w:cs="Calibri"/>
        </w:rPr>
        <w:t xml:space="preserve"> not allowed it to become a “panacea, the statutory reforms have opened a new Pandora’s Box in terms of the opaque and uncertain operation of loss of control and diminished responsibility defences</w:t>
      </w:r>
      <w:r w:rsidR="3C11DFBA" w:rsidRPr="0B2AE2A7">
        <w:rPr>
          <w:rFonts w:ascii="Calibri" w:eastAsia="Calibri" w:hAnsi="Calibri" w:cs="Calibri"/>
        </w:rPr>
        <w:t xml:space="preserve">.” (Reed, A, Wake, N, </w:t>
      </w:r>
      <w:r w:rsidR="101A3804" w:rsidRPr="0B2AE2A7">
        <w:rPr>
          <w:rFonts w:ascii="Calibri" w:eastAsia="Calibri" w:hAnsi="Calibri" w:cs="Calibri"/>
        </w:rPr>
        <w:t>Simpson, B, 2021). This evidence suggests that the ref</w:t>
      </w:r>
      <w:r w:rsidR="6564860D" w:rsidRPr="0B2AE2A7">
        <w:rPr>
          <w:rFonts w:ascii="Calibri" w:eastAsia="Calibri" w:hAnsi="Calibri" w:cs="Calibri"/>
        </w:rPr>
        <w:t>orming of this act has opened more opportunities for different interpretations of the law</w:t>
      </w:r>
      <w:r w:rsidR="689C26CF" w:rsidRPr="0B2AE2A7">
        <w:rPr>
          <w:rFonts w:ascii="Calibri" w:eastAsia="Calibri" w:hAnsi="Calibri" w:cs="Calibri"/>
        </w:rPr>
        <w:t xml:space="preserve">. It has not made the defence of diminished responsibility transparent </w:t>
      </w:r>
      <w:r w:rsidR="563E78ED" w:rsidRPr="0B2AE2A7">
        <w:rPr>
          <w:rFonts w:ascii="Calibri" w:eastAsia="Calibri" w:hAnsi="Calibri" w:cs="Calibri"/>
        </w:rPr>
        <w:t>or</w:t>
      </w:r>
      <w:r w:rsidR="689C26CF" w:rsidRPr="0B2AE2A7">
        <w:rPr>
          <w:rFonts w:ascii="Calibri" w:eastAsia="Calibri" w:hAnsi="Calibri" w:cs="Calibri"/>
        </w:rPr>
        <w:t xml:space="preserve"> easier to understand. Yes, there could be an argument to suggest that </w:t>
      </w:r>
      <w:r w:rsidR="48A09B63" w:rsidRPr="0B2AE2A7">
        <w:rPr>
          <w:rFonts w:ascii="Calibri" w:eastAsia="Calibri" w:hAnsi="Calibri" w:cs="Calibri"/>
        </w:rPr>
        <w:t xml:space="preserve">the reform was needed, and it did make significant positive changes. </w:t>
      </w:r>
      <w:r w:rsidR="035348C7" w:rsidRPr="0B2AE2A7">
        <w:rPr>
          <w:rFonts w:ascii="Calibri" w:eastAsia="Calibri" w:hAnsi="Calibri" w:cs="Calibri"/>
        </w:rPr>
        <w:t xml:space="preserve">For </w:t>
      </w:r>
      <w:r w:rsidR="07534291" w:rsidRPr="0B2AE2A7">
        <w:rPr>
          <w:rFonts w:ascii="Calibri" w:eastAsia="Calibri" w:hAnsi="Calibri" w:cs="Calibri"/>
        </w:rPr>
        <w:t>example</w:t>
      </w:r>
      <w:r w:rsidR="035348C7" w:rsidRPr="0B2AE2A7">
        <w:rPr>
          <w:rFonts w:ascii="Calibri" w:eastAsia="Calibri" w:hAnsi="Calibri" w:cs="Calibri"/>
        </w:rPr>
        <w:t>, the wording of the act and legislation have improved</w:t>
      </w:r>
      <w:r w:rsidR="200015A6" w:rsidRPr="0B2AE2A7">
        <w:rPr>
          <w:rFonts w:ascii="Calibri" w:eastAsia="Calibri" w:hAnsi="Calibri" w:cs="Calibri"/>
        </w:rPr>
        <w:t>,</w:t>
      </w:r>
      <w:r w:rsidR="035348C7" w:rsidRPr="0B2AE2A7">
        <w:rPr>
          <w:rFonts w:ascii="Calibri" w:eastAsia="Calibri" w:hAnsi="Calibri" w:cs="Calibri"/>
        </w:rPr>
        <w:t xml:space="preserve"> but it is not as significant as you think. This is because it does not c</w:t>
      </w:r>
      <w:r w:rsidR="2D58FFC9" w:rsidRPr="0B2AE2A7">
        <w:rPr>
          <w:rFonts w:ascii="Calibri" w:eastAsia="Calibri" w:hAnsi="Calibri" w:cs="Calibri"/>
        </w:rPr>
        <w:t>larify or gain more transparency than before.</w:t>
      </w:r>
      <w:r w:rsidR="0DB36C73" w:rsidRPr="0B2AE2A7">
        <w:rPr>
          <w:rFonts w:ascii="Calibri" w:eastAsia="Calibri" w:hAnsi="Calibri" w:cs="Calibri"/>
        </w:rPr>
        <w:t xml:space="preserve"> </w:t>
      </w:r>
      <w:r w:rsidR="5CF41C6F" w:rsidRPr="0B2AE2A7">
        <w:rPr>
          <w:rFonts w:ascii="Calibri" w:eastAsia="Calibri" w:hAnsi="Calibri" w:cs="Calibri"/>
        </w:rPr>
        <w:t>(</w:t>
      </w:r>
      <w:r w:rsidR="225A073B" w:rsidRPr="0B2AE2A7">
        <w:rPr>
          <w:rFonts w:ascii="Calibri" w:eastAsia="Calibri" w:hAnsi="Calibri" w:cs="Calibri"/>
        </w:rPr>
        <w:t>Ormerod, D,</w:t>
      </w:r>
      <w:r w:rsidR="45F1BB40" w:rsidRPr="0B2AE2A7">
        <w:rPr>
          <w:rFonts w:ascii="Calibri" w:eastAsia="Calibri" w:hAnsi="Calibri" w:cs="Calibri"/>
        </w:rPr>
        <w:t xml:space="preserve"> </w:t>
      </w:r>
      <w:r w:rsidR="0AC89677" w:rsidRPr="0B2AE2A7">
        <w:rPr>
          <w:rFonts w:ascii="Calibri" w:eastAsia="Calibri" w:hAnsi="Calibri" w:cs="Calibri"/>
        </w:rPr>
        <w:t>2</w:t>
      </w:r>
      <w:r w:rsidR="45F1BB40" w:rsidRPr="0B2AE2A7">
        <w:rPr>
          <w:rFonts w:ascii="Calibri" w:eastAsia="Calibri" w:hAnsi="Calibri" w:cs="Calibri"/>
        </w:rPr>
        <w:t>020)</w:t>
      </w:r>
      <w:r w:rsidR="444CD5E0" w:rsidRPr="0B2AE2A7">
        <w:rPr>
          <w:rFonts w:ascii="Calibri" w:eastAsia="Calibri" w:hAnsi="Calibri" w:cs="Calibri"/>
        </w:rPr>
        <w:t xml:space="preserve">, </w:t>
      </w:r>
      <w:r w:rsidR="0DD4B6BE" w:rsidRPr="0B2AE2A7">
        <w:rPr>
          <w:rFonts w:ascii="Calibri" w:eastAsia="Calibri" w:hAnsi="Calibri" w:cs="Calibri"/>
        </w:rPr>
        <w:t>a</w:t>
      </w:r>
      <w:r w:rsidR="1502A2A4" w:rsidRPr="0B2AE2A7">
        <w:rPr>
          <w:rFonts w:ascii="Calibri" w:eastAsia="Calibri" w:hAnsi="Calibri" w:cs="Calibri"/>
        </w:rPr>
        <w:t>ppears to suggest these amendments w</w:t>
      </w:r>
      <w:r w:rsidR="5EA4FAD7" w:rsidRPr="0B2AE2A7">
        <w:rPr>
          <w:rFonts w:ascii="Calibri" w:eastAsia="Calibri" w:hAnsi="Calibri" w:cs="Calibri"/>
        </w:rPr>
        <w:t>ere</w:t>
      </w:r>
      <w:r w:rsidR="1502A2A4" w:rsidRPr="0B2AE2A7">
        <w:rPr>
          <w:rFonts w:ascii="Calibri" w:eastAsia="Calibri" w:hAnsi="Calibri" w:cs="Calibri"/>
        </w:rPr>
        <w:t xml:space="preserve"> to ensure a greater level of parallel between law</w:t>
      </w:r>
      <w:r w:rsidR="3AC3CD94" w:rsidRPr="0B2AE2A7">
        <w:rPr>
          <w:rFonts w:ascii="Calibri" w:eastAsia="Calibri" w:hAnsi="Calibri" w:cs="Calibri"/>
        </w:rPr>
        <w:t xml:space="preserve"> and medical science</w:t>
      </w:r>
      <w:r w:rsidR="4BAC67A8" w:rsidRPr="0B2AE2A7">
        <w:rPr>
          <w:rFonts w:ascii="Calibri" w:eastAsia="Calibri" w:hAnsi="Calibri" w:cs="Calibri"/>
        </w:rPr>
        <w:t>,</w:t>
      </w:r>
      <w:r w:rsidR="3AC3CD94" w:rsidRPr="0B2AE2A7">
        <w:rPr>
          <w:rFonts w:ascii="Calibri" w:eastAsia="Calibri" w:hAnsi="Calibri" w:cs="Calibri"/>
        </w:rPr>
        <w:t xml:space="preserve"> ensuring that the medical condition is considered rather than ju</w:t>
      </w:r>
      <w:r w:rsidR="32D1E40C" w:rsidRPr="0B2AE2A7">
        <w:rPr>
          <w:rFonts w:ascii="Calibri" w:eastAsia="Calibri" w:hAnsi="Calibri" w:cs="Calibri"/>
        </w:rPr>
        <w:t>st the abnormality of mind.</w:t>
      </w:r>
      <w:r w:rsidR="5F6FE43B" w:rsidRPr="0B2AE2A7">
        <w:rPr>
          <w:rFonts w:ascii="Calibri" w:eastAsia="Calibri" w:hAnsi="Calibri" w:cs="Calibri"/>
        </w:rPr>
        <w:t xml:space="preserve"> This ensures that all important parts of legislation and </w:t>
      </w:r>
      <w:r w:rsidR="3E18FD08" w:rsidRPr="0B2AE2A7">
        <w:rPr>
          <w:rFonts w:ascii="Calibri" w:eastAsia="Calibri" w:hAnsi="Calibri" w:cs="Calibri"/>
        </w:rPr>
        <w:t xml:space="preserve">law as well as </w:t>
      </w:r>
      <w:r w:rsidR="6C084058" w:rsidRPr="0B2AE2A7">
        <w:rPr>
          <w:rFonts w:ascii="Calibri" w:eastAsia="Calibri" w:hAnsi="Calibri" w:cs="Calibri"/>
        </w:rPr>
        <w:t>lifesaving</w:t>
      </w:r>
      <w:r w:rsidR="5F6FE43B" w:rsidRPr="0B2AE2A7">
        <w:rPr>
          <w:rFonts w:ascii="Calibri" w:eastAsia="Calibri" w:hAnsi="Calibri" w:cs="Calibri"/>
        </w:rPr>
        <w:t xml:space="preserve"> issue are dealt with and are </w:t>
      </w:r>
      <w:r w:rsidR="610BB49C" w:rsidRPr="0B2AE2A7">
        <w:rPr>
          <w:rFonts w:ascii="Calibri" w:eastAsia="Calibri" w:hAnsi="Calibri" w:cs="Calibri"/>
        </w:rPr>
        <w:t>in unison.</w:t>
      </w:r>
      <w:r w:rsidR="359B4F03" w:rsidRPr="0B2AE2A7">
        <w:rPr>
          <w:rFonts w:ascii="Calibri" w:eastAsia="Calibri" w:hAnsi="Calibri" w:cs="Calibri"/>
        </w:rPr>
        <w:t xml:space="preserve"> This also means that health care professionals can now help the law understand what circumstances would leave a person to be under diminished responsibility</w:t>
      </w:r>
      <w:r w:rsidR="41D9E62C" w:rsidRPr="0B2AE2A7">
        <w:rPr>
          <w:rFonts w:ascii="Calibri" w:eastAsia="Calibri" w:hAnsi="Calibri" w:cs="Calibri"/>
        </w:rPr>
        <w:t>. This also means that it is now down to health care professionals to decide if diminished responsibility is warranted.</w:t>
      </w:r>
      <w:r w:rsidR="36872470" w:rsidRPr="0B2AE2A7">
        <w:rPr>
          <w:rFonts w:ascii="Calibri" w:eastAsia="Calibri" w:hAnsi="Calibri" w:cs="Calibri"/>
        </w:rPr>
        <w:t xml:space="preserve"> Overall, this shows that reform</w:t>
      </w:r>
      <w:r w:rsidR="2792EF29" w:rsidRPr="0B2AE2A7">
        <w:rPr>
          <w:rFonts w:ascii="Calibri" w:eastAsia="Calibri" w:hAnsi="Calibri" w:cs="Calibri"/>
        </w:rPr>
        <w:t xml:space="preserve">ing </w:t>
      </w:r>
      <w:r w:rsidR="36872470" w:rsidRPr="0B2AE2A7">
        <w:rPr>
          <w:rFonts w:ascii="Calibri" w:eastAsia="Calibri" w:hAnsi="Calibri" w:cs="Calibri"/>
        </w:rPr>
        <w:t xml:space="preserve">the defence of murder and the legislation is </w:t>
      </w:r>
      <w:r w:rsidR="3815092E" w:rsidRPr="0B2AE2A7">
        <w:rPr>
          <w:rFonts w:ascii="Calibri" w:eastAsia="Calibri" w:hAnsi="Calibri" w:cs="Calibri"/>
        </w:rPr>
        <w:t>a</w:t>
      </w:r>
      <w:r w:rsidR="67AC17EA" w:rsidRPr="0B2AE2A7">
        <w:rPr>
          <w:rFonts w:ascii="Calibri" w:eastAsia="Calibri" w:hAnsi="Calibri" w:cs="Calibri"/>
        </w:rPr>
        <w:t xml:space="preserve"> </w:t>
      </w:r>
      <w:r w:rsidR="3815092E" w:rsidRPr="0B2AE2A7">
        <w:rPr>
          <w:rFonts w:ascii="Calibri" w:eastAsia="Calibri" w:hAnsi="Calibri" w:cs="Calibri"/>
        </w:rPr>
        <w:t xml:space="preserve">positive change </w:t>
      </w:r>
      <w:r w:rsidR="78B71211" w:rsidRPr="0B2AE2A7">
        <w:rPr>
          <w:rFonts w:ascii="Calibri" w:eastAsia="Calibri" w:hAnsi="Calibri" w:cs="Calibri"/>
        </w:rPr>
        <w:t xml:space="preserve">as </w:t>
      </w:r>
      <w:r w:rsidR="67AC17EA" w:rsidRPr="0B2AE2A7">
        <w:rPr>
          <w:rFonts w:ascii="Calibri" w:eastAsia="Calibri" w:hAnsi="Calibri" w:cs="Calibri"/>
        </w:rPr>
        <w:t xml:space="preserve">it allows </w:t>
      </w:r>
      <w:r w:rsidR="3ABD05B1" w:rsidRPr="0B2AE2A7">
        <w:rPr>
          <w:rFonts w:ascii="Calibri" w:eastAsia="Calibri" w:hAnsi="Calibri" w:cs="Calibri"/>
        </w:rPr>
        <w:t xml:space="preserve">for </w:t>
      </w:r>
      <w:r w:rsidR="67AC17EA" w:rsidRPr="0B2AE2A7">
        <w:rPr>
          <w:rFonts w:ascii="Calibri" w:eastAsia="Calibri" w:hAnsi="Calibri" w:cs="Calibri"/>
        </w:rPr>
        <w:t>more clarity and cohesion</w:t>
      </w:r>
      <w:r w:rsidR="405BFC6E" w:rsidRPr="0B2AE2A7">
        <w:rPr>
          <w:rFonts w:ascii="Calibri" w:eastAsia="Calibri" w:hAnsi="Calibri" w:cs="Calibri"/>
        </w:rPr>
        <w:t xml:space="preserve"> between all parties.</w:t>
      </w:r>
    </w:p>
    <w:p w14:paraId="39A4A0FD" w14:textId="03EABE50" w:rsidR="46BE4EC7" w:rsidRDefault="2891A6C9" w:rsidP="0B2AE2A7">
      <w:pPr>
        <w:spacing w:line="360" w:lineRule="auto"/>
        <w:rPr>
          <w:rFonts w:ascii="Calibri" w:eastAsia="Calibri" w:hAnsi="Calibri" w:cs="Calibri"/>
        </w:rPr>
      </w:pPr>
      <w:r w:rsidRPr="0B2AE2A7">
        <w:rPr>
          <w:rFonts w:ascii="Calibri" w:eastAsia="Calibri" w:hAnsi="Calibri" w:cs="Calibri"/>
        </w:rPr>
        <w:t>A disadvantage of the reform</w:t>
      </w:r>
      <w:r w:rsidR="46BE4EC7" w:rsidRPr="0B2AE2A7">
        <w:rPr>
          <w:rFonts w:ascii="Calibri" w:eastAsia="Calibri" w:hAnsi="Calibri" w:cs="Calibri"/>
        </w:rPr>
        <w:t xml:space="preserve"> is that </w:t>
      </w:r>
      <w:r w:rsidR="666AA848" w:rsidRPr="0B2AE2A7">
        <w:rPr>
          <w:rFonts w:ascii="Calibri" w:eastAsia="Calibri" w:hAnsi="Calibri" w:cs="Calibri"/>
        </w:rPr>
        <w:t>it can have a negative impact on the legal system as well as courts and</w:t>
      </w:r>
      <w:r w:rsidR="17D8AA42" w:rsidRPr="0B2AE2A7">
        <w:rPr>
          <w:rFonts w:ascii="Calibri" w:eastAsia="Calibri" w:hAnsi="Calibri" w:cs="Calibri"/>
        </w:rPr>
        <w:t xml:space="preserve">, </w:t>
      </w:r>
      <w:r w:rsidR="666AA848" w:rsidRPr="0B2AE2A7">
        <w:rPr>
          <w:rFonts w:ascii="Calibri" w:eastAsia="Calibri" w:hAnsi="Calibri" w:cs="Calibri"/>
        </w:rPr>
        <w:t>due to intoxicated criminals taking adv</w:t>
      </w:r>
      <w:r w:rsidR="4C23B145" w:rsidRPr="0B2AE2A7">
        <w:rPr>
          <w:rFonts w:ascii="Calibri" w:eastAsia="Calibri" w:hAnsi="Calibri" w:cs="Calibri"/>
        </w:rPr>
        <w:t xml:space="preserve">antage of this reformed legislation. </w:t>
      </w:r>
      <w:r w:rsidR="7AF90735" w:rsidRPr="0B2AE2A7">
        <w:rPr>
          <w:rFonts w:ascii="Calibri" w:eastAsia="Calibri" w:hAnsi="Calibri" w:cs="Calibri"/>
        </w:rPr>
        <w:t>(</w:t>
      </w:r>
      <w:r w:rsidR="4C23B145" w:rsidRPr="0B2AE2A7">
        <w:rPr>
          <w:rFonts w:ascii="Calibri" w:eastAsia="Calibri" w:hAnsi="Calibri" w:cs="Calibri"/>
        </w:rPr>
        <w:t>Gibson</w:t>
      </w:r>
      <w:r w:rsidR="293CF005" w:rsidRPr="0B2AE2A7">
        <w:rPr>
          <w:rFonts w:ascii="Calibri" w:eastAsia="Calibri" w:hAnsi="Calibri" w:cs="Calibri"/>
        </w:rPr>
        <w:t xml:space="preserve">, M, </w:t>
      </w:r>
      <w:r w:rsidR="2879BA38" w:rsidRPr="0B2AE2A7">
        <w:rPr>
          <w:rFonts w:ascii="Calibri" w:eastAsia="Calibri" w:hAnsi="Calibri" w:cs="Calibri"/>
        </w:rPr>
        <w:t>2011)</w:t>
      </w:r>
      <w:r w:rsidR="1B8E5774" w:rsidRPr="0B2AE2A7">
        <w:rPr>
          <w:rFonts w:ascii="Calibri" w:eastAsia="Calibri" w:hAnsi="Calibri" w:cs="Calibri"/>
        </w:rPr>
        <w:t xml:space="preserve"> </w:t>
      </w:r>
      <w:r w:rsidR="2F61384F" w:rsidRPr="0B2AE2A7">
        <w:rPr>
          <w:rFonts w:ascii="Calibri" w:eastAsia="Calibri" w:hAnsi="Calibri" w:cs="Calibri"/>
        </w:rPr>
        <w:t xml:space="preserve">explicitly states “that </w:t>
      </w:r>
      <w:r w:rsidR="2EF83D2D" w:rsidRPr="0B2AE2A7">
        <w:rPr>
          <w:rFonts w:ascii="Calibri" w:eastAsia="Calibri" w:hAnsi="Calibri" w:cs="Calibri"/>
        </w:rPr>
        <w:t>a</w:t>
      </w:r>
      <w:r w:rsidR="2F61384F" w:rsidRPr="0B2AE2A7">
        <w:rPr>
          <w:rFonts w:ascii="Calibri" w:eastAsia="Calibri" w:hAnsi="Calibri" w:cs="Calibri"/>
        </w:rPr>
        <w:t>lcoholism and other similar substance addictions will count as recognised medical conditions under section 2(1)(a)”. This means that judges will have to considered if these criminal fall under the defence of diminished responsibility. This also le</w:t>
      </w:r>
      <w:r w:rsidR="7C884BFF" w:rsidRPr="0B2AE2A7">
        <w:rPr>
          <w:rFonts w:ascii="Calibri" w:eastAsia="Calibri" w:hAnsi="Calibri" w:cs="Calibri"/>
        </w:rPr>
        <w:t>aves a loophole for lawyers to help get their clients the best deal.</w:t>
      </w:r>
      <w:r w:rsidR="00B81BEA" w:rsidRPr="0B2AE2A7">
        <w:rPr>
          <w:rFonts w:ascii="Calibri" w:eastAsia="Calibri" w:hAnsi="Calibri" w:cs="Calibri"/>
        </w:rPr>
        <w:t xml:space="preserve"> This is what happened in R V Dowds (2012) the offender tried to argue that acute voluntary intoxication prompts a defence of diminished responsibility. They stated that due to these changes to the law</w:t>
      </w:r>
      <w:r w:rsidR="6C248FEC" w:rsidRPr="0B2AE2A7">
        <w:rPr>
          <w:rFonts w:ascii="Calibri" w:eastAsia="Calibri" w:hAnsi="Calibri" w:cs="Calibri"/>
        </w:rPr>
        <w:t>,</w:t>
      </w:r>
      <w:r w:rsidR="00B81BEA" w:rsidRPr="0B2AE2A7">
        <w:rPr>
          <w:rFonts w:ascii="Calibri" w:eastAsia="Calibri" w:hAnsi="Calibri" w:cs="Calibri"/>
        </w:rPr>
        <w:t xml:space="preserve"> acute voluntary intoxication may rise to a defence of diminished Responsibility. This suggests that many offenders can try to use the </w:t>
      </w:r>
      <w:proofErr w:type="gramStart"/>
      <w:r w:rsidR="00B81BEA" w:rsidRPr="0B2AE2A7">
        <w:rPr>
          <w:rFonts w:ascii="Calibri" w:eastAsia="Calibri" w:hAnsi="Calibri" w:cs="Calibri"/>
        </w:rPr>
        <w:lastRenderedPageBreak/>
        <w:t>period of time</w:t>
      </w:r>
      <w:proofErr w:type="gramEnd"/>
      <w:r w:rsidR="00B81BEA" w:rsidRPr="0B2AE2A7">
        <w:rPr>
          <w:rFonts w:ascii="Calibri" w:eastAsia="Calibri" w:hAnsi="Calibri" w:cs="Calibri"/>
        </w:rPr>
        <w:t xml:space="preserve"> where the new reform of a law is taking place to ask question and to try to use the old law as their argument.</w:t>
      </w:r>
      <w:r w:rsidR="5509C78E" w:rsidRPr="0B2AE2A7">
        <w:rPr>
          <w:rFonts w:ascii="Calibri" w:eastAsia="Calibri" w:hAnsi="Calibri" w:cs="Calibri"/>
        </w:rPr>
        <w:t xml:space="preserve"> According to Reed, A, </w:t>
      </w:r>
      <w:proofErr w:type="spellStart"/>
      <w:r w:rsidR="5509C78E" w:rsidRPr="0B2AE2A7">
        <w:rPr>
          <w:rFonts w:ascii="Calibri" w:eastAsia="Calibri" w:hAnsi="Calibri" w:cs="Calibri"/>
        </w:rPr>
        <w:t>Bohlander</w:t>
      </w:r>
      <w:proofErr w:type="spellEnd"/>
      <w:r w:rsidR="5509C78E" w:rsidRPr="0B2AE2A7">
        <w:rPr>
          <w:rFonts w:ascii="Calibri" w:eastAsia="Calibri" w:hAnsi="Calibri" w:cs="Calibri"/>
        </w:rPr>
        <w:t>, M, (2011)</w:t>
      </w:r>
      <w:r w:rsidR="289E608B" w:rsidRPr="0B2AE2A7">
        <w:rPr>
          <w:rFonts w:ascii="Calibri" w:eastAsia="Calibri" w:hAnsi="Calibri" w:cs="Calibri"/>
        </w:rPr>
        <w:t xml:space="preserve"> </w:t>
      </w:r>
      <w:r w:rsidR="345C3A27" w:rsidRPr="0B2AE2A7">
        <w:rPr>
          <w:rFonts w:ascii="Calibri" w:eastAsia="Calibri" w:hAnsi="Calibri" w:cs="Calibri"/>
        </w:rPr>
        <w:t>t</w:t>
      </w:r>
      <w:r w:rsidR="289E608B" w:rsidRPr="0B2AE2A7">
        <w:rPr>
          <w:rFonts w:ascii="Calibri" w:eastAsia="Calibri" w:hAnsi="Calibri" w:cs="Calibri"/>
        </w:rPr>
        <w:t xml:space="preserve">he </w:t>
      </w:r>
      <w:r w:rsidR="7ED420F6" w:rsidRPr="0B2AE2A7">
        <w:rPr>
          <w:rFonts w:ascii="Calibri" w:eastAsia="Calibri" w:hAnsi="Calibri" w:cs="Calibri"/>
        </w:rPr>
        <w:t xml:space="preserve">most important </w:t>
      </w:r>
      <w:r w:rsidR="28904145" w:rsidRPr="0B2AE2A7">
        <w:rPr>
          <w:rFonts w:ascii="Calibri" w:eastAsia="Calibri" w:hAnsi="Calibri" w:cs="Calibri"/>
        </w:rPr>
        <w:t xml:space="preserve">question </w:t>
      </w:r>
      <w:r w:rsidR="49C200CE" w:rsidRPr="0B2AE2A7">
        <w:rPr>
          <w:rFonts w:ascii="Calibri" w:eastAsia="Calibri" w:hAnsi="Calibri" w:cs="Calibri"/>
        </w:rPr>
        <w:t>this pose</w:t>
      </w:r>
      <w:r w:rsidR="289E608B" w:rsidRPr="0B2AE2A7">
        <w:rPr>
          <w:rFonts w:ascii="Calibri" w:eastAsia="Calibri" w:hAnsi="Calibri" w:cs="Calibri"/>
        </w:rPr>
        <w:t xml:space="preserve"> </w:t>
      </w:r>
      <w:r w:rsidR="3E8434F8" w:rsidRPr="0B2AE2A7">
        <w:rPr>
          <w:rFonts w:ascii="Calibri" w:eastAsia="Calibri" w:hAnsi="Calibri" w:cs="Calibri"/>
        </w:rPr>
        <w:t xml:space="preserve">is </w:t>
      </w:r>
      <w:r w:rsidR="289E608B" w:rsidRPr="0B2AE2A7">
        <w:rPr>
          <w:rFonts w:ascii="Calibri" w:eastAsia="Calibri" w:hAnsi="Calibri" w:cs="Calibri"/>
        </w:rPr>
        <w:t xml:space="preserve">towards the reform of the </w:t>
      </w:r>
      <w:r w:rsidR="1EB8F29F" w:rsidRPr="0B2AE2A7">
        <w:rPr>
          <w:rFonts w:ascii="Calibri" w:eastAsia="Calibri" w:hAnsi="Calibri" w:cs="Calibri"/>
        </w:rPr>
        <w:t>defence of diminished responsibility</w:t>
      </w:r>
      <w:r w:rsidR="7C637642" w:rsidRPr="0B2AE2A7">
        <w:rPr>
          <w:rFonts w:ascii="Calibri" w:eastAsia="Calibri" w:hAnsi="Calibri" w:cs="Calibri"/>
        </w:rPr>
        <w:t>. H</w:t>
      </w:r>
      <w:r w:rsidR="1EB8F29F" w:rsidRPr="0B2AE2A7">
        <w:rPr>
          <w:rFonts w:ascii="Calibri" w:eastAsia="Calibri" w:hAnsi="Calibri" w:cs="Calibri"/>
        </w:rPr>
        <w:t>as it modernise</w:t>
      </w:r>
      <w:r w:rsidR="4C580501" w:rsidRPr="0B2AE2A7">
        <w:rPr>
          <w:rFonts w:ascii="Calibri" w:eastAsia="Calibri" w:hAnsi="Calibri" w:cs="Calibri"/>
        </w:rPr>
        <w:t>d</w:t>
      </w:r>
      <w:r w:rsidR="1EB8F29F" w:rsidRPr="0B2AE2A7">
        <w:rPr>
          <w:rFonts w:ascii="Calibri" w:eastAsia="Calibri" w:hAnsi="Calibri" w:cs="Calibri"/>
        </w:rPr>
        <w:t xml:space="preserve"> the old law</w:t>
      </w:r>
      <w:r w:rsidR="75B754F5" w:rsidRPr="0B2AE2A7">
        <w:rPr>
          <w:rFonts w:ascii="Calibri" w:eastAsia="Calibri" w:hAnsi="Calibri" w:cs="Calibri"/>
        </w:rPr>
        <w:t>?</w:t>
      </w:r>
      <w:r w:rsidR="1EB8F29F" w:rsidRPr="0B2AE2A7">
        <w:rPr>
          <w:rFonts w:ascii="Calibri" w:eastAsia="Calibri" w:hAnsi="Calibri" w:cs="Calibri"/>
        </w:rPr>
        <w:t xml:space="preserve"> or has it managed to go even further than that</w:t>
      </w:r>
      <w:r w:rsidR="00D7C37F" w:rsidRPr="0B2AE2A7">
        <w:rPr>
          <w:rFonts w:ascii="Calibri" w:eastAsia="Calibri" w:hAnsi="Calibri" w:cs="Calibri"/>
        </w:rPr>
        <w:t xml:space="preserve">? </w:t>
      </w:r>
      <w:r w:rsidR="0765B21A" w:rsidRPr="0B2AE2A7">
        <w:rPr>
          <w:rFonts w:ascii="Calibri" w:eastAsia="Calibri" w:hAnsi="Calibri" w:cs="Calibri"/>
        </w:rPr>
        <w:t>L</w:t>
      </w:r>
      <w:r w:rsidR="0C740AFF" w:rsidRPr="0B2AE2A7">
        <w:rPr>
          <w:rFonts w:ascii="Calibri" w:eastAsia="Calibri" w:hAnsi="Calibri" w:cs="Calibri"/>
        </w:rPr>
        <w:t>ook</w:t>
      </w:r>
      <w:r w:rsidR="72CACEB4" w:rsidRPr="0B2AE2A7">
        <w:rPr>
          <w:rFonts w:ascii="Calibri" w:eastAsia="Calibri" w:hAnsi="Calibri" w:cs="Calibri"/>
        </w:rPr>
        <w:t>ing</w:t>
      </w:r>
      <w:r w:rsidR="0C740AFF" w:rsidRPr="0B2AE2A7">
        <w:rPr>
          <w:rFonts w:ascii="Calibri" w:eastAsia="Calibri" w:hAnsi="Calibri" w:cs="Calibri"/>
        </w:rPr>
        <w:t xml:space="preserve"> at </w:t>
      </w:r>
      <w:proofErr w:type="gramStart"/>
      <w:r w:rsidR="0C740AFF" w:rsidRPr="0B2AE2A7">
        <w:rPr>
          <w:rFonts w:ascii="Calibri" w:eastAsia="Calibri" w:hAnsi="Calibri" w:cs="Calibri"/>
        </w:rPr>
        <w:t>all of</w:t>
      </w:r>
      <w:proofErr w:type="gramEnd"/>
      <w:r w:rsidR="0C740AFF" w:rsidRPr="0B2AE2A7">
        <w:rPr>
          <w:rFonts w:ascii="Calibri" w:eastAsia="Calibri" w:hAnsi="Calibri" w:cs="Calibri"/>
        </w:rPr>
        <w:t xml:space="preserve"> the previous </w:t>
      </w:r>
      <w:r w:rsidR="761E0017" w:rsidRPr="0B2AE2A7">
        <w:rPr>
          <w:rFonts w:ascii="Calibri" w:eastAsia="Calibri" w:hAnsi="Calibri" w:cs="Calibri"/>
        </w:rPr>
        <w:t xml:space="preserve">evidence that </w:t>
      </w:r>
      <w:r w:rsidR="52CF6BF4" w:rsidRPr="0B2AE2A7">
        <w:rPr>
          <w:rFonts w:ascii="Calibri" w:eastAsia="Calibri" w:hAnsi="Calibri" w:cs="Calibri"/>
        </w:rPr>
        <w:t>has</w:t>
      </w:r>
      <w:r w:rsidR="761E0017" w:rsidRPr="0B2AE2A7">
        <w:rPr>
          <w:rFonts w:ascii="Calibri" w:eastAsia="Calibri" w:hAnsi="Calibri" w:cs="Calibri"/>
        </w:rPr>
        <w:t xml:space="preserve"> </w:t>
      </w:r>
      <w:r w:rsidR="52CF6BF4" w:rsidRPr="0B2AE2A7">
        <w:rPr>
          <w:rFonts w:ascii="Calibri" w:eastAsia="Calibri" w:hAnsi="Calibri" w:cs="Calibri"/>
        </w:rPr>
        <w:t xml:space="preserve">been </w:t>
      </w:r>
      <w:r w:rsidR="761E0017" w:rsidRPr="0B2AE2A7">
        <w:rPr>
          <w:rFonts w:ascii="Calibri" w:eastAsia="Calibri" w:hAnsi="Calibri" w:cs="Calibri"/>
        </w:rPr>
        <w:t>suggested</w:t>
      </w:r>
      <w:r w:rsidR="50702074" w:rsidRPr="0B2AE2A7">
        <w:rPr>
          <w:rFonts w:ascii="Calibri" w:eastAsia="Calibri" w:hAnsi="Calibri" w:cs="Calibri"/>
        </w:rPr>
        <w:t xml:space="preserve">, </w:t>
      </w:r>
      <w:r w:rsidR="761E0017" w:rsidRPr="0B2AE2A7">
        <w:rPr>
          <w:rFonts w:ascii="Calibri" w:eastAsia="Calibri" w:hAnsi="Calibri" w:cs="Calibri"/>
        </w:rPr>
        <w:t>there are more positives than negatives when it comes to the reform of the defence of di</w:t>
      </w:r>
      <w:r w:rsidR="25A72331" w:rsidRPr="0B2AE2A7">
        <w:rPr>
          <w:rFonts w:ascii="Calibri" w:eastAsia="Calibri" w:hAnsi="Calibri" w:cs="Calibri"/>
        </w:rPr>
        <w:t>minished responsibility. The reform</w:t>
      </w:r>
      <w:r w:rsidR="1A154324" w:rsidRPr="0B2AE2A7">
        <w:rPr>
          <w:rFonts w:ascii="Calibri" w:eastAsia="Calibri" w:hAnsi="Calibri" w:cs="Calibri"/>
        </w:rPr>
        <w:t xml:space="preserve"> of this</w:t>
      </w:r>
      <w:r w:rsidR="25A72331" w:rsidRPr="0B2AE2A7">
        <w:rPr>
          <w:rFonts w:ascii="Calibri" w:eastAsia="Calibri" w:hAnsi="Calibri" w:cs="Calibri"/>
        </w:rPr>
        <w:t xml:space="preserve"> act had been expressed and explored </w:t>
      </w:r>
      <w:r w:rsidR="09233748" w:rsidRPr="0B2AE2A7">
        <w:rPr>
          <w:rFonts w:ascii="Calibri" w:eastAsia="Calibri" w:hAnsi="Calibri" w:cs="Calibri"/>
        </w:rPr>
        <w:t>before</w:t>
      </w:r>
      <w:r w:rsidR="25A72331" w:rsidRPr="0B2AE2A7">
        <w:rPr>
          <w:rFonts w:ascii="Calibri" w:eastAsia="Calibri" w:hAnsi="Calibri" w:cs="Calibri"/>
        </w:rPr>
        <w:t xml:space="preserve"> </w:t>
      </w:r>
      <w:r w:rsidR="58BA2855" w:rsidRPr="0B2AE2A7">
        <w:rPr>
          <w:rFonts w:ascii="Calibri" w:eastAsia="Calibri" w:hAnsi="Calibri" w:cs="Calibri"/>
        </w:rPr>
        <w:t xml:space="preserve">it came into </w:t>
      </w:r>
      <w:r w:rsidR="7C8D419B" w:rsidRPr="0B2AE2A7">
        <w:rPr>
          <w:rFonts w:ascii="Calibri" w:eastAsia="Calibri" w:hAnsi="Calibri" w:cs="Calibri"/>
        </w:rPr>
        <w:t>effect</w:t>
      </w:r>
      <w:r w:rsidR="78620556" w:rsidRPr="0B2AE2A7">
        <w:rPr>
          <w:rFonts w:ascii="Calibri" w:eastAsia="Calibri" w:hAnsi="Calibri" w:cs="Calibri"/>
        </w:rPr>
        <w:t xml:space="preserve"> in 2009,</w:t>
      </w:r>
      <w:r w:rsidR="25A72331" w:rsidRPr="0B2AE2A7">
        <w:rPr>
          <w:rFonts w:ascii="Calibri" w:eastAsia="Calibri" w:hAnsi="Calibri" w:cs="Calibri"/>
        </w:rPr>
        <w:t xml:space="preserve"> but </w:t>
      </w:r>
      <w:r w:rsidR="0FE2F3AE" w:rsidRPr="0B2AE2A7">
        <w:rPr>
          <w:rFonts w:ascii="Calibri" w:eastAsia="Calibri" w:hAnsi="Calibri" w:cs="Calibri"/>
        </w:rPr>
        <w:t xml:space="preserve">nobody </w:t>
      </w:r>
      <w:r w:rsidR="0008D262" w:rsidRPr="0B2AE2A7">
        <w:rPr>
          <w:rFonts w:ascii="Calibri" w:eastAsia="Calibri" w:hAnsi="Calibri" w:cs="Calibri"/>
        </w:rPr>
        <w:t>formulated a</w:t>
      </w:r>
      <w:r w:rsidR="0FE2F3AE" w:rsidRPr="0B2AE2A7">
        <w:rPr>
          <w:rFonts w:ascii="Calibri" w:eastAsia="Calibri" w:hAnsi="Calibri" w:cs="Calibri"/>
        </w:rPr>
        <w:t xml:space="preserve"> strategy that would reform the law in the correct manner</w:t>
      </w:r>
      <w:r w:rsidR="7ADD6944" w:rsidRPr="0B2AE2A7">
        <w:rPr>
          <w:rFonts w:ascii="Calibri" w:eastAsia="Calibri" w:hAnsi="Calibri" w:cs="Calibri"/>
        </w:rPr>
        <w:t xml:space="preserve">. </w:t>
      </w:r>
      <w:r w:rsidR="2DBA21A1" w:rsidRPr="0B2AE2A7">
        <w:rPr>
          <w:rFonts w:ascii="Calibri" w:eastAsia="Calibri" w:hAnsi="Calibri" w:cs="Calibri"/>
        </w:rPr>
        <w:t xml:space="preserve">A </w:t>
      </w:r>
      <w:r w:rsidR="380C9AEE" w:rsidRPr="0B2AE2A7">
        <w:rPr>
          <w:rFonts w:ascii="Calibri" w:eastAsia="Calibri" w:hAnsi="Calibri" w:cs="Calibri"/>
        </w:rPr>
        <w:t xml:space="preserve">relevant </w:t>
      </w:r>
      <w:r w:rsidR="2DBA21A1" w:rsidRPr="0B2AE2A7">
        <w:rPr>
          <w:rFonts w:ascii="Calibri" w:eastAsia="Calibri" w:hAnsi="Calibri" w:cs="Calibri"/>
        </w:rPr>
        <w:t xml:space="preserve">case of </w:t>
      </w:r>
      <w:r w:rsidR="514C4140" w:rsidRPr="0B2AE2A7">
        <w:rPr>
          <w:rFonts w:ascii="Calibri" w:eastAsia="Calibri" w:hAnsi="Calibri" w:cs="Calibri"/>
        </w:rPr>
        <w:t>diminished</w:t>
      </w:r>
      <w:r w:rsidR="2DBA21A1" w:rsidRPr="0B2AE2A7">
        <w:rPr>
          <w:rFonts w:ascii="Calibri" w:eastAsia="Calibri" w:hAnsi="Calibri" w:cs="Calibri"/>
        </w:rPr>
        <w:t xml:space="preserve"> responsibility</w:t>
      </w:r>
      <w:r w:rsidR="4E02F63A" w:rsidRPr="0B2AE2A7">
        <w:rPr>
          <w:rFonts w:ascii="Calibri" w:eastAsia="Calibri" w:hAnsi="Calibri" w:cs="Calibri"/>
        </w:rPr>
        <w:t xml:space="preserve"> is </w:t>
      </w:r>
      <w:r w:rsidR="518F0249" w:rsidRPr="0B2AE2A7">
        <w:rPr>
          <w:rFonts w:ascii="Calibri" w:eastAsia="Calibri" w:hAnsi="Calibri" w:cs="Calibri"/>
        </w:rPr>
        <w:t>Gray V Thames Trains LTD</w:t>
      </w:r>
      <w:r w:rsidR="0A70612D" w:rsidRPr="0B2AE2A7">
        <w:rPr>
          <w:rFonts w:ascii="Calibri" w:eastAsia="Calibri" w:hAnsi="Calibri" w:cs="Calibri"/>
        </w:rPr>
        <w:t xml:space="preserve"> (2009)</w:t>
      </w:r>
      <w:r w:rsidR="704AE9BB" w:rsidRPr="0B2AE2A7">
        <w:rPr>
          <w:rFonts w:ascii="Calibri" w:eastAsia="Calibri" w:hAnsi="Calibri" w:cs="Calibri"/>
        </w:rPr>
        <w:t>. In</w:t>
      </w:r>
      <w:r w:rsidR="5662736C" w:rsidRPr="0B2AE2A7">
        <w:rPr>
          <w:rFonts w:ascii="Calibri" w:eastAsia="Calibri" w:hAnsi="Calibri" w:cs="Calibri"/>
        </w:rPr>
        <w:t xml:space="preserve"> this case,</w:t>
      </w:r>
      <w:r w:rsidR="518F0249" w:rsidRPr="0B2AE2A7">
        <w:rPr>
          <w:rFonts w:ascii="Calibri" w:eastAsia="Calibri" w:hAnsi="Calibri" w:cs="Calibri"/>
        </w:rPr>
        <w:t xml:space="preserve"> Gray applied for diminished responsibility on a count of Manslaughter because he suffered with PTSD. </w:t>
      </w:r>
      <w:r w:rsidR="01182563" w:rsidRPr="0B2AE2A7">
        <w:rPr>
          <w:rFonts w:ascii="Calibri" w:eastAsia="Calibri" w:hAnsi="Calibri" w:cs="Calibri"/>
        </w:rPr>
        <w:t xml:space="preserve">This was prior to the </w:t>
      </w:r>
      <w:r w:rsidR="000A2723" w:rsidRPr="0B2AE2A7">
        <w:rPr>
          <w:rFonts w:ascii="Calibri" w:eastAsia="Calibri" w:hAnsi="Calibri" w:cs="Calibri"/>
        </w:rPr>
        <w:t>reform;</w:t>
      </w:r>
      <w:r w:rsidR="000E6C7A" w:rsidRPr="0B2AE2A7">
        <w:rPr>
          <w:rFonts w:ascii="Calibri" w:eastAsia="Calibri" w:hAnsi="Calibri" w:cs="Calibri"/>
        </w:rPr>
        <w:t xml:space="preserve"> PTSD is a recognised illness and should fall under diminished </w:t>
      </w:r>
      <w:r w:rsidR="009B0E9A" w:rsidRPr="0B2AE2A7">
        <w:rPr>
          <w:rFonts w:ascii="Calibri" w:eastAsia="Calibri" w:hAnsi="Calibri" w:cs="Calibri"/>
        </w:rPr>
        <w:t>responsibility,</w:t>
      </w:r>
      <w:r w:rsidR="000E6C7A" w:rsidRPr="0B2AE2A7">
        <w:rPr>
          <w:rFonts w:ascii="Calibri" w:eastAsia="Calibri" w:hAnsi="Calibri" w:cs="Calibri"/>
        </w:rPr>
        <w:t xml:space="preserve"> but it is down to the offender to prove he had PTSD.</w:t>
      </w:r>
    </w:p>
    <w:p w14:paraId="3903B863" w14:textId="101389F7" w:rsidR="0F6DA9F7" w:rsidRDefault="0F6DA9F7" w:rsidP="0B2AE2A7">
      <w:pPr>
        <w:spacing w:line="360" w:lineRule="auto"/>
        <w:rPr>
          <w:rFonts w:ascii="Calibri" w:eastAsia="Calibri" w:hAnsi="Calibri" w:cs="Calibri"/>
        </w:rPr>
      </w:pPr>
      <w:r w:rsidRPr="0B2AE2A7">
        <w:rPr>
          <w:rFonts w:ascii="Calibri" w:eastAsia="Calibri" w:hAnsi="Calibri" w:cs="Calibri"/>
        </w:rPr>
        <w:t>A</w:t>
      </w:r>
      <w:r w:rsidR="3C83801C" w:rsidRPr="0B2AE2A7">
        <w:rPr>
          <w:rFonts w:ascii="Calibri" w:eastAsia="Calibri" w:hAnsi="Calibri" w:cs="Calibri"/>
        </w:rPr>
        <w:t xml:space="preserve"> </w:t>
      </w:r>
      <w:r w:rsidR="4F9D5C54" w:rsidRPr="0B2AE2A7">
        <w:rPr>
          <w:rFonts w:ascii="Calibri" w:eastAsia="Calibri" w:hAnsi="Calibri" w:cs="Calibri"/>
        </w:rPr>
        <w:t>d</w:t>
      </w:r>
      <w:r w:rsidR="3C83801C" w:rsidRPr="0B2AE2A7">
        <w:rPr>
          <w:rFonts w:ascii="Calibri" w:eastAsia="Calibri" w:hAnsi="Calibri" w:cs="Calibri"/>
        </w:rPr>
        <w:t xml:space="preserve">isadvantage of </w:t>
      </w:r>
      <w:r w:rsidR="281EED5B" w:rsidRPr="0B2AE2A7">
        <w:rPr>
          <w:rFonts w:ascii="Calibri" w:eastAsia="Calibri" w:hAnsi="Calibri" w:cs="Calibri"/>
        </w:rPr>
        <w:t xml:space="preserve">the new reform of the defence of diminished responsibility is that offenders tried to use the new law to get </w:t>
      </w:r>
      <w:r w:rsidR="54144182" w:rsidRPr="0B2AE2A7">
        <w:rPr>
          <w:rFonts w:ascii="Calibri" w:eastAsia="Calibri" w:hAnsi="Calibri" w:cs="Calibri"/>
        </w:rPr>
        <w:t>their own way. The offender would</w:t>
      </w:r>
      <w:r w:rsidR="5603F2B8" w:rsidRPr="0B2AE2A7">
        <w:rPr>
          <w:rFonts w:ascii="Calibri" w:eastAsia="Calibri" w:hAnsi="Calibri" w:cs="Calibri"/>
        </w:rPr>
        <w:t xml:space="preserve"> attempt to</w:t>
      </w:r>
      <w:r w:rsidR="54144182" w:rsidRPr="0B2AE2A7">
        <w:rPr>
          <w:rFonts w:ascii="Calibri" w:eastAsia="Calibri" w:hAnsi="Calibri" w:cs="Calibri"/>
        </w:rPr>
        <w:t xml:space="preserve"> abuse </w:t>
      </w:r>
      <w:r w:rsidR="4DF9A38B" w:rsidRPr="0B2AE2A7">
        <w:rPr>
          <w:rFonts w:ascii="Calibri" w:eastAsia="Calibri" w:hAnsi="Calibri" w:cs="Calibri"/>
        </w:rPr>
        <w:t>the</w:t>
      </w:r>
      <w:r w:rsidR="54144182" w:rsidRPr="0B2AE2A7">
        <w:rPr>
          <w:rFonts w:ascii="Calibri" w:eastAsia="Calibri" w:hAnsi="Calibri" w:cs="Calibri"/>
        </w:rPr>
        <w:t xml:space="preserve"> system of diminished responsibility.</w:t>
      </w:r>
      <w:r w:rsidR="12B926B4" w:rsidRPr="0B2AE2A7">
        <w:rPr>
          <w:rFonts w:ascii="Calibri" w:eastAsia="Calibri" w:hAnsi="Calibri" w:cs="Calibri"/>
        </w:rPr>
        <w:t xml:space="preserve"> </w:t>
      </w:r>
      <w:r w:rsidR="7DC919C3" w:rsidRPr="0B2AE2A7">
        <w:rPr>
          <w:rFonts w:ascii="Calibri" w:eastAsia="Calibri" w:hAnsi="Calibri" w:cs="Calibri"/>
        </w:rPr>
        <w:t xml:space="preserve">When it comes to diminished responsibility in court it is crucial that the jury consider the medical evidence and </w:t>
      </w:r>
      <w:r w:rsidR="622788D5" w:rsidRPr="0B2AE2A7">
        <w:rPr>
          <w:rFonts w:ascii="Calibri" w:eastAsia="Calibri" w:hAnsi="Calibri" w:cs="Calibri"/>
        </w:rPr>
        <w:t>all the circumstances of the case. This is what happened</w:t>
      </w:r>
      <w:r w:rsidR="7F9AAE7D" w:rsidRPr="0B2AE2A7">
        <w:rPr>
          <w:rFonts w:ascii="Calibri" w:eastAsia="Calibri" w:hAnsi="Calibri" w:cs="Calibri"/>
        </w:rPr>
        <w:t xml:space="preserve"> in Adderley V R (2017). </w:t>
      </w:r>
      <w:r w:rsidR="590ABCD4" w:rsidRPr="0B2AE2A7">
        <w:rPr>
          <w:rFonts w:ascii="Calibri" w:eastAsia="Calibri" w:hAnsi="Calibri" w:cs="Calibri"/>
        </w:rPr>
        <w:t xml:space="preserve">Despite </w:t>
      </w:r>
      <w:proofErr w:type="gramStart"/>
      <w:r w:rsidR="590ABCD4" w:rsidRPr="0B2AE2A7">
        <w:rPr>
          <w:rFonts w:ascii="Calibri" w:eastAsia="Calibri" w:hAnsi="Calibri" w:cs="Calibri"/>
        </w:rPr>
        <w:t>all of</w:t>
      </w:r>
      <w:proofErr w:type="gramEnd"/>
      <w:r w:rsidR="590ABCD4" w:rsidRPr="0B2AE2A7">
        <w:rPr>
          <w:rFonts w:ascii="Calibri" w:eastAsia="Calibri" w:hAnsi="Calibri" w:cs="Calibri"/>
        </w:rPr>
        <w:t xml:space="preserve"> the evidence, th</w:t>
      </w:r>
      <w:r w:rsidR="590ABCD4" w:rsidRPr="0B2AE2A7">
        <w:rPr>
          <w:rFonts w:eastAsiaTheme="minorEastAsia"/>
        </w:rPr>
        <w:t>e jury decided that the defence of diminished responsibility was</w:t>
      </w:r>
      <w:r w:rsidR="534DBD1B" w:rsidRPr="0B2AE2A7">
        <w:rPr>
          <w:rFonts w:eastAsiaTheme="minorEastAsia"/>
        </w:rPr>
        <w:t xml:space="preserve"> not</w:t>
      </w:r>
      <w:r w:rsidR="590ABCD4" w:rsidRPr="0B2AE2A7">
        <w:rPr>
          <w:rFonts w:eastAsiaTheme="minorEastAsia"/>
        </w:rPr>
        <w:t xml:space="preserve"> applicable.</w:t>
      </w:r>
      <w:r w:rsidR="2E8E8287" w:rsidRPr="0B2AE2A7">
        <w:rPr>
          <w:rFonts w:eastAsiaTheme="minorEastAsia"/>
        </w:rPr>
        <w:t xml:space="preserve"> </w:t>
      </w:r>
      <w:r w:rsidR="006C315A" w:rsidRPr="0B2AE2A7">
        <w:rPr>
          <w:rFonts w:eastAsiaTheme="minorEastAsia"/>
        </w:rPr>
        <w:t xml:space="preserve">This </w:t>
      </w:r>
      <w:r w:rsidR="0C790D0D" w:rsidRPr="0B2AE2A7">
        <w:rPr>
          <w:rFonts w:eastAsiaTheme="minorEastAsia"/>
        </w:rPr>
        <w:t xml:space="preserve">was </w:t>
      </w:r>
      <w:r w:rsidR="006C315A" w:rsidRPr="0B2AE2A7">
        <w:rPr>
          <w:rFonts w:eastAsiaTheme="minorEastAsia"/>
        </w:rPr>
        <w:t xml:space="preserve">due to the offender not having all requirement for diminished responsibility. </w:t>
      </w:r>
      <w:r w:rsidR="06A54028" w:rsidRPr="0B2AE2A7">
        <w:rPr>
          <w:rFonts w:eastAsiaTheme="minorEastAsia"/>
        </w:rPr>
        <w:t>Ac</w:t>
      </w:r>
      <w:r w:rsidR="06A54028" w:rsidRPr="0B2AE2A7">
        <w:rPr>
          <w:rFonts w:ascii="Calibri" w:eastAsia="Calibri" w:hAnsi="Calibri" w:cs="Calibri"/>
        </w:rPr>
        <w:t xml:space="preserve">cording to Hodgkinson, S, </w:t>
      </w:r>
      <w:proofErr w:type="spellStart"/>
      <w:r w:rsidR="06A54028" w:rsidRPr="0B2AE2A7">
        <w:rPr>
          <w:rFonts w:ascii="Calibri" w:eastAsia="Calibri" w:hAnsi="Calibri" w:cs="Calibri"/>
        </w:rPr>
        <w:t>Prins</w:t>
      </w:r>
      <w:proofErr w:type="spellEnd"/>
      <w:r w:rsidR="06A54028" w:rsidRPr="0B2AE2A7">
        <w:rPr>
          <w:rFonts w:ascii="Calibri" w:eastAsia="Calibri" w:hAnsi="Calibri" w:cs="Calibri"/>
        </w:rPr>
        <w:t xml:space="preserve">, H, (2011) </w:t>
      </w:r>
      <w:r w:rsidR="5E78A32F" w:rsidRPr="0B2AE2A7">
        <w:rPr>
          <w:rFonts w:ascii="Calibri" w:eastAsia="Calibri" w:hAnsi="Calibri" w:cs="Calibri"/>
        </w:rPr>
        <w:t>t</w:t>
      </w:r>
      <w:r w:rsidR="06A54028" w:rsidRPr="0B2AE2A7">
        <w:rPr>
          <w:rFonts w:ascii="Calibri" w:eastAsia="Calibri" w:hAnsi="Calibri" w:cs="Calibri"/>
        </w:rPr>
        <w:t xml:space="preserve">he advantage of changing this piece of legislation is that it </w:t>
      </w:r>
      <w:r w:rsidR="7F431142" w:rsidRPr="0B2AE2A7">
        <w:rPr>
          <w:rFonts w:ascii="Calibri" w:eastAsia="Calibri" w:hAnsi="Calibri" w:cs="Calibri"/>
        </w:rPr>
        <w:t xml:space="preserve">provides </w:t>
      </w:r>
      <w:r w:rsidR="06A54028" w:rsidRPr="0B2AE2A7">
        <w:rPr>
          <w:rFonts w:ascii="Calibri" w:eastAsia="Calibri" w:hAnsi="Calibri" w:cs="Calibri"/>
        </w:rPr>
        <w:t xml:space="preserve">better clarity on the definition of impairment which is now described under the new legislation as an impairment to one of these specific abilities. This </w:t>
      </w:r>
      <w:r w:rsidR="5E9583DB" w:rsidRPr="0B2AE2A7">
        <w:rPr>
          <w:rFonts w:ascii="Calibri" w:eastAsia="Calibri" w:hAnsi="Calibri" w:cs="Calibri"/>
        </w:rPr>
        <w:t>clarifies w</w:t>
      </w:r>
      <w:r w:rsidR="06A54028" w:rsidRPr="0B2AE2A7">
        <w:rPr>
          <w:rFonts w:ascii="Calibri" w:eastAsia="Calibri" w:hAnsi="Calibri" w:cs="Calibri"/>
        </w:rPr>
        <w:t xml:space="preserve">hat impairment means </w:t>
      </w:r>
      <w:r w:rsidR="5097877E" w:rsidRPr="0B2AE2A7">
        <w:rPr>
          <w:rFonts w:ascii="Calibri" w:eastAsia="Calibri" w:hAnsi="Calibri" w:cs="Calibri"/>
        </w:rPr>
        <w:t xml:space="preserve">and the requirements to grant the defence of diminished </w:t>
      </w:r>
      <w:r w:rsidR="0F3C6CB0" w:rsidRPr="0B2AE2A7">
        <w:rPr>
          <w:rFonts w:ascii="Calibri" w:eastAsia="Calibri" w:hAnsi="Calibri" w:cs="Calibri"/>
        </w:rPr>
        <w:t>responsibility</w:t>
      </w:r>
      <w:r w:rsidR="5097877E" w:rsidRPr="0B2AE2A7">
        <w:rPr>
          <w:rFonts w:ascii="Calibri" w:eastAsia="Calibri" w:hAnsi="Calibri" w:cs="Calibri"/>
        </w:rPr>
        <w:t>.</w:t>
      </w:r>
      <w:r w:rsidR="1B8A52DA" w:rsidRPr="0B2AE2A7">
        <w:rPr>
          <w:rFonts w:ascii="Calibri" w:eastAsia="Calibri" w:hAnsi="Calibri" w:cs="Calibri"/>
        </w:rPr>
        <w:t xml:space="preserve"> It</w:t>
      </w:r>
      <w:r w:rsidR="06A54028" w:rsidRPr="0B2AE2A7">
        <w:rPr>
          <w:rFonts w:ascii="Calibri" w:eastAsia="Calibri" w:hAnsi="Calibri" w:cs="Calibri"/>
        </w:rPr>
        <w:t xml:space="preserve"> also </w:t>
      </w:r>
      <w:r w:rsidR="6E8EDF48" w:rsidRPr="0B2AE2A7">
        <w:rPr>
          <w:rFonts w:ascii="Calibri" w:eastAsia="Calibri" w:hAnsi="Calibri" w:cs="Calibri"/>
        </w:rPr>
        <w:t>provides further</w:t>
      </w:r>
      <w:r w:rsidR="06A54028" w:rsidRPr="0B2AE2A7">
        <w:rPr>
          <w:rFonts w:ascii="Calibri" w:eastAsia="Calibri" w:hAnsi="Calibri" w:cs="Calibri"/>
        </w:rPr>
        <w:t xml:space="preserve"> clarity </w:t>
      </w:r>
      <w:r w:rsidR="2D33C47A" w:rsidRPr="0B2AE2A7">
        <w:rPr>
          <w:rFonts w:ascii="Calibri" w:eastAsia="Calibri" w:hAnsi="Calibri" w:cs="Calibri"/>
        </w:rPr>
        <w:t>on whether the offence committed</w:t>
      </w:r>
      <w:r w:rsidR="06A54028" w:rsidRPr="0B2AE2A7">
        <w:rPr>
          <w:rFonts w:ascii="Calibri" w:eastAsia="Calibri" w:hAnsi="Calibri" w:cs="Calibri"/>
        </w:rPr>
        <w:t xml:space="preserve"> falls under diminished responsibility</w:t>
      </w:r>
      <w:r w:rsidR="5E0D33D1" w:rsidRPr="0B2AE2A7">
        <w:rPr>
          <w:rFonts w:ascii="Calibri" w:eastAsia="Calibri" w:hAnsi="Calibri" w:cs="Calibri"/>
        </w:rPr>
        <w:t>.</w:t>
      </w:r>
      <w:r w:rsidR="06A54028" w:rsidRPr="0B2AE2A7">
        <w:rPr>
          <w:rFonts w:ascii="Calibri" w:eastAsia="Calibri" w:hAnsi="Calibri" w:cs="Calibri"/>
        </w:rPr>
        <w:t xml:space="preserve"> </w:t>
      </w:r>
      <w:r w:rsidR="0C863713" w:rsidRPr="0B2AE2A7">
        <w:rPr>
          <w:rFonts w:ascii="Calibri" w:eastAsia="Calibri" w:hAnsi="Calibri" w:cs="Calibri"/>
        </w:rPr>
        <w:t>W</w:t>
      </w:r>
      <w:r w:rsidR="06A54028" w:rsidRPr="0B2AE2A7">
        <w:rPr>
          <w:rFonts w:ascii="Calibri" w:eastAsia="Calibri" w:hAnsi="Calibri" w:cs="Calibri"/>
        </w:rPr>
        <w:t xml:space="preserve">ithin the law impairment must be the contributing factor of the offence and the </w:t>
      </w:r>
      <w:r w:rsidR="2595D6B8" w:rsidRPr="0B2AE2A7">
        <w:rPr>
          <w:rFonts w:ascii="Calibri" w:eastAsia="Calibri" w:hAnsi="Calibri" w:cs="Calibri"/>
        </w:rPr>
        <w:t>offender</w:t>
      </w:r>
      <w:r w:rsidR="06A54028" w:rsidRPr="0B2AE2A7">
        <w:rPr>
          <w:rFonts w:ascii="Calibri" w:eastAsia="Calibri" w:hAnsi="Calibri" w:cs="Calibri"/>
        </w:rPr>
        <w:t xml:space="preserve"> should then be able to explain their actions and crimes.</w:t>
      </w:r>
      <w:r w:rsidR="44C485E0" w:rsidRPr="0B2AE2A7">
        <w:rPr>
          <w:rFonts w:ascii="Calibri" w:eastAsia="Calibri" w:hAnsi="Calibri" w:cs="Calibri"/>
        </w:rPr>
        <w:t xml:space="preserve"> The burden of proof falls to the offender.</w:t>
      </w:r>
    </w:p>
    <w:p w14:paraId="663B65E9" w14:textId="29BD6D3E" w:rsidR="23F89CAC" w:rsidRDefault="67C0517F" w:rsidP="0B2AE2A7">
      <w:pPr>
        <w:spacing w:line="360" w:lineRule="auto"/>
        <w:rPr>
          <w:rFonts w:eastAsiaTheme="minorEastAsia"/>
        </w:rPr>
      </w:pPr>
      <w:r w:rsidRPr="0B2AE2A7">
        <w:rPr>
          <w:rFonts w:ascii="Calibri" w:eastAsia="Calibri" w:hAnsi="Calibri" w:cs="Calibri"/>
        </w:rPr>
        <w:t xml:space="preserve">There </w:t>
      </w:r>
      <w:r w:rsidR="5AD00FAC" w:rsidRPr="0B2AE2A7">
        <w:rPr>
          <w:rFonts w:ascii="Calibri" w:eastAsia="Calibri" w:hAnsi="Calibri" w:cs="Calibri"/>
        </w:rPr>
        <w:t>are</w:t>
      </w:r>
      <w:r w:rsidRPr="0B2AE2A7">
        <w:rPr>
          <w:rFonts w:ascii="Calibri" w:eastAsia="Calibri" w:hAnsi="Calibri" w:cs="Calibri"/>
        </w:rPr>
        <w:t xml:space="preserve"> </w:t>
      </w:r>
      <w:r w:rsidR="17CDFDD3" w:rsidRPr="0B2AE2A7">
        <w:rPr>
          <w:rFonts w:ascii="Calibri" w:eastAsia="Calibri" w:hAnsi="Calibri" w:cs="Calibri"/>
        </w:rPr>
        <w:t xml:space="preserve">further </w:t>
      </w:r>
      <w:r w:rsidRPr="0B2AE2A7">
        <w:rPr>
          <w:rFonts w:ascii="Calibri" w:eastAsia="Calibri" w:hAnsi="Calibri" w:cs="Calibri"/>
        </w:rPr>
        <w:t xml:space="preserve">recommendations </w:t>
      </w:r>
      <w:r w:rsidR="36C68983" w:rsidRPr="0B2AE2A7">
        <w:rPr>
          <w:rFonts w:ascii="Calibri" w:eastAsia="Calibri" w:hAnsi="Calibri" w:cs="Calibri"/>
        </w:rPr>
        <w:t xml:space="preserve">that could be made to reform </w:t>
      </w:r>
      <w:r w:rsidRPr="0B2AE2A7">
        <w:rPr>
          <w:rFonts w:ascii="Calibri" w:eastAsia="Calibri" w:hAnsi="Calibri" w:cs="Calibri"/>
        </w:rPr>
        <w:t>the act</w:t>
      </w:r>
      <w:r w:rsidR="2BE29F3A" w:rsidRPr="0B2AE2A7">
        <w:rPr>
          <w:rFonts w:ascii="Calibri" w:eastAsia="Calibri" w:hAnsi="Calibri" w:cs="Calibri"/>
        </w:rPr>
        <w:t xml:space="preserve">. It does not matter if the recommendations shine </w:t>
      </w:r>
      <w:r w:rsidR="7C82E812" w:rsidRPr="0B2AE2A7">
        <w:rPr>
          <w:rFonts w:ascii="Calibri" w:eastAsia="Calibri" w:hAnsi="Calibri" w:cs="Calibri"/>
        </w:rPr>
        <w:t xml:space="preserve">a </w:t>
      </w:r>
      <w:r w:rsidR="2BE29F3A" w:rsidRPr="0B2AE2A7">
        <w:rPr>
          <w:rFonts w:ascii="Calibri" w:eastAsia="Calibri" w:hAnsi="Calibri" w:cs="Calibri"/>
        </w:rPr>
        <w:t>positive or negative light on the reform, it matter</w:t>
      </w:r>
      <w:r w:rsidR="76D07F11" w:rsidRPr="0B2AE2A7">
        <w:rPr>
          <w:rFonts w:ascii="Calibri" w:eastAsia="Calibri" w:hAnsi="Calibri" w:cs="Calibri"/>
        </w:rPr>
        <w:t xml:space="preserve">s that these recommendations are </w:t>
      </w:r>
      <w:r w:rsidR="2AEC5787" w:rsidRPr="0B2AE2A7">
        <w:rPr>
          <w:rFonts w:ascii="Calibri" w:eastAsia="Calibri" w:hAnsi="Calibri" w:cs="Calibri"/>
        </w:rPr>
        <w:t>considered</w:t>
      </w:r>
      <w:r w:rsidR="76D07F11" w:rsidRPr="0B2AE2A7">
        <w:rPr>
          <w:rFonts w:ascii="Calibri" w:eastAsia="Calibri" w:hAnsi="Calibri" w:cs="Calibri"/>
        </w:rPr>
        <w:t xml:space="preserve">. </w:t>
      </w:r>
      <w:r w:rsidR="39A96114" w:rsidRPr="0B2AE2A7">
        <w:rPr>
          <w:rFonts w:ascii="Calibri" w:eastAsia="Calibri" w:hAnsi="Calibri" w:cs="Calibri"/>
        </w:rPr>
        <w:t xml:space="preserve">One </w:t>
      </w:r>
      <w:r w:rsidR="76D07F11" w:rsidRPr="0B2AE2A7">
        <w:rPr>
          <w:rFonts w:ascii="Calibri" w:eastAsia="Calibri" w:hAnsi="Calibri" w:cs="Calibri"/>
        </w:rPr>
        <w:t xml:space="preserve">recommendation </w:t>
      </w:r>
      <w:r w:rsidR="23FB008B" w:rsidRPr="0B2AE2A7">
        <w:rPr>
          <w:rFonts w:ascii="Calibri" w:eastAsia="Calibri" w:hAnsi="Calibri" w:cs="Calibri"/>
        </w:rPr>
        <w:t xml:space="preserve">would </w:t>
      </w:r>
      <w:r w:rsidR="00B13C5A" w:rsidRPr="0B2AE2A7">
        <w:rPr>
          <w:rFonts w:ascii="Calibri" w:eastAsia="Calibri" w:hAnsi="Calibri" w:cs="Calibri"/>
        </w:rPr>
        <w:t>be to</w:t>
      </w:r>
      <w:r w:rsidR="23FB008B" w:rsidRPr="0B2AE2A7">
        <w:rPr>
          <w:rFonts w:ascii="Calibri" w:eastAsia="Calibri" w:hAnsi="Calibri" w:cs="Calibri"/>
        </w:rPr>
        <w:t xml:space="preserve"> ensure that the </w:t>
      </w:r>
      <w:r w:rsidR="6922740E" w:rsidRPr="0B2AE2A7">
        <w:rPr>
          <w:rFonts w:ascii="Calibri" w:eastAsia="Calibri" w:hAnsi="Calibri" w:cs="Calibri"/>
        </w:rPr>
        <w:t>reform does</w:t>
      </w:r>
      <w:r w:rsidR="538423A4" w:rsidRPr="0B2AE2A7">
        <w:rPr>
          <w:rFonts w:ascii="Calibri" w:eastAsia="Calibri" w:hAnsi="Calibri" w:cs="Calibri"/>
        </w:rPr>
        <w:t xml:space="preserve"> not narrow the </w:t>
      </w:r>
      <w:r w:rsidR="27C75940" w:rsidRPr="0B2AE2A7">
        <w:rPr>
          <w:rFonts w:ascii="Calibri" w:eastAsia="Calibri" w:hAnsi="Calibri" w:cs="Calibri"/>
        </w:rPr>
        <w:t>offender's defence. They should also ensure that there</w:t>
      </w:r>
      <w:r w:rsidR="2732A14D" w:rsidRPr="0B2AE2A7">
        <w:rPr>
          <w:rFonts w:ascii="Calibri" w:eastAsia="Calibri" w:hAnsi="Calibri" w:cs="Calibri"/>
        </w:rPr>
        <w:t xml:space="preserve"> </w:t>
      </w:r>
      <w:r w:rsidR="5183798E" w:rsidRPr="0B2AE2A7">
        <w:rPr>
          <w:rFonts w:ascii="Calibri" w:eastAsia="Calibri" w:hAnsi="Calibri" w:cs="Calibri"/>
        </w:rPr>
        <w:t xml:space="preserve">is </w:t>
      </w:r>
      <w:r w:rsidR="2732A14D" w:rsidRPr="0B2AE2A7">
        <w:rPr>
          <w:rFonts w:ascii="Calibri" w:eastAsia="Calibri" w:hAnsi="Calibri" w:cs="Calibri"/>
        </w:rPr>
        <w:t xml:space="preserve">no room for interpretation. </w:t>
      </w:r>
      <w:r w:rsidR="7CE8542D" w:rsidRPr="0B2AE2A7">
        <w:rPr>
          <w:rFonts w:eastAsiaTheme="minorEastAsia"/>
        </w:rPr>
        <w:t xml:space="preserve">This is mentioned in Hodgkinson S, </w:t>
      </w:r>
      <w:proofErr w:type="spellStart"/>
      <w:r w:rsidR="7CE8542D" w:rsidRPr="0B2AE2A7">
        <w:rPr>
          <w:rFonts w:eastAsiaTheme="minorEastAsia"/>
        </w:rPr>
        <w:t>Prins</w:t>
      </w:r>
      <w:proofErr w:type="spellEnd"/>
      <w:r w:rsidR="7CE8542D" w:rsidRPr="0B2AE2A7">
        <w:rPr>
          <w:rFonts w:eastAsiaTheme="minorEastAsia"/>
        </w:rPr>
        <w:t xml:space="preserve"> H, (2011). If this does occur with </w:t>
      </w:r>
      <w:r w:rsidR="1EAA8D3F" w:rsidRPr="0B2AE2A7">
        <w:rPr>
          <w:rFonts w:eastAsiaTheme="minorEastAsia"/>
        </w:rPr>
        <w:t>the</w:t>
      </w:r>
      <w:r w:rsidR="7CE8542D" w:rsidRPr="0B2AE2A7">
        <w:rPr>
          <w:rFonts w:eastAsiaTheme="minorEastAsia"/>
        </w:rPr>
        <w:t xml:space="preserve"> new reform, then a </w:t>
      </w:r>
      <w:r w:rsidR="5639A45E" w:rsidRPr="0B2AE2A7">
        <w:rPr>
          <w:rFonts w:eastAsiaTheme="minorEastAsia"/>
        </w:rPr>
        <w:t xml:space="preserve">further </w:t>
      </w:r>
      <w:r w:rsidR="20C2103A" w:rsidRPr="0B2AE2A7">
        <w:rPr>
          <w:rFonts w:eastAsiaTheme="minorEastAsia"/>
        </w:rPr>
        <w:t>reform</w:t>
      </w:r>
      <w:r w:rsidR="7CE8542D" w:rsidRPr="0B2AE2A7">
        <w:rPr>
          <w:rFonts w:eastAsiaTheme="minorEastAsia"/>
        </w:rPr>
        <w:t xml:space="preserve"> may need to take place</w:t>
      </w:r>
      <w:r w:rsidR="3FB1BE65" w:rsidRPr="0B2AE2A7">
        <w:rPr>
          <w:rFonts w:eastAsiaTheme="minorEastAsia"/>
        </w:rPr>
        <w:t>,</w:t>
      </w:r>
      <w:r w:rsidR="7CE8542D" w:rsidRPr="0B2AE2A7">
        <w:rPr>
          <w:rFonts w:eastAsiaTheme="minorEastAsia"/>
        </w:rPr>
        <w:t xml:space="preserve"> or new laws or provision within the legislation itself would need to be set. </w:t>
      </w:r>
      <w:r w:rsidR="622BEDE2" w:rsidRPr="0B2AE2A7">
        <w:rPr>
          <w:rFonts w:eastAsiaTheme="minorEastAsia"/>
        </w:rPr>
        <w:t xml:space="preserve">Something as little as narrowing of defences can have a massive impact because the offenders may not feel that they are getting a fair trial which everyone deserves. </w:t>
      </w:r>
      <w:r w:rsidR="18C828FD" w:rsidRPr="0B2AE2A7">
        <w:rPr>
          <w:rFonts w:eastAsiaTheme="minorEastAsia"/>
        </w:rPr>
        <w:t>I</w:t>
      </w:r>
      <w:r w:rsidR="622BEDE2" w:rsidRPr="0B2AE2A7">
        <w:rPr>
          <w:rFonts w:eastAsiaTheme="minorEastAsia"/>
        </w:rPr>
        <w:t>nte</w:t>
      </w:r>
      <w:r w:rsidR="1ADFABF8" w:rsidRPr="0B2AE2A7">
        <w:rPr>
          <w:rFonts w:eastAsiaTheme="minorEastAsia"/>
        </w:rPr>
        <w:t>rpretation allows for offenders and lawyers to abuse the system to get their own way</w:t>
      </w:r>
      <w:r w:rsidR="781A9B95" w:rsidRPr="0B2AE2A7">
        <w:rPr>
          <w:rFonts w:eastAsiaTheme="minorEastAsia"/>
        </w:rPr>
        <w:t>.</w:t>
      </w:r>
    </w:p>
    <w:p w14:paraId="72E4E29C" w14:textId="5F29A4EA" w:rsidR="00461354" w:rsidRPr="00BE2CDA" w:rsidRDefault="23F89CAC" w:rsidP="0B2AE2A7">
      <w:pPr>
        <w:spacing w:line="360" w:lineRule="auto"/>
        <w:rPr>
          <w:color w:val="FF0000"/>
          <w:sz w:val="28"/>
          <w:szCs w:val="28"/>
        </w:rPr>
      </w:pPr>
      <w:r w:rsidRPr="0B2AE2A7">
        <w:rPr>
          <w:rFonts w:ascii="Calibri" w:eastAsia="Calibri" w:hAnsi="Calibri" w:cs="Calibri"/>
        </w:rPr>
        <w:lastRenderedPageBreak/>
        <w:t xml:space="preserve">To conclude, </w:t>
      </w:r>
      <w:r w:rsidR="2E442CEC" w:rsidRPr="0B2AE2A7">
        <w:rPr>
          <w:rFonts w:ascii="Calibri" w:eastAsia="Calibri" w:hAnsi="Calibri" w:cs="Calibri"/>
        </w:rPr>
        <w:t xml:space="preserve">the disadvantages and advantages have been explored and </w:t>
      </w:r>
      <w:r w:rsidR="7D68AB02" w:rsidRPr="0B2AE2A7">
        <w:rPr>
          <w:rFonts w:ascii="Calibri" w:eastAsia="Calibri" w:hAnsi="Calibri" w:cs="Calibri"/>
        </w:rPr>
        <w:t>the</w:t>
      </w:r>
      <w:r w:rsidRPr="0B2AE2A7">
        <w:rPr>
          <w:rFonts w:ascii="Calibri" w:eastAsia="Calibri" w:hAnsi="Calibri" w:cs="Calibri"/>
        </w:rPr>
        <w:t xml:space="preserve"> reform of diminished responsibility </w:t>
      </w:r>
      <w:r w:rsidR="6E22CA9B" w:rsidRPr="0B2AE2A7">
        <w:rPr>
          <w:rFonts w:ascii="Calibri" w:eastAsia="Calibri" w:hAnsi="Calibri" w:cs="Calibri"/>
        </w:rPr>
        <w:t>h</w:t>
      </w:r>
      <w:r w:rsidRPr="0B2AE2A7">
        <w:rPr>
          <w:rFonts w:ascii="Calibri" w:eastAsia="Calibri" w:hAnsi="Calibri" w:cs="Calibri"/>
        </w:rPr>
        <w:t>as overall</w:t>
      </w:r>
      <w:r w:rsidR="1C5CE424" w:rsidRPr="0B2AE2A7">
        <w:rPr>
          <w:rFonts w:ascii="Calibri" w:eastAsia="Calibri" w:hAnsi="Calibri" w:cs="Calibri"/>
        </w:rPr>
        <w:t xml:space="preserve"> bee</w:t>
      </w:r>
      <w:r w:rsidR="6085961F" w:rsidRPr="0B2AE2A7">
        <w:rPr>
          <w:rFonts w:ascii="Calibri" w:eastAsia="Calibri" w:hAnsi="Calibri" w:cs="Calibri"/>
        </w:rPr>
        <w:t>n a success</w:t>
      </w:r>
      <w:r w:rsidR="66827BB9" w:rsidRPr="0B2AE2A7">
        <w:rPr>
          <w:rFonts w:ascii="Calibri" w:eastAsia="Calibri" w:hAnsi="Calibri" w:cs="Calibri"/>
        </w:rPr>
        <w:t xml:space="preserve"> as it</w:t>
      </w:r>
      <w:r w:rsidR="6085961F" w:rsidRPr="0B2AE2A7">
        <w:rPr>
          <w:rFonts w:ascii="Calibri" w:eastAsia="Calibri" w:hAnsi="Calibri" w:cs="Calibri"/>
        </w:rPr>
        <w:t xml:space="preserve"> has </w:t>
      </w:r>
      <w:r w:rsidR="1DC24745" w:rsidRPr="0B2AE2A7">
        <w:rPr>
          <w:rFonts w:ascii="Calibri" w:eastAsia="Calibri" w:hAnsi="Calibri" w:cs="Calibri"/>
        </w:rPr>
        <w:t xml:space="preserve">prevented </w:t>
      </w:r>
      <w:r w:rsidR="6085961F" w:rsidRPr="0B2AE2A7">
        <w:rPr>
          <w:rFonts w:ascii="Calibri" w:eastAsia="Calibri" w:hAnsi="Calibri" w:cs="Calibri"/>
        </w:rPr>
        <w:t xml:space="preserve">some legal disputes and helped formulate a proper understanding of what falls under diminished </w:t>
      </w:r>
      <w:r w:rsidR="02498548" w:rsidRPr="0B2AE2A7">
        <w:rPr>
          <w:rFonts w:ascii="Calibri" w:eastAsia="Calibri" w:hAnsi="Calibri" w:cs="Calibri"/>
        </w:rPr>
        <w:t>responsibility</w:t>
      </w:r>
      <w:r w:rsidR="6085961F" w:rsidRPr="0B2AE2A7">
        <w:rPr>
          <w:rFonts w:ascii="Calibri" w:eastAsia="Calibri" w:hAnsi="Calibri" w:cs="Calibri"/>
        </w:rPr>
        <w:t xml:space="preserve">. </w:t>
      </w:r>
      <w:r w:rsidR="3E531AF1">
        <w:br/>
      </w:r>
    </w:p>
    <w:p w14:paraId="1DB4D958" w14:textId="650835A0" w:rsidR="00461354" w:rsidRDefault="00461354" w:rsidP="4C06AE10">
      <w:pPr>
        <w:rPr>
          <w:color w:val="FF0000"/>
          <w:sz w:val="28"/>
          <w:szCs w:val="28"/>
          <w:u w:val="single"/>
        </w:rPr>
      </w:pPr>
    </w:p>
    <w:p w14:paraId="57AAD3CD" w14:textId="77777777" w:rsidR="00003888" w:rsidRDefault="00003888" w:rsidP="4C06AE10">
      <w:pPr>
        <w:rPr>
          <w:u w:val="single"/>
        </w:rPr>
      </w:pPr>
    </w:p>
    <w:p w14:paraId="5342CF6E" w14:textId="77777777" w:rsidR="00003888" w:rsidRDefault="00003888" w:rsidP="4C06AE10">
      <w:pPr>
        <w:rPr>
          <w:u w:val="single"/>
        </w:rPr>
      </w:pPr>
    </w:p>
    <w:p w14:paraId="736E09FF" w14:textId="77777777" w:rsidR="00003888" w:rsidRDefault="00003888" w:rsidP="4C06AE10">
      <w:pPr>
        <w:rPr>
          <w:u w:val="single"/>
        </w:rPr>
      </w:pPr>
    </w:p>
    <w:p w14:paraId="275ACC61" w14:textId="77777777" w:rsidR="00003888" w:rsidRDefault="00003888" w:rsidP="4C06AE10">
      <w:pPr>
        <w:rPr>
          <w:u w:val="single"/>
        </w:rPr>
      </w:pPr>
    </w:p>
    <w:p w14:paraId="26BD9DE6" w14:textId="77777777" w:rsidR="00003888" w:rsidRDefault="00003888" w:rsidP="4C06AE10">
      <w:pPr>
        <w:rPr>
          <w:u w:val="single"/>
        </w:rPr>
      </w:pPr>
    </w:p>
    <w:p w14:paraId="07DA3762" w14:textId="77777777" w:rsidR="00003888" w:rsidRDefault="00003888" w:rsidP="4C06AE10">
      <w:pPr>
        <w:rPr>
          <w:u w:val="single"/>
        </w:rPr>
      </w:pPr>
    </w:p>
    <w:p w14:paraId="50ED2AB9" w14:textId="77777777" w:rsidR="00003888" w:rsidRDefault="00003888" w:rsidP="4C06AE10">
      <w:pPr>
        <w:rPr>
          <w:u w:val="single"/>
        </w:rPr>
      </w:pPr>
    </w:p>
    <w:p w14:paraId="7945C2F7" w14:textId="77777777" w:rsidR="00003888" w:rsidRDefault="00003888" w:rsidP="4C06AE10">
      <w:pPr>
        <w:rPr>
          <w:u w:val="single"/>
        </w:rPr>
      </w:pPr>
    </w:p>
    <w:p w14:paraId="5CF2C0FC" w14:textId="77777777" w:rsidR="00003888" w:rsidRDefault="00003888" w:rsidP="4C06AE10">
      <w:pPr>
        <w:rPr>
          <w:u w:val="single"/>
        </w:rPr>
      </w:pPr>
    </w:p>
    <w:p w14:paraId="72958B97" w14:textId="77777777" w:rsidR="00003888" w:rsidRDefault="00003888" w:rsidP="4C06AE10">
      <w:pPr>
        <w:rPr>
          <w:u w:val="single"/>
        </w:rPr>
      </w:pPr>
    </w:p>
    <w:p w14:paraId="53C79E71" w14:textId="77777777" w:rsidR="00003888" w:rsidRDefault="00003888" w:rsidP="4C06AE10">
      <w:pPr>
        <w:rPr>
          <w:u w:val="single"/>
        </w:rPr>
      </w:pPr>
    </w:p>
    <w:p w14:paraId="6A622EE0" w14:textId="77777777" w:rsidR="00003888" w:rsidRDefault="00003888" w:rsidP="4C06AE10">
      <w:pPr>
        <w:rPr>
          <w:u w:val="single"/>
        </w:rPr>
      </w:pPr>
    </w:p>
    <w:p w14:paraId="39830BBB" w14:textId="77777777" w:rsidR="00003888" w:rsidRDefault="00003888" w:rsidP="4C06AE10">
      <w:pPr>
        <w:rPr>
          <w:u w:val="single"/>
        </w:rPr>
      </w:pPr>
    </w:p>
    <w:p w14:paraId="267C1F77" w14:textId="77777777" w:rsidR="00003888" w:rsidRDefault="00003888" w:rsidP="4C06AE10">
      <w:pPr>
        <w:rPr>
          <w:u w:val="single"/>
        </w:rPr>
      </w:pPr>
    </w:p>
    <w:p w14:paraId="7BF70BB2" w14:textId="77777777" w:rsidR="00003888" w:rsidRDefault="00003888" w:rsidP="4C06AE10">
      <w:pPr>
        <w:rPr>
          <w:u w:val="single"/>
        </w:rPr>
      </w:pPr>
    </w:p>
    <w:p w14:paraId="4639AEB9" w14:textId="77777777" w:rsidR="00003888" w:rsidRDefault="00003888" w:rsidP="4C06AE10">
      <w:pPr>
        <w:rPr>
          <w:u w:val="single"/>
        </w:rPr>
      </w:pPr>
    </w:p>
    <w:p w14:paraId="0B3DAD70" w14:textId="77777777" w:rsidR="00003888" w:rsidRDefault="00003888" w:rsidP="4C06AE10">
      <w:pPr>
        <w:rPr>
          <w:u w:val="single"/>
        </w:rPr>
      </w:pPr>
    </w:p>
    <w:p w14:paraId="449EDAB2" w14:textId="77777777" w:rsidR="00003888" w:rsidRDefault="00003888" w:rsidP="4C06AE10">
      <w:pPr>
        <w:rPr>
          <w:u w:val="single"/>
        </w:rPr>
      </w:pPr>
    </w:p>
    <w:p w14:paraId="25C88A7E" w14:textId="77777777" w:rsidR="00003888" w:rsidRDefault="00003888" w:rsidP="4C06AE10">
      <w:pPr>
        <w:rPr>
          <w:u w:val="single"/>
        </w:rPr>
      </w:pPr>
    </w:p>
    <w:p w14:paraId="55F52D8C" w14:textId="77777777" w:rsidR="00003888" w:rsidRDefault="00003888" w:rsidP="4C06AE10">
      <w:pPr>
        <w:rPr>
          <w:u w:val="single"/>
        </w:rPr>
      </w:pPr>
    </w:p>
    <w:p w14:paraId="10F602EF" w14:textId="77777777" w:rsidR="00003888" w:rsidRDefault="00003888" w:rsidP="4C06AE10">
      <w:pPr>
        <w:rPr>
          <w:u w:val="single"/>
        </w:rPr>
      </w:pPr>
    </w:p>
    <w:p w14:paraId="1C84D212" w14:textId="77777777" w:rsidR="00003888" w:rsidRDefault="00003888" w:rsidP="4C06AE10">
      <w:pPr>
        <w:rPr>
          <w:u w:val="single"/>
        </w:rPr>
      </w:pPr>
    </w:p>
    <w:p w14:paraId="5DBCD15A" w14:textId="77777777" w:rsidR="00003888" w:rsidRDefault="00003888" w:rsidP="4C06AE10">
      <w:pPr>
        <w:rPr>
          <w:u w:val="single"/>
        </w:rPr>
      </w:pPr>
    </w:p>
    <w:p w14:paraId="302E07E6" w14:textId="77777777" w:rsidR="00003888" w:rsidRDefault="00003888" w:rsidP="4C06AE10">
      <w:pPr>
        <w:rPr>
          <w:u w:val="single"/>
        </w:rPr>
      </w:pPr>
    </w:p>
    <w:p w14:paraId="5E8BE759" w14:textId="77777777" w:rsidR="00731724" w:rsidRDefault="00731724" w:rsidP="4C06AE10">
      <w:pPr>
        <w:rPr>
          <w:u w:val="single"/>
        </w:rPr>
      </w:pPr>
    </w:p>
    <w:p w14:paraId="39502829" w14:textId="77777777" w:rsidR="00731724" w:rsidRDefault="00731724" w:rsidP="4C06AE10">
      <w:pPr>
        <w:rPr>
          <w:u w:val="single"/>
        </w:rPr>
      </w:pPr>
    </w:p>
    <w:p w14:paraId="70F1C631" w14:textId="38373745" w:rsidR="00461354" w:rsidRDefault="74322A7F" w:rsidP="4C06AE10">
      <w:pPr>
        <w:rPr>
          <w:color w:val="FF0000"/>
          <w:sz w:val="28"/>
          <w:szCs w:val="28"/>
          <w:u w:val="single"/>
        </w:rPr>
      </w:pPr>
      <w:r w:rsidRPr="4C06AE10">
        <w:rPr>
          <w:u w:val="single"/>
        </w:rPr>
        <w:lastRenderedPageBreak/>
        <w:t>References</w:t>
      </w:r>
      <w:r w:rsidR="182090E6" w:rsidRPr="4C06AE10">
        <w:rPr>
          <w:u w:val="single"/>
        </w:rPr>
        <w:t xml:space="preserve"> </w:t>
      </w:r>
    </w:p>
    <w:p w14:paraId="0A58C077" w14:textId="62BEE39D" w:rsidR="0473BDE1" w:rsidRDefault="001F6675" w:rsidP="61AB7BE2">
      <w:pPr>
        <w:rPr>
          <w:rFonts w:ascii="Helvetica" w:eastAsia="Helvetica" w:hAnsi="Helvetica" w:cs="Helvetica"/>
          <w:sz w:val="21"/>
          <w:szCs w:val="21"/>
        </w:rPr>
      </w:pPr>
      <w:hyperlink r:id="rId9">
        <w:r w:rsidR="0473BDE1" w:rsidRPr="61AB7BE2">
          <w:rPr>
            <w:rStyle w:val="Hyperlink"/>
            <w:rFonts w:ascii="Helvetica" w:eastAsia="Helvetica" w:hAnsi="Helvetica" w:cs="Helvetica"/>
            <w:i/>
            <w:iCs/>
            <w:sz w:val="21"/>
            <w:szCs w:val="21"/>
          </w:rPr>
          <w:t>Adderley v R</w:t>
        </w:r>
        <w:r w:rsidR="0473BDE1" w:rsidRPr="61AB7BE2">
          <w:rPr>
            <w:rStyle w:val="Hyperlink"/>
            <w:rFonts w:ascii="Helvetica" w:eastAsia="Helvetica" w:hAnsi="Helvetica" w:cs="Helvetica"/>
            <w:sz w:val="21"/>
            <w:szCs w:val="21"/>
          </w:rPr>
          <w:t xml:space="preserve"> (2017) 90 WIR 19</w:t>
        </w:r>
      </w:hyperlink>
    </w:p>
    <w:p w14:paraId="027586A2" w14:textId="2C7FE991" w:rsidR="4F885F21" w:rsidRDefault="4F885F21" w:rsidP="61AB7BE2">
      <w:pPr>
        <w:rPr>
          <w:rFonts w:ascii="Helvetica" w:eastAsia="Helvetica" w:hAnsi="Helvetica" w:cs="Helvetica"/>
          <w:color w:val="333333"/>
        </w:rPr>
      </w:pPr>
      <w:r w:rsidRPr="61AB7BE2">
        <w:rPr>
          <w:rFonts w:ascii="Helvetica" w:eastAsia="Helvetica" w:hAnsi="Helvetica" w:cs="Helvetica"/>
          <w:color w:val="333333"/>
        </w:rPr>
        <w:t xml:space="preserve">Crown Prosecution Service, (2022) </w:t>
      </w:r>
      <w:r w:rsidRPr="61AB7BE2">
        <w:rPr>
          <w:rFonts w:ascii="Helvetica" w:eastAsia="Helvetica" w:hAnsi="Helvetica" w:cs="Helvetica"/>
          <w:i/>
          <w:iCs/>
          <w:color w:val="333333"/>
        </w:rPr>
        <w:t xml:space="preserve">Homicide: Murder and Manslaughter. </w:t>
      </w:r>
      <w:r w:rsidRPr="61AB7BE2">
        <w:rPr>
          <w:rFonts w:ascii="Helvetica" w:eastAsia="Helvetica" w:hAnsi="Helvetica" w:cs="Helvetica"/>
          <w:color w:val="333333"/>
        </w:rPr>
        <w:t xml:space="preserve">Available at: </w:t>
      </w:r>
      <w:hyperlink r:id="rId10">
        <w:r w:rsidRPr="61AB7BE2">
          <w:rPr>
            <w:rStyle w:val="Hyperlink"/>
            <w:rFonts w:ascii="Helvetica" w:eastAsia="Helvetica" w:hAnsi="Helvetica" w:cs="Helvetica"/>
          </w:rPr>
          <w:t>Homicide: Murder and Manslaughter | The Crown Prosecution Service (cps.gov.uk)</w:t>
        </w:r>
      </w:hyperlink>
      <w:r w:rsidRPr="61AB7BE2">
        <w:rPr>
          <w:rFonts w:ascii="Helvetica" w:eastAsia="Helvetica" w:hAnsi="Helvetica" w:cs="Helvetica"/>
          <w:color w:val="333333"/>
        </w:rPr>
        <w:t xml:space="preserve"> (Accessed: March 3, 2023).</w:t>
      </w:r>
    </w:p>
    <w:p w14:paraId="0B74913A" w14:textId="2C67BA49" w:rsidR="000A2723" w:rsidRPr="000A2723" w:rsidRDefault="00881333" w:rsidP="61AB7BE2">
      <w:pPr>
        <w:rPr>
          <w:rFonts w:cstheme="minorHAnsi"/>
          <w:color w:val="000000"/>
          <w:spacing w:val="5"/>
          <w:shd w:val="clear" w:color="auto" w:fill="FFFFFF"/>
        </w:rPr>
      </w:pPr>
      <w:r w:rsidRPr="000A2723">
        <w:rPr>
          <w:rFonts w:cstheme="minorHAnsi"/>
          <w:color w:val="000000" w:themeColor="text1"/>
          <w:shd w:val="clear" w:color="auto" w:fill="FBFBFB"/>
        </w:rPr>
        <w:t xml:space="preserve">Fortson, R. (2018) ' Diminished responsibility A limited partial defence to murder', in A, Reed, M, </w:t>
      </w:r>
      <w:proofErr w:type="spellStart"/>
      <w:r w:rsidRPr="000A2723">
        <w:rPr>
          <w:rFonts w:cstheme="minorHAnsi"/>
          <w:color w:val="000000" w:themeColor="text1"/>
          <w:shd w:val="clear" w:color="auto" w:fill="FBFBFB"/>
        </w:rPr>
        <w:t>Bohlander</w:t>
      </w:r>
      <w:proofErr w:type="spellEnd"/>
      <w:r w:rsidRPr="000A2723">
        <w:rPr>
          <w:rFonts w:cstheme="minorHAnsi"/>
          <w:color w:val="000000" w:themeColor="text1"/>
          <w:shd w:val="clear" w:color="auto" w:fill="FBFBFB"/>
        </w:rPr>
        <w:t xml:space="preserve">, N, Wake, E, </w:t>
      </w:r>
      <w:proofErr w:type="spellStart"/>
      <w:r w:rsidRPr="000A2723">
        <w:rPr>
          <w:rFonts w:cstheme="minorHAnsi"/>
          <w:color w:val="000000" w:themeColor="text1"/>
          <w:shd w:val="clear" w:color="auto" w:fill="FBFBFB"/>
        </w:rPr>
        <w:t>Engleby</w:t>
      </w:r>
      <w:proofErr w:type="spellEnd"/>
      <w:r w:rsidRPr="000A2723">
        <w:rPr>
          <w:rFonts w:cstheme="minorHAnsi"/>
          <w:color w:val="000000" w:themeColor="text1"/>
          <w:shd w:val="clear" w:color="auto" w:fill="FBFBFB"/>
        </w:rPr>
        <w:t>, V, Adams (ed.) </w:t>
      </w:r>
      <w:r w:rsidRPr="000A2723">
        <w:rPr>
          <w:rFonts w:cstheme="minorHAnsi"/>
          <w:i/>
          <w:iCs/>
          <w:color w:val="000000" w:themeColor="text1"/>
          <w:shd w:val="clear" w:color="auto" w:fill="FBFBFB"/>
        </w:rPr>
        <w:t>Homicide in Criminal Law</w:t>
      </w:r>
      <w:r w:rsidRPr="000A2723">
        <w:rPr>
          <w:rFonts w:cstheme="minorHAnsi"/>
          <w:color w:val="000000" w:themeColor="text1"/>
          <w:shd w:val="clear" w:color="auto" w:fill="FBFBFB"/>
        </w:rPr>
        <w:t>. Place of publication: Oxford Publisher - Routledge, pp.102-118. Available at</w:t>
      </w:r>
      <w:r w:rsidR="000A2723" w:rsidRPr="000A2723">
        <w:rPr>
          <w:rFonts w:cstheme="minorHAnsi"/>
          <w:color w:val="000000"/>
          <w:spacing w:val="5"/>
          <w:shd w:val="clear" w:color="auto" w:fill="FFFFFF"/>
        </w:rPr>
        <w:t xml:space="preserve">: </w:t>
      </w:r>
      <w:hyperlink r:id="rId11" w:history="1">
        <w:r w:rsidR="000A2723" w:rsidRPr="000A2723">
          <w:rPr>
            <w:rStyle w:val="Hyperlink"/>
            <w:rFonts w:cstheme="minorHAnsi"/>
            <w:spacing w:val="5"/>
            <w:shd w:val="clear" w:color="auto" w:fill="FFFFFF"/>
          </w:rPr>
          <w:t>https://www.taylorfrancis.com/chapters/edit/10.4324/9781351016315-7/diminished-responsibility-rudi-fortson-qc</w:t>
        </w:r>
      </w:hyperlink>
      <w:r w:rsidR="000A2723" w:rsidRPr="000A2723">
        <w:rPr>
          <w:rFonts w:cstheme="minorHAnsi"/>
          <w:color w:val="000000"/>
          <w:spacing w:val="5"/>
          <w:shd w:val="clear" w:color="auto" w:fill="FFFFFF"/>
        </w:rPr>
        <w:t xml:space="preserve"> (Accessed on 7 March, 2023).</w:t>
      </w:r>
    </w:p>
    <w:p w14:paraId="12516E2A" w14:textId="3894D517" w:rsidR="152B16F9" w:rsidRDefault="1D00D623" w:rsidP="6FB9AB24">
      <w:pPr>
        <w:rPr>
          <w:rFonts w:ascii="Calibri" w:eastAsia="Calibri" w:hAnsi="Calibri" w:cs="Calibri"/>
          <w:color w:val="FF0000"/>
          <w:sz w:val="32"/>
          <w:szCs w:val="32"/>
        </w:rPr>
      </w:pPr>
      <w:r w:rsidRPr="6FB9AB24">
        <w:rPr>
          <w:rFonts w:ascii="Helvetica" w:eastAsia="Helvetica" w:hAnsi="Helvetica" w:cs="Helvetica"/>
          <w:i/>
          <w:iCs/>
          <w:color w:val="212121"/>
          <w:sz w:val="21"/>
          <w:szCs w:val="21"/>
        </w:rPr>
        <w:t>Gray v Thames Trains Ltd</w:t>
      </w:r>
      <w:r w:rsidRPr="6FB9AB24">
        <w:rPr>
          <w:rFonts w:ascii="Helvetica" w:eastAsia="Helvetica" w:hAnsi="Helvetica" w:cs="Helvetica"/>
          <w:color w:val="212121"/>
          <w:sz w:val="21"/>
          <w:szCs w:val="21"/>
        </w:rPr>
        <w:t xml:space="preserve"> [2009] UKHL 33, [2009] AC 1339, [2009] 4 All ER 81, [2009] 3 WLR 167, 108 BMLR 205, (2009) Times, 19 June, [2009] All ER (D) 162 (Jun)</w:t>
      </w:r>
      <w:r w:rsidRPr="6FB9AB24">
        <w:rPr>
          <w:rFonts w:ascii="Calibri" w:eastAsia="Calibri" w:hAnsi="Calibri" w:cs="Calibri"/>
        </w:rPr>
        <w:t xml:space="preserve"> </w:t>
      </w:r>
    </w:p>
    <w:p w14:paraId="4BC44774" w14:textId="09D66131" w:rsidR="1ED7D62D" w:rsidRDefault="152B16F9" w:rsidP="4C06AE10">
      <w:pPr>
        <w:rPr>
          <w:rFonts w:eastAsiaTheme="minorEastAsia"/>
          <w:color w:val="000000" w:themeColor="text1"/>
        </w:rPr>
      </w:pPr>
      <w:r w:rsidRPr="4C06AE10">
        <w:rPr>
          <w:rFonts w:ascii="Calibri" w:eastAsia="Calibri" w:hAnsi="Calibri" w:cs="Calibri"/>
          <w:color w:val="333333"/>
        </w:rPr>
        <w:t>Gibson, M, (2011). Criminal Law Review</w:t>
      </w:r>
      <w:r w:rsidRPr="4C06AE10">
        <w:rPr>
          <w:rFonts w:ascii="Calibri" w:eastAsia="Calibri" w:hAnsi="Calibri" w:cs="Calibri"/>
          <w:i/>
          <w:iCs/>
          <w:color w:val="333333"/>
        </w:rPr>
        <w:t xml:space="preserve">. Intoxicants and Diminished Responsibility: The Impact of the Coroners and Justice Act 2009. Place of Publication: Liverpool. Available at: </w:t>
      </w:r>
      <w:hyperlink r:id="rId12">
        <w:r w:rsidRPr="4C06AE10">
          <w:rPr>
            <w:rStyle w:val="Hyperlink"/>
            <w:rFonts w:ascii="Calibri" w:eastAsia="Calibri" w:hAnsi="Calibri" w:cs="Calibri"/>
          </w:rPr>
          <w:t>DR_article_Crim_LR_-libre.pdf (d1wqtxts1xzle7.cloudfront.net)</w:t>
        </w:r>
      </w:hyperlink>
      <w:r w:rsidRPr="4C06AE10">
        <w:rPr>
          <w:rFonts w:ascii="Calibri" w:eastAsia="Calibri" w:hAnsi="Calibri" w:cs="Calibri"/>
          <w:color w:val="333333"/>
        </w:rPr>
        <w:t>. (Accessed on 22 February 2023).</w:t>
      </w:r>
    </w:p>
    <w:p w14:paraId="6E1E0EC9" w14:textId="5A3357CB" w:rsidR="1ED7D62D" w:rsidRDefault="6405E0BC" w:rsidP="6F41C6C6">
      <w:pPr>
        <w:rPr>
          <w:rFonts w:eastAsiaTheme="minorEastAsia"/>
          <w:color w:val="000000" w:themeColor="text1"/>
        </w:rPr>
      </w:pPr>
      <w:r w:rsidRPr="4C06AE10">
        <w:rPr>
          <w:rFonts w:eastAsiaTheme="minorEastAsia"/>
          <w:color w:val="000000" w:themeColor="text1"/>
        </w:rPr>
        <w:t xml:space="preserve">Hodgkinson S, </w:t>
      </w:r>
      <w:proofErr w:type="spellStart"/>
      <w:r w:rsidRPr="4C06AE10">
        <w:rPr>
          <w:rFonts w:eastAsiaTheme="minorEastAsia"/>
          <w:color w:val="000000" w:themeColor="text1"/>
        </w:rPr>
        <w:t>Prins</w:t>
      </w:r>
      <w:proofErr w:type="spellEnd"/>
      <w:r w:rsidRPr="4C06AE10">
        <w:rPr>
          <w:rFonts w:eastAsiaTheme="minorEastAsia"/>
          <w:color w:val="000000" w:themeColor="text1"/>
        </w:rPr>
        <w:t xml:space="preserve"> H (2011). Homicide law reform: Coke v Bumble – revisited and reassessed. </w:t>
      </w:r>
      <w:r w:rsidRPr="4C06AE10">
        <w:rPr>
          <w:rFonts w:eastAsiaTheme="minorEastAsia"/>
          <w:i/>
          <w:iCs/>
          <w:color w:val="000000" w:themeColor="text1"/>
        </w:rPr>
        <w:t xml:space="preserve">Medicine, </w:t>
      </w:r>
      <w:proofErr w:type="gramStart"/>
      <w:r w:rsidRPr="4C06AE10">
        <w:rPr>
          <w:rFonts w:eastAsiaTheme="minorEastAsia"/>
          <w:i/>
          <w:iCs/>
          <w:color w:val="000000" w:themeColor="text1"/>
        </w:rPr>
        <w:t>Science</w:t>
      </w:r>
      <w:proofErr w:type="gramEnd"/>
      <w:r w:rsidRPr="4C06AE10">
        <w:rPr>
          <w:rFonts w:eastAsiaTheme="minorEastAsia"/>
          <w:i/>
          <w:iCs/>
          <w:color w:val="000000" w:themeColor="text1"/>
        </w:rPr>
        <w:t xml:space="preserve"> and the Law</w:t>
      </w:r>
      <w:r w:rsidRPr="4C06AE10">
        <w:rPr>
          <w:rFonts w:eastAsiaTheme="minorEastAsia"/>
          <w:color w:val="000000" w:themeColor="text1"/>
        </w:rPr>
        <w:t>. 2011;51(4):195-202. Available at:</w:t>
      </w:r>
      <w:hyperlink r:id="rId13">
        <w:r w:rsidRPr="4C06AE10">
          <w:rPr>
            <w:rStyle w:val="Hyperlink"/>
            <w:rFonts w:eastAsiaTheme="minorEastAsia"/>
            <w:color w:val="000000" w:themeColor="text1"/>
          </w:rPr>
          <w:t>10.1258/msl.2011.010102</w:t>
        </w:r>
      </w:hyperlink>
      <w:r w:rsidRPr="4C06AE10">
        <w:rPr>
          <w:rFonts w:eastAsiaTheme="minorEastAsia"/>
          <w:color w:val="000000" w:themeColor="text1"/>
        </w:rPr>
        <w:t xml:space="preserve"> (Accessed on 5 March 2023).</w:t>
      </w:r>
    </w:p>
    <w:p w14:paraId="6CAA2545" w14:textId="55EA76C6" w:rsidR="1ED7D62D" w:rsidRDefault="1ED7D62D" w:rsidP="49471510">
      <w:pPr>
        <w:rPr>
          <w:rFonts w:ascii="Calibri" w:eastAsia="Calibri" w:hAnsi="Calibri" w:cs="Calibri"/>
        </w:rPr>
      </w:pPr>
      <w:r w:rsidRPr="6F41C6C6">
        <w:rPr>
          <w:rFonts w:ascii="Calibri" w:eastAsia="Calibri" w:hAnsi="Calibri" w:cs="Calibri"/>
          <w:color w:val="333333"/>
        </w:rPr>
        <w:t xml:space="preserve">Law Commission (2004) </w:t>
      </w:r>
      <w:r w:rsidRPr="6F41C6C6">
        <w:rPr>
          <w:rFonts w:ascii="Calibri" w:eastAsia="Calibri" w:hAnsi="Calibri" w:cs="Calibri"/>
          <w:i/>
          <w:iCs/>
          <w:color w:val="333333"/>
        </w:rPr>
        <w:t>Partial Defences to murder.</w:t>
      </w:r>
      <w:r w:rsidRPr="6F41C6C6">
        <w:rPr>
          <w:rFonts w:ascii="Calibri" w:eastAsia="Calibri" w:hAnsi="Calibri" w:cs="Calibri"/>
          <w:color w:val="333333"/>
        </w:rPr>
        <w:t xml:space="preserve"> Law Commission. Unpublished. Available at: </w:t>
      </w:r>
      <w:hyperlink r:id="rId14">
        <w:r w:rsidRPr="6F41C6C6">
          <w:rPr>
            <w:rStyle w:val="Hyperlink"/>
            <w:rFonts w:ascii="Calibri" w:eastAsia="Calibri" w:hAnsi="Calibri" w:cs="Calibri"/>
          </w:rPr>
          <w:t>Law Commission 2004.pdf</w:t>
        </w:r>
      </w:hyperlink>
      <w:r w:rsidRPr="6F41C6C6">
        <w:rPr>
          <w:rFonts w:ascii="Calibri" w:eastAsia="Calibri" w:hAnsi="Calibri" w:cs="Calibri"/>
          <w:color w:val="333333"/>
        </w:rPr>
        <w:t xml:space="preserve"> </w:t>
      </w:r>
      <w:proofErr w:type="gramStart"/>
      <w:r w:rsidRPr="6F41C6C6">
        <w:rPr>
          <w:rFonts w:ascii="Calibri" w:eastAsia="Calibri" w:hAnsi="Calibri" w:cs="Calibri"/>
          <w:color w:val="333333"/>
        </w:rPr>
        <w:t>( Accessed</w:t>
      </w:r>
      <w:proofErr w:type="gramEnd"/>
      <w:r w:rsidRPr="6F41C6C6">
        <w:rPr>
          <w:rFonts w:ascii="Calibri" w:eastAsia="Calibri" w:hAnsi="Calibri" w:cs="Calibri"/>
          <w:color w:val="333333"/>
        </w:rPr>
        <w:t xml:space="preserve"> on 19 February 2023)</w:t>
      </w:r>
    </w:p>
    <w:p w14:paraId="2127D5BE" w14:textId="4CADC957" w:rsidR="00461354" w:rsidRDefault="74322A7F" w:rsidP="3316D705">
      <w:pPr>
        <w:rPr>
          <w:rFonts w:ascii="Calibri" w:eastAsia="Calibri" w:hAnsi="Calibri" w:cs="Calibri"/>
        </w:rPr>
      </w:pPr>
      <w:r w:rsidRPr="49471510">
        <w:rPr>
          <w:rFonts w:ascii="Calibri" w:eastAsia="Calibri" w:hAnsi="Calibri" w:cs="Calibri"/>
          <w:color w:val="333333"/>
        </w:rPr>
        <w:t xml:space="preserve">Legislation.GOV.UK (2023) </w:t>
      </w:r>
      <w:r w:rsidRPr="49471510">
        <w:rPr>
          <w:rFonts w:ascii="Calibri" w:eastAsia="Calibri" w:hAnsi="Calibri" w:cs="Calibri"/>
          <w:i/>
          <w:iCs/>
          <w:color w:val="333333"/>
        </w:rPr>
        <w:t>Homicide Act 1957</w:t>
      </w:r>
      <w:r w:rsidRPr="49471510">
        <w:rPr>
          <w:rFonts w:ascii="Calibri" w:eastAsia="Calibri" w:hAnsi="Calibri" w:cs="Calibri"/>
          <w:color w:val="333333"/>
        </w:rPr>
        <w:t xml:space="preserve">. Available at: </w:t>
      </w:r>
      <w:hyperlink r:id="rId15">
        <w:r w:rsidRPr="49471510">
          <w:rPr>
            <w:rStyle w:val="Hyperlink"/>
            <w:rFonts w:ascii="Calibri" w:eastAsia="Calibri" w:hAnsi="Calibri" w:cs="Calibri"/>
          </w:rPr>
          <w:t>Homicide Act 1957 (legislation.gov.uk)</w:t>
        </w:r>
      </w:hyperlink>
      <w:r w:rsidRPr="49471510">
        <w:rPr>
          <w:rFonts w:ascii="Calibri" w:eastAsia="Calibri" w:hAnsi="Calibri" w:cs="Calibri"/>
          <w:color w:val="333333"/>
        </w:rPr>
        <w:t xml:space="preserve"> (Accessed: 16 February 2023).</w:t>
      </w:r>
    </w:p>
    <w:p w14:paraId="1B83CB80" w14:textId="2FBC28E6" w:rsidR="0A9EA191" w:rsidRDefault="0A9EA191" w:rsidP="49471510">
      <w:pPr>
        <w:rPr>
          <w:rFonts w:ascii="Calibri" w:eastAsia="Calibri" w:hAnsi="Calibri" w:cs="Calibri"/>
        </w:rPr>
      </w:pPr>
      <w:r w:rsidRPr="4C06AE10">
        <w:rPr>
          <w:rFonts w:ascii="Calibri" w:eastAsia="Calibri" w:hAnsi="Calibri" w:cs="Calibri"/>
          <w:color w:val="333333"/>
        </w:rPr>
        <w:t xml:space="preserve">Louise </w:t>
      </w:r>
      <w:proofErr w:type="spellStart"/>
      <w:r w:rsidRPr="4C06AE10">
        <w:rPr>
          <w:rFonts w:ascii="Calibri" w:eastAsia="Calibri" w:hAnsi="Calibri" w:cs="Calibri"/>
          <w:color w:val="333333"/>
        </w:rPr>
        <w:t>Kennefick</w:t>
      </w:r>
      <w:proofErr w:type="spellEnd"/>
      <w:r w:rsidRPr="4C06AE10">
        <w:rPr>
          <w:rFonts w:ascii="Calibri" w:eastAsia="Calibri" w:hAnsi="Calibri" w:cs="Calibri"/>
          <w:color w:val="333333"/>
        </w:rPr>
        <w:t xml:space="preserve">. (2011) </w:t>
      </w:r>
      <w:r w:rsidRPr="4C06AE10">
        <w:rPr>
          <w:rFonts w:ascii="Calibri" w:eastAsia="Calibri" w:hAnsi="Calibri" w:cs="Calibri"/>
          <w:i/>
          <w:iCs/>
          <w:color w:val="333333"/>
        </w:rPr>
        <w:t xml:space="preserve">Modern Law Review, Introducing a New Diminished Responsibility Defence for </w:t>
      </w:r>
      <w:proofErr w:type="gramStart"/>
      <w:r w:rsidRPr="4C06AE10">
        <w:rPr>
          <w:rFonts w:ascii="Calibri" w:eastAsia="Calibri" w:hAnsi="Calibri" w:cs="Calibri"/>
          <w:i/>
          <w:iCs/>
          <w:color w:val="333333"/>
        </w:rPr>
        <w:t>England</w:t>
      </w:r>
      <w:proofErr w:type="gramEnd"/>
      <w:r w:rsidRPr="4C06AE10">
        <w:rPr>
          <w:rFonts w:ascii="Calibri" w:eastAsia="Calibri" w:hAnsi="Calibri" w:cs="Calibri"/>
          <w:i/>
          <w:iCs/>
          <w:color w:val="333333"/>
        </w:rPr>
        <w:t xml:space="preserve"> and Wales.</w:t>
      </w:r>
      <w:r w:rsidRPr="4C06AE10">
        <w:rPr>
          <w:rFonts w:ascii="Calibri" w:eastAsia="Calibri" w:hAnsi="Calibri" w:cs="Calibri"/>
          <w:color w:val="333333"/>
        </w:rPr>
        <w:t xml:space="preserve"> Place of publication: Oxford. Blackwell Publishing. Available at: </w:t>
      </w:r>
      <w:hyperlink r:id="rId16">
        <w:r w:rsidRPr="4C06AE10">
          <w:rPr>
            <w:rStyle w:val="Hyperlink"/>
            <w:rFonts w:ascii="Calibri" w:eastAsia="Calibri" w:hAnsi="Calibri" w:cs="Calibri"/>
          </w:rPr>
          <w:t xml:space="preserve">Modern Law Review - 2011 - </w:t>
        </w:r>
        <w:proofErr w:type="spellStart"/>
        <w:r w:rsidRPr="4C06AE10">
          <w:rPr>
            <w:rStyle w:val="Hyperlink"/>
            <w:rFonts w:ascii="Calibri" w:eastAsia="Calibri" w:hAnsi="Calibri" w:cs="Calibri"/>
          </w:rPr>
          <w:t>Kennefick</w:t>
        </w:r>
        <w:proofErr w:type="spellEnd"/>
        <w:r w:rsidRPr="4C06AE10">
          <w:rPr>
            <w:rStyle w:val="Hyperlink"/>
            <w:rFonts w:ascii="Calibri" w:eastAsia="Calibri" w:hAnsi="Calibri" w:cs="Calibri"/>
          </w:rPr>
          <w:t xml:space="preserve"> - Introducing a New Diminished Responsibility Defence for England and Wales.pdf</w:t>
        </w:r>
      </w:hyperlink>
      <w:r w:rsidRPr="4C06AE10">
        <w:rPr>
          <w:rFonts w:ascii="Calibri" w:eastAsia="Calibri" w:hAnsi="Calibri" w:cs="Calibri"/>
          <w:color w:val="333333"/>
        </w:rPr>
        <w:t>. (Accessed on 19 February 2023)</w:t>
      </w:r>
    </w:p>
    <w:p w14:paraId="62FE956D" w14:textId="6CD1801D" w:rsidR="67609C51" w:rsidRPr="00757EDA" w:rsidRDefault="1585B73D" w:rsidP="4C06AE10">
      <w:pPr>
        <w:rPr>
          <w:rFonts w:ascii="Calibri" w:eastAsia="Calibri" w:hAnsi="Calibri" w:cs="Calibri"/>
          <w:i/>
          <w:iCs/>
        </w:rPr>
      </w:pPr>
      <w:r>
        <w:t xml:space="preserve">Mackay, R, (2010). </w:t>
      </w:r>
      <w:r w:rsidRPr="4C06AE10">
        <w:rPr>
          <w:rFonts w:ascii="Calibri" w:eastAsia="Calibri" w:hAnsi="Calibri" w:cs="Calibri"/>
        </w:rPr>
        <w:t xml:space="preserve">The Coroners and Justice Act 2009 - partial defences to murder (2) The new diminished responsibility plea. </w:t>
      </w:r>
      <w:r w:rsidRPr="4C06AE10">
        <w:rPr>
          <w:rFonts w:ascii="Calibri" w:eastAsia="Calibri" w:hAnsi="Calibri" w:cs="Calibri"/>
          <w:i/>
          <w:iCs/>
        </w:rPr>
        <w:t xml:space="preserve">Criminal Law Review. Available at:  </w:t>
      </w:r>
      <w:hyperlink r:id="rId17" w:history="1">
        <w:r w:rsidR="00757EDA" w:rsidRPr="00964DC2">
          <w:rPr>
            <w:rStyle w:val="Hyperlink"/>
            <w:rFonts w:ascii="Calibri" w:eastAsia="Calibri" w:hAnsi="Calibri" w:cs="Calibri"/>
            <w:i/>
            <w:iCs/>
          </w:rPr>
          <w:t>https://llbstudies.files.wordpress.com/2013/02/article-loss-of-control-diminished-responsiblity-2.pdf</w:t>
        </w:r>
      </w:hyperlink>
      <w:r w:rsidR="00757EDA">
        <w:rPr>
          <w:rFonts w:ascii="Calibri" w:eastAsia="Calibri" w:hAnsi="Calibri" w:cs="Calibri"/>
          <w:i/>
          <w:iCs/>
        </w:rPr>
        <w:t xml:space="preserve"> </w:t>
      </w:r>
      <w:r w:rsidRPr="4C06AE10">
        <w:rPr>
          <w:rFonts w:eastAsiaTheme="minorEastAsia"/>
          <w:color w:val="000000" w:themeColor="text1"/>
        </w:rPr>
        <w:t>(Accessed on March 6, 2023).</w:t>
      </w:r>
    </w:p>
    <w:p w14:paraId="6B3A49CE" w14:textId="674CA77A" w:rsidR="67609C51" w:rsidRDefault="5CBC2D91" w:rsidP="4C06AE10">
      <w:pPr>
        <w:rPr>
          <w:rFonts w:ascii="Calibri" w:eastAsia="Calibri" w:hAnsi="Calibri" w:cs="Calibri"/>
        </w:rPr>
      </w:pPr>
      <w:r w:rsidRPr="4C06AE10">
        <w:rPr>
          <w:rFonts w:ascii="Calibri" w:eastAsia="Calibri" w:hAnsi="Calibri" w:cs="Calibri"/>
        </w:rPr>
        <w:t xml:space="preserve">Ministry of Justice (2010). </w:t>
      </w:r>
      <w:r w:rsidRPr="4C06AE10">
        <w:rPr>
          <w:rFonts w:ascii="Calibri" w:eastAsia="Calibri" w:hAnsi="Calibri" w:cs="Calibri"/>
          <w:i/>
          <w:iCs/>
        </w:rPr>
        <w:t>Partial defences to murder: loss of control and diminished responsibility; and infanticide: Implementation of Sections 52, and 54 to 57 of the Coroners and Justice Act 2009</w:t>
      </w:r>
      <w:r w:rsidRPr="4C06AE10">
        <w:rPr>
          <w:rFonts w:ascii="Calibri" w:eastAsia="Calibri" w:hAnsi="Calibri" w:cs="Calibri"/>
        </w:rPr>
        <w:t xml:space="preserve">. Available at: </w:t>
      </w:r>
      <w:hyperlink r:id="rId18" w:anchor=":~:text=Sections%2052%2C%20and%2054%20to%2057%20of%20the,the%20law%20relating%20to%20the%20offence%2Fdefence%20of%20infanticide.">
        <w:r w:rsidRPr="4C06AE10">
          <w:rPr>
            <w:rStyle w:val="Hyperlink"/>
            <w:rFonts w:ascii="Calibri" w:eastAsia="Calibri" w:hAnsi="Calibri" w:cs="Calibri"/>
          </w:rPr>
          <w:t>Partial defences to murder: loss of control and diminished responsibility; and infanticide: Implementation of Sections 52, and 54 to 57 of the Coroners and Justice Act 2009</w:t>
        </w:r>
      </w:hyperlink>
      <w:r w:rsidRPr="4C06AE10">
        <w:rPr>
          <w:rFonts w:ascii="Calibri" w:eastAsia="Calibri" w:hAnsi="Calibri" w:cs="Calibri"/>
        </w:rPr>
        <w:t xml:space="preserve"> (Accessed on 6 March 2023).</w:t>
      </w:r>
    </w:p>
    <w:p w14:paraId="5E7DE0DB" w14:textId="2A5864E7" w:rsidR="67609C51" w:rsidRDefault="4B0DD06D" w:rsidP="4C06AE10">
      <w:pPr>
        <w:rPr>
          <w:rFonts w:ascii="Calibri" w:eastAsia="Calibri" w:hAnsi="Calibri" w:cs="Calibri"/>
        </w:rPr>
      </w:pPr>
      <w:r w:rsidRPr="4C06AE10">
        <w:rPr>
          <w:rFonts w:eastAsiaTheme="minorEastAsia"/>
          <w:color w:val="000000" w:themeColor="text1"/>
        </w:rPr>
        <w:t xml:space="preserve">Ormerod, (2020). </w:t>
      </w:r>
      <w:r w:rsidRPr="4C06AE10">
        <w:rPr>
          <w:rFonts w:eastAsiaTheme="minorEastAsia"/>
          <w:i/>
          <w:iCs/>
          <w:color w:val="000000" w:themeColor="text1"/>
        </w:rPr>
        <w:t xml:space="preserve">Diminished responsibility as partial defence to murder charge. </w:t>
      </w:r>
      <w:r w:rsidRPr="4C06AE10">
        <w:rPr>
          <w:rFonts w:eastAsiaTheme="minorEastAsia"/>
          <w:color w:val="000000" w:themeColor="text1"/>
        </w:rPr>
        <w:t>Vol.25, pp. 1-552</w:t>
      </w:r>
      <w:r w:rsidRPr="4C06AE10">
        <w:rPr>
          <w:rFonts w:eastAsiaTheme="minorEastAsia"/>
          <w:i/>
          <w:iCs/>
          <w:color w:val="000000" w:themeColor="text1"/>
        </w:rPr>
        <w:t xml:space="preserve">. Available at: </w:t>
      </w:r>
      <w:hyperlink r:id="rId19">
        <w:r w:rsidRPr="4C06AE10">
          <w:rPr>
            <w:rStyle w:val="Hyperlink"/>
            <w:rFonts w:ascii="Calibri" w:eastAsia="Calibri" w:hAnsi="Calibri" w:cs="Calibri"/>
          </w:rPr>
          <w:t>137. Diminished responsibility as partial defence to murder charge. (uwtsd.ac.uk)</w:t>
        </w:r>
      </w:hyperlink>
      <w:r w:rsidRPr="4C06AE10">
        <w:rPr>
          <w:rFonts w:ascii="Calibri" w:eastAsia="Calibri" w:hAnsi="Calibri" w:cs="Calibri"/>
        </w:rPr>
        <w:t xml:space="preserve"> (Accessed on 6 March 2023).</w:t>
      </w:r>
    </w:p>
    <w:p w14:paraId="2F21580F" w14:textId="3A0CA079" w:rsidR="67609C51" w:rsidRDefault="67609C51" w:rsidP="48DADC3F">
      <w:pPr>
        <w:rPr>
          <w:rFonts w:ascii="Calibri" w:eastAsia="Calibri" w:hAnsi="Calibri" w:cs="Calibri"/>
        </w:rPr>
      </w:pPr>
      <w:r w:rsidRPr="4C06AE10">
        <w:rPr>
          <w:rFonts w:ascii="Calibri" w:eastAsia="Calibri" w:hAnsi="Calibri" w:cs="Calibri"/>
          <w:i/>
          <w:iCs/>
          <w:color w:val="333333"/>
        </w:rPr>
        <w:t xml:space="preserve">Reed, A, </w:t>
      </w:r>
      <w:proofErr w:type="spellStart"/>
      <w:r w:rsidRPr="4C06AE10">
        <w:rPr>
          <w:rFonts w:ascii="Calibri" w:eastAsia="Calibri" w:hAnsi="Calibri" w:cs="Calibri"/>
          <w:i/>
          <w:iCs/>
          <w:color w:val="333333"/>
        </w:rPr>
        <w:t>Bohlander</w:t>
      </w:r>
      <w:proofErr w:type="spellEnd"/>
      <w:r w:rsidRPr="4C06AE10">
        <w:rPr>
          <w:rFonts w:ascii="Calibri" w:eastAsia="Calibri" w:hAnsi="Calibri" w:cs="Calibri"/>
          <w:i/>
          <w:iCs/>
          <w:color w:val="333333"/>
        </w:rPr>
        <w:t>, M, (2011) Loss of Control and Diminished Responsibility: Domestic, Comparative and International Perspective.</w:t>
      </w:r>
      <w:r w:rsidRPr="4C06AE10">
        <w:rPr>
          <w:rFonts w:ascii="Calibri" w:eastAsia="Calibri" w:hAnsi="Calibri" w:cs="Calibri"/>
          <w:color w:val="333333"/>
        </w:rPr>
        <w:t xml:space="preserve"> Place of publication: New York, Publisher - Routledge. Available at: </w:t>
      </w:r>
      <w:hyperlink r:id="rId20" w:anchor="v=onepage&amp;q=Are%20there%20any%20recommendations%20for%20further%20reform%20to%20diminished%20responsibility%20uk&amp;f=false">
        <w:r w:rsidRPr="4C06AE10">
          <w:rPr>
            <w:rStyle w:val="Hyperlink"/>
            <w:rFonts w:ascii="Calibri" w:eastAsia="Calibri" w:hAnsi="Calibri" w:cs="Calibri"/>
          </w:rPr>
          <w:t>Loss of Control and Diminished Responsibility: Domestic, Comparative and ... - Alan Reed - Google Books</w:t>
        </w:r>
      </w:hyperlink>
      <w:r w:rsidRPr="4C06AE10">
        <w:rPr>
          <w:rFonts w:ascii="Calibri" w:eastAsia="Calibri" w:hAnsi="Calibri" w:cs="Calibri"/>
          <w:color w:val="333333"/>
        </w:rPr>
        <w:t xml:space="preserve"> (Accessed on 24 February 2023).</w:t>
      </w:r>
    </w:p>
    <w:p w14:paraId="5B6878AB" w14:textId="1C80B8F3" w:rsidR="18F156CB" w:rsidRDefault="18F156CB" w:rsidP="2E87BDBC">
      <w:pPr>
        <w:rPr>
          <w:rFonts w:ascii="Calibri" w:eastAsia="Calibri" w:hAnsi="Calibri" w:cs="Calibri"/>
        </w:rPr>
      </w:pPr>
      <w:r w:rsidRPr="6FB9AB24">
        <w:rPr>
          <w:rFonts w:ascii="Calibri" w:eastAsia="Calibri" w:hAnsi="Calibri" w:cs="Calibri"/>
          <w:color w:val="333333"/>
        </w:rPr>
        <w:t>Reed, A, Wake, N, Simpson, B, (2021). 'Domestic and comparative perspectives on loss of self-control and diminished responsibility as partial defences to murder: a 10-year review of the Coroners and Justice Act 2009 reform framework', Legal Quarterly</w:t>
      </w:r>
      <w:r w:rsidRPr="6FB9AB24">
        <w:rPr>
          <w:rFonts w:ascii="Calibri" w:eastAsia="Calibri" w:hAnsi="Calibri" w:cs="Calibri"/>
          <w:i/>
          <w:iCs/>
          <w:color w:val="333333"/>
        </w:rPr>
        <w:t>, Vol. 72, NO. 2</w:t>
      </w:r>
      <w:r w:rsidRPr="6FB9AB24">
        <w:rPr>
          <w:rFonts w:ascii="Calibri" w:eastAsia="Calibri" w:hAnsi="Calibri" w:cs="Calibri"/>
          <w:color w:val="333333"/>
        </w:rPr>
        <w:t xml:space="preserve">, pp.166 - 170. Available at: </w:t>
      </w:r>
      <w:r w:rsidRPr="6FB9AB24">
        <w:rPr>
          <w:rFonts w:ascii="Calibri" w:eastAsia="Calibri" w:hAnsi="Calibri" w:cs="Calibri"/>
          <w:sz w:val="27"/>
          <w:szCs w:val="27"/>
        </w:rPr>
        <w:t xml:space="preserve"> </w:t>
      </w:r>
      <w:hyperlink r:id="rId21">
        <w:r w:rsidRPr="6FB9AB24">
          <w:rPr>
            <w:rStyle w:val="Hyperlink"/>
            <w:rFonts w:ascii="Calibri" w:eastAsia="Calibri" w:hAnsi="Calibri" w:cs="Calibri"/>
            <w:sz w:val="24"/>
            <w:szCs w:val="24"/>
          </w:rPr>
          <w:t>https://doi.org/10.53386/nilq.v72i2</w:t>
        </w:r>
      </w:hyperlink>
      <w:r w:rsidRPr="6FB9AB24">
        <w:rPr>
          <w:rFonts w:ascii="Calibri" w:eastAsia="Calibri" w:hAnsi="Calibri" w:cs="Calibri"/>
          <w:color w:val="333333"/>
        </w:rPr>
        <w:t>. (Accessed on 22 February 2023).</w:t>
      </w:r>
    </w:p>
    <w:p w14:paraId="6B6625F9" w14:textId="5E1E4C40" w:rsidR="1BEEFC72" w:rsidRDefault="001F6675" w:rsidP="77028AA4">
      <w:pPr>
        <w:rPr>
          <w:rFonts w:ascii="Calibri" w:eastAsia="Calibri" w:hAnsi="Calibri" w:cs="Calibri"/>
        </w:rPr>
      </w:pPr>
      <w:hyperlink r:id="rId22">
        <w:r w:rsidR="4EA3FBD3" w:rsidRPr="4C06AE10">
          <w:rPr>
            <w:rStyle w:val="Hyperlink"/>
            <w:rFonts w:ascii="Helvetica" w:eastAsia="Helvetica" w:hAnsi="Helvetica" w:cs="Helvetica"/>
            <w:i/>
            <w:iCs/>
            <w:sz w:val="21"/>
            <w:szCs w:val="21"/>
          </w:rPr>
          <w:t>R v Dowds</w:t>
        </w:r>
        <w:r w:rsidR="4EA3FBD3" w:rsidRPr="4C06AE10">
          <w:rPr>
            <w:rStyle w:val="Hyperlink"/>
            <w:rFonts w:ascii="Helvetica" w:eastAsia="Helvetica" w:hAnsi="Helvetica" w:cs="Helvetica"/>
            <w:sz w:val="21"/>
            <w:szCs w:val="21"/>
          </w:rPr>
          <w:t xml:space="preserve"> [2012] EWCA Crim 281, [2012] 3 All ER 154, [2012] 1 WLR 2576, [2012] 1 Cr App Rep 455, (2012) Times, 25 April, [2012] All ER (D) 149 (Feb)</w:t>
        </w:r>
      </w:hyperlink>
      <w:r w:rsidR="1BEEFC72" w:rsidRPr="4C06AE10">
        <w:rPr>
          <w:rFonts w:ascii="Calibri" w:eastAsia="Calibri" w:hAnsi="Calibri" w:cs="Calibri"/>
        </w:rPr>
        <w:t xml:space="preserve"> </w:t>
      </w:r>
    </w:p>
    <w:sectPr w:rsidR="1BEEFC72" w:rsidSect="00003888">
      <w:headerReference w:type="default" r:id="rId23"/>
      <w:footerReference w:type="default" r:id="rId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6ED8E" w14:textId="77777777" w:rsidR="00BD37A9" w:rsidRDefault="00BD37A9">
      <w:pPr>
        <w:spacing w:after="0" w:line="240" w:lineRule="auto"/>
      </w:pPr>
      <w:r>
        <w:separator/>
      </w:r>
    </w:p>
  </w:endnote>
  <w:endnote w:type="continuationSeparator" w:id="0">
    <w:p w14:paraId="47D19161" w14:textId="77777777" w:rsidR="00BD37A9" w:rsidRDefault="00BD37A9">
      <w:pPr>
        <w:spacing w:after="0" w:line="240" w:lineRule="auto"/>
      </w:pPr>
      <w:r>
        <w:continuationSeparator/>
      </w:r>
    </w:p>
  </w:endnote>
  <w:endnote w:type="continuationNotice" w:id="1">
    <w:p w14:paraId="6E150837" w14:textId="77777777" w:rsidR="00BD37A9" w:rsidRDefault="00BD37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E87BDBC" w14:paraId="716042FD" w14:textId="77777777" w:rsidTr="2E87BDBC">
      <w:trPr>
        <w:trHeight w:val="300"/>
      </w:trPr>
      <w:tc>
        <w:tcPr>
          <w:tcW w:w="3005" w:type="dxa"/>
        </w:tcPr>
        <w:p w14:paraId="3B43D283" w14:textId="2AFB52C2" w:rsidR="2E87BDBC" w:rsidRDefault="2E87BDBC" w:rsidP="2E87BDBC">
          <w:pPr>
            <w:pStyle w:val="Header"/>
            <w:ind w:left="-115"/>
          </w:pPr>
        </w:p>
      </w:tc>
      <w:tc>
        <w:tcPr>
          <w:tcW w:w="3005" w:type="dxa"/>
        </w:tcPr>
        <w:p w14:paraId="62018156" w14:textId="0551280A" w:rsidR="2E87BDBC" w:rsidRDefault="2E87BDBC" w:rsidP="2E87BDBC">
          <w:pPr>
            <w:pStyle w:val="Header"/>
            <w:jc w:val="center"/>
          </w:pPr>
        </w:p>
      </w:tc>
      <w:tc>
        <w:tcPr>
          <w:tcW w:w="3005" w:type="dxa"/>
        </w:tcPr>
        <w:p w14:paraId="7A5732E1" w14:textId="1FBFEAD4" w:rsidR="2E87BDBC" w:rsidRDefault="2E87BDBC" w:rsidP="2E87BDBC">
          <w:pPr>
            <w:pStyle w:val="Header"/>
            <w:ind w:right="-115"/>
            <w:jc w:val="right"/>
          </w:pPr>
        </w:p>
      </w:tc>
    </w:tr>
  </w:tbl>
  <w:p w14:paraId="1F89C185" w14:textId="61855679" w:rsidR="2E87BDBC" w:rsidRDefault="2E87BDBC" w:rsidP="2E87B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3CD2B" w14:textId="77777777" w:rsidR="00BD37A9" w:rsidRDefault="00BD37A9">
      <w:pPr>
        <w:spacing w:after="0" w:line="240" w:lineRule="auto"/>
      </w:pPr>
      <w:r>
        <w:separator/>
      </w:r>
    </w:p>
  </w:footnote>
  <w:footnote w:type="continuationSeparator" w:id="0">
    <w:p w14:paraId="006BEA58" w14:textId="77777777" w:rsidR="00BD37A9" w:rsidRDefault="00BD37A9">
      <w:pPr>
        <w:spacing w:after="0" w:line="240" w:lineRule="auto"/>
      </w:pPr>
      <w:r>
        <w:continuationSeparator/>
      </w:r>
    </w:p>
  </w:footnote>
  <w:footnote w:type="continuationNotice" w:id="1">
    <w:p w14:paraId="613CA595" w14:textId="77777777" w:rsidR="00BD37A9" w:rsidRDefault="00BD37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E87BDBC" w14:paraId="083B06F8" w14:textId="77777777" w:rsidTr="2E87BDBC">
      <w:trPr>
        <w:trHeight w:val="300"/>
      </w:trPr>
      <w:tc>
        <w:tcPr>
          <w:tcW w:w="3005" w:type="dxa"/>
        </w:tcPr>
        <w:p w14:paraId="4EE615FA" w14:textId="77F6E362" w:rsidR="2E87BDBC" w:rsidRDefault="2E87BDBC" w:rsidP="2E87BDBC">
          <w:pPr>
            <w:pStyle w:val="Header"/>
            <w:ind w:left="-115"/>
          </w:pPr>
        </w:p>
      </w:tc>
      <w:tc>
        <w:tcPr>
          <w:tcW w:w="3005" w:type="dxa"/>
        </w:tcPr>
        <w:p w14:paraId="3CEE097E" w14:textId="68CE2F43" w:rsidR="2E87BDBC" w:rsidRDefault="2E87BDBC" w:rsidP="2E87BDBC">
          <w:pPr>
            <w:pStyle w:val="Header"/>
            <w:jc w:val="center"/>
          </w:pPr>
        </w:p>
      </w:tc>
      <w:tc>
        <w:tcPr>
          <w:tcW w:w="3005" w:type="dxa"/>
        </w:tcPr>
        <w:p w14:paraId="0C75D914" w14:textId="7750FA2D" w:rsidR="2E87BDBC" w:rsidRDefault="2E87BDBC" w:rsidP="2E87BDBC">
          <w:pPr>
            <w:pStyle w:val="Header"/>
            <w:ind w:right="-115"/>
            <w:jc w:val="right"/>
          </w:pPr>
        </w:p>
      </w:tc>
    </w:tr>
  </w:tbl>
  <w:p w14:paraId="43EF4B5A" w14:textId="049F4DBF" w:rsidR="2E87BDBC" w:rsidRDefault="2E87BDBC" w:rsidP="2E87BDBC">
    <w:pPr>
      <w:pStyle w:val="Header"/>
    </w:pPr>
  </w:p>
</w:hdr>
</file>

<file path=word/intelligence2.xml><?xml version="1.0" encoding="utf-8"?>
<int2:intelligence xmlns:int2="http://schemas.microsoft.com/office/intelligence/2020/intelligence" xmlns:oel="http://schemas.microsoft.com/office/2019/extlst">
  <int2:observations>
    <int2:textHash int2:hashCode="U1GrQ/AvWBwpp+" int2:id="kerKxyN6">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7F8E0"/>
    <w:multiLevelType w:val="hybridMultilevel"/>
    <w:tmpl w:val="DFB23890"/>
    <w:lvl w:ilvl="0" w:tplc="5B7ABBE4">
      <w:start w:val="1"/>
      <w:numFmt w:val="bullet"/>
      <w:lvlText w:val=""/>
      <w:lvlJc w:val="left"/>
      <w:pPr>
        <w:ind w:left="360" w:hanging="360"/>
      </w:pPr>
      <w:rPr>
        <w:rFonts w:ascii="Symbol" w:hAnsi="Symbol" w:hint="default"/>
      </w:rPr>
    </w:lvl>
    <w:lvl w:ilvl="1" w:tplc="BB262BBC">
      <w:start w:val="1"/>
      <w:numFmt w:val="bullet"/>
      <w:lvlText w:val="o"/>
      <w:lvlJc w:val="left"/>
      <w:pPr>
        <w:ind w:left="1080" w:hanging="360"/>
      </w:pPr>
      <w:rPr>
        <w:rFonts w:ascii="Courier New" w:hAnsi="Courier New" w:hint="default"/>
      </w:rPr>
    </w:lvl>
    <w:lvl w:ilvl="2" w:tplc="1FB021DE">
      <w:start w:val="1"/>
      <w:numFmt w:val="bullet"/>
      <w:lvlText w:val=""/>
      <w:lvlJc w:val="left"/>
      <w:pPr>
        <w:ind w:left="1800" w:hanging="360"/>
      </w:pPr>
      <w:rPr>
        <w:rFonts w:ascii="Wingdings" w:hAnsi="Wingdings" w:hint="default"/>
      </w:rPr>
    </w:lvl>
    <w:lvl w:ilvl="3" w:tplc="8E0CE5C6">
      <w:start w:val="1"/>
      <w:numFmt w:val="bullet"/>
      <w:lvlText w:val=""/>
      <w:lvlJc w:val="left"/>
      <w:pPr>
        <w:ind w:left="2520" w:hanging="360"/>
      </w:pPr>
      <w:rPr>
        <w:rFonts w:ascii="Symbol" w:hAnsi="Symbol" w:hint="default"/>
      </w:rPr>
    </w:lvl>
    <w:lvl w:ilvl="4" w:tplc="904E6DAE">
      <w:start w:val="1"/>
      <w:numFmt w:val="bullet"/>
      <w:lvlText w:val="o"/>
      <w:lvlJc w:val="left"/>
      <w:pPr>
        <w:ind w:left="3240" w:hanging="360"/>
      </w:pPr>
      <w:rPr>
        <w:rFonts w:ascii="Courier New" w:hAnsi="Courier New" w:hint="default"/>
      </w:rPr>
    </w:lvl>
    <w:lvl w:ilvl="5" w:tplc="0B668BA2">
      <w:start w:val="1"/>
      <w:numFmt w:val="bullet"/>
      <w:lvlText w:val=""/>
      <w:lvlJc w:val="left"/>
      <w:pPr>
        <w:ind w:left="3960" w:hanging="360"/>
      </w:pPr>
      <w:rPr>
        <w:rFonts w:ascii="Wingdings" w:hAnsi="Wingdings" w:hint="default"/>
      </w:rPr>
    </w:lvl>
    <w:lvl w:ilvl="6" w:tplc="42F047D2">
      <w:start w:val="1"/>
      <w:numFmt w:val="bullet"/>
      <w:lvlText w:val=""/>
      <w:lvlJc w:val="left"/>
      <w:pPr>
        <w:ind w:left="4680" w:hanging="360"/>
      </w:pPr>
      <w:rPr>
        <w:rFonts w:ascii="Symbol" w:hAnsi="Symbol" w:hint="default"/>
      </w:rPr>
    </w:lvl>
    <w:lvl w:ilvl="7" w:tplc="BB8EE5E2">
      <w:start w:val="1"/>
      <w:numFmt w:val="bullet"/>
      <w:lvlText w:val="o"/>
      <w:lvlJc w:val="left"/>
      <w:pPr>
        <w:ind w:left="5400" w:hanging="360"/>
      </w:pPr>
      <w:rPr>
        <w:rFonts w:ascii="Courier New" w:hAnsi="Courier New" w:hint="default"/>
      </w:rPr>
    </w:lvl>
    <w:lvl w:ilvl="8" w:tplc="BCA8ED4A">
      <w:start w:val="1"/>
      <w:numFmt w:val="bullet"/>
      <w:lvlText w:val=""/>
      <w:lvlJc w:val="left"/>
      <w:pPr>
        <w:ind w:left="6120" w:hanging="360"/>
      </w:pPr>
      <w:rPr>
        <w:rFonts w:ascii="Wingdings" w:hAnsi="Wingdings" w:hint="default"/>
      </w:rPr>
    </w:lvl>
  </w:abstractNum>
  <w:num w:numId="1" w16cid:durableId="1871068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D1E078"/>
    <w:rsid w:val="00003888"/>
    <w:rsid w:val="0000EBE7"/>
    <w:rsid w:val="00071F3A"/>
    <w:rsid w:val="0008D262"/>
    <w:rsid w:val="000A2723"/>
    <w:rsid w:val="000E6C7A"/>
    <w:rsid w:val="00120280"/>
    <w:rsid w:val="00161386"/>
    <w:rsid w:val="001B2568"/>
    <w:rsid w:val="001F6675"/>
    <w:rsid w:val="001FF096"/>
    <w:rsid w:val="00235D88"/>
    <w:rsid w:val="00277777"/>
    <w:rsid w:val="00277E5D"/>
    <w:rsid w:val="0038281C"/>
    <w:rsid w:val="00386E6D"/>
    <w:rsid w:val="00461354"/>
    <w:rsid w:val="00470915"/>
    <w:rsid w:val="005B5546"/>
    <w:rsid w:val="005F0450"/>
    <w:rsid w:val="0063025E"/>
    <w:rsid w:val="006C315A"/>
    <w:rsid w:val="00731724"/>
    <w:rsid w:val="00757EDA"/>
    <w:rsid w:val="00777C72"/>
    <w:rsid w:val="00881333"/>
    <w:rsid w:val="008C6A74"/>
    <w:rsid w:val="009B0E9A"/>
    <w:rsid w:val="009C31D1"/>
    <w:rsid w:val="00AF3362"/>
    <w:rsid w:val="00B13C5A"/>
    <w:rsid w:val="00B81BEA"/>
    <w:rsid w:val="00BC312D"/>
    <w:rsid w:val="00BD37A9"/>
    <w:rsid w:val="00BE2CDA"/>
    <w:rsid w:val="00D4733F"/>
    <w:rsid w:val="00D7C37F"/>
    <w:rsid w:val="00EC3C3F"/>
    <w:rsid w:val="00F55D30"/>
    <w:rsid w:val="00F8219B"/>
    <w:rsid w:val="01182563"/>
    <w:rsid w:val="01AC5017"/>
    <w:rsid w:val="01D90C02"/>
    <w:rsid w:val="01EE7613"/>
    <w:rsid w:val="02498548"/>
    <w:rsid w:val="033500FB"/>
    <w:rsid w:val="033A647D"/>
    <w:rsid w:val="035348C7"/>
    <w:rsid w:val="04722DA4"/>
    <w:rsid w:val="0473BDE1"/>
    <w:rsid w:val="047456FA"/>
    <w:rsid w:val="04B568C3"/>
    <w:rsid w:val="04B74FE2"/>
    <w:rsid w:val="04BB2A57"/>
    <w:rsid w:val="04CF97D7"/>
    <w:rsid w:val="04D634DE"/>
    <w:rsid w:val="0603E275"/>
    <w:rsid w:val="062D85F8"/>
    <w:rsid w:val="06702D6B"/>
    <w:rsid w:val="06834016"/>
    <w:rsid w:val="0683624C"/>
    <w:rsid w:val="0685ED0A"/>
    <w:rsid w:val="06A54028"/>
    <w:rsid w:val="06E0AB15"/>
    <w:rsid w:val="06ECA1FD"/>
    <w:rsid w:val="06FC10B6"/>
    <w:rsid w:val="07333B0A"/>
    <w:rsid w:val="07534291"/>
    <w:rsid w:val="0765B21A"/>
    <w:rsid w:val="07861D69"/>
    <w:rsid w:val="080DD5A0"/>
    <w:rsid w:val="08405BF4"/>
    <w:rsid w:val="086DDEE7"/>
    <w:rsid w:val="08897F65"/>
    <w:rsid w:val="08A84571"/>
    <w:rsid w:val="09233748"/>
    <w:rsid w:val="099D6778"/>
    <w:rsid w:val="09BAE0D8"/>
    <w:rsid w:val="09FB1D02"/>
    <w:rsid w:val="0A70612D"/>
    <w:rsid w:val="0A9CDB4B"/>
    <w:rsid w:val="0A9EA191"/>
    <w:rsid w:val="0AC89677"/>
    <w:rsid w:val="0B1B0571"/>
    <w:rsid w:val="0B2AE2A7"/>
    <w:rsid w:val="0B730CC6"/>
    <w:rsid w:val="0C38ABAC"/>
    <w:rsid w:val="0C49DE76"/>
    <w:rsid w:val="0C598E8C"/>
    <w:rsid w:val="0C740AFF"/>
    <w:rsid w:val="0C790D0D"/>
    <w:rsid w:val="0C863713"/>
    <w:rsid w:val="0C8A7CBC"/>
    <w:rsid w:val="0C9E769D"/>
    <w:rsid w:val="0CAA4C19"/>
    <w:rsid w:val="0CB1891B"/>
    <w:rsid w:val="0CD9593D"/>
    <w:rsid w:val="0CDF6EEF"/>
    <w:rsid w:val="0CF84F75"/>
    <w:rsid w:val="0D199567"/>
    <w:rsid w:val="0D4E14F4"/>
    <w:rsid w:val="0DA25875"/>
    <w:rsid w:val="0DB36C73"/>
    <w:rsid w:val="0DC6C50D"/>
    <w:rsid w:val="0DD4B6BE"/>
    <w:rsid w:val="0DE5AED7"/>
    <w:rsid w:val="0E264D1D"/>
    <w:rsid w:val="0E272124"/>
    <w:rsid w:val="0E37234D"/>
    <w:rsid w:val="0E424186"/>
    <w:rsid w:val="0E7A0501"/>
    <w:rsid w:val="0E7B3F50"/>
    <w:rsid w:val="0E826AF3"/>
    <w:rsid w:val="0E934355"/>
    <w:rsid w:val="0F3C6CB0"/>
    <w:rsid w:val="0F3E28D6"/>
    <w:rsid w:val="0F4CCFD7"/>
    <w:rsid w:val="0F6714BD"/>
    <w:rsid w:val="0F6DA9F7"/>
    <w:rsid w:val="0F9F07EF"/>
    <w:rsid w:val="0FE2F3AE"/>
    <w:rsid w:val="0FF07CF1"/>
    <w:rsid w:val="101A3804"/>
    <w:rsid w:val="10513629"/>
    <w:rsid w:val="10E8A038"/>
    <w:rsid w:val="11B2E012"/>
    <w:rsid w:val="120054AB"/>
    <w:rsid w:val="12478652"/>
    <w:rsid w:val="1275EDB1"/>
    <w:rsid w:val="127B68A1"/>
    <w:rsid w:val="1288B575"/>
    <w:rsid w:val="12B926B4"/>
    <w:rsid w:val="12DE945D"/>
    <w:rsid w:val="1338B069"/>
    <w:rsid w:val="134EB073"/>
    <w:rsid w:val="13A1A6AF"/>
    <w:rsid w:val="13D6AE53"/>
    <w:rsid w:val="14EA80D4"/>
    <w:rsid w:val="14FBFF1F"/>
    <w:rsid w:val="1502A2A4"/>
    <w:rsid w:val="152B16F9"/>
    <w:rsid w:val="1577EB6C"/>
    <w:rsid w:val="1585B73D"/>
    <w:rsid w:val="15A9B239"/>
    <w:rsid w:val="15B85516"/>
    <w:rsid w:val="15C3EC6D"/>
    <w:rsid w:val="161A1864"/>
    <w:rsid w:val="161C54E2"/>
    <w:rsid w:val="163511D9"/>
    <w:rsid w:val="163B7563"/>
    <w:rsid w:val="16A37B75"/>
    <w:rsid w:val="16BAAF5D"/>
    <w:rsid w:val="170C95E7"/>
    <w:rsid w:val="17CDFDD3"/>
    <w:rsid w:val="17D745C4"/>
    <w:rsid w:val="17D8AA42"/>
    <w:rsid w:val="17EE0173"/>
    <w:rsid w:val="181991B6"/>
    <w:rsid w:val="182090E6"/>
    <w:rsid w:val="18222196"/>
    <w:rsid w:val="183C3040"/>
    <w:rsid w:val="18C79884"/>
    <w:rsid w:val="18C828FD"/>
    <w:rsid w:val="18DA8A75"/>
    <w:rsid w:val="18F156CB"/>
    <w:rsid w:val="18FE6942"/>
    <w:rsid w:val="1900BE46"/>
    <w:rsid w:val="190407CC"/>
    <w:rsid w:val="190B7DD4"/>
    <w:rsid w:val="190EDD50"/>
    <w:rsid w:val="1913BCE0"/>
    <w:rsid w:val="196F9170"/>
    <w:rsid w:val="19BDF1F7"/>
    <w:rsid w:val="19E7236A"/>
    <w:rsid w:val="1A154324"/>
    <w:rsid w:val="1A82345D"/>
    <w:rsid w:val="1A85CF8B"/>
    <w:rsid w:val="1AB6F10F"/>
    <w:rsid w:val="1ACFC753"/>
    <w:rsid w:val="1ADBCF7B"/>
    <w:rsid w:val="1ADFABF8"/>
    <w:rsid w:val="1AFC7DF8"/>
    <w:rsid w:val="1B02BE14"/>
    <w:rsid w:val="1B16D82B"/>
    <w:rsid w:val="1B8A52DA"/>
    <w:rsid w:val="1B8E5774"/>
    <w:rsid w:val="1BB9E4C0"/>
    <w:rsid w:val="1BC9F27D"/>
    <w:rsid w:val="1BDEEF79"/>
    <w:rsid w:val="1BEEFC72"/>
    <w:rsid w:val="1C5CE424"/>
    <w:rsid w:val="1C984E59"/>
    <w:rsid w:val="1CF54AE2"/>
    <w:rsid w:val="1D00D623"/>
    <w:rsid w:val="1D52075B"/>
    <w:rsid w:val="1DC24745"/>
    <w:rsid w:val="1DD95378"/>
    <w:rsid w:val="1DEE794E"/>
    <w:rsid w:val="1E13703D"/>
    <w:rsid w:val="1E933AEE"/>
    <w:rsid w:val="1EAA8D3F"/>
    <w:rsid w:val="1EB8F29F"/>
    <w:rsid w:val="1ED7D62D"/>
    <w:rsid w:val="1EF78AF5"/>
    <w:rsid w:val="1F883E6A"/>
    <w:rsid w:val="1FAF409E"/>
    <w:rsid w:val="1FC1BCE0"/>
    <w:rsid w:val="200015A6"/>
    <w:rsid w:val="203C328D"/>
    <w:rsid w:val="20653145"/>
    <w:rsid w:val="2089A81D"/>
    <w:rsid w:val="20BFB22C"/>
    <w:rsid w:val="20C2103A"/>
    <w:rsid w:val="20C68168"/>
    <w:rsid w:val="20FD7AE3"/>
    <w:rsid w:val="211E8D86"/>
    <w:rsid w:val="21213C11"/>
    <w:rsid w:val="21365DB7"/>
    <w:rsid w:val="2136A7F0"/>
    <w:rsid w:val="2173BB9A"/>
    <w:rsid w:val="2190A4B4"/>
    <w:rsid w:val="225A073B"/>
    <w:rsid w:val="22E1AF8D"/>
    <w:rsid w:val="237B44D1"/>
    <w:rsid w:val="23DFF797"/>
    <w:rsid w:val="23E3BB38"/>
    <w:rsid w:val="23EC9354"/>
    <w:rsid w:val="23F89CAC"/>
    <w:rsid w:val="23FB008B"/>
    <w:rsid w:val="248AE04D"/>
    <w:rsid w:val="249A66F1"/>
    <w:rsid w:val="2521E88B"/>
    <w:rsid w:val="2564DD49"/>
    <w:rsid w:val="2595D6B8"/>
    <w:rsid w:val="25A72331"/>
    <w:rsid w:val="25BB1902"/>
    <w:rsid w:val="25C73015"/>
    <w:rsid w:val="25E32CBA"/>
    <w:rsid w:val="26020D3B"/>
    <w:rsid w:val="26A77376"/>
    <w:rsid w:val="26F19C42"/>
    <w:rsid w:val="270AB7C1"/>
    <w:rsid w:val="2732A14D"/>
    <w:rsid w:val="2792EF29"/>
    <w:rsid w:val="27C75940"/>
    <w:rsid w:val="27DFB49F"/>
    <w:rsid w:val="281EED5B"/>
    <w:rsid w:val="283B7FF1"/>
    <w:rsid w:val="285EE10A"/>
    <w:rsid w:val="2879BA38"/>
    <w:rsid w:val="28904145"/>
    <w:rsid w:val="2891A6C9"/>
    <w:rsid w:val="289E608B"/>
    <w:rsid w:val="28BB67B0"/>
    <w:rsid w:val="28CE71AE"/>
    <w:rsid w:val="28D99C52"/>
    <w:rsid w:val="28F928D2"/>
    <w:rsid w:val="291ACD7C"/>
    <w:rsid w:val="293CF005"/>
    <w:rsid w:val="2A19B594"/>
    <w:rsid w:val="2A36A895"/>
    <w:rsid w:val="2A59BE24"/>
    <w:rsid w:val="2A98B04D"/>
    <w:rsid w:val="2AB69DDD"/>
    <w:rsid w:val="2AEC5787"/>
    <w:rsid w:val="2B290AC2"/>
    <w:rsid w:val="2B3E8519"/>
    <w:rsid w:val="2B93BAC0"/>
    <w:rsid w:val="2B98D1C3"/>
    <w:rsid w:val="2B9E53E6"/>
    <w:rsid w:val="2BB1FA20"/>
    <w:rsid w:val="2BD278F6"/>
    <w:rsid w:val="2BD6014D"/>
    <w:rsid w:val="2BE29F3A"/>
    <w:rsid w:val="2C195E72"/>
    <w:rsid w:val="2C69AD38"/>
    <w:rsid w:val="2C8E7D55"/>
    <w:rsid w:val="2D0D8E57"/>
    <w:rsid w:val="2D31C567"/>
    <w:rsid w:val="2D33C47A"/>
    <w:rsid w:val="2D58FFC9"/>
    <w:rsid w:val="2DBA21A1"/>
    <w:rsid w:val="2DC5D33F"/>
    <w:rsid w:val="2DD0510F"/>
    <w:rsid w:val="2E1DA556"/>
    <w:rsid w:val="2E442CEC"/>
    <w:rsid w:val="2E87BDBC"/>
    <w:rsid w:val="2E8E8287"/>
    <w:rsid w:val="2ED07285"/>
    <w:rsid w:val="2EF83D2D"/>
    <w:rsid w:val="2F371E54"/>
    <w:rsid w:val="2F53C631"/>
    <w:rsid w:val="2F61384F"/>
    <w:rsid w:val="2FE84F62"/>
    <w:rsid w:val="2FEA62F8"/>
    <w:rsid w:val="304AFCF4"/>
    <w:rsid w:val="30BEA63A"/>
    <w:rsid w:val="30C6D96A"/>
    <w:rsid w:val="30D660C8"/>
    <w:rsid w:val="3107F1D1"/>
    <w:rsid w:val="3125DF61"/>
    <w:rsid w:val="31274D12"/>
    <w:rsid w:val="31525003"/>
    <w:rsid w:val="31D833B1"/>
    <w:rsid w:val="31E0FF7A"/>
    <w:rsid w:val="324D896B"/>
    <w:rsid w:val="3272B40B"/>
    <w:rsid w:val="32ADE212"/>
    <w:rsid w:val="32BAA889"/>
    <w:rsid w:val="32C1AFC2"/>
    <w:rsid w:val="32D1E40C"/>
    <w:rsid w:val="3316D705"/>
    <w:rsid w:val="334C4387"/>
    <w:rsid w:val="3387992E"/>
    <w:rsid w:val="33DF5A2F"/>
    <w:rsid w:val="3457DEE5"/>
    <w:rsid w:val="345C3A27"/>
    <w:rsid w:val="35335586"/>
    <w:rsid w:val="3544880A"/>
    <w:rsid w:val="3563A911"/>
    <w:rsid w:val="35795B3C"/>
    <w:rsid w:val="3583435E"/>
    <w:rsid w:val="359B4F03"/>
    <w:rsid w:val="35DB62F4"/>
    <w:rsid w:val="35E42A41"/>
    <w:rsid w:val="3610E980"/>
    <w:rsid w:val="36796C6B"/>
    <w:rsid w:val="36872470"/>
    <w:rsid w:val="3699DA29"/>
    <w:rsid w:val="36C68983"/>
    <w:rsid w:val="371F13BF"/>
    <w:rsid w:val="373A7157"/>
    <w:rsid w:val="377FFAA2"/>
    <w:rsid w:val="379520E5"/>
    <w:rsid w:val="380C9AEE"/>
    <w:rsid w:val="3815092E"/>
    <w:rsid w:val="385BB3AF"/>
    <w:rsid w:val="38617EF3"/>
    <w:rsid w:val="38B16101"/>
    <w:rsid w:val="38C71F1D"/>
    <w:rsid w:val="39275CB8"/>
    <w:rsid w:val="3930F146"/>
    <w:rsid w:val="3931C627"/>
    <w:rsid w:val="39A96114"/>
    <w:rsid w:val="39C14A47"/>
    <w:rsid w:val="3A03904C"/>
    <w:rsid w:val="3A65D32C"/>
    <w:rsid w:val="3ABD05B1"/>
    <w:rsid w:val="3AC3CD94"/>
    <w:rsid w:val="3AC5BA6E"/>
    <w:rsid w:val="3ACD9688"/>
    <w:rsid w:val="3AE4C5AC"/>
    <w:rsid w:val="3B0AD2C2"/>
    <w:rsid w:val="3B19AFCF"/>
    <w:rsid w:val="3B1DA931"/>
    <w:rsid w:val="3B7D54BA"/>
    <w:rsid w:val="3B9E522E"/>
    <w:rsid w:val="3BE2B1A5"/>
    <w:rsid w:val="3C11DFBA"/>
    <w:rsid w:val="3C2B5202"/>
    <w:rsid w:val="3C307564"/>
    <w:rsid w:val="3C64727C"/>
    <w:rsid w:val="3C69B294"/>
    <w:rsid w:val="3C75A862"/>
    <w:rsid w:val="3C83801C"/>
    <w:rsid w:val="3CA1E509"/>
    <w:rsid w:val="3D16D737"/>
    <w:rsid w:val="3DC4AC05"/>
    <w:rsid w:val="3E0042DD"/>
    <w:rsid w:val="3E046269"/>
    <w:rsid w:val="3E05F62A"/>
    <w:rsid w:val="3E18FD08"/>
    <w:rsid w:val="3E338A57"/>
    <w:rsid w:val="3E366596"/>
    <w:rsid w:val="3E531AF1"/>
    <w:rsid w:val="3E8434F8"/>
    <w:rsid w:val="3EADF49D"/>
    <w:rsid w:val="3EB2A798"/>
    <w:rsid w:val="3EDA2068"/>
    <w:rsid w:val="3F7DFBCF"/>
    <w:rsid w:val="3FB1BE65"/>
    <w:rsid w:val="4018612B"/>
    <w:rsid w:val="405BFC6E"/>
    <w:rsid w:val="40616AEC"/>
    <w:rsid w:val="40E18C6D"/>
    <w:rsid w:val="40E6943E"/>
    <w:rsid w:val="40F5A7FC"/>
    <w:rsid w:val="413D96EC"/>
    <w:rsid w:val="41627B5B"/>
    <w:rsid w:val="41AFD0D6"/>
    <w:rsid w:val="41D419E2"/>
    <w:rsid w:val="41D9E62C"/>
    <w:rsid w:val="435C3513"/>
    <w:rsid w:val="43819CF4"/>
    <w:rsid w:val="4390225A"/>
    <w:rsid w:val="43948B1B"/>
    <w:rsid w:val="439B1D99"/>
    <w:rsid w:val="43FB9C2B"/>
    <w:rsid w:val="44031DF4"/>
    <w:rsid w:val="4443EF36"/>
    <w:rsid w:val="444CD5E0"/>
    <w:rsid w:val="44C485E0"/>
    <w:rsid w:val="44DB0F22"/>
    <w:rsid w:val="454E3E83"/>
    <w:rsid w:val="45A33B7D"/>
    <w:rsid w:val="45F1BB40"/>
    <w:rsid w:val="46105A9B"/>
    <w:rsid w:val="46BE4EC7"/>
    <w:rsid w:val="46E26399"/>
    <w:rsid w:val="475C7BC9"/>
    <w:rsid w:val="47DFA2D7"/>
    <w:rsid w:val="48108D88"/>
    <w:rsid w:val="481130C2"/>
    <w:rsid w:val="482ECBBE"/>
    <w:rsid w:val="483BAE86"/>
    <w:rsid w:val="486411B2"/>
    <w:rsid w:val="486CDE2E"/>
    <w:rsid w:val="4885DF45"/>
    <w:rsid w:val="488D2AE5"/>
    <w:rsid w:val="48A09B63"/>
    <w:rsid w:val="48B330F9"/>
    <w:rsid w:val="48DADC3F"/>
    <w:rsid w:val="49113846"/>
    <w:rsid w:val="49471510"/>
    <w:rsid w:val="494A581F"/>
    <w:rsid w:val="4968F517"/>
    <w:rsid w:val="497B7338"/>
    <w:rsid w:val="49A6B639"/>
    <w:rsid w:val="49C200CE"/>
    <w:rsid w:val="4A14100E"/>
    <w:rsid w:val="4A314375"/>
    <w:rsid w:val="4A4BC488"/>
    <w:rsid w:val="4A75084A"/>
    <w:rsid w:val="4A8CDDDB"/>
    <w:rsid w:val="4AAC436B"/>
    <w:rsid w:val="4AB11313"/>
    <w:rsid w:val="4B03E38C"/>
    <w:rsid w:val="4B0DD06D"/>
    <w:rsid w:val="4B542666"/>
    <w:rsid w:val="4B7435EC"/>
    <w:rsid w:val="4BAC67A8"/>
    <w:rsid w:val="4BC2EF10"/>
    <w:rsid w:val="4C06AE10"/>
    <w:rsid w:val="4C071313"/>
    <w:rsid w:val="4C217172"/>
    <w:rsid w:val="4C23B145"/>
    <w:rsid w:val="4C580501"/>
    <w:rsid w:val="4C9FB3ED"/>
    <w:rsid w:val="4CC3A8F5"/>
    <w:rsid w:val="4DD2957A"/>
    <w:rsid w:val="4DF71613"/>
    <w:rsid w:val="4DF9916B"/>
    <w:rsid w:val="4DF9A38B"/>
    <w:rsid w:val="4E02F63A"/>
    <w:rsid w:val="4EA3FBD3"/>
    <w:rsid w:val="4EDDD040"/>
    <w:rsid w:val="4EF520C9"/>
    <w:rsid w:val="4F1F8B63"/>
    <w:rsid w:val="4F2FD18C"/>
    <w:rsid w:val="4F3C2DE1"/>
    <w:rsid w:val="4F810414"/>
    <w:rsid w:val="4F841A4A"/>
    <w:rsid w:val="4F885F21"/>
    <w:rsid w:val="4F891A7B"/>
    <w:rsid w:val="4F9D5C54"/>
    <w:rsid w:val="5036727B"/>
    <w:rsid w:val="504F4164"/>
    <w:rsid w:val="505B654E"/>
    <w:rsid w:val="5069F6A3"/>
    <w:rsid w:val="50702074"/>
    <w:rsid w:val="5092C8FE"/>
    <w:rsid w:val="5097877E"/>
    <w:rsid w:val="50D29322"/>
    <w:rsid w:val="50E0D12C"/>
    <w:rsid w:val="50EC6B83"/>
    <w:rsid w:val="514A1247"/>
    <w:rsid w:val="514C4140"/>
    <w:rsid w:val="51520BAD"/>
    <w:rsid w:val="5162300B"/>
    <w:rsid w:val="5183798E"/>
    <w:rsid w:val="518F0249"/>
    <w:rsid w:val="51AE71F0"/>
    <w:rsid w:val="51D7CF58"/>
    <w:rsid w:val="52157102"/>
    <w:rsid w:val="525391F1"/>
    <w:rsid w:val="526AD2A6"/>
    <w:rsid w:val="52AE6A97"/>
    <w:rsid w:val="52CF6BF4"/>
    <w:rsid w:val="52FBE2DC"/>
    <w:rsid w:val="530933F5"/>
    <w:rsid w:val="530D628F"/>
    <w:rsid w:val="534DBD1B"/>
    <w:rsid w:val="534DBE1B"/>
    <w:rsid w:val="535526B4"/>
    <w:rsid w:val="538423A4"/>
    <w:rsid w:val="5393E59F"/>
    <w:rsid w:val="53A5677A"/>
    <w:rsid w:val="53B14163"/>
    <w:rsid w:val="54120C65"/>
    <w:rsid w:val="54144182"/>
    <w:rsid w:val="541D3E46"/>
    <w:rsid w:val="54390F96"/>
    <w:rsid w:val="54C6A30B"/>
    <w:rsid w:val="5501EFA5"/>
    <w:rsid w:val="5509C78E"/>
    <w:rsid w:val="557F9818"/>
    <w:rsid w:val="5603F2B8"/>
    <w:rsid w:val="56360D62"/>
    <w:rsid w:val="5639A45E"/>
    <w:rsid w:val="563E78ED"/>
    <w:rsid w:val="5662736C"/>
    <w:rsid w:val="567ABF5B"/>
    <w:rsid w:val="56BA08E8"/>
    <w:rsid w:val="56EA32A4"/>
    <w:rsid w:val="56F0CFAB"/>
    <w:rsid w:val="570B340B"/>
    <w:rsid w:val="571B6879"/>
    <w:rsid w:val="57476790"/>
    <w:rsid w:val="578E9555"/>
    <w:rsid w:val="57926C50"/>
    <w:rsid w:val="57D1DDC3"/>
    <w:rsid w:val="57F22C52"/>
    <w:rsid w:val="5820AB4C"/>
    <w:rsid w:val="5884B286"/>
    <w:rsid w:val="58B738DA"/>
    <w:rsid w:val="58BA2855"/>
    <w:rsid w:val="58D1E078"/>
    <w:rsid w:val="590ABCD4"/>
    <w:rsid w:val="5966A24C"/>
    <w:rsid w:val="59849129"/>
    <w:rsid w:val="59BC7BAD"/>
    <w:rsid w:val="5A0AE91C"/>
    <w:rsid w:val="5A7A5667"/>
    <w:rsid w:val="5A83D4AA"/>
    <w:rsid w:val="5A98D4E8"/>
    <w:rsid w:val="5AD00FAC"/>
    <w:rsid w:val="5B261760"/>
    <w:rsid w:val="5B5B9C0F"/>
    <w:rsid w:val="5B658941"/>
    <w:rsid w:val="5B84DD49"/>
    <w:rsid w:val="5BA1BF8D"/>
    <w:rsid w:val="5BA4CCC2"/>
    <w:rsid w:val="5BF85B0B"/>
    <w:rsid w:val="5C04938D"/>
    <w:rsid w:val="5CA14C02"/>
    <w:rsid w:val="5CBC2D91"/>
    <w:rsid w:val="5CF41C6F"/>
    <w:rsid w:val="5D126730"/>
    <w:rsid w:val="5D1383CD"/>
    <w:rsid w:val="5DC4F1DA"/>
    <w:rsid w:val="5E0D33D1"/>
    <w:rsid w:val="5E78A32F"/>
    <w:rsid w:val="5E933CD1"/>
    <w:rsid w:val="5E9583DB"/>
    <w:rsid w:val="5EA4FAD7"/>
    <w:rsid w:val="5EE117BE"/>
    <w:rsid w:val="5EF3F40A"/>
    <w:rsid w:val="5F49941C"/>
    <w:rsid w:val="5F6FE43B"/>
    <w:rsid w:val="5FCE8EA0"/>
    <w:rsid w:val="602F0D32"/>
    <w:rsid w:val="6085961F"/>
    <w:rsid w:val="60A6CD1D"/>
    <w:rsid w:val="60D45EDE"/>
    <w:rsid w:val="60FC929C"/>
    <w:rsid w:val="61084960"/>
    <w:rsid w:val="610BB49C"/>
    <w:rsid w:val="610EF853"/>
    <w:rsid w:val="61174F61"/>
    <w:rsid w:val="613142A2"/>
    <w:rsid w:val="617A043F"/>
    <w:rsid w:val="61AB7BE2"/>
    <w:rsid w:val="61D4CAC5"/>
    <w:rsid w:val="622788D5"/>
    <w:rsid w:val="622BEDE2"/>
    <w:rsid w:val="62338252"/>
    <w:rsid w:val="6243CBA2"/>
    <w:rsid w:val="626653CB"/>
    <w:rsid w:val="626C16C8"/>
    <w:rsid w:val="627BB66B"/>
    <w:rsid w:val="62EE2BCA"/>
    <w:rsid w:val="633AD40A"/>
    <w:rsid w:val="63DF9C03"/>
    <w:rsid w:val="6405E0BC"/>
    <w:rsid w:val="647718F0"/>
    <w:rsid w:val="64B1A501"/>
    <w:rsid w:val="650C6B87"/>
    <w:rsid w:val="6535ACB1"/>
    <w:rsid w:val="65570EB9"/>
    <w:rsid w:val="6563358E"/>
    <w:rsid w:val="6564860D"/>
    <w:rsid w:val="657B6C64"/>
    <w:rsid w:val="65D85FA2"/>
    <w:rsid w:val="66104789"/>
    <w:rsid w:val="666AA848"/>
    <w:rsid w:val="666E8EAD"/>
    <w:rsid w:val="66827BB9"/>
    <w:rsid w:val="66889C8B"/>
    <w:rsid w:val="66A836D8"/>
    <w:rsid w:val="66A83BE8"/>
    <w:rsid w:val="66B91218"/>
    <w:rsid w:val="66D4223A"/>
    <w:rsid w:val="66FF8B18"/>
    <w:rsid w:val="6700566E"/>
    <w:rsid w:val="6703C63B"/>
    <w:rsid w:val="67609C51"/>
    <w:rsid w:val="6796725F"/>
    <w:rsid w:val="67AC17EA"/>
    <w:rsid w:val="67C03BBA"/>
    <w:rsid w:val="67C0517F"/>
    <w:rsid w:val="67E945C3"/>
    <w:rsid w:val="689AD650"/>
    <w:rsid w:val="689C26CF"/>
    <w:rsid w:val="68C22FEF"/>
    <w:rsid w:val="6922740E"/>
    <w:rsid w:val="693F3356"/>
    <w:rsid w:val="695C0C1B"/>
    <w:rsid w:val="696E8D73"/>
    <w:rsid w:val="6978FF78"/>
    <w:rsid w:val="69851624"/>
    <w:rsid w:val="69B50FBF"/>
    <w:rsid w:val="6A36A6B1"/>
    <w:rsid w:val="6A37F730"/>
    <w:rsid w:val="6A4CF0AD"/>
    <w:rsid w:val="6ACE1321"/>
    <w:rsid w:val="6B7079DE"/>
    <w:rsid w:val="6B89C6E1"/>
    <w:rsid w:val="6BB4751B"/>
    <w:rsid w:val="6BBB5DD4"/>
    <w:rsid w:val="6BD27712"/>
    <w:rsid w:val="6BF0E935"/>
    <w:rsid w:val="6C084058"/>
    <w:rsid w:val="6C163356"/>
    <w:rsid w:val="6C248FEC"/>
    <w:rsid w:val="6C69E382"/>
    <w:rsid w:val="6CA5BE5B"/>
    <w:rsid w:val="6CB49EA7"/>
    <w:rsid w:val="6CD638B4"/>
    <w:rsid w:val="6CECB081"/>
    <w:rsid w:val="6CEFC640"/>
    <w:rsid w:val="6D6E4773"/>
    <w:rsid w:val="6E22CA9B"/>
    <w:rsid w:val="6E8880E2"/>
    <w:rsid w:val="6E8B96A1"/>
    <w:rsid w:val="6E8EDF48"/>
    <w:rsid w:val="6ECC68F3"/>
    <w:rsid w:val="6F0A17D4"/>
    <w:rsid w:val="6F41C6C6"/>
    <w:rsid w:val="6F51893A"/>
    <w:rsid w:val="6F618137"/>
    <w:rsid w:val="6F78C024"/>
    <w:rsid w:val="6FB9AB24"/>
    <w:rsid w:val="6FC4827C"/>
    <w:rsid w:val="7031A7B1"/>
    <w:rsid w:val="704AE9BB"/>
    <w:rsid w:val="707F783A"/>
    <w:rsid w:val="717B1F38"/>
    <w:rsid w:val="71F92526"/>
    <w:rsid w:val="721B489B"/>
    <w:rsid w:val="72243B8D"/>
    <w:rsid w:val="7249A61C"/>
    <w:rsid w:val="724D1CB2"/>
    <w:rsid w:val="72697E69"/>
    <w:rsid w:val="72861744"/>
    <w:rsid w:val="72CACEB4"/>
    <w:rsid w:val="735C4367"/>
    <w:rsid w:val="73718DC6"/>
    <w:rsid w:val="73ADFE20"/>
    <w:rsid w:val="74322A7F"/>
    <w:rsid w:val="743E1B72"/>
    <w:rsid w:val="74462BE2"/>
    <w:rsid w:val="74846830"/>
    <w:rsid w:val="748D30DD"/>
    <w:rsid w:val="7495C0BF"/>
    <w:rsid w:val="74C532DD"/>
    <w:rsid w:val="74D14BEA"/>
    <w:rsid w:val="74D829D5"/>
    <w:rsid w:val="74E11C96"/>
    <w:rsid w:val="758146DE"/>
    <w:rsid w:val="75948DD7"/>
    <w:rsid w:val="75B754F5"/>
    <w:rsid w:val="75D2C388"/>
    <w:rsid w:val="760BCE6B"/>
    <w:rsid w:val="760CCA15"/>
    <w:rsid w:val="761E0017"/>
    <w:rsid w:val="765BE174"/>
    <w:rsid w:val="76D07F11"/>
    <w:rsid w:val="77028AA4"/>
    <w:rsid w:val="771529B9"/>
    <w:rsid w:val="771D173F"/>
    <w:rsid w:val="774B68CD"/>
    <w:rsid w:val="77C52851"/>
    <w:rsid w:val="77F7B1D5"/>
    <w:rsid w:val="78075713"/>
    <w:rsid w:val="781A9B95"/>
    <w:rsid w:val="78418122"/>
    <w:rsid w:val="78620556"/>
    <w:rsid w:val="78B71211"/>
    <w:rsid w:val="794E1989"/>
    <w:rsid w:val="7955A0D9"/>
    <w:rsid w:val="7960A200"/>
    <w:rsid w:val="7991AA62"/>
    <w:rsid w:val="79938236"/>
    <w:rsid w:val="7A4CCA7B"/>
    <w:rsid w:val="7ADAB16B"/>
    <w:rsid w:val="7ADD6944"/>
    <w:rsid w:val="7AF90735"/>
    <w:rsid w:val="7AFC7261"/>
    <w:rsid w:val="7B1C6515"/>
    <w:rsid w:val="7B247C18"/>
    <w:rsid w:val="7B3EF7D5"/>
    <w:rsid w:val="7BD136E5"/>
    <w:rsid w:val="7C4CDE33"/>
    <w:rsid w:val="7C637642"/>
    <w:rsid w:val="7C7681CC"/>
    <w:rsid w:val="7C82E812"/>
    <w:rsid w:val="7C86C745"/>
    <w:rsid w:val="7C884BFF"/>
    <w:rsid w:val="7C8D419B"/>
    <w:rsid w:val="7C9842C2"/>
    <w:rsid w:val="7CA284E5"/>
    <w:rsid w:val="7CC33572"/>
    <w:rsid w:val="7CE8542D"/>
    <w:rsid w:val="7D2C9600"/>
    <w:rsid w:val="7D40EBE6"/>
    <w:rsid w:val="7D42EFDC"/>
    <w:rsid w:val="7D68AB02"/>
    <w:rsid w:val="7D6CFA88"/>
    <w:rsid w:val="7DBA256B"/>
    <w:rsid w:val="7DC919C3"/>
    <w:rsid w:val="7DD29AB2"/>
    <w:rsid w:val="7DE89C6F"/>
    <w:rsid w:val="7DF4BC33"/>
    <w:rsid w:val="7E12522D"/>
    <w:rsid w:val="7E2297A6"/>
    <w:rsid w:val="7E32B25D"/>
    <w:rsid w:val="7E59B747"/>
    <w:rsid w:val="7E66F359"/>
    <w:rsid w:val="7E72C704"/>
    <w:rsid w:val="7ED420F6"/>
    <w:rsid w:val="7F289A6C"/>
    <w:rsid w:val="7F431142"/>
    <w:rsid w:val="7F6077C8"/>
    <w:rsid w:val="7F9AAE7D"/>
    <w:rsid w:val="7FAE228E"/>
    <w:rsid w:val="7FBE68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E078"/>
  <w15:chartTrackingRefBased/>
  <w15:docId w15:val="{195B7346-07C6-4656-B979-51D684B0C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itle">
    <w:name w:val="Title"/>
    <w:basedOn w:val="Normal"/>
    <w:next w:val="Normal"/>
    <w:link w:val="TitleChar"/>
    <w:uiPriority w:val="10"/>
    <w:qFormat/>
    <w:rsid w:val="0000388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00388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00388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003888"/>
    <w:rPr>
      <w:rFonts w:eastAsiaTheme="minorEastAsia" w:cs="Times New Roman"/>
      <w:color w:val="5A5A5A" w:themeColor="text1" w:themeTint="A5"/>
      <w:spacing w:val="15"/>
      <w:lang w:val="en-US"/>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757EDA"/>
    <w:rPr>
      <w:color w:val="605E5C"/>
      <w:shd w:val="clear" w:color="auto" w:fill="E1DFDD"/>
    </w:rPr>
  </w:style>
  <w:style w:type="character" w:styleId="FollowedHyperlink">
    <w:name w:val="FollowedHyperlink"/>
    <w:basedOn w:val="DefaultParagraphFont"/>
    <w:uiPriority w:val="99"/>
    <w:semiHidden/>
    <w:unhideWhenUsed/>
    <w:rsid w:val="00757E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258/msl.2011.010102" TargetMode="External"/><Relationship Id="rId18" Type="http://schemas.openxmlformats.org/officeDocument/2006/relationships/hyperlink" Target="https://www.justice.gov.uk/downloads/legislation/bills-acts/circulars/moj/2010/circular-12-2010-coroners-justice-act-homicide-provisions.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oi.org/10.53386/nilq.v72i2" TargetMode="External"/><Relationship Id="rId7" Type="http://schemas.openxmlformats.org/officeDocument/2006/relationships/footnotes" Target="footnotes.xml"/><Relationship Id="rId12" Type="http://schemas.openxmlformats.org/officeDocument/2006/relationships/hyperlink" Target="https://d1wqtxts1xzle7.cloudfront.net/37634987/DR_article_Crim_LR_-libre.pdf?1431621444=&amp;response-content-disposition=inline%3B+filename%3DIntoxicants_and_Diminished_Responsibili.pdf&amp;Expires=1677083762&amp;Signature=OJKSl9mA-79qPm~4zwjK3B9~7ZRZICQpo932dBHSpNc4rZtkWrgSh7wBzJe491YqHm4nZTyb~OCWMWdo0nlL8voQRasua6DKr0uC-MhyDMwk0Pu3~r4lAaReJrqmmgpWN-ZE6lqVordVKK3ZJVk7POBPbxstsJ8RapQf8CvV1fyPcO4LN3hALTcpoWkZPS~yrL-VyU9G7D0CtUdgjnywpY6xFVqQymh3twmc6BN5NndY6r2jfSFwLdfbfxT-2DfABdob1nDYj8Dc4Bzd-q112bkZVipgUA7cw4nZjiicJfTQ5g-nL1ZNPkLRGPZtqfRpd12~bAZN3nB8T5sepVLMyg__&amp;Key-Pair-Id=APKAJLOHF5GGSLRBV4ZA" TargetMode="External"/><Relationship Id="rId17" Type="http://schemas.openxmlformats.org/officeDocument/2006/relationships/hyperlink" Target="https://llbstudies.files.wordpress.com/2013/02/article-loss-of-control-diminished-responsiblity-2.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danie/Downloads/Modern%20Law%20Review%20-%202011%20-%20Kennefick%20-%20Introducing%20a%20New%20Diminished%20Responsibility%20Defence%20for%20England%20and%20Wales.pdf" TargetMode="External"/><Relationship Id="rId20" Type="http://schemas.openxmlformats.org/officeDocument/2006/relationships/hyperlink" Target="https://books.google.co.uk/books?hl=en&amp;lr=&amp;id=qNEFDAAAQBAJ&amp;oi=fnd&amp;pg=PP1&amp;dq=Are+there+any+recommendations+for+further+reform+to+diminished+responsibility+uk&amp;ots=MF5JQK1zYw&amp;sig=v4hZ0LCO2rFy7niZhANUYsgMV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ylorfrancis.com/chapters/edit/10.4324/9781351016315-7/diminished-responsibility-rudi-fortson-qc"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legislation.gov.uk/ukpga/Eliz2/5-6/11/section/2/1991-02-01" TargetMode="External"/><Relationship Id="rId23" Type="http://schemas.openxmlformats.org/officeDocument/2006/relationships/header" Target="header1.xml"/><Relationship Id="rId10" Type="http://schemas.openxmlformats.org/officeDocument/2006/relationships/hyperlink" Target="https://www.cps.gov.uk/legal-guidance/homicide-murder-and-manslaughter" TargetMode="External"/><Relationship Id="rId19" Type="http://schemas.openxmlformats.org/officeDocument/2006/relationships/hyperlink" Target="https://plus-lexis-com.ezproxy.uwtsd.ac.uk/uk/document/?pdmfid=1001073&amp;crid=23f40e14-382b-486e-b2da-fbc5ad2a6c08&amp;pddocfullpath=%2Fshared%2Fdocument%2Fanalytical-materials-uk%2Furn%3AcontentItem%3A616R-H973-CGXG-029N-00000-00&amp;pdcontentcomponentid=127822&amp;pdteaserkey=&amp;pdislpamode=false&amp;pddocumentnumber=2&amp;ecomp=ht5k&amp;earg=sr1&amp;prid=29e96865-55d9-4ff0-bcb3-3451e700e889&amp;identityprofileid=R6VFST67341&amp;cbc=0" TargetMode="External"/><Relationship Id="rId4" Type="http://schemas.openxmlformats.org/officeDocument/2006/relationships/styles" Target="styles.xml"/><Relationship Id="rId9" Type="http://schemas.openxmlformats.org/officeDocument/2006/relationships/hyperlink" Target="https://plus-lexis-com.ezproxy.uwtsd.ac.uk/api/document/collection/cases-uk/id/5PYV-DSF1-DYHT-G2X2-00000-00?cite=Adderley%20v%20R%2C%20(2017)%2090%20WIR%2019&amp;context=1001073" TargetMode="External"/><Relationship Id="rId14" Type="http://schemas.openxmlformats.org/officeDocument/2006/relationships/hyperlink" Target="file:///C:/Users/danie/Downloads/Law%20Commission%202004.pdf" TargetMode="External"/><Relationship Id="rId22" Type="http://schemas.openxmlformats.org/officeDocument/2006/relationships/hyperlink" Target="https://plus-lexis-com.ezproxy.uwtsd.ac.uk/api/document/collection/cases-uk/id/551P-RP31-DYHT-G1HB-00000-00?cite=R%20v%20Dowds%2C%20%5B2012%5D%20EWCA%20Crim%20281%2C%20%5B2012%5D%203%20All%20ER%20154%2C%20%5B2012%5D%201%20WLR%202576%2C%20%5B2012%5D%201%20Cr%20App%20Rep%20455%2C%20(2012)%20Times%2C%2025%20April%2C%20%5B2012%5D%20All%20ER%20(D)%20149%20(Feb)&amp;context=1001073"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What changes did the Coroners and Justice Act (2009) make to the defence of diminished responsibility? Did these amendments change the law in this area for the better?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8E204E-7AEA-457C-AF2A-D76459ABB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2465</Words>
  <Characters>14051</Characters>
  <Application>Microsoft Office Word</Application>
  <DocSecurity>0</DocSecurity>
  <Lines>117</Lines>
  <Paragraphs>32</Paragraphs>
  <ScaleCrop>false</ScaleCrop>
  <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 Assignment 1</dc:title>
  <dc:subject>Matthew Daniell</dc:subject>
  <dc:creator>Matthew Daniell (2200129)</dc:creator>
  <cp:keywords/>
  <dc:description/>
  <cp:lastModifiedBy>Ward, Kim</cp:lastModifiedBy>
  <cp:revision>2</cp:revision>
  <dcterms:created xsi:type="dcterms:W3CDTF">2023-03-09T18:10:00Z</dcterms:created>
  <dcterms:modified xsi:type="dcterms:W3CDTF">2023-03-09T18:10:00Z</dcterms:modified>
</cp:coreProperties>
</file>