
<file path=[Content_Types].xml><?xml version="1.0" encoding="utf-8"?>
<Types xmlns="http://schemas.openxmlformats.org/package/2006/content-types">
  <Default ContentType="application/xml" Extension="xml"/>
  <Default ContentType="image/png" Extension="png"/>
  <Default ContentType="application/vnd.openxmlformats-officedocument.obfuscatedFont" Extension="odttf"/>
  <Default ContentType="application/vnd.openxmlformats-package.relationships+xml" Extension="rels"/>
  <Override ContentType="application/vnd.openxmlformats-officedocument.wordprocessingml.settings+xml" PartName="/word/settings.xml"/>
  <Override ContentType="application/vnd.openxmlformats-officedocument.wordprocessingml.styles+xml" PartName="/word/styles.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officedocument.wordprocessingml.document.main+xml" PartName="/word/document.xml"/>
  <Override ContentType="application/vnd.openxmlformats-officedocument.theme+xml" PartName="/word/theme/theme1.xml"/>
  <Override ContentType="application/vnd.openxmlformats-officedocument.wordprocessingml.header+xml" PartName="/word/header1.xml"/>
</Types>
</file>

<file path=_rels/.rels><?xml version="1.0" encoding="UTF-8" standalone="yes"?><Relationships xmlns="http://schemas.openxmlformats.org/package/2006/relationships"><Relationship Id="rId1"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body>
    <w:p w:rsidR="00000000" w:rsidDel="00000000" w:rsidP="00000000" w:rsidRDefault="00000000" w:rsidRPr="00000000" w14:paraId="00000001">
      <w:pPr>
        <w:rPr>
          <w:b w:val="1"/>
          <w:bCs w:val="1"/>
          <w:u w:val="single"/>
        </w:rPr>
      </w:pPr>
      <w:r w:rsidDel="00000000" w:rsidR="00000000" w:rsidRPr="00000000">
        <w:rPr>
          <w:b w:val="1"/>
          <w:bCs w:val="1"/>
          <w:u w:val="single"/>
          <w:rtl w:val="0"/>
        </w:rPr>
        <w:t xml:space="preserve">Student ID: 2502510</w:t>
      </w:r>
    </w:p>
    <w:p w:rsidR="00000000" w:rsidDel="00000000" w:rsidP="00000000" w:rsidRDefault="00000000" w:rsidRPr="00000000" w14:paraId="00000002">
      <w:pPr>
        <w:rPr>
          <w:u w:val="single"/>
        </w:rPr>
      </w:pPr>
      <w:r w:rsidDel="00000000" w:rsidR="00000000" w:rsidRPr="00000000">
        <w:rPr>
          <w:b w:val="1"/>
          <w:bCs w:val="1"/>
          <w:u w:val="single"/>
          <w:rtl w:val="0"/>
        </w:rPr>
        <w:t xml:space="preserve">Zack Cleaver - UWTSD</w:t>
      </w:r>
      <w:r w:rsidDel="00000000" w:rsidR="00000000" w:rsidRPr="00000000">
        <w:rPr>
          <w:u w:val="single"/>
          <w:rtl w:val="0"/>
        </w:rPr>
        <w:t xml:space="preserve"> </w:t>
      </w:r>
    </w:p>
    <w:p w:rsidR="00000000" w:rsidDel="00000000" w:rsidP="00000000" w:rsidRDefault="00000000" w:rsidRPr="00000000" w14:paraId="00000003">
      <w:pPr>
        <w:rPr/>
      </w:pPr>
      <w:r w:rsidDel="00000000" w:rsidR="00000000" w:rsidRPr="00000000">
        <w:rPr>
          <w:rtl w:val="0"/>
        </w:rPr>
      </w:r>
    </w:p>
    <w:p w:rsidR="00000000" w:rsidDel="00000000" w:rsidP="00000000" w:rsidRDefault="00000000" w:rsidRPr="00000000" w14:paraId="00000004">
      <w:pPr>
        <w:jc w:val="center"/>
        <w:rPr>
          <w:b w:val="1"/>
          <w:bCs w:val="1"/>
          <w:u w:val="single"/>
        </w:rPr>
      </w:pPr>
      <w:r w:rsidDel="00000000" w:rsidR="00000000" w:rsidRPr="00000000">
        <w:rPr>
          <w:b w:val="1"/>
          <w:bCs w:val="1"/>
          <w:u w:val="single"/>
          <w:rtl w:val="0"/>
        </w:rPr>
        <w:t xml:space="preserve">Introduction to Sports Psychology Coursework</w:t>
      </w:r>
    </w:p>
    <w:p w:rsidR="00000000" w:rsidDel="00000000" w:rsidP="00000000" w:rsidRDefault="00000000" w:rsidRPr="00000000" w14:paraId="00000005">
      <w:pPr>
        <w:rPr/>
      </w:pPr>
      <w:r w:rsidDel="00000000" w:rsidR="00000000" w:rsidRPr="00000000">
        <w:rPr>
          <w:rtl w:val="0"/>
        </w:rPr>
      </w:r>
    </w:p>
    <w:p w:rsidR="00000000" w:rsidDel="00000000" w:rsidP="00000000" w:rsidRDefault="00000000" w:rsidRPr="00000000" w14:paraId="00000006">
      <w:pPr>
        <w:rPr>
          <w:b w:val="1"/>
          <w:bCs w:val="1"/>
          <w:u w:val="single"/>
        </w:rPr>
      </w:pPr>
      <w:r w:rsidDel="00000000" w:rsidR="00000000" w:rsidRPr="00000000">
        <w:rPr>
          <w:b w:val="1"/>
          <w:bCs w:val="1"/>
          <w:u w:val="single"/>
          <w:rtl w:val="0"/>
        </w:rPr>
        <w:t xml:space="preserve">Introduction</w:t>
      </w:r>
    </w:p>
    <w:p w:rsidR="00000000" w:rsidDel="00000000" w:rsidP="00000000" w:rsidRDefault="00000000" w:rsidRPr="00000000" w14:paraId="00000007">
      <w:pPr>
        <w:rPr/>
      </w:pPr>
      <w:r w:rsidDel="00000000" w:rsidR="00000000" w:rsidRPr="00000000">
        <w:rPr>
          <w:rtl w:val="0"/>
        </w:rPr>
        <w:t xml:space="preserve">Sports Psychology is the scientific study of how psychological variables affect physical performance, sport and exercise, as well as how participation in these activities can affect mental health and well being. Sport psychology is crucial because participation and success in sports are influenced by more than just physical attributes. Performance is influenced by psychological factors, including confidence, motivation, concentration, and emotional control. Anxiety is one of the most significant psychological variables affecting sporting performance, especially in competitive settings (Martens et al., 1990). Based on how it is viewed, competitive anxiety can have a positive or negative impact on an athlete's thoughts, physical reactions, and overall performance (Jones, 1995). It is very important before an event, when athletes may feel greater stress and bigger expectations (Mellalieu et al., 2006).</w:t>
      </w:r>
    </w:p>
    <w:p w:rsidR="00000000" w:rsidDel="00000000" w:rsidP="00000000" w:rsidRDefault="00000000" w:rsidRPr="00000000" w14:paraId="00000008">
      <w:pPr>
        <w:rPr/>
      </w:pPr>
      <w:r w:rsidDel="00000000" w:rsidR="00000000" w:rsidRPr="00000000">
        <w:rPr>
          <w:rtl w:val="0"/>
        </w:rPr>
      </w:r>
    </w:p>
    <w:p w:rsidR="00000000" w:rsidDel="00000000" w:rsidP="00000000" w:rsidRDefault="00000000" w:rsidRPr="00000000" w14:paraId="00000009">
      <w:pPr>
        <w:rPr/>
      </w:pPr>
      <w:r w:rsidDel="00000000" w:rsidR="00000000" w:rsidRPr="00000000">
        <w:rPr>
          <w:rtl w:val="0"/>
        </w:rPr>
        <w:t xml:space="preserve">Understanding stress and anxiety is important when investigating their effects on performance. Stress can occur when an individual believes that the responsibilities demands on them outweigh their ability to deal with them (Mellalieu et al., 2006). Anxiety is a negative emotional response to stress that can often be followed by emotions of concern and feelings of anxiety. Anxiety is viewed to be complex in sport psychology, including both physical and cognitive components (Martens et al., 1990). Furthermore, Cognitive anxiety includes psychological aspects such as performance-based worries, fear of failure, and negative thoughts. Physical responses such as increased heart rate, tight muscles, and sweating have been linked to somatic anxiety. All of these factors can affect performance in a variety of ways, with both cognitive and somatic anxiety possibly affecting an athlete's ability to perform at their highest level.</w:t>
      </w:r>
    </w:p>
    <w:p w:rsidR="00000000" w:rsidDel="00000000" w:rsidP="00000000" w:rsidRDefault="00000000" w:rsidRPr="00000000" w14:paraId="0000000A">
      <w:pPr>
        <w:rPr/>
      </w:pPr>
      <w:r w:rsidDel="00000000" w:rsidR="00000000" w:rsidRPr="00000000">
        <w:rPr>
          <w:rtl w:val="0"/>
        </w:rPr>
      </w:r>
    </w:p>
    <w:p w:rsidR="00000000" w:rsidDel="00000000" w:rsidP="00000000" w:rsidRDefault="00000000" w:rsidRPr="00000000" w14:paraId="0000000B">
      <w:pPr>
        <w:rPr/>
      </w:pPr>
      <w:r w:rsidDel="00000000" w:rsidR="00000000" w:rsidRPr="00000000">
        <w:rPr>
          <w:rtl w:val="0"/>
        </w:rPr>
        <w:t xml:space="preserve">Martens et al. (1990) developed the Competitive State Anxiety Inventory-2 (CSAI-2), which is a popular measure of competitive state anxiety in sports. The CSAI-2 is a 27-item questionnaire based on self-report data designed to assess an athlete's psychological state before competing. It tests three key components: confidence, somatic anxiety, and cognitive anxiety. Cognitive anxiety refers to the mental aspects of anxiety, such as fear and negative thoughts, whereas somatic anxiety relates to physical responses like increased heart rate and muscular tightness, etc. On the other hand, confidence is an athlete's sense of belief that they can perform well. Because it can provide a thorough analysis of how these factors change in the lead up to a competitive event, the CSAI-2 is often used in sport psychology research, providing significant guidance into an athlete's mental state (Martens et al., 1990).</w:t>
      </w:r>
    </w:p>
    <w:p w:rsidR="00000000" w:rsidDel="00000000" w:rsidP="00000000" w:rsidRDefault="00000000" w:rsidRPr="00000000" w14:paraId="0000000C">
      <w:pPr>
        <w:rPr/>
      </w:pPr>
      <w:r w:rsidDel="00000000" w:rsidR="00000000" w:rsidRPr="00000000">
        <w:rPr>
          <w:rtl w:val="0"/>
        </w:rPr>
      </w:r>
    </w:p>
    <w:p w:rsidR="00000000" w:rsidDel="00000000" w:rsidP="00000000" w:rsidRDefault="00000000" w:rsidRPr="00000000" w14:paraId="0000000D">
      <w:pPr>
        <w:rPr>
          <w:b w:val="1"/>
          <w:bCs w:val="1"/>
          <w:u w:val="single"/>
        </w:rPr>
      </w:pPr>
      <w:r w:rsidDel="00000000" w:rsidR="00000000" w:rsidRPr="00000000">
        <w:rPr>
          <w:b w:val="1"/>
          <w:bCs w:val="1"/>
          <w:u w:val="single"/>
          <w:rtl w:val="0"/>
        </w:rPr>
        <w:t xml:space="preserve">Method</w:t>
      </w:r>
    </w:p>
    <w:p w:rsidR="00000000" w:rsidDel="00000000" w:rsidP="00000000" w:rsidRDefault="00000000" w:rsidRPr="00000000" w14:paraId="0000000E">
      <w:pPr>
        <w:rPr/>
      </w:pPr>
      <w:r w:rsidDel="00000000" w:rsidR="00000000" w:rsidRPr="00000000">
        <w:rPr>
          <w:rtl w:val="0"/>
        </w:rPr>
        <w:t xml:space="preserve">There were 20 anonymous participants in the research, with a mean age of around 19.45 years. There were 11 men and 9 females, both team and individual sports were played by the participants. The Competitive State Anxiety Inventory-2 (CSAI-2) was carried out to all individuals using a system of repeated measures at three different times: one week before the event, twenty-four hours before, and on the morning of the event. The CSAI-2 is a 27-item questionnaire that assesses cognitive anxiety, somatic anxiety, and self-confidence (Martens et al., 1990). At each time point, the subjects completed the questionnaire, and their answers were recorded anonymously using participant numbers. A group data was set to be created from the gathered data. For each result at each time point, descriptive statistics, including means and standard deviations, were collected. To guarantee consistency in replies, participants received clear instructions on how to complete the questionnaire at each time point. Participants can rate their feelings for each statement in the CSAI-2 using a Likert scale. This improved the reliability of the data gathered by making sure replies were consistent across all participants and time periods.</w:t>
      </w:r>
    </w:p>
    <w:p w:rsidR="00000000" w:rsidDel="00000000" w:rsidP="00000000" w:rsidRDefault="00000000" w:rsidRPr="00000000" w14:paraId="0000000F">
      <w:pPr>
        <w:rPr/>
      </w:pPr>
      <w:r w:rsidDel="00000000" w:rsidR="00000000" w:rsidRPr="00000000">
        <w:rPr>
          <w:rtl w:val="0"/>
        </w:rPr>
      </w:r>
    </w:p>
    <w:p w:rsidR="00000000" w:rsidDel="00000000" w:rsidP="00000000" w:rsidRDefault="00000000" w:rsidRPr="00000000" w14:paraId="00000010">
      <w:pPr>
        <w:rPr>
          <w:b w:val="1"/>
          <w:bCs w:val="1"/>
          <w:u w:val="single"/>
        </w:rPr>
      </w:pPr>
      <w:r w:rsidDel="00000000" w:rsidR="00000000" w:rsidRPr="00000000">
        <w:rPr>
          <w:b w:val="1"/>
          <w:bCs w:val="1"/>
          <w:u w:val="single"/>
          <w:rtl w:val="0"/>
        </w:rPr>
        <w:t xml:space="preserve">Results</w:t>
      </w:r>
    </w:p>
    <w:p w:rsidR="00000000" w:rsidDel="00000000" w:rsidP="00000000" w:rsidRDefault="00000000" w:rsidRPr="00000000" w14:paraId="00000011">
      <w:pPr>
        <w:rPr>
          <w:b w:val="1"/>
          <w:bCs w:val="1"/>
          <w:u w:val="single"/>
        </w:rPr>
      </w:pPr>
      <w:r w:rsidDel="00000000" w:rsidR="00000000" w:rsidRPr="00000000">
        <w:rPr>
          <w:rtl w:val="0"/>
        </w:rPr>
      </w:r>
    </w:p>
    <w:p w:rsidR="00000000" w:rsidDel="00000000" w:rsidP="00000000" w:rsidRDefault="00000000" w:rsidRPr="00000000" w14:paraId="00000012">
      <w:pPr>
        <w:rPr>
          <w:b w:val="1"/>
          <w:bCs w:val="1"/>
        </w:rPr>
      </w:pPr>
      <w:r w:rsidDel="00000000" w:rsidR="00000000" w:rsidRPr="00000000">
        <w:rPr>
          <w:b w:val="1"/>
          <w:bCs w:val="1"/>
          <w:u w:val="single"/>
        </w:rPr>
        <w:drawing>
          <wp:inline distB="114300" distT="114300" distL="114300" distR="114300">
            <wp:extent cx="5943600" cy="2451100"/>
            <wp:effectExtent b="0" l="0" r="0" t="0"/>
            <wp:docPr id="2" name="image1.png"/>
            <a:graphic>
              <a:graphicData uri="http://schemas.openxmlformats.org/drawingml/2006/picture">
                <pic:pic>
                  <pic:nvPicPr>
                    <pic:cNvPr id="0" name="image1.png"/>
                    <pic:cNvPicPr preferRelativeResize="0"/>
                  </pic:nvPicPr>
                  <pic:blipFill>
                    <a:blip r:embed="rId6"/>
                    <a:srcRect b="0" l="9682" r="7771" t="9492"/>
                    <a:stretch>
                      <a:fillRect/>
                    </a:stretch>
                  </pic:blipFill>
                  <pic:spPr>
                    <a:xfrm>
                      <a:off x="0" y="0"/>
                      <a:ext cx="5943600" cy="2451100"/>
                    </a:xfrm>
                    <a:prstGeom prst="rect"/>
                    <a:ln/>
                  </pic:spPr>
                </pic:pic>
              </a:graphicData>
            </a:graphic>
          </wp:inline>
        </w:drawing>
      </w:r>
      <w:r w:rsidDel="00000000" w:rsidR="00000000" w:rsidRPr="00000000">
        <w:rPr>
          <w:rtl w:val="0"/>
        </w:rPr>
      </w:r>
    </w:p>
    <w:p w:rsidR="00000000" w:rsidDel="00000000" w:rsidP="00000000" w:rsidRDefault="00000000" w:rsidRPr="00000000" w14:paraId="00000013">
      <w:pPr>
        <w:rPr>
          <w:b w:val="1"/>
          <w:bCs w:val="1"/>
        </w:rPr>
      </w:pPr>
      <w:r w:rsidDel="00000000" w:rsidR="00000000" w:rsidRPr="00000000">
        <w:rPr>
          <w:rtl w:val="0"/>
        </w:rPr>
      </w:r>
    </w:p>
    <w:p w:rsidR="00000000" w:rsidDel="00000000" w:rsidP="00000000" w:rsidRDefault="00000000" w:rsidRPr="00000000" w14:paraId="00000014">
      <w:pPr>
        <w:rPr/>
      </w:pPr>
      <w:r w:rsidDel="00000000" w:rsidR="00000000" w:rsidRPr="00000000">
        <w:rPr>
          <w:b w:val="1"/>
          <w:bCs w:val="1"/>
          <w:rtl w:val="0"/>
        </w:rPr>
        <w:t xml:space="preserve">Table 1:</w:t>
      </w:r>
      <w:r w:rsidDel="00000000" w:rsidR="00000000" w:rsidRPr="00000000">
        <w:rPr>
          <w:rtl w:val="0"/>
        </w:rPr>
        <w:t xml:space="preserve"> Mean and Standard Deviation for three pre-event time groups' mean scores for confidence, somatic anxiety, and cognitive stress.</w:t>
      </w:r>
    </w:p>
    <w:p w:rsidR="00000000" w:rsidDel="00000000" w:rsidP="00000000" w:rsidRDefault="00000000" w:rsidRPr="00000000" w14:paraId="00000015">
      <w:pPr>
        <w:rPr/>
      </w:pPr>
      <w:r w:rsidDel="00000000" w:rsidR="00000000" w:rsidRPr="00000000">
        <w:rPr>
          <w:rtl w:val="0"/>
        </w:rPr>
      </w:r>
    </w:p>
    <w:p w:rsidR="00000000" w:rsidDel="00000000" w:rsidP="00000000" w:rsidRDefault="00000000" w:rsidRPr="00000000" w14:paraId="00000016">
      <w:pPr>
        <w:rPr/>
      </w:pPr>
      <w:r w:rsidDel="00000000" w:rsidR="00000000" w:rsidRPr="00000000">
        <w:rPr/>
        <w:drawing>
          <wp:inline distB="114300" distT="114300" distL="114300" distR="114300">
            <wp:extent cx="3750158" cy="2911887"/>
            <wp:effectExtent b="0" l="0" r="0" t="0"/>
            <wp:docPr id="1" name="image2.png"/>
            <a:graphic>
              <a:graphicData uri="http://schemas.openxmlformats.org/drawingml/2006/picture">
                <pic:pic>
                  <pic:nvPicPr>
                    <pic:cNvPr id="0" name="image2.png"/>
                    <pic:cNvPicPr preferRelativeResize="0"/>
                  </pic:nvPicPr>
                  <pic:blipFill>
                    <a:blip r:embed="rId7"/>
                    <a:srcRect b="0" l="0" r="0" t="0"/>
                    <a:stretch>
                      <a:fillRect/>
                    </a:stretch>
                  </pic:blipFill>
                  <pic:spPr>
                    <a:xfrm>
                      <a:off x="0" y="0"/>
                      <a:ext cx="3750158" cy="2911887"/>
                    </a:xfrm>
                    <a:prstGeom prst="rect"/>
                    <a:ln/>
                  </pic:spPr>
                </pic:pic>
              </a:graphicData>
            </a:graphic>
          </wp:inline>
        </w:drawing>
      </w:r>
      <w:r w:rsidDel="00000000" w:rsidR="00000000" w:rsidRPr="00000000">
        <w:rPr>
          <w:rtl w:val="0"/>
        </w:rPr>
      </w:r>
    </w:p>
    <w:p w:rsidR="00000000" w:rsidDel="00000000" w:rsidP="00000000" w:rsidRDefault="00000000" w:rsidRPr="00000000" w14:paraId="00000017">
      <w:pPr>
        <w:rPr/>
      </w:pPr>
      <w:r w:rsidDel="00000000" w:rsidR="00000000" w:rsidRPr="00000000">
        <w:rPr>
          <w:b w:val="1"/>
          <w:bCs w:val="1"/>
          <w:rtl w:val="0"/>
        </w:rPr>
        <w:t xml:space="preserve">Figure 1: </w:t>
      </w:r>
      <w:r w:rsidDel="00000000" w:rsidR="00000000" w:rsidRPr="00000000">
        <w:rPr>
          <w:rtl w:val="0"/>
        </w:rPr>
        <w:t xml:space="preserve">Three pre-event time groups' mean scores for confidence, somatic anxiety, and cognitive stress.</w:t>
      </w:r>
    </w:p>
    <w:p w:rsidR="00000000" w:rsidDel="00000000" w:rsidP="00000000" w:rsidRDefault="00000000" w:rsidRPr="00000000" w14:paraId="00000018">
      <w:pPr>
        <w:rPr>
          <w:b w:val="1"/>
          <w:bCs w:val="1"/>
          <w:u w:val="single"/>
        </w:rPr>
      </w:pPr>
      <w:r w:rsidDel="00000000" w:rsidR="00000000" w:rsidRPr="00000000">
        <w:rPr>
          <w:rtl w:val="0"/>
        </w:rPr>
      </w:r>
    </w:p>
    <w:p w:rsidR="00000000" w:rsidDel="00000000" w:rsidP="00000000" w:rsidRDefault="00000000" w:rsidRPr="00000000" w14:paraId="00000019">
      <w:pPr>
        <w:rPr/>
      </w:pPr>
      <w:r w:rsidDel="00000000" w:rsidR="00000000" w:rsidRPr="00000000">
        <w:rPr>
          <w:rtl w:val="0"/>
        </w:rPr>
        <w:t xml:space="preserve">The results showed changes in confidence, somatic anxiety, and cognitive anxiety throughout the duration of each of the three time points (Table 1 and Figure 1). From one week before the event (M = 18.1, SD = 2.918) to twenty-four hours before (M = 20.25, SD = 2.971), cognitive anxiety gradually increased, peaking on the morning of the event (M = 23.5, SD = 3.411). Likewise, Somatic Anxiety also increased gradually throughout the duration, as one week prior the event (M = 14.85, SD = 1.981) to 24hrs before (M = 18.95, SD = 2.874), and it increased at its peak on the morning of the event (M = 22.4, SD = 3.633). On the other hand, confidence gradually dropped, reaching its lowest level on the morning of the event (M = 19.65, SD = 2.739) and its highest level a week before (M = 24.3, SD = 2.296). In general, the biggest changes appeared closer to the competition. As the event got closer, these patterns showed a similar pattern across all three sections. </w:t>
      </w:r>
    </w:p>
    <w:p w:rsidR="00000000" w:rsidDel="00000000" w:rsidP="00000000" w:rsidRDefault="00000000" w:rsidRPr="00000000" w14:paraId="0000001A">
      <w:pPr>
        <w:rPr/>
      </w:pPr>
      <w:r w:rsidDel="00000000" w:rsidR="00000000" w:rsidRPr="00000000">
        <w:rPr>
          <w:rtl w:val="0"/>
        </w:rPr>
      </w:r>
    </w:p>
    <w:p w:rsidR="00000000" w:rsidDel="00000000" w:rsidP="00000000" w:rsidRDefault="00000000" w:rsidRPr="00000000" w14:paraId="0000001B">
      <w:pPr>
        <w:rPr/>
      </w:pPr>
      <w:r w:rsidDel="00000000" w:rsidR="00000000" w:rsidRPr="00000000">
        <w:rPr>
          <w:rtl w:val="0"/>
        </w:rPr>
        <w:t xml:space="preserve">All three time periods showed the same pattern, with confidence declining and both physical and mental anxiety increasing as the event approached. A consistent range of scores among participants was suggested by the standard deviation values, which were fairly consistent throughout time.</w:t>
      </w:r>
    </w:p>
    <w:p w:rsidR="00000000" w:rsidDel="00000000" w:rsidP="00000000" w:rsidRDefault="00000000" w:rsidRPr="00000000" w14:paraId="0000001C">
      <w:pPr>
        <w:rPr>
          <w:b w:val="1"/>
          <w:bCs w:val="1"/>
          <w:u w:val="single"/>
        </w:rPr>
      </w:pPr>
      <w:r w:rsidDel="00000000" w:rsidR="00000000" w:rsidRPr="00000000">
        <w:rPr>
          <w:rtl w:val="0"/>
        </w:rPr>
      </w:r>
    </w:p>
    <w:p w:rsidR="00000000" w:rsidDel="00000000" w:rsidP="00000000" w:rsidRDefault="00000000" w:rsidRPr="00000000" w14:paraId="0000001D">
      <w:pPr>
        <w:rPr>
          <w:b w:val="1"/>
          <w:bCs w:val="1"/>
          <w:u w:val="single"/>
        </w:rPr>
      </w:pPr>
      <w:r w:rsidDel="00000000" w:rsidR="00000000" w:rsidRPr="00000000">
        <w:rPr>
          <w:b w:val="1"/>
          <w:bCs w:val="1"/>
          <w:u w:val="single"/>
          <w:rtl w:val="0"/>
        </w:rPr>
        <w:t xml:space="preserve">Discussion</w:t>
      </w:r>
    </w:p>
    <w:p w:rsidR="00000000" w:rsidDel="00000000" w:rsidP="00000000" w:rsidRDefault="00000000" w:rsidRPr="00000000" w14:paraId="0000001E">
      <w:pPr>
        <w:rPr/>
      </w:pPr>
      <w:r w:rsidDel="00000000" w:rsidR="00000000" w:rsidRPr="00000000">
        <w:rPr>
          <w:rtl w:val="0"/>
        </w:rPr>
        <w:t xml:space="preserve">The study's results showed that while confidence declined as the competition approached, both physical and cognitive anxiety increased. This indicates other studies that suggest competitive nervousness tends to increase before an event (Mellalieu et al., 2006). The rise in both physical and cognitive anxiety is in line with Martens et al. (1990)'s multidimensional theory of anxiety, which highlights the fact of both physiological and psychological reactions. Overall, the results are consistent with previous studies on anxiety related to competitive situations.</w:t>
      </w:r>
    </w:p>
    <w:p w:rsidR="00000000" w:rsidDel="00000000" w:rsidP="00000000" w:rsidRDefault="00000000" w:rsidRPr="00000000" w14:paraId="0000001F">
      <w:pPr>
        <w:rPr/>
      </w:pPr>
      <w:r w:rsidDel="00000000" w:rsidR="00000000" w:rsidRPr="00000000">
        <w:rPr>
          <w:rtl w:val="0"/>
        </w:rPr>
      </w:r>
    </w:p>
    <w:p w:rsidR="00000000" w:rsidDel="00000000" w:rsidP="00000000" w:rsidRDefault="00000000" w:rsidRPr="00000000" w14:paraId="00000020">
      <w:pPr>
        <w:rPr/>
      </w:pPr>
      <w:r w:rsidDel="00000000" w:rsidR="00000000" w:rsidRPr="00000000">
        <w:rPr>
          <w:rtl w:val="0"/>
        </w:rPr>
        <w:t xml:space="preserve">Athletes' increasing mental stress as the competition comes closer may be responsible for the increase in cognitive anxiety seen in this study. Athletes may start to overthink their performance as the event becomes more important, which can lead to increased anxiety, fear of failure, and doubts. Similarly, as the body prepares for a performance, how the body responds, including elevated heart rate, tense muscles, and an increase in awareness,   can be linked to increased somatic anxiety. These results confirm other studies that indicate an increase in physical and cognitive anxiety prior to competition (Mellalieu et al., 2006). Additionally, the inverted-U hypothesis, which argues that while extremely high levels of anxiety may have a negative impact on performance, moderate levels of anxiety might improve performance, explains the link between arousal and performance (Yerkes and Dodson, 1908). Athletes may put more pressure on themselves to do well when the competition becomes more important, which can lead to higher levels of cognitive anxiety. These emotions may also be heightened by external factors, including expectations from teammates, coaches, and fans.</w:t>
      </w:r>
    </w:p>
    <w:p w:rsidR="00000000" w:rsidDel="00000000" w:rsidP="00000000" w:rsidRDefault="00000000" w:rsidRPr="00000000" w14:paraId="00000021">
      <w:pPr>
        <w:rPr/>
      </w:pPr>
      <w:r w:rsidDel="00000000" w:rsidR="00000000" w:rsidRPr="00000000">
        <w:rPr>
          <w:rtl w:val="0"/>
        </w:rPr>
      </w:r>
    </w:p>
    <w:p w:rsidR="00000000" w:rsidDel="00000000" w:rsidP="00000000" w:rsidRDefault="00000000" w:rsidRPr="00000000" w14:paraId="00000022">
      <w:pPr>
        <w:rPr/>
      </w:pPr>
      <w:r w:rsidDel="00000000" w:rsidR="00000000" w:rsidRPr="00000000">
        <w:rPr>
          <w:rtl w:val="0"/>
        </w:rPr>
        <w:t xml:space="preserve">The decline in self-confidence seen in this study might be due to the increased pressure and expectations placed on players as the tournament neared. As anxiety levels grow, athletes may begin to question their talents, resulting in a decrease in confidence. However, according to Jones (1995), the influence of anxiety on performance is determined not just by its degree, but also by how the individual understands it. Some athletes view stress as beneficial, allowing them to focus and perform better, while others see it as a negative, leading to poor performance. These results suggest that individual differences have a significant impact on the link between anxiety and confidence, which might help to explain why some athletes do well under pressure while others do not. While athletes with lower confidence may see stress as negative, those with higher confidence might see it as helpful. This emphasises how crucial mental resilience is to athletic performance.</w:t>
      </w:r>
    </w:p>
    <w:p w:rsidR="00000000" w:rsidDel="00000000" w:rsidP="00000000" w:rsidRDefault="00000000" w:rsidRPr="00000000" w14:paraId="00000023">
      <w:pPr>
        <w:rPr/>
      </w:pPr>
      <w:r w:rsidDel="00000000" w:rsidR="00000000" w:rsidRPr="00000000">
        <w:rPr>
          <w:rtl w:val="0"/>
        </w:rPr>
      </w:r>
    </w:p>
    <w:p w:rsidR="00000000" w:rsidDel="00000000" w:rsidP="00000000" w:rsidRDefault="00000000" w:rsidRPr="00000000" w14:paraId="00000024">
      <w:pPr>
        <w:rPr/>
      </w:pPr>
      <w:r w:rsidDel="00000000" w:rsidR="00000000" w:rsidRPr="00000000">
        <w:rPr>
          <w:rtl w:val="0"/>
        </w:rPr>
        <w:t xml:space="preserve">Despite these results, a number of limitations need to be taken into account. The small sample size (20) may limit the generality of the data, and the slight gender imbalance among participants may affect the results. Furthermore, individual differences in how athletes see and interpret fear may influence the outcomes. In terms of use in daily life, these results highlight the importance of psychological preparation in sports. Using psychological methods such as positive self-talk, visualisation, and pre-performance rituals can help athletes manage their nervousness and stay confident, calm and composed. Athletes can benefit greatly from the support of coaches and sport psychologists in developing effective strategies for handling the pressures of competition. In summary, the findings imply that as competition rapidly approaches, both Somatic and cognitive anxiety rise while confidence declines, emphasising the need to carefully control psychological variables to maximise performance. The participant’s experience level may also have an impact on the results, as more experienced athletes could be better able to control their anxiety. To further understand competitive anxiety, future studies should examine the differences between elite and non-elite performance. </w:t>
      </w:r>
    </w:p>
    <w:p w:rsidR="00000000" w:rsidDel="00000000" w:rsidP="00000000" w:rsidRDefault="00000000" w:rsidRPr="00000000" w14:paraId="00000025">
      <w:pPr>
        <w:rPr/>
      </w:pPr>
      <w:r w:rsidDel="00000000" w:rsidR="00000000" w:rsidRPr="00000000">
        <w:rPr>
          <w:rtl w:val="0"/>
        </w:rPr>
      </w:r>
    </w:p>
    <w:p w:rsidR="00000000" w:rsidDel="00000000" w:rsidP="00000000" w:rsidRDefault="00000000" w:rsidRPr="00000000" w14:paraId="00000026">
      <w:pPr>
        <w:rPr/>
      </w:pPr>
      <w:r w:rsidDel="00000000" w:rsidR="00000000" w:rsidRPr="00000000">
        <w:rPr>
          <w:rtl w:val="0"/>
        </w:rPr>
        <w:t xml:space="preserve">In conclusion, the results of this study show that while confidence essentially declines as competition closes, cognitive and physical anxiety rise. This emphasises how crucial it is to manage psychological factors to improve sporting performance. </w:t>
      </w:r>
    </w:p>
    <w:p w:rsidR="00000000" w:rsidDel="00000000" w:rsidP="00000000" w:rsidRDefault="00000000" w:rsidRPr="00000000" w14:paraId="00000027">
      <w:pPr>
        <w:rPr>
          <w:b w:val="1"/>
          <w:bCs w:val="1"/>
        </w:rPr>
      </w:pPr>
      <w:r w:rsidDel="00000000" w:rsidR="00000000" w:rsidRPr="00000000">
        <w:rPr>
          <w:b w:val="1"/>
          <w:bCs w:val="1"/>
          <w:rtl w:val="0"/>
        </w:rPr>
        <w:t xml:space="preserve">Word Count: 1437</w:t>
      </w:r>
      <w:r w:rsidDel="00000000" w:rsidR="00000000" w:rsidRPr="00000000">
        <w:rPr>
          <w:rtl w:val="0"/>
        </w:rPr>
      </w:r>
    </w:p>
    <w:p w:rsidR="00000000" w:rsidDel="00000000" w:rsidP="00000000" w:rsidRDefault="00000000" w:rsidRPr="00000000" w14:paraId="00000028">
      <w:pPr>
        <w:rPr>
          <w:b w:val="1"/>
          <w:bCs w:val="1"/>
          <w:u w:val="single"/>
        </w:rPr>
      </w:pPr>
      <w:r w:rsidDel="00000000" w:rsidR="00000000" w:rsidRPr="00000000">
        <w:rPr>
          <w:rtl w:val="0"/>
        </w:rPr>
      </w:r>
    </w:p>
    <w:p w:rsidR="00000000" w:rsidDel="00000000" w:rsidP="00000000" w:rsidRDefault="00000000" w:rsidRPr="00000000" w14:paraId="00000029">
      <w:pPr>
        <w:rPr>
          <w:b w:val="1"/>
          <w:bCs w:val="1"/>
          <w:u w:val="single"/>
        </w:rPr>
      </w:pPr>
      <w:r w:rsidDel="00000000" w:rsidR="00000000" w:rsidRPr="00000000">
        <w:rPr>
          <w:b w:val="1"/>
          <w:bCs w:val="1"/>
          <w:u w:val="single"/>
          <w:rtl w:val="0"/>
        </w:rPr>
        <w:t xml:space="preserve">References:</w:t>
      </w:r>
    </w:p>
    <w:p w:rsidR="00000000" w:rsidDel="00000000" w:rsidP="00000000" w:rsidRDefault="00000000" w:rsidRPr="00000000" w14:paraId="0000002A">
      <w:pPr>
        <w:rPr/>
      </w:pPr>
      <w:r w:rsidDel="00000000" w:rsidR="00000000" w:rsidRPr="00000000">
        <w:rPr>
          <w:rtl w:val="0"/>
        </w:rPr>
      </w:r>
    </w:p>
    <w:p w:rsidR="00000000" w:rsidDel="00000000" w:rsidP="00000000" w:rsidRDefault="00000000" w:rsidRPr="00000000" w14:paraId="0000002B">
      <w:pPr>
        <w:rPr/>
      </w:pPr>
      <w:r w:rsidDel="00000000" w:rsidR="00000000" w:rsidRPr="00000000">
        <w:rPr>
          <w:rtl w:val="0"/>
        </w:rPr>
        <w:t xml:space="preserve">Martens, R., Burton, D. and Vealey, R.S. (1990). Competitive anxiety in sport. Champaign, Ill.: Human Kinetics Books. </w:t>
      </w:r>
    </w:p>
    <w:p w:rsidR="00000000" w:rsidDel="00000000" w:rsidP="00000000" w:rsidRDefault="00000000" w:rsidRPr="00000000" w14:paraId="0000002C">
      <w:pPr>
        <w:rPr/>
      </w:pPr>
      <w:r w:rsidDel="00000000" w:rsidR="00000000" w:rsidRPr="00000000">
        <w:rPr>
          <w:rtl w:val="0"/>
        </w:rPr>
      </w:r>
    </w:p>
    <w:p w:rsidR="00000000" w:rsidDel="00000000" w:rsidP="00000000" w:rsidRDefault="00000000" w:rsidRPr="00000000" w14:paraId="0000002D">
      <w:pPr>
        <w:rPr/>
      </w:pPr>
      <w:r w:rsidDel="00000000" w:rsidR="00000000" w:rsidRPr="00000000">
        <w:rPr>
          <w:rtl w:val="0"/>
        </w:rPr>
        <w:t xml:space="preserve">Mellalieu, S.D., Hanton, S. and Fletcher, D. (2006) ‘A competitive anxiety review: Recent directions in sport psychology research’, in Hanton, S. and Mellalieu, S.D. (eds.) Literature reviews in sport psychology. New York: Nova Science Publishers, pp. 1–45. Available at: </w:t>
      </w:r>
      <w:hyperlink r:id="rId8">
        <w:r w:rsidDel="00000000" w:rsidR="00000000" w:rsidRPr="00000000">
          <w:rPr>
            <w:color w:val="1155cc"/>
            <w:u w:val="single"/>
            <w:rtl w:val="0"/>
          </w:rPr>
          <w:t xml:space="preserve">https://www.researchgate.net/profile/Stephen-Mellalieu/publication/286269229_Contemporary_advances_in_sport_psychology_A_review/links/5e36069292851c7f7f14805d/Contemporary-advances-in-sport-psychology-A-review.pdf</w:t>
        </w:r>
      </w:hyperlink>
      <w:r w:rsidDel="00000000" w:rsidR="00000000" w:rsidRPr="00000000">
        <w:rPr>
          <w:rtl w:val="0"/>
        </w:rPr>
        <w:t xml:space="preserve"> </w:t>
      </w:r>
      <w:r w:rsidDel="00000000" w:rsidR="00000000" w:rsidRPr="00000000">
        <w:rPr>
          <w:rtl w:val="0"/>
        </w:rPr>
        <w:t xml:space="preserve">(Accessed: 15 April 2026).</w:t>
      </w:r>
    </w:p>
    <w:p w:rsidR="00000000" w:rsidDel="00000000" w:rsidP="00000000" w:rsidRDefault="00000000" w:rsidRPr="00000000" w14:paraId="0000002E">
      <w:pPr>
        <w:rPr/>
      </w:pPr>
      <w:r w:rsidDel="00000000" w:rsidR="00000000" w:rsidRPr="00000000">
        <w:rPr>
          <w:rtl w:val="0"/>
        </w:rPr>
      </w:r>
    </w:p>
    <w:p w:rsidR="00000000" w:rsidDel="00000000" w:rsidP="00000000" w:rsidRDefault="00000000" w:rsidRPr="00000000" w14:paraId="0000002F">
      <w:pPr>
        <w:rPr/>
      </w:pPr>
      <w:r w:rsidDel="00000000" w:rsidR="00000000" w:rsidRPr="00000000">
        <w:rPr>
          <w:rtl w:val="0"/>
        </w:rPr>
        <w:t xml:space="preserve">Jones, Graham, and Austin Swain. “Predispositions to Experience Debilitative and Facilitative Anxiety in Elite and Nonelite Performers.” The Sport Psychologist, vol. 9, no. 2, June 1995, pp. 201–211, </w:t>
      </w:r>
      <w:hyperlink r:id="rId9">
        <w:r w:rsidDel="00000000" w:rsidR="00000000" w:rsidRPr="00000000">
          <w:rPr>
            <w:color w:val="1155cc"/>
            <w:u w:val="single"/>
            <w:rtl w:val="0"/>
          </w:rPr>
          <w:t xml:space="preserve">https://doi.org/10.1123/tsp.9.2.201</w:t>
        </w:r>
      </w:hyperlink>
      <w:r w:rsidDel="00000000" w:rsidR="00000000" w:rsidRPr="00000000">
        <w:rPr>
          <w:rtl w:val="0"/>
        </w:rPr>
        <w:t xml:space="preserve">. </w:t>
      </w:r>
    </w:p>
    <w:p w:rsidR="00000000" w:rsidDel="00000000" w:rsidP="00000000" w:rsidRDefault="00000000" w:rsidRPr="00000000" w14:paraId="00000030">
      <w:pPr>
        <w:rPr/>
      </w:pPr>
      <w:r w:rsidDel="00000000" w:rsidR="00000000" w:rsidRPr="00000000">
        <w:rPr>
          <w:rtl w:val="0"/>
        </w:rPr>
      </w:r>
    </w:p>
    <w:p w:rsidR="00000000" w:rsidDel="00000000" w:rsidP="00000000" w:rsidRDefault="00000000" w:rsidRPr="00000000" w14:paraId="00000031">
      <w:pPr>
        <w:rPr/>
      </w:pPr>
      <w:r w:rsidDel="00000000" w:rsidR="00000000" w:rsidRPr="00000000">
        <w:rPr>
          <w:rtl w:val="0"/>
        </w:rPr>
        <w:t xml:space="preserve">American Psychological Association. “Stress Effects on the Body.” American Psychological Association, American Psychological Association, 21 Oct. 2024, </w:t>
      </w:r>
      <w:hyperlink r:id="rId10">
        <w:r w:rsidDel="00000000" w:rsidR="00000000" w:rsidRPr="00000000">
          <w:rPr>
            <w:color w:val="1155cc"/>
            <w:u w:val="single"/>
            <w:rtl w:val="0"/>
          </w:rPr>
          <w:t xml:space="preserve">www.apa.org/topics/stress/body</w:t>
        </w:r>
      </w:hyperlink>
      <w:r w:rsidDel="00000000" w:rsidR="00000000" w:rsidRPr="00000000">
        <w:rPr>
          <w:rtl w:val="0"/>
        </w:rPr>
        <w:t xml:space="preserve"> (Accessed 15 Apr. 2026).</w:t>
      </w:r>
    </w:p>
    <w:p w:rsidR="00000000" w:rsidDel="00000000" w:rsidP="00000000" w:rsidRDefault="00000000" w:rsidRPr="00000000" w14:paraId="00000032">
      <w:pPr>
        <w:rPr/>
      </w:pPr>
      <w:r w:rsidDel="00000000" w:rsidR="00000000" w:rsidRPr="00000000">
        <w:rPr>
          <w:rtl w:val="0"/>
        </w:rPr>
      </w:r>
    </w:p>
    <w:p w:rsidR="00000000" w:rsidDel="00000000" w:rsidP="00000000" w:rsidRDefault="00000000" w:rsidRPr="00000000" w14:paraId="00000033">
      <w:pPr>
        <w:rPr/>
      </w:pPr>
      <w:r w:rsidDel="00000000" w:rsidR="00000000" w:rsidRPr="00000000">
        <w:rPr>
          <w:rtl w:val="0"/>
        </w:rPr>
        <w:t xml:space="preserve">Hardy, Lew, and Gaynor Parfitt. “A Catastrophe Model of Anxiety and Performance.” British Journal of Psychology, vol. 82, no. 2, May 1991, pp. 163–178, </w:t>
      </w:r>
      <w:hyperlink r:id="rId11">
        <w:r w:rsidDel="00000000" w:rsidR="00000000" w:rsidRPr="00000000">
          <w:rPr>
            <w:color w:val="1155cc"/>
            <w:u w:val="single"/>
            <w:rtl w:val="0"/>
          </w:rPr>
          <w:t xml:space="preserve">https://doi.org/10.1111/j.2044-8295.1991.tb02391.x</w:t>
        </w:r>
      </w:hyperlink>
      <w:r w:rsidDel="00000000" w:rsidR="00000000" w:rsidRPr="00000000">
        <w:rPr>
          <w:rtl w:val="0"/>
        </w:rPr>
        <w:t xml:space="preserve">. </w:t>
      </w:r>
    </w:p>
    <w:p w:rsidR="00000000" w:rsidDel="00000000" w:rsidP="00000000" w:rsidRDefault="00000000" w:rsidRPr="00000000" w14:paraId="00000034">
      <w:pPr>
        <w:rPr/>
      </w:pPr>
      <w:r w:rsidDel="00000000" w:rsidR="00000000" w:rsidRPr="00000000">
        <w:rPr>
          <w:rtl w:val="0"/>
        </w:rPr>
      </w:r>
    </w:p>
    <w:p w:rsidR="00000000" w:rsidDel="00000000" w:rsidP="00000000" w:rsidRDefault="00000000" w:rsidRPr="00000000" w14:paraId="00000035">
      <w:pPr>
        <w:rPr/>
      </w:pPr>
      <w:r w:rsidDel="00000000" w:rsidR="00000000" w:rsidRPr="00000000">
        <w:rPr>
          <w:rtl w:val="0"/>
        </w:rPr>
        <w:t xml:space="preserve">Yerkes, R.M. and Dodson, J.D. (1908) ‘The relation of strength of stimulus to rapidity of habit-formation’, Journal of Comparative Neurology and Psychology, 18(5), pp. 459–482. Available at: </w:t>
      </w:r>
      <w:hyperlink r:id="rId12">
        <w:r w:rsidDel="00000000" w:rsidR="00000000" w:rsidRPr="00000000">
          <w:rPr>
            <w:color w:val="1155cc"/>
            <w:u w:val="single"/>
            <w:rtl w:val="0"/>
          </w:rPr>
          <w:t xml:space="preserve">https://scispace.com/pdf/the-relation-of-strength-of-stimulus-to-rapidity-of-habit-5fihbkz37y.pdf</w:t>
        </w:r>
      </w:hyperlink>
      <w:r w:rsidDel="00000000" w:rsidR="00000000" w:rsidRPr="00000000">
        <w:rPr>
          <w:rtl w:val="0"/>
        </w:rPr>
        <w:t xml:space="preserve"> (Accessed:16 April 2026).</w:t>
      </w:r>
      <w:r w:rsidDel="00000000" w:rsidR="00000000" w:rsidRPr="00000000">
        <w:rPr>
          <w:rtl w:val="0"/>
        </w:rPr>
      </w:r>
    </w:p>
    <w:p w:rsidR="00000000" w:rsidDel="00000000" w:rsidP="00000000" w:rsidRDefault="00000000" w:rsidRPr="00000000" w14:paraId="00000036">
      <w:pPr>
        <w:rPr/>
      </w:pPr>
      <w:r w:rsidDel="00000000" w:rsidR="00000000" w:rsidRPr="00000000">
        <w:rPr>
          <w:rtl w:val="0"/>
        </w:rPr>
      </w:r>
    </w:p>
    <w:p w:rsidR="00000000" w:rsidDel="00000000" w:rsidP="00000000" w:rsidRDefault="00000000" w:rsidRPr="00000000" w14:paraId="00000037">
      <w:pPr>
        <w:rPr/>
      </w:pPr>
      <w:r w:rsidDel="00000000" w:rsidR="00000000" w:rsidRPr="00000000">
        <w:rPr>
          <w:rtl w:val="0"/>
        </w:rPr>
        <w:t xml:space="preserve">Craft, L.L., Magyar, T.M., Becker, B.J. and Feltz, D.L. (2003) ‘The relationship between the Competitive State Anxiety Inventory-2 and sport performance: A meta-analysis’, Journal of Sport and Exercise Psychology, 25(1), pp. 44–65. Available at: </w:t>
      </w:r>
      <w:hyperlink r:id="rId13">
        <w:r w:rsidDel="00000000" w:rsidR="00000000" w:rsidRPr="00000000">
          <w:rPr>
            <w:color w:val="1155cc"/>
            <w:u w:val="single"/>
            <w:rtl w:val="0"/>
          </w:rPr>
          <w:t xml:space="preserve">https://www.researchgate.net/publication/232419282_The_Relationship_between_the_Competitive_State_Anxiety_Inventory-2_and_Sport_Performance_A_Meta-Analysis</w:t>
        </w:r>
      </w:hyperlink>
      <w:r w:rsidDel="00000000" w:rsidR="00000000" w:rsidRPr="00000000">
        <w:rPr>
          <w:rtl w:val="0"/>
        </w:rPr>
        <w:t xml:space="preserve"> (Accessed: 16 April 2026). </w:t>
      </w:r>
      <w:r w:rsidDel="00000000" w:rsidR="00000000" w:rsidRPr="00000000">
        <w:rPr>
          <w:rtl w:val="0"/>
        </w:rPr>
      </w:r>
    </w:p>
    <w:p w:rsidR="00000000" w:rsidDel="00000000" w:rsidP="00000000" w:rsidRDefault="00000000" w:rsidRPr="00000000" w14:paraId="00000038">
      <w:pPr>
        <w:rPr/>
      </w:pPr>
      <w:r w:rsidDel="00000000" w:rsidR="00000000" w:rsidRPr="00000000">
        <w:rPr>
          <w:rtl w:val="0"/>
        </w:rPr>
      </w:r>
    </w:p>
    <w:sectPr>
      <w:headerReference r:id="rId14" w:type="default"/>
      <w:pgSz w:h="15840" w:w="12240" w:orient="portrait"/>
      <w:pgMar w:bottom="1440" w:top="1440" w:left="1440" w:right="1440" w:header="720" w:footer="720"/>
      <w:pgNumType w:start="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font w:name="Arial"/>
</w:fonts>
</file>

<file path=word/header1.xml><?xml version="1.0" encoding="utf-8"?>
<w:hd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p w:rsidR="00000000" w:rsidDel="00000000" w:rsidP="00000000" w:rsidRDefault="00000000" w:rsidRPr="00000000" w14:paraId="00000039">
    <w:pPr>
      <w:jc w:val="right"/>
      <w:rPr/>
    </w:pPr>
    <w:r w:rsidDel="00000000" w:rsidR="00000000" w:rsidRPr="00000000">
      <w:rPr/>
      <w:fldChar w:fldCharType="begin"/>
      <w:instrText xml:space="preserve">PAGE</w:instrText>
      <w:fldChar w:fldCharType="separate"/>
      <w:fldChar w:fldCharType="end"/>
    </w:r>
    <w:r w:rsidDel="00000000" w:rsidR="00000000" w:rsidRPr="00000000">
      <w:rPr>
        <w:rtl w:val="0"/>
      </w:rPr>
    </w:r>
  </w:p>
</w:hdr>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embedTrueTypeFonts w:val="1"/>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docDefaults>
    <w:rPrDefault>
      <w:rPr>
        <w:rFonts w:ascii="Arial" w:cs="Arial" w:eastAsia="Arial" w:hAnsi="Arial"/>
        <w:sz w:val="22"/>
        <w:szCs w:val="22"/>
        <w:lang w:val="en"/>
      </w:rPr>
    </w:rPrDefault>
    <w:pPrDefault>
      <w:pPr>
        <w:spacing w:line="276" w:lineRule="auto"/>
      </w:pPr>
    </w:pPrDefault>
  </w:docDefaults>
  <w:style w:type="table" w:styleId="TableNormal" w:default="1">
    <w:name w:val="TableNormal"/>
    <w:tblPr>
      <w:tblCellMar>
        <w:top w:w="100.0" w:type="dxa"/>
        <w:left w:w="100.0" w:type="dxa"/>
        <w:bottom w:w="100.0" w:type="dxa"/>
        <w:right w:w="100.0" w:type="dxa"/>
      </w:tblCellMar>
    </w:tblPr>
  </w:style>
  <w:style w:type="paragraph" w:styleId="Normal" w:default="1">
    <w:name w:val="normal"/>
  </w:style>
  <w:style w:type="paragraph" w:styleId="Heading1">
    <w:name w:val="heading 1"/>
    <w:basedOn w:val="Normal"/>
    <w:next w:val="Normal"/>
    <w:pPr>
      <w:keepNext w:val="1"/>
      <w:keepLines w:val="1"/>
      <w:pageBreakBefore w:val="0"/>
      <w:spacing w:after="120" w:before="400" w:lineRule="auto"/>
    </w:pPr>
    <w:rPr>
      <w:sz w:val="40"/>
      <w:szCs w:val="40"/>
    </w:rPr>
  </w:style>
  <w:style w:type="paragraph" w:styleId="Heading2">
    <w:name w:val="heading 2"/>
    <w:basedOn w:val="Normal"/>
    <w:next w:val="Normal"/>
    <w:pPr>
      <w:keepNext w:val="1"/>
      <w:keepLines w:val="1"/>
      <w:pageBreakBefore w:val="0"/>
      <w:spacing w:after="120" w:before="360" w:lineRule="auto"/>
    </w:pPr>
    <w:rPr>
      <w:b w:val="0"/>
      <w:bCs w:val="0"/>
      <w:sz w:val="32"/>
      <w:szCs w:val="32"/>
    </w:rPr>
  </w:style>
  <w:style w:type="paragraph" w:styleId="Heading3">
    <w:name w:val="heading 3"/>
    <w:basedOn w:val="Normal"/>
    <w:next w:val="Normal"/>
    <w:pPr>
      <w:keepNext w:val="1"/>
      <w:keepLines w:val="1"/>
      <w:pageBreakBefore w:val="0"/>
      <w:spacing w:after="80" w:before="320" w:lineRule="auto"/>
    </w:pPr>
    <w:rPr>
      <w:b w:val="0"/>
      <w:bCs w:val="0"/>
      <w:color w:val="434343"/>
      <w:sz w:val="28"/>
      <w:szCs w:val="28"/>
    </w:rPr>
  </w:style>
  <w:style w:type="paragraph" w:styleId="Heading4">
    <w:name w:val="heading 4"/>
    <w:basedOn w:val="Normal"/>
    <w:next w:val="Normal"/>
    <w:pPr>
      <w:keepNext w:val="1"/>
      <w:keepLines w:val="1"/>
      <w:pageBreakBefore w:val="0"/>
      <w:spacing w:after="80" w:before="280" w:lineRule="auto"/>
    </w:pPr>
    <w:rPr>
      <w:color w:val="666666"/>
      <w:sz w:val="24"/>
      <w:szCs w:val="24"/>
    </w:rPr>
  </w:style>
  <w:style w:type="paragraph" w:styleId="Heading5">
    <w:name w:val="heading 5"/>
    <w:basedOn w:val="Normal"/>
    <w:next w:val="Normal"/>
    <w:pPr>
      <w:keepNext w:val="1"/>
      <w:keepLines w:val="1"/>
      <w:pageBreakBefore w:val="0"/>
      <w:spacing w:after="80" w:before="240" w:lineRule="auto"/>
    </w:pPr>
    <w:rPr>
      <w:color w:val="666666"/>
      <w:sz w:val="22"/>
      <w:szCs w:val="22"/>
    </w:rPr>
  </w:style>
  <w:style w:type="paragraph" w:styleId="Heading6">
    <w:name w:val="heading 6"/>
    <w:basedOn w:val="Normal"/>
    <w:next w:val="Normal"/>
    <w:pPr>
      <w:keepNext w:val="1"/>
      <w:keepLines w:val="1"/>
      <w:pageBreakBefore w:val="0"/>
      <w:spacing w:after="80" w:before="240" w:lineRule="auto"/>
    </w:pPr>
    <w:rPr>
      <w:i w:val="1"/>
      <w:iCs w:val="1"/>
      <w:color w:val="666666"/>
      <w:sz w:val="22"/>
      <w:szCs w:val="22"/>
    </w:rPr>
  </w:style>
  <w:style w:type="paragraph" w:styleId="Title">
    <w:name w:val="Title"/>
    <w:basedOn w:val="Normal"/>
    <w:next w:val="Normal"/>
    <w:pPr>
      <w:keepNext w:val="1"/>
      <w:keepLines w:val="1"/>
      <w:pageBreakBefore w:val="0"/>
      <w:spacing w:after="60" w:before="0" w:lineRule="auto"/>
    </w:pPr>
    <w:rPr>
      <w:sz w:val="52"/>
      <w:szCs w:val="52"/>
    </w:rPr>
  </w:style>
  <w:style w:type="paragraph" w:styleId="Subtitle">
    <w:name w:val="Subtitle"/>
    <w:basedOn w:val="Normal"/>
    <w:next w:val="Normal"/>
    <w:pPr>
      <w:keepNext w:val="1"/>
      <w:keepLines w:val="1"/>
      <w:pageBreakBefore w:val="0"/>
      <w:spacing w:after="320" w:before="0" w:lineRule="auto"/>
    </w:pPr>
    <w:rPr>
      <w:rFonts w:ascii="Arial" w:cs="Arial" w:eastAsia="Arial" w:hAnsi="Arial"/>
      <w:i w:val="0"/>
      <w:iCs w:val="0"/>
      <w:color w:val="666666"/>
      <w:sz w:val="30"/>
      <w:szCs w:val="30"/>
    </w:rPr>
  </w:style>
</w:styles>
</file>

<file path=word/_rels/document.xml.rels><?xml version="1.0" encoding="UTF-8" standalone="yes"?><Relationships xmlns="http://schemas.openxmlformats.org/package/2006/relationships"><Relationship Id="rId11" Type="http://schemas.openxmlformats.org/officeDocument/2006/relationships/hyperlink" Target="https://doi.org/10.1111/j.2044-8295.1991.tb02391.x" TargetMode="External"/><Relationship Id="rId10" Type="http://schemas.openxmlformats.org/officeDocument/2006/relationships/hyperlink" Target="http://www.apa.org/topics/stress/body" TargetMode="External"/><Relationship Id="rId13" Type="http://schemas.openxmlformats.org/officeDocument/2006/relationships/hyperlink" Target="https://www.researchgate.net/publication/232419282_The_Relationship_between_the_Competitive_State_Anxiety_Inventory-2_and_Sport_Performance_A_Meta-Analysis" TargetMode="External"/><Relationship Id="rId12" Type="http://schemas.openxmlformats.org/officeDocument/2006/relationships/hyperlink" Target="https://scispace.com/pdf/the-relation-of-strength-of-stimulus-to-rapidity-of-habit-5fihbkz37y.pdf" TargetMode="External"/><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9" Type="http://schemas.openxmlformats.org/officeDocument/2006/relationships/hyperlink" Target="https://doi.org/10.1123/tsp.9.2.201" TargetMode="External"/><Relationship Id="rId14" Type="http://schemas.openxmlformats.org/officeDocument/2006/relationships/header" Target="header1.xml"/><Relationship Id="rId5" Type="http://schemas.openxmlformats.org/officeDocument/2006/relationships/styles" Target="styles.xml"/><Relationship Id="rId6" Type="http://schemas.openxmlformats.org/officeDocument/2006/relationships/image" Target="media/image1.png"/><Relationship Id="rId7" Type="http://schemas.openxmlformats.org/officeDocument/2006/relationships/image" Target="media/image2.png"/><Relationship Id="rId8" Type="http://schemas.openxmlformats.org/officeDocument/2006/relationships/hyperlink" Target="https://www.researchgate.net/profile/Stephen-Mellalieu/publication/286269229_Contemporary_advances_in_sport_psychology_A_review/links/5e36069292851c7f7f14805d/Contemporary-advances-in-sport-psychology-A-review.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