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2286D" w14:textId="77777777" w:rsidR="00690ED1" w:rsidRPr="00123746" w:rsidRDefault="00EF24E9" w:rsidP="00123746">
      <w:pPr>
        <w:spacing w:line="360" w:lineRule="auto"/>
        <w:rPr>
          <w:b/>
          <w:bCs/>
        </w:rPr>
      </w:pPr>
      <w:r w:rsidRPr="00EF24E9">
        <w:rPr>
          <w:b/>
          <w:bCs/>
        </w:rPr>
        <w:t xml:space="preserve">Introduction: </w:t>
      </w:r>
    </w:p>
    <w:p w14:paraId="7F62F101" w14:textId="09FD8273" w:rsidR="00EF24E9" w:rsidRPr="00EF24E9" w:rsidRDefault="00EF24E9" w:rsidP="00123746">
      <w:pPr>
        <w:spacing w:line="360" w:lineRule="auto"/>
        <w:rPr>
          <w:b/>
          <w:bCs/>
        </w:rPr>
      </w:pPr>
      <w:r w:rsidRPr="00EF24E9">
        <w:rPr>
          <w:b/>
          <w:bCs/>
        </w:rPr>
        <w:t>Defining Quality in Early Years Education</w:t>
      </w:r>
    </w:p>
    <w:p w14:paraId="377B0DFC" w14:textId="2C17D94A" w:rsidR="00901B40" w:rsidRPr="00901B40" w:rsidRDefault="00901B40" w:rsidP="00123746">
      <w:pPr>
        <w:spacing w:line="360" w:lineRule="auto"/>
      </w:pPr>
      <w:r w:rsidRPr="00901B40">
        <w:t xml:space="preserve">Quality in early years education is a </w:t>
      </w:r>
      <w:r w:rsidR="0096486E" w:rsidRPr="00901B40">
        <w:t>multi</w:t>
      </w:r>
      <w:r w:rsidR="0096486E">
        <w:t>-sided</w:t>
      </w:r>
      <w:r w:rsidRPr="00901B40">
        <w:t xml:space="preserve"> concept encompassing various dimensions, including curriculum design, staff qualifications, learning environments, and child outcomes. High-quality early years provision is crucial for children's cognitive, social, and emotional development. Research has consistently shown that access to high-quality early education significantly improves school readiness, academic performance, and long-term success (Sylva et al., 2010). Moreover, early childhood experiences shape brain development, with positive learning environments fostering curiosity, problem-solving skills, and resilience. Quality provision also plays a critical role in narrowing the achievement gap, ensuring that children from disadvantaged backgrounds have equal opportunities to succeed. Given the profound impact of early education on a child's </w:t>
      </w:r>
      <w:r w:rsidR="001B41A8">
        <w:t>path</w:t>
      </w:r>
      <w:r w:rsidRPr="00901B40">
        <w:t>, ensuring and promoting quality beyond statutory requirements is essential for achieving the best outcomes for children.</w:t>
      </w:r>
    </w:p>
    <w:p w14:paraId="06D451BF" w14:textId="493A9D80" w:rsidR="00901B40" w:rsidRPr="00901B40" w:rsidRDefault="00901B40" w:rsidP="00123746">
      <w:pPr>
        <w:spacing w:line="360" w:lineRule="auto"/>
      </w:pPr>
      <w:r w:rsidRPr="00901B40">
        <w:t>Statutory requirements set the minimum standards necessary for early years provision, ensuring children are in safe, structured, and developmentally appropriate settings. These standards cover aspects such as staff-to-child ratios, safeguarding policies, and basic learning frameworks</w:t>
      </w:r>
      <w:r w:rsidR="00EE1341">
        <w:t xml:space="preserve"> </w:t>
      </w:r>
      <w:r w:rsidR="00690ED1" w:rsidRPr="00123746">
        <w:t>(Birthto5Matter</w:t>
      </w:r>
      <w:r w:rsidR="005218A2" w:rsidRPr="00123746">
        <w:t>s</w:t>
      </w:r>
      <w:r w:rsidR="00690ED1" w:rsidRPr="00123746">
        <w:t>,2025</w:t>
      </w:r>
      <w:r w:rsidR="00EE1341">
        <w:t>.</w:t>
      </w:r>
      <w:r w:rsidR="00690ED1" w:rsidRPr="00123746">
        <w:t xml:space="preserve"> </w:t>
      </w:r>
      <w:r w:rsidRPr="00901B40">
        <w:t>However, while these regulations establish a foundation for quality, they do not always guarantee excellence in practice. High-quality early education goes beyond compliance, requiring continuous professional development, innovative teaching methods, and an emphasis on holistic child development. Additional quality assurance methods provide structured approaches to self-evaluation and improvement, helping practitioners refine their pedagogy and enhance learning experiences.</w:t>
      </w:r>
    </w:p>
    <w:p w14:paraId="1A50ADA8" w14:textId="0EBB8021" w:rsidR="00901B40" w:rsidRPr="00901B40" w:rsidRDefault="00901B40" w:rsidP="00123746">
      <w:pPr>
        <w:spacing w:line="360" w:lineRule="auto"/>
      </w:pPr>
      <w:r w:rsidRPr="00901B40">
        <w:t>By implementing robust quality assurance frameworks, early years settings can systematically assess their effectiveness, identify areas for development, and adopt best practices</w:t>
      </w:r>
      <w:r w:rsidR="00EE1341">
        <w:t xml:space="preserve"> </w:t>
      </w:r>
      <w:r w:rsidR="005218A2" w:rsidRPr="00123746">
        <w:t>(Media</w:t>
      </w:r>
      <w:r w:rsidR="00EE1341">
        <w:t xml:space="preserve"> </w:t>
      </w:r>
      <w:r w:rsidR="005218A2" w:rsidRPr="00123746">
        <w:t>(2000),2024)</w:t>
      </w:r>
      <w:r w:rsidR="00EE1341">
        <w:t xml:space="preserve">. </w:t>
      </w:r>
      <w:r w:rsidR="005218A2" w:rsidRPr="00123746">
        <w:t xml:space="preserve"> </w:t>
      </w:r>
      <w:r w:rsidRPr="00901B40">
        <w:t>These frameworks encourage reflective practice, collaboration among staff, and engagement with parents and external assessors. This reflective paper critically analyses two key methods of quality assurance</w:t>
      </w:r>
      <w:r w:rsidR="005218A2" w:rsidRPr="00123746">
        <w:t xml:space="preserve">, </w:t>
      </w:r>
      <w:r w:rsidRPr="00901B40">
        <w:t>the Early Years Quality Mark (EYQM) and the Sustained Shared Thinking and Emotional Well-being (SSTEW) Scale</w:t>
      </w:r>
      <w:r w:rsidR="005218A2" w:rsidRPr="00123746">
        <w:t xml:space="preserve">, </w:t>
      </w:r>
      <w:r w:rsidRPr="00901B40">
        <w:t xml:space="preserve">evaluating their effectiveness in promoting quality beyond statutory requirements. While the EYQM provides a structured approach to accreditation, focusing on literacy, numeracy, and self-assessment, the SSTEW Scale prioritises high-quality interactions and emotional well-being as indicators of educational excellence. By comparing these methods, this analysis will highlight how they contribute to </w:t>
      </w:r>
      <w:r w:rsidRPr="00901B40">
        <w:lastRenderedPageBreak/>
        <w:t>enhancing early years provision, ensuring that children receive the highest standard of education and care</w:t>
      </w:r>
      <w:r w:rsidR="00EE1341">
        <w:t xml:space="preserve"> </w:t>
      </w:r>
      <w:r w:rsidR="005218A2" w:rsidRPr="00123746">
        <w:t>(</w:t>
      </w:r>
      <w:proofErr w:type="spellStart"/>
      <w:r w:rsidR="005218A2" w:rsidRPr="00123746">
        <w:t>Hoare,nodate</w:t>
      </w:r>
      <w:proofErr w:type="spellEnd"/>
      <w:r w:rsidR="005218A2" w:rsidRPr="00123746">
        <w:t>)</w:t>
      </w:r>
      <w:r w:rsidR="00EE1341">
        <w:t>.</w:t>
      </w:r>
    </w:p>
    <w:p w14:paraId="2E3EF43A" w14:textId="4F53F850" w:rsidR="00EF24E9" w:rsidRPr="00EF24E9" w:rsidRDefault="00690ED1" w:rsidP="00123746">
      <w:pPr>
        <w:spacing w:line="360" w:lineRule="auto"/>
        <w:rPr>
          <w:b/>
          <w:bCs/>
        </w:rPr>
      </w:pPr>
      <w:r w:rsidRPr="001C674D">
        <w:rPr>
          <w:b/>
          <w:bCs/>
        </w:rPr>
        <w:t xml:space="preserve">What is </w:t>
      </w:r>
      <w:r w:rsidR="00EF24E9" w:rsidRPr="00EF24E9">
        <w:rPr>
          <w:b/>
          <w:bCs/>
        </w:rPr>
        <w:t>The Early Years Quality Mark (EYQM)</w:t>
      </w:r>
      <w:r w:rsidRPr="001C674D">
        <w:rPr>
          <w:b/>
          <w:bCs/>
        </w:rPr>
        <w:t>?</w:t>
      </w:r>
    </w:p>
    <w:p w14:paraId="6D0F006A" w14:textId="19F4FC51" w:rsidR="00001E6C" w:rsidRPr="00123746" w:rsidRDefault="00901B40" w:rsidP="00123746">
      <w:pPr>
        <w:spacing w:line="360" w:lineRule="auto"/>
      </w:pPr>
      <w:r w:rsidRPr="00123746">
        <w:t xml:space="preserve">The Early Years Quality Mark (EYQM) is a </w:t>
      </w:r>
      <w:r w:rsidR="001C674D">
        <w:t>recognised qualification</w:t>
      </w:r>
      <w:r w:rsidRPr="00123746">
        <w:t xml:space="preserve"> designed to enhance educational outcomes by acknowledging early years settings that excel in providing high-quality care and learning experiences. Granted by educational bodies such as the National Association for Able Children in Education (NACE), the EYQM fosters a structured approach to quality assurance, ensuring that settings adhere to a comprehensive set of rigorous standards</w:t>
      </w:r>
      <w:r w:rsidR="00EE1341">
        <w:t xml:space="preserve"> </w:t>
      </w:r>
      <w:r w:rsidR="00001E6C" w:rsidRPr="00123746">
        <w:t>(Nationalcollege,2021)</w:t>
      </w:r>
      <w:r w:rsidR="00EE1341">
        <w:t>.</w:t>
      </w:r>
    </w:p>
    <w:p w14:paraId="75A3E545" w14:textId="7ACEDD5C" w:rsidR="00EF24E9" w:rsidRPr="00EF24E9" w:rsidRDefault="00EF24E9" w:rsidP="00123746">
      <w:pPr>
        <w:spacing w:line="360" w:lineRule="auto"/>
        <w:rPr>
          <w:b/>
          <w:bCs/>
        </w:rPr>
      </w:pPr>
      <w:r w:rsidRPr="00EF24E9">
        <w:rPr>
          <w:b/>
          <w:bCs/>
        </w:rPr>
        <w:t>Benefits of the Early Years Quality Mark</w:t>
      </w:r>
    </w:p>
    <w:p w14:paraId="44F7EF77" w14:textId="352D5134" w:rsidR="00EF24E9" w:rsidRPr="00EF24E9" w:rsidRDefault="00EF24E9" w:rsidP="00123746">
      <w:pPr>
        <w:spacing w:line="360" w:lineRule="auto"/>
      </w:pPr>
      <w:r w:rsidRPr="00123746">
        <w:t>The Early Years Quality Mark (EYQM) provides a structured framework for early years practitioners to critically reflect on their provision through a comprehensive self-assessment process, allowing them to evaluate</w:t>
      </w:r>
      <w:r w:rsidR="0096486E">
        <w:t xml:space="preserve"> </w:t>
      </w:r>
      <w:r w:rsidRPr="00123746">
        <w:t xml:space="preserve"> strengths and identify areas for improvement. This ensures that quality remains an ongoing focus rather than a one-time achievement, fostering a culture of continuous development. A key component of the EYQM is its emphasis on literacy and numeracy development, recognising the long-term benefits of early exposure to these fundamental skills in promoting academic success (Melhuish </w:t>
      </w:r>
      <w:r w:rsidRPr="00123746">
        <w:rPr>
          <w:i/>
          <w:iCs/>
        </w:rPr>
        <w:t>et al</w:t>
      </w:r>
      <w:r w:rsidRPr="00123746">
        <w:t>., 2015). By integrating strong literacy and numeracy strategies, settings can enhance children's school readiness, closing the attainment gap and ensuring that all children, regardless of background, receive the support they need to thrive. Additionally, achieving the EYQM serves as external validation of a setting’s high standards, boosting practitioner confidence, motivating staff, and enhancing professional development opportunities. This recognition also reassures parents that the setting is committed to exceeding statutory requirements and striving for excellence, ultimately strengthening partnerships between educators and familie</w:t>
      </w:r>
      <w:r w:rsidR="00EE1341">
        <w:t>s</w:t>
      </w:r>
      <w:r w:rsidRPr="00123746">
        <w:t xml:space="preserve"> </w:t>
      </w:r>
      <w:r w:rsidR="00BB3C48" w:rsidRPr="00123746">
        <w:t>(</w:t>
      </w:r>
      <w:proofErr w:type="spellStart"/>
      <w:r w:rsidR="00BB3C48" w:rsidRPr="00123746">
        <w:t>NDNA,nodate</w:t>
      </w:r>
      <w:proofErr w:type="spellEnd"/>
      <w:r w:rsidR="00BB3C48" w:rsidRPr="00123746">
        <w:t>)</w:t>
      </w:r>
      <w:r w:rsidR="00EE1341">
        <w:t>.</w:t>
      </w:r>
      <w:r w:rsidR="00BB3C48" w:rsidRPr="00123746">
        <w:t xml:space="preserve"> </w:t>
      </w:r>
      <w:r w:rsidRPr="00123746">
        <w:t xml:space="preserve">Furthermore, the EYQM encourages a whole-setting approach to quality assurance, where all staff members are actively involved in identifying best practices and areas for development. While obtaining accreditation can be a rigorous process, the long-term benefits of improved teaching practices, enriched learning environments, and stronger parental engagement make it a valuable tool for driving positive change in early years education. </w:t>
      </w:r>
    </w:p>
    <w:p w14:paraId="76AA8058" w14:textId="77777777" w:rsidR="00EF24E9" w:rsidRPr="00EF24E9" w:rsidRDefault="00EF24E9" w:rsidP="00123746">
      <w:pPr>
        <w:spacing w:line="360" w:lineRule="auto"/>
      </w:pPr>
      <w:r w:rsidRPr="00EF24E9">
        <w:t xml:space="preserve">While the EYQM offers significant advantages, it also has some limitations. One concern is that the accreditation process can be time-consuming and resource-intensive, potentially placing strain on smaller settings with limited staff. Furthermore, while the EYQM emphasises literacy </w:t>
      </w:r>
      <w:r w:rsidRPr="00EF24E9">
        <w:lastRenderedPageBreak/>
        <w:t>and numeracy, it may not adequately address other crucial areas such as social and emotional development, which are equally vital for a child's overall well-being.</w:t>
      </w:r>
    </w:p>
    <w:p w14:paraId="060AA130" w14:textId="3B052472" w:rsidR="00EF24E9" w:rsidRPr="00EF24E9" w:rsidRDefault="00690ED1" w:rsidP="00123746">
      <w:pPr>
        <w:spacing w:line="360" w:lineRule="auto"/>
        <w:rPr>
          <w:b/>
          <w:bCs/>
        </w:rPr>
      </w:pPr>
      <w:r w:rsidRPr="00123746">
        <w:rPr>
          <w:b/>
          <w:bCs/>
        </w:rPr>
        <w:t xml:space="preserve">What is </w:t>
      </w:r>
      <w:r w:rsidR="00EF24E9" w:rsidRPr="00EF24E9">
        <w:rPr>
          <w:b/>
          <w:bCs/>
        </w:rPr>
        <w:t>The Sustained Shared Thinking and Emotional Well-being (SSTEW) Scale</w:t>
      </w:r>
      <w:r w:rsidRPr="00123746">
        <w:rPr>
          <w:b/>
          <w:bCs/>
        </w:rPr>
        <w:t>?</w:t>
      </w:r>
    </w:p>
    <w:p w14:paraId="2A78935E" w14:textId="16688D79" w:rsidR="00901B40" w:rsidRPr="00901B40" w:rsidRDefault="00901B40" w:rsidP="00123746">
      <w:pPr>
        <w:spacing w:line="360" w:lineRule="auto"/>
      </w:pPr>
      <w:r w:rsidRPr="00901B40">
        <w:t>The Sustained Shared Thinking and Emotional Well-being (SSTEW) Scale is a research-driven professional development tool designed to assess the quality of adult-child interactions and emotional support in early years settings. Developed as an extension of the widely recognized Early Childhood Environment Rating Scales (ECERS), it emphasizes sustained shared thinking, emotional well-being, and effective pedagogical interactions to enhance children's learning experiences</w:t>
      </w:r>
      <w:r w:rsidR="00BB3C48" w:rsidRPr="00123746">
        <w:t xml:space="preserve"> (</w:t>
      </w:r>
      <w:r w:rsidR="00BB3C48" w:rsidRPr="00BB3C48">
        <w:t>Vic.gov.au</w:t>
      </w:r>
      <w:r w:rsidR="00BB3C48" w:rsidRPr="00123746">
        <w:t>,</w:t>
      </w:r>
      <w:r w:rsidR="00BB3C48" w:rsidRPr="00BB3C48">
        <w:t>2024). </w:t>
      </w:r>
    </w:p>
    <w:p w14:paraId="1E1D8129" w14:textId="77777777" w:rsidR="00EF24E9" w:rsidRPr="00EF24E9" w:rsidRDefault="00EF24E9" w:rsidP="00123746">
      <w:pPr>
        <w:spacing w:line="360" w:lineRule="auto"/>
        <w:rPr>
          <w:b/>
          <w:bCs/>
        </w:rPr>
      </w:pPr>
      <w:r w:rsidRPr="00EF24E9">
        <w:rPr>
          <w:b/>
          <w:bCs/>
        </w:rPr>
        <w:t>Benefits of the SSTEW Scale</w:t>
      </w:r>
    </w:p>
    <w:p w14:paraId="290E20A2" w14:textId="29740A58" w:rsidR="00EF24E9" w:rsidRPr="00EF24E9" w:rsidRDefault="00EF24E9" w:rsidP="00123746">
      <w:pPr>
        <w:spacing w:line="360" w:lineRule="auto"/>
      </w:pPr>
      <w:r w:rsidRPr="00123746">
        <w:t xml:space="preserve">The Sustained Shared Thinking and Emotional Well-being (SSTEW) Scale prioritises high-quality adult-child interactions, recognising their significant impact on children's cognitive and emotional development. Sustained shared thinking, where adults and children engage in deep, meaningful conversations, fosters critical thinking, language development, and problem-solving skills (Siraj-Blatchford </w:t>
      </w:r>
      <w:r w:rsidRPr="00123746">
        <w:rPr>
          <w:i/>
          <w:iCs/>
        </w:rPr>
        <w:t>et al</w:t>
      </w:r>
      <w:r w:rsidRPr="00123746">
        <w:t>., 2002). This approach ensures that educators go beyond basic supervision and actively contribute to children's learning experiences by engaging in thoughtful dialogue and scaffolding children's understanding. Unlike many traditional quality assurance measures, the SSTEW Scale explicitly assesses the emotional climate of an early years setting, highlighting the crucial role of emotional security in early childhood. Research has demonstrated that strong, positive relationships with caregivers contribute to children's social competence, self-regulation, and resilience (Shonkoff</w:t>
      </w:r>
      <w:r w:rsidR="0096486E">
        <w:t>and</w:t>
      </w:r>
      <w:r w:rsidRPr="00123746">
        <w:t xml:space="preserve">Phillips,2000). By integrating emotional well-being into quality assessments, the SSTEW Scale promotes a holistic approach to early education, ensuring that children feel safe, valued, and supported in their learning environments. Additionally, the SSTEW Scale serves as a valuable professional development tool, encouraging practitioners to reflect on and enhance their pedagogical interactions. This continuous process of self-evaluation fosters a culture of reflective practice, which is essential for maintaining high standards and driving ongoing improvements in early years provision. Through its emphasis on meaningful interactions, emotional well-being, and professional development, the SSTEW Scale provides a comprehensive framework for enhancing quality in early years settings beyond statutory requirements </w:t>
      </w:r>
      <w:r w:rsidR="00BB3C48" w:rsidRPr="00123746">
        <w:t>(Kingston,2023)</w:t>
      </w:r>
      <w:r w:rsidR="00A42D0D">
        <w:t>.</w:t>
      </w:r>
    </w:p>
    <w:p w14:paraId="1E06BC6C" w14:textId="076D2FEB" w:rsidR="00EF24E9" w:rsidRPr="00EF24E9" w:rsidRDefault="00EF24E9" w:rsidP="00123746">
      <w:pPr>
        <w:spacing w:line="360" w:lineRule="auto"/>
      </w:pPr>
      <w:r w:rsidRPr="00EF24E9">
        <w:t xml:space="preserve">Despite its strengths, the SSTEW Scale has some limitations. One challenge is the subjective nature of assessing adult-child interactions, as different observers may interpret interactions </w:t>
      </w:r>
      <w:r w:rsidRPr="00EF24E9">
        <w:lastRenderedPageBreak/>
        <w:t xml:space="preserve">differently. Additionally, while the SSTEW Scale is highly effective in measuring process quality </w:t>
      </w:r>
      <w:r w:rsidR="00901B40" w:rsidRPr="00123746">
        <w:t xml:space="preserve">for example, </w:t>
      </w:r>
      <w:r w:rsidRPr="00EF24E9">
        <w:t>the nature of interactions</w:t>
      </w:r>
      <w:r w:rsidR="00901B40" w:rsidRPr="00123746">
        <w:t>. I</w:t>
      </w:r>
      <w:r w:rsidRPr="00EF24E9">
        <w:t>t may not fully capture structural aspects such as resource availability or staff qualifications.</w:t>
      </w:r>
    </w:p>
    <w:p w14:paraId="03773F59" w14:textId="77777777" w:rsidR="00EF24E9" w:rsidRPr="00EF24E9" w:rsidRDefault="00EF24E9" w:rsidP="00123746">
      <w:pPr>
        <w:spacing w:line="360" w:lineRule="auto"/>
        <w:rPr>
          <w:b/>
          <w:bCs/>
        </w:rPr>
      </w:pPr>
      <w:r w:rsidRPr="00EF24E9">
        <w:rPr>
          <w:b/>
          <w:bCs/>
        </w:rPr>
        <w:t>Comparing and Contrasting the EYQM and the SSTEW Scale</w:t>
      </w:r>
    </w:p>
    <w:p w14:paraId="6E6D8772" w14:textId="628678D1" w:rsidR="00901B40" w:rsidRPr="00901B40" w:rsidRDefault="00901B40" w:rsidP="00123746">
      <w:pPr>
        <w:spacing w:line="360" w:lineRule="auto"/>
      </w:pPr>
      <w:r w:rsidRPr="00901B40">
        <w:t>Both the EYQM and the SSTEW Scale aim to enhance quality in early years education, but they do so through different approaches. The EYQM is a structured accreditation process that emphasises curriculum development and educational outcomes, particularly in literacy and numeracy. It provides a framework for settings to evaluate their provision against established benchmarks, ensuring that children receive a strong foundation in key academic skills. In contrast, the SSTEW Scale focuses on assessing the quality of interactions and emotional well-being, prioritising the social, emotional, and relational aspects of early years provision. By measuring the depth of adult-child engagement and the emotional climate of a setting, the SSTEW Scale promotes practices that support children's holistic development</w:t>
      </w:r>
      <w:r w:rsidR="00A42D0D">
        <w:t xml:space="preserve"> </w:t>
      </w:r>
      <w:r w:rsidR="00BB3C48" w:rsidRPr="00123746">
        <w:t>(BriefandGardiner,2021)</w:t>
      </w:r>
      <w:r w:rsidR="00A42D0D">
        <w:t>.</w:t>
      </w:r>
    </w:p>
    <w:p w14:paraId="7AF2227C" w14:textId="77777777" w:rsidR="00901B40" w:rsidRPr="00901B40" w:rsidRDefault="00901B40" w:rsidP="00123746">
      <w:pPr>
        <w:spacing w:line="360" w:lineRule="auto"/>
      </w:pPr>
      <w:r w:rsidRPr="00901B40">
        <w:t>A key difference between the two is their emphasis on process versus structure. The SSTEW Scale evaluates ongoing pedagogical interactions, making it a valuable tool for improving day-to-day teaching practices. It encourages educators to reflect on their interactions with children and refine their approaches to foster deeper thinking and emotional security. On the other hand, the EYQM provides a broader framework that supports long-term strategic planning, continuous development, and institutional recognition. By achieving the EYQM, settings receive external validation of their commitment to quality, which can enhance their reputation and attract families seeking high standards of early education.</w:t>
      </w:r>
    </w:p>
    <w:p w14:paraId="3621FBD7" w14:textId="36F437A3" w:rsidR="00901B40" w:rsidRPr="00901B40" w:rsidRDefault="00901B40" w:rsidP="00123746">
      <w:pPr>
        <w:spacing w:line="360" w:lineRule="auto"/>
      </w:pPr>
      <w:r w:rsidRPr="00901B40">
        <w:t xml:space="preserve">Another contrast lies in their accessibility and implementation. The EYQM requires an extensive application and evaluation process, including self-assessment, external verification, and ongoing monitoring </w:t>
      </w:r>
      <w:r w:rsidR="00123746" w:rsidRPr="00123746">
        <w:t>(</w:t>
      </w:r>
      <w:proofErr w:type="spellStart"/>
      <w:r w:rsidR="00123746" w:rsidRPr="00123746">
        <w:t>Hoare,nodate</w:t>
      </w:r>
      <w:proofErr w:type="spellEnd"/>
      <w:r w:rsidR="00123746" w:rsidRPr="00123746">
        <w:t>)</w:t>
      </w:r>
      <w:r w:rsidR="00A42D0D">
        <w:t>.</w:t>
      </w:r>
      <w:r w:rsidR="00123746" w:rsidRPr="00123746">
        <w:t xml:space="preserve"> </w:t>
      </w:r>
      <w:r w:rsidRPr="00901B40">
        <w:t>This process can be time-consuming and may require significant administrative and financial investment, making it more suitable for well-established settings with the resources to undergo accreditation. In contrast, the SSTEW Scale is a flexible, research-based tool that can be seamlessly integrated into daily practice with minimal administrative burden. Educators can use it as a reflective tool to enhance their interactions with children without undergoing a formal accreditation process.</w:t>
      </w:r>
    </w:p>
    <w:p w14:paraId="5AB90CDE" w14:textId="7B080A0F" w:rsidR="00901B40" w:rsidRPr="00123746" w:rsidRDefault="00901B40" w:rsidP="00123746">
      <w:pPr>
        <w:spacing w:line="360" w:lineRule="auto"/>
      </w:pPr>
      <w:r w:rsidRPr="00901B40">
        <w:t xml:space="preserve">Despite their differences, both the EYQM and the SSTEW Scale contribute to raising standards in early years education by promoting continuous improvement and encouraging best practices. </w:t>
      </w:r>
      <w:r w:rsidRPr="00901B40">
        <w:lastRenderedPageBreak/>
        <w:t>While the EYQM ensures that structural and curriculum-related elements are in place to support learning, the SSTEW Scale enhances the quality of teaching interactions and emotional support, fostering a well-rounded approach to early childhood development. Integrating both methods within an early years setting could provide a comprehensive strategy for achieving excellence, addressing both academic and social-emotional dimensions of quality</w:t>
      </w:r>
      <w:r w:rsidR="00123746" w:rsidRPr="00123746">
        <w:t xml:space="preserve"> (BriefandGardiner,2021)</w:t>
      </w:r>
      <w:r w:rsidR="00A42D0D">
        <w:t>.</w:t>
      </w:r>
    </w:p>
    <w:p w14:paraId="4EAB0BD0" w14:textId="611E192F" w:rsidR="00901B40" w:rsidRPr="00901B40" w:rsidRDefault="00901B40" w:rsidP="00123746">
      <w:pPr>
        <w:spacing w:line="360" w:lineRule="auto"/>
        <w:rPr>
          <w:b/>
          <w:bCs/>
        </w:rPr>
      </w:pPr>
      <w:r w:rsidRPr="00901B40">
        <w:rPr>
          <w:b/>
          <w:bCs/>
        </w:rPr>
        <w:t>Conclusion: The Value of Going Beyond Statutory Requirements</w:t>
      </w:r>
    </w:p>
    <w:p w14:paraId="12F10F92" w14:textId="77777777" w:rsidR="00901B40" w:rsidRPr="00901B40" w:rsidRDefault="00901B40" w:rsidP="00123746">
      <w:pPr>
        <w:spacing w:line="360" w:lineRule="auto"/>
      </w:pPr>
      <w:r w:rsidRPr="00901B40">
        <w:t>Ensuring high-quality early years provision requires a commitment to continuous improvement beyond statutory minimums. While regulatory standards establish a baseline for safety, learning, and development, truly exceptional early years education requires additional efforts to enhance provision, foster professional development, and ensure that all children receive the best possible start in life. Both the Early Years Quality Mark (EYQM) and the Sustained Shared Thinking and Emotional Well-being (SSTEW) Scale offer valuable strategies for achieving excellence, though they focus on different dimensions of quality. The EYQM provides structured accreditation and external recognition, encouraging settings to meet rigorous educational standards and strengthen their literacy and numeracy practices. In contrast, the SSTEW Scale prioritises interactive quality and emotional well-being, ensuring that children benefit from high-quality adult-child interactions that promote deeper thinking and social-emotional growth.</w:t>
      </w:r>
    </w:p>
    <w:p w14:paraId="44EF01D2" w14:textId="77777777" w:rsidR="00901B40" w:rsidRPr="00901B40" w:rsidRDefault="00901B40" w:rsidP="00123746">
      <w:pPr>
        <w:spacing w:line="360" w:lineRule="auto"/>
      </w:pPr>
      <w:r w:rsidRPr="00901B40">
        <w:t>Critically reflecting on these methods highlights the importance of a balanced approach to quality assurance. Relying solely on structural measures such as curriculum development and assessment frameworks may overlook the essential role of relationships and emotional support in early learning. Likewise, focusing only on interactional quality without ensuring a strong educational foundation may not fully prepare children for their future academic journey. By integrating structured frameworks like the EYQM with dynamic, interaction-focused tools such as the SSTEW Scale, early years settings can create enriched learning environments that address both academic and social-emotional development.</w:t>
      </w:r>
    </w:p>
    <w:p w14:paraId="2025AE75" w14:textId="52A3EE37" w:rsidR="00901B40" w:rsidRPr="00901B40" w:rsidRDefault="00901B40" w:rsidP="00123746">
      <w:pPr>
        <w:spacing w:line="360" w:lineRule="auto"/>
      </w:pPr>
      <w:r w:rsidRPr="00901B40">
        <w:t xml:space="preserve">Furthermore, going beyond statutory requirements not only benefits children but also enhances the professional development of educators. Accreditation schemes like the EYQM encourage reflective practice, self-assessment, and external validation, all of which contribute to a culture of continuous learning and high expectations. Similarly, tools like the SSTEW Scale empower educators to refine their pedagogical approaches, fostering a deeper understanding of how high-quality interactions impact children's learning and well-being. When practitioners are </w:t>
      </w:r>
      <w:r w:rsidRPr="00901B40">
        <w:lastRenderedPageBreak/>
        <w:t>engaged in ongoing professional growth, they are better equipped to provide stimulating, nurturing, and inclusive environments that cater to diverse needs.</w:t>
      </w:r>
      <w:r w:rsidR="00D0582F">
        <w:t xml:space="preserve"> </w:t>
      </w:r>
    </w:p>
    <w:p w14:paraId="60A277D3" w14:textId="77777777" w:rsidR="00901B40" w:rsidRPr="00901B40" w:rsidRDefault="00901B40" w:rsidP="00123746">
      <w:pPr>
        <w:spacing w:line="360" w:lineRule="auto"/>
      </w:pPr>
      <w:r w:rsidRPr="00901B40">
        <w:t>Ultimately, prioritising quality beyond statutory requirements ensures that young children receive the best possible start in life, laying the foundation for their future success. A commitment to exceeding minimum standards reflects a dedication to excellence, innovation, and child-centred practice. By embracing multiple quality assurance methods, early years settings can create holistic, well-rounded learning experiences that nurture both cognitive and emotional development, helping children thrive in their early years and beyond.</w:t>
      </w:r>
    </w:p>
    <w:p w14:paraId="0A1F4A0B" w14:textId="2ACBA555" w:rsidR="00690ED1" w:rsidRPr="00123746" w:rsidRDefault="00690ED1" w:rsidP="00123746">
      <w:pPr>
        <w:spacing w:line="360" w:lineRule="auto"/>
        <w:rPr>
          <w:b/>
          <w:bCs/>
        </w:rPr>
      </w:pPr>
    </w:p>
    <w:p w14:paraId="4CB857AA" w14:textId="16019CED" w:rsidR="00123746" w:rsidRPr="00123746" w:rsidRDefault="0096486E" w:rsidP="00123746">
      <w:pPr>
        <w:spacing w:line="360" w:lineRule="auto"/>
        <w:rPr>
          <w:b/>
          <w:bCs/>
        </w:rPr>
      </w:pPr>
      <w:r>
        <w:rPr>
          <w:b/>
          <w:bCs/>
        </w:rPr>
        <w:t>23</w:t>
      </w:r>
    </w:p>
    <w:p w14:paraId="552866D3" w14:textId="77777777" w:rsidR="00690ED1" w:rsidRDefault="00690ED1" w:rsidP="00EF24E9">
      <w:pPr>
        <w:rPr>
          <w:b/>
          <w:bCs/>
        </w:rPr>
      </w:pPr>
    </w:p>
    <w:p w14:paraId="57288503" w14:textId="77777777" w:rsidR="00123746" w:rsidRDefault="00123746" w:rsidP="00EF24E9">
      <w:pPr>
        <w:rPr>
          <w:b/>
          <w:bCs/>
        </w:rPr>
      </w:pPr>
    </w:p>
    <w:p w14:paraId="7BD2EAB1" w14:textId="77777777" w:rsidR="00123746" w:rsidRDefault="00123746" w:rsidP="00EF24E9">
      <w:pPr>
        <w:rPr>
          <w:b/>
          <w:bCs/>
        </w:rPr>
      </w:pPr>
    </w:p>
    <w:p w14:paraId="5979C8AE" w14:textId="77777777" w:rsidR="00123746" w:rsidRDefault="00123746" w:rsidP="00EF24E9">
      <w:pPr>
        <w:rPr>
          <w:b/>
          <w:bCs/>
        </w:rPr>
      </w:pPr>
    </w:p>
    <w:p w14:paraId="20538926" w14:textId="77777777" w:rsidR="00123746" w:rsidRDefault="00123746" w:rsidP="00EF24E9">
      <w:pPr>
        <w:rPr>
          <w:b/>
          <w:bCs/>
        </w:rPr>
      </w:pPr>
    </w:p>
    <w:p w14:paraId="711836F9" w14:textId="77777777" w:rsidR="00123746" w:rsidRDefault="00123746" w:rsidP="00EF24E9">
      <w:pPr>
        <w:rPr>
          <w:b/>
          <w:bCs/>
        </w:rPr>
      </w:pPr>
    </w:p>
    <w:p w14:paraId="661FE9E7" w14:textId="77777777" w:rsidR="00123746" w:rsidRDefault="00123746" w:rsidP="00EF24E9">
      <w:pPr>
        <w:rPr>
          <w:b/>
          <w:bCs/>
        </w:rPr>
      </w:pPr>
    </w:p>
    <w:p w14:paraId="1CE5A77C" w14:textId="77777777" w:rsidR="00123746" w:rsidRDefault="00123746" w:rsidP="00EF24E9">
      <w:pPr>
        <w:rPr>
          <w:b/>
          <w:bCs/>
        </w:rPr>
      </w:pPr>
    </w:p>
    <w:p w14:paraId="745838D8" w14:textId="77777777" w:rsidR="00123746" w:rsidRDefault="00123746" w:rsidP="00EF24E9">
      <w:pPr>
        <w:rPr>
          <w:b/>
          <w:bCs/>
        </w:rPr>
      </w:pPr>
    </w:p>
    <w:p w14:paraId="7599DF9D" w14:textId="77777777" w:rsidR="00123746" w:rsidRDefault="00123746" w:rsidP="00EF24E9">
      <w:pPr>
        <w:rPr>
          <w:b/>
          <w:bCs/>
        </w:rPr>
      </w:pPr>
    </w:p>
    <w:p w14:paraId="313D35E9" w14:textId="77777777" w:rsidR="00123746" w:rsidRDefault="00123746" w:rsidP="00EF24E9">
      <w:pPr>
        <w:rPr>
          <w:b/>
          <w:bCs/>
        </w:rPr>
      </w:pPr>
    </w:p>
    <w:p w14:paraId="6125467C" w14:textId="77777777" w:rsidR="00123746" w:rsidRDefault="00123746" w:rsidP="00EF24E9">
      <w:pPr>
        <w:rPr>
          <w:b/>
          <w:bCs/>
        </w:rPr>
      </w:pPr>
    </w:p>
    <w:p w14:paraId="28C81522" w14:textId="77777777" w:rsidR="00123746" w:rsidRDefault="00123746" w:rsidP="00EF24E9">
      <w:pPr>
        <w:rPr>
          <w:b/>
          <w:bCs/>
        </w:rPr>
      </w:pPr>
    </w:p>
    <w:p w14:paraId="7FDFAA56" w14:textId="77777777" w:rsidR="00123746" w:rsidRDefault="00123746" w:rsidP="00EF24E9">
      <w:pPr>
        <w:rPr>
          <w:b/>
          <w:bCs/>
        </w:rPr>
      </w:pPr>
    </w:p>
    <w:p w14:paraId="774851A3" w14:textId="77777777" w:rsidR="00123746" w:rsidRDefault="00123746" w:rsidP="00EF24E9">
      <w:pPr>
        <w:rPr>
          <w:b/>
          <w:bCs/>
        </w:rPr>
      </w:pPr>
    </w:p>
    <w:p w14:paraId="001EF08E" w14:textId="77777777" w:rsidR="00123746" w:rsidRDefault="00123746" w:rsidP="00EF24E9">
      <w:pPr>
        <w:rPr>
          <w:b/>
          <w:bCs/>
        </w:rPr>
      </w:pPr>
    </w:p>
    <w:p w14:paraId="02F86169" w14:textId="77777777" w:rsidR="00123746" w:rsidRDefault="00123746" w:rsidP="00EF24E9">
      <w:pPr>
        <w:rPr>
          <w:b/>
          <w:bCs/>
        </w:rPr>
      </w:pPr>
    </w:p>
    <w:p w14:paraId="3FBC8B23" w14:textId="77777777" w:rsidR="00123746" w:rsidRDefault="00123746" w:rsidP="00EF24E9">
      <w:pPr>
        <w:rPr>
          <w:b/>
          <w:bCs/>
        </w:rPr>
      </w:pPr>
    </w:p>
    <w:p w14:paraId="10E1CBCC" w14:textId="77777777" w:rsidR="00123746" w:rsidRDefault="00123746" w:rsidP="00EF24E9">
      <w:pPr>
        <w:rPr>
          <w:b/>
          <w:bCs/>
        </w:rPr>
      </w:pPr>
    </w:p>
    <w:p w14:paraId="525A1C78" w14:textId="77777777" w:rsidR="00123746" w:rsidRDefault="00123746" w:rsidP="00EF24E9">
      <w:pPr>
        <w:rPr>
          <w:b/>
          <w:bCs/>
        </w:rPr>
      </w:pPr>
    </w:p>
    <w:p w14:paraId="1E4EFA7F" w14:textId="77777777" w:rsidR="00123746" w:rsidRDefault="00123746" w:rsidP="00EF24E9">
      <w:pPr>
        <w:rPr>
          <w:b/>
          <w:bCs/>
        </w:rPr>
      </w:pPr>
    </w:p>
    <w:p w14:paraId="02B92145" w14:textId="66030E78" w:rsidR="00EF24E9" w:rsidRPr="00EF24E9" w:rsidRDefault="00EF24E9" w:rsidP="00EF24E9">
      <w:pPr>
        <w:rPr>
          <w:b/>
          <w:bCs/>
        </w:rPr>
      </w:pPr>
      <w:r w:rsidRPr="00EF24E9">
        <w:rPr>
          <w:b/>
          <w:bCs/>
        </w:rPr>
        <w:lastRenderedPageBreak/>
        <w:t>References</w:t>
      </w:r>
    </w:p>
    <w:p w14:paraId="7B5D282B" w14:textId="77777777" w:rsidR="00123746" w:rsidRDefault="00123746">
      <w:r>
        <w:t xml:space="preserve">Birthto5Matters (2025) </w:t>
      </w:r>
      <w:r w:rsidRPr="005218A2">
        <w:rPr>
          <w:i/>
          <w:iCs/>
        </w:rPr>
        <w:t>Quality in Early Childhood Education and Care: a discussion document.</w:t>
      </w:r>
      <w:r>
        <w:rPr>
          <w:i/>
          <w:iCs/>
        </w:rPr>
        <w:t xml:space="preserve"> </w:t>
      </w:r>
      <w:r>
        <w:t xml:space="preserve">Available at: </w:t>
      </w:r>
      <w:hyperlink r:id="rId8" w:history="1">
        <w:r w:rsidRPr="0048468D">
          <w:rPr>
            <w:rStyle w:val="Hyperlink"/>
          </w:rPr>
          <w:t>https://birthto5matters.org.uk/wp-content/uploads/2025/01/EYC-defining-and-developing-quality-21-1-25.pdf</w:t>
        </w:r>
      </w:hyperlink>
      <w:r>
        <w:t xml:space="preserve"> Accessed on 18th of March 2025.</w:t>
      </w:r>
    </w:p>
    <w:p w14:paraId="3FDB0031" w14:textId="77777777" w:rsidR="00123746" w:rsidRDefault="00123746">
      <w:r w:rsidRPr="00BB3C48">
        <w:t>Brief, R. and Gardiner, J. (2021). </w:t>
      </w:r>
      <w:r w:rsidRPr="00BB3C48">
        <w:rPr>
          <w:i/>
          <w:iCs/>
        </w:rPr>
        <w:t xml:space="preserve">Study of Early Education and Development (SEED): Developing Alternative Quality Scales for Early Childhood Education and Care (ECEC) </w:t>
      </w:r>
      <w:r w:rsidRPr="00BB3C48">
        <w:t xml:space="preserve"> Available at: </w:t>
      </w:r>
      <w:hyperlink r:id="rId9" w:history="1">
        <w:r w:rsidRPr="0048468D">
          <w:rPr>
            <w:rStyle w:val="Hyperlink"/>
          </w:rPr>
          <w:t>https://assets.publishing.service.gov.uk/government/uploads/system/uploads/attachment_data/file/1029981/SEED_Quality_Analyses_Research_Brief.pdf</w:t>
        </w:r>
      </w:hyperlink>
      <w:r w:rsidRPr="00BB3C48">
        <w:t>.</w:t>
      </w:r>
      <w:r>
        <w:t xml:space="preserve"> Accessed on 28</w:t>
      </w:r>
      <w:r w:rsidRPr="00BB3C48">
        <w:rPr>
          <w:vertAlign w:val="superscript"/>
        </w:rPr>
        <w:t>th</w:t>
      </w:r>
      <w:r>
        <w:t xml:space="preserve"> of March 2025.</w:t>
      </w:r>
    </w:p>
    <w:p w14:paraId="4FA33A55" w14:textId="77777777" w:rsidR="00123746" w:rsidRDefault="00123746">
      <w:r w:rsidRPr="005218A2">
        <w:t>Hoare, P. (</w:t>
      </w:r>
      <w:proofErr w:type="spellStart"/>
      <w:r w:rsidRPr="005218A2">
        <w:t>n</w:t>
      </w:r>
      <w:r>
        <w:t>odate</w:t>
      </w:r>
      <w:proofErr w:type="spellEnd"/>
      <w:r w:rsidRPr="005218A2">
        <w:t>). </w:t>
      </w:r>
      <w:r w:rsidRPr="005218A2">
        <w:rPr>
          <w:i/>
          <w:iCs/>
        </w:rPr>
        <w:t>Sustained Shared Thinking and Emotional Well-being Scales Lead Officer Early Years</w:t>
      </w:r>
      <w:r w:rsidRPr="005218A2">
        <w:t xml:space="preserve">. Available at: </w:t>
      </w:r>
      <w:hyperlink r:id="rId10" w:history="1">
        <w:r w:rsidRPr="0048468D">
          <w:rPr>
            <w:rStyle w:val="Hyperlink"/>
          </w:rPr>
          <w:t>https://www.towerhamlets.gov.uk/Documents/Children-and-families-services/Early-Years/Sustained_Shared_Thinking_and_Emotional_Well_being_scales_Presentation.pdf</w:t>
        </w:r>
      </w:hyperlink>
      <w:r w:rsidRPr="005218A2">
        <w:t>.</w:t>
      </w:r>
      <w:r>
        <w:t xml:space="preserve"> Accessed on 28</w:t>
      </w:r>
      <w:r w:rsidRPr="005218A2">
        <w:rPr>
          <w:vertAlign w:val="superscript"/>
        </w:rPr>
        <w:t>th</w:t>
      </w:r>
      <w:r>
        <w:t xml:space="preserve"> of March 2025.</w:t>
      </w:r>
    </w:p>
    <w:p w14:paraId="4401A340" w14:textId="77777777" w:rsidR="00123746" w:rsidRDefault="00123746">
      <w:r w:rsidRPr="00BB3C48">
        <w:br/>
        <w:t>Kingston, D. (2023). </w:t>
      </w:r>
      <w:r w:rsidRPr="00BB3C48">
        <w:rPr>
          <w:i/>
          <w:iCs/>
        </w:rPr>
        <w:t>The Sustained Shared Thinking and Emotional Well-being (SSTEW) Scale</w:t>
      </w:r>
      <w:r w:rsidRPr="00BB3C48">
        <w:t xml:space="preserve">. </w:t>
      </w:r>
      <w:proofErr w:type="spellStart"/>
      <w:r w:rsidRPr="00BB3C48">
        <w:t>doi</w:t>
      </w:r>
      <w:proofErr w:type="spellEnd"/>
      <w:r w:rsidRPr="00BB3C48">
        <w:t>:</w:t>
      </w:r>
      <w:r>
        <w:t xml:space="preserve"> </w:t>
      </w:r>
      <w:hyperlink r:id="rId11" w:history="1">
        <w:r w:rsidRPr="0048468D">
          <w:rPr>
            <w:rStyle w:val="Hyperlink"/>
          </w:rPr>
          <w:t>https://doi.org/10.4324/9781003379867</w:t>
        </w:r>
      </w:hyperlink>
      <w:r w:rsidRPr="00BB3C48">
        <w:t>.</w:t>
      </w:r>
      <w:r>
        <w:t xml:space="preserve"> Accessed on 28</w:t>
      </w:r>
      <w:r w:rsidRPr="00BB3C48">
        <w:rPr>
          <w:vertAlign w:val="superscript"/>
        </w:rPr>
        <w:t>th</w:t>
      </w:r>
      <w:r>
        <w:t xml:space="preserve"> of March 2025.</w:t>
      </w:r>
    </w:p>
    <w:p w14:paraId="0DE095F6" w14:textId="77777777" w:rsidR="00123746" w:rsidRDefault="00123746">
      <w:r w:rsidRPr="005218A2">
        <w:t>Media (2000), M. (2024). </w:t>
      </w:r>
      <w:r w:rsidRPr="005218A2">
        <w:rPr>
          <w:i/>
          <w:iCs/>
        </w:rPr>
        <w:t>Quality practice in early years | Early Years Managemen</w:t>
      </w:r>
      <w:r>
        <w:rPr>
          <w:i/>
          <w:iCs/>
        </w:rPr>
        <w:t xml:space="preserve">t. </w:t>
      </w:r>
      <w:r w:rsidRPr="005218A2">
        <w:t>A</w:t>
      </w:r>
      <w:r>
        <w:t>v</w:t>
      </w:r>
      <w:r w:rsidRPr="005218A2">
        <w:t xml:space="preserve">ailable at: </w:t>
      </w:r>
      <w:hyperlink r:id="rId12" w:history="1">
        <w:r w:rsidRPr="0048468D">
          <w:rPr>
            <w:rStyle w:val="Hyperlink"/>
          </w:rPr>
          <w:t>https://www.teachearlyyears.com/nursery-management/view/quality-practice-in-early-years</w:t>
        </w:r>
      </w:hyperlink>
      <w:r w:rsidRPr="005218A2">
        <w:t>.</w:t>
      </w:r>
      <w:r>
        <w:t xml:space="preserve"> Accessed on 28</w:t>
      </w:r>
      <w:r w:rsidRPr="005218A2">
        <w:rPr>
          <w:vertAlign w:val="superscript"/>
        </w:rPr>
        <w:t>th</w:t>
      </w:r>
      <w:r>
        <w:t xml:space="preserve"> of March 2025.</w:t>
      </w:r>
    </w:p>
    <w:p w14:paraId="7BE5AB52" w14:textId="77777777" w:rsidR="00123746" w:rsidRDefault="00123746" w:rsidP="009D1515">
      <w:r w:rsidRPr="009D1515">
        <w:t xml:space="preserve">Melhuish, E., </w:t>
      </w:r>
      <w:proofErr w:type="spellStart"/>
      <w:r w:rsidRPr="009D1515">
        <w:t>Ereky</w:t>
      </w:r>
      <w:proofErr w:type="spellEnd"/>
      <w:r w:rsidRPr="009D1515">
        <w:t xml:space="preserve">-Stevens, K., </w:t>
      </w:r>
      <w:proofErr w:type="spellStart"/>
      <w:r w:rsidRPr="009D1515">
        <w:t>Petrogiannis</w:t>
      </w:r>
      <w:proofErr w:type="spellEnd"/>
      <w:r w:rsidRPr="009D1515">
        <w:t xml:space="preserve">, K., </w:t>
      </w:r>
      <w:proofErr w:type="spellStart"/>
      <w:r w:rsidRPr="009D1515">
        <w:t>Ariescu</w:t>
      </w:r>
      <w:proofErr w:type="spellEnd"/>
      <w:r w:rsidRPr="009D1515">
        <w:t xml:space="preserve">, A., </w:t>
      </w:r>
      <w:proofErr w:type="spellStart"/>
      <w:r w:rsidRPr="009D1515">
        <w:t>Penderi</w:t>
      </w:r>
      <w:proofErr w:type="spellEnd"/>
      <w:r w:rsidRPr="009D1515">
        <w:t xml:space="preserve">, E., </w:t>
      </w:r>
      <w:proofErr w:type="spellStart"/>
      <w:r w:rsidRPr="009D1515">
        <w:t>Rentzou</w:t>
      </w:r>
      <w:proofErr w:type="spellEnd"/>
      <w:r w:rsidRPr="009D1515">
        <w:t xml:space="preserve">, K., </w:t>
      </w:r>
      <w:proofErr w:type="spellStart"/>
      <w:r w:rsidRPr="009D1515">
        <w:t>Tawell</w:t>
      </w:r>
      <w:proofErr w:type="spellEnd"/>
      <w:r w:rsidRPr="009D1515">
        <w:t xml:space="preserve">, A., Slot, P., Broekhuizen, M. and </w:t>
      </w:r>
      <w:proofErr w:type="spellStart"/>
      <w:r w:rsidRPr="009D1515">
        <w:t>Leserman</w:t>
      </w:r>
      <w:proofErr w:type="spellEnd"/>
      <w:r w:rsidRPr="009D1515">
        <w:t xml:space="preserve">, P. (2015). </w:t>
      </w:r>
      <w:r w:rsidRPr="009D1515">
        <w:rPr>
          <w:i/>
          <w:iCs/>
        </w:rPr>
        <w:t>A review of research on the effects of early childhood education and care (ECEC) on child development. </w:t>
      </w:r>
      <w:r w:rsidRPr="009D1515">
        <w:t xml:space="preserve">Available at: </w:t>
      </w:r>
      <w:hyperlink r:id="rId13" w:history="1">
        <w:r w:rsidRPr="0048468D">
          <w:rPr>
            <w:rStyle w:val="Hyperlink"/>
          </w:rPr>
          <w:t>https://ora.ox.ac.uk/objects/uuid:bb919f6f-cd43-42d8-89ff-da525dc63554</w:t>
        </w:r>
      </w:hyperlink>
      <w:r w:rsidRPr="009D1515">
        <w:t>.</w:t>
      </w:r>
      <w:r>
        <w:t xml:space="preserve"> Accessed on 28</w:t>
      </w:r>
      <w:r w:rsidRPr="009D1515">
        <w:rPr>
          <w:vertAlign w:val="superscript"/>
        </w:rPr>
        <w:t>th</w:t>
      </w:r>
      <w:r>
        <w:t xml:space="preserve"> of March 2025.</w:t>
      </w:r>
    </w:p>
    <w:p w14:paraId="34EA6865" w14:textId="77777777" w:rsidR="00123746" w:rsidRDefault="00123746">
      <w:r w:rsidRPr="00001E6C">
        <w:t>Nationalcollege.com. (2021). </w:t>
      </w:r>
      <w:r w:rsidRPr="00001E6C">
        <w:rPr>
          <w:i/>
          <w:iCs/>
        </w:rPr>
        <w:t>National Association for Able Children in Education (NACE)</w:t>
      </w:r>
      <w:r w:rsidRPr="00001E6C">
        <w:t xml:space="preserve">. Available at: </w:t>
      </w:r>
      <w:hyperlink r:id="rId14" w:history="1">
        <w:r w:rsidRPr="0048468D">
          <w:rPr>
            <w:rStyle w:val="Hyperlink"/>
          </w:rPr>
          <w:t>https://nationalcollege.com/institutions/nace</w:t>
        </w:r>
      </w:hyperlink>
      <w:r>
        <w:t xml:space="preserve"> </w:t>
      </w:r>
      <w:r w:rsidRPr="00001E6C">
        <w:t xml:space="preserve"> Accessed </w:t>
      </w:r>
      <w:r>
        <w:t xml:space="preserve">on </w:t>
      </w:r>
      <w:r w:rsidRPr="00001E6C">
        <w:t>28</w:t>
      </w:r>
      <w:r w:rsidRPr="00001E6C">
        <w:rPr>
          <w:vertAlign w:val="superscript"/>
        </w:rPr>
        <w:t>th</w:t>
      </w:r>
      <w:r>
        <w:t xml:space="preserve"> of</w:t>
      </w:r>
      <w:r w:rsidRPr="00001E6C">
        <w:t xml:space="preserve"> Mar</w:t>
      </w:r>
      <w:r>
        <w:t>ch</w:t>
      </w:r>
      <w:r w:rsidRPr="00001E6C">
        <w:t xml:space="preserve"> 2025.</w:t>
      </w:r>
    </w:p>
    <w:p w14:paraId="1FB3AB0F" w14:textId="77777777" w:rsidR="00123746" w:rsidRDefault="00123746" w:rsidP="00BB3C48">
      <w:r w:rsidRPr="00BB3C48">
        <w:t>NDNA. (</w:t>
      </w:r>
      <w:proofErr w:type="spellStart"/>
      <w:r w:rsidRPr="00BB3C48">
        <w:t>n</w:t>
      </w:r>
      <w:r>
        <w:t>odate</w:t>
      </w:r>
      <w:proofErr w:type="spellEnd"/>
      <w:r w:rsidRPr="00BB3C48">
        <w:t>) </w:t>
      </w:r>
      <w:r w:rsidRPr="00BB3C48">
        <w:rPr>
          <w:i/>
          <w:iCs/>
        </w:rPr>
        <w:t>Childcare Quality Improvement &amp; Self Evaluation</w:t>
      </w:r>
      <w:r w:rsidRPr="00BB3C48">
        <w:t xml:space="preserve">. Available at: </w:t>
      </w:r>
      <w:hyperlink r:id="rId15" w:history="1">
        <w:r w:rsidRPr="0048468D">
          <w:rPr>
            <w:rStyle w:val="Hyperlink"/>
          </w:rPr>
          <w:t>https://ndna.org.uk/childcare-quality-improvement-self-evaluation/</w:t>
        </w:r>
      </w:hyperlink>
      <w:r w:rsidRPr="00BB3C48">
        <w:t>.</w:t>
      </w:r>
      <w:r>
        <w:t xml:space="preserve"> Accessed on 28</w:t>
      </w:r>
      <w:r w:rsidRPr="00BB3C48">
        <w:rPr>
          <w:vertAlign w:val="superscript"/>
        </w:rPr>
        <w:t>th</w:t>
      </w:r>
      <w:r>
        <w:t xml:space="preserve"> of March 2025.</w:t>
      </w:r>
    </w:p>
    <w:p w14:paraId="4AB6130C" w14:textId="77777777" w:rsidR="00123746" w:rsidRDefault="00123746" w:rsidP="009D1515">
      <w:r w:rsidRPr="009D1515">
        <w:t>Shonkoff, J.P. and Phillips, D.A. (2000). </w:t>
      </w:r>
      <w:r w:rsidRPr="009D1515">
        <w:rPr>
          <w:i/>
          <w:iCs/>
        </w:rPr>
        <w:t xml:space="preserve">From Neurons to </w:t>
      </w:r>
      <w:proofErr w:type="spellStart"/>
      <w:r w:rsidRPr="009D1515">
        <w:rPr>
          <w:i/>
          <w:iCs/>
        </w:rPr>
        <w:t>Neighborhoods</w:t>
      </w:r>
      <w:proofErr w:type="spellEnd"/>
      <w:r w:rsidRPr="009D1515">
        <w:rPr>
          <w:i/>
          <w:iCs/>
        </w:rPr>
        <w:t>: The Science of Early Childhood Development</w:t>
      </w:r>
      <w:r w:rsidRPr="009D1515">
        <w:t xml:space="preserve">. Available at: </w:t>
      </w:r>
      <w:hyperlink r:id="rId16" w:history="1">
        <w:r w:rsidRPr="0048468D">
          <w:rPr>
            <w:rStyle w:val="Hyperlink"/>
          </w:rPr>
          <w:t>https://pubmed.ncbi.nlm.nih.gov/25077268</w:t>
        </w:r>
      </w:hyperlink>
      <w:r>
        <w:t xml:space="preserve"> Accessed on 28th of March 2025.</w:t>
      </w:r>
    </w:p>
    <w:p w14:paraId="4605A0D4" w14:textId="77777777" w:rsidR="00123746" w:rsidRDefault="00123746">
      <w:r w:rsidRPr="009D1515">
        <w:t xml:space="preserve">Siraj-Blatchford, I., Sylva, K., </w:t>
      </w:r>
      <w:proofErr w:type="spellStart"/>
      <w:r w:rsidRPr="009D1515">
        <w:t>Muttock</w:t>
      </w:r>
      <w:proofErr w:type="spellEnd"/>
      <w:r w:rsidRPr="009D1515">
        <w:t>, S., Gilden, R. and Bell, D. (2002). </w:t>
      </w:r>
      <w:r w:rsidRPr="009D1515">
        <w:rPr>
          <w:i/>
          <w:iCs/>
        </w:rPr>
        <w:t>Researching Effective Pedagogy in the Early Years RESEARCH</w:t>
      </w:r>
      <w:r w:rsidRPr="009D1515">
        <w:t>.</w:t>
      </w:r>
      <w:r>
        <w:t xml:space="preserve"> </w:t>
      </w:r>
      <w:r w:rsidRPr="009D1515">
        <w:t xml:space="preserve"> p.11. Available at: </w:t>
      </w:r>
      <w:hyperlink r:id="rId17" w:history="1">
        <w:r w:rsidRPr="0048468D">
          <w:rPr>
            <w:rStyle w:val="Hyperlink"/>
          </w:rPr>
          <w:t>https://dera.ioe.ac.uk/id/eprint/4650/1/RR356.pdf</w:t>
        </w:r>
      </w:hyperlink>
      <w:r w:rsidRPr="009D1515">
        <w:t>.</w:t>
      </w:r>
      <w:r>
        <w:t xml:space="preserve"> Accessed on 28</w:t>
      </w:r>
      <w:r w:rsidRPr="009D1515">
        <w:rPr>
          <w:vertAlign w:val="superscript"/>
        </w:rPr>
        <w:t>th</w:t>
      </w:r>
      <w:r>
        <w:t xml:space="preserve"> of March 2025. </w:t>
      </w:r>
    </w:p>
    <w:p w14:paraId="60F7CD50" w14:textId="77777777" w:rsidR="00123746" w:rsidRDefault="00123746">
      <w:r w:rsidRPr="007C1954">
        <w:br/>
        <w:t>Sylva, K., Melhuish, E., Sammons, P., Siraj-Blatchford, I. and Taggart, B. eds., (2010). </w:t>
      </w:r>
      <w:r w:rsidRPr="007C1954">
        <w:rPr>
          <w:i/>
          <w:iCs/>
        </w:rPr>
        <w:t>Early Childhood Matters</w:t>
      </w:r>
      <w:r w:rsidRPr="007C1954">
        <w:t xml:space="preserve">. </w:t>
      </w:r>
      <w:hyperlink r:id="rId18" w:history="1">
        <w:r w:rsidRPr="0048468D">
          <w:rPr>
            <w:rStyle w:val="Hyperlink"/>
          </w:rPr>
          <w:t>https://doi.org/10.4324/9780203862063</w:t>
        </w:r>
      </w:hyperlink>
      <w:r w:rsidRPr="007C1954">
        <w:t>.</w:t>
      </w:r>
      <w:r>
        <w:t xml:space="preserve"> Accessed on 28</w:t>
      </w:r>
      <w:r w:rsidRPr="007C1954">
        <w:rPr>
          <w:vertAlign w:val="superscript"/>
        </w:rPr>
        <w:t>th</w:t>
      </w:r>
      <w:r>
        <w:t xml:space="preserve"> of March 2025.    </w:t>
      </w:r>
    </w:p>
    <w:p w14:paraId="1D8C7046" w14:textId="77777777" w:rsidR="00123746" w:rsidRPr="00BB3C48" w:rsidRDefault="00123746" w:rsidP="00BB3C48">
      <w:r w:rsidRPr="00BB3C48">
        <w:t>Vic.gov.au. (2024). </w:t>
      </w:r>
      <w:r w:rsidRPr="00BB3C48">
        <w:rPr>
          <w:i/>
          <w:iCs/>
        </w:rPr>
        <w:t>Sustained Shared Thinking and Emotional Wellbeing (SSTEW) Scale</w:t>
      </w:r>
      <w:r w:rsidRPr="00BB3C48">
        <w:t xml:space="preserve">. Available at: </w:t>
      </w:r>
      <w:hyperlink r:id="rId19" w:history="1">
        <w:r w:rsidRPr="00BB3C48">
          <w:rPr>
            <w:rStyle w:val="Hyperlink"/>
          </w:rPr>
          <w:t>https://www.vic.gov.au/sustained-shared-thinking-and-emotional-wellbeing-sstew-scale</w:t>
        </w:r>
      </w:hyperlink>
      <w:r w:rsidRPr="00BB3C48">
        <w:t>.</w:t>
      </w:r>
      <w:r>
        <w:t xml:space="preserve"> Accessed on 28</w:t>
      </w:r>
      <w:r w:rsidRPr="00BB3C48">
        <w:rPr>
          <w:vertAlign w:val="superscript"/>
        </w:rPr>
        <w:t>th</w:t>
      </w:r>
      <w:r>
        <w:t xml:space="preserve"> of March 2025.</w:t>
      </w:r>
    </w:p>
    <w:p w14:paraId="2DCE603B" w14:textId="204DE473" w:rsidR="00123746" w:rsidRPr="005218A2" w:rsidRDefault="00123746"/>
    <w:sectPr w:rsidR="00123746" w:rsidRPr="005218A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04722" w14:textId="77777777" w:rsidR="0096486E" w:rsidRDefault="0096486E" w:rsidP="0096486E">
      <w:pPr>
        <w:spacing w:after="0" w:line="240" w:lineRule="auto"/>
      </w:pPr>
      <w:r>
        <w:separator/>
      </w:r>
    </w:p>
  </w:endnote>
  <w:endnote w:type="continuationSeparator" w:id="0">
    <w:p w14:paraId="53E3E499" w14:textId="77777777" w:rsidR="0096486E" w:rsidRDefault="0096486E" w:rsidP="00964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981627"/>
      <w:docPartObj>
        <w:docPartGallery w:val="Page Numbers (Bottom of Page)"/>
        <w:docPartUnique/>
      </w:docPartObj>
    </w:sdtPr>
    <w:sdtEndPr/>
    <w:sdtContent>
      <w:p w14:paraId="7696E0B5" w14:textId="7C89B86D" w:rsidR="0096486E" w:rsidRDefault="0096486E">
        <w:pPr>
          <w:pStyle w:val="Footer"/>
        </w:pPr>
        <w:r>
          <w:fldChar w:fldCharType="begin"/>
        </w:r>
        <w:r>
          <w:instrText>PAGE   \* MERGEFORMAT</w:instrText>
        </w:r>
        <w:r>
          <w:fldChar w:fldCharType="separate"/>
        </w:r>
        <w:r>
          <w:t>2</w:t>
        </w:r>
        <w:r>
          <w:fldChar w:fldCharType="end"/>
        </w:r>
      </w:p>
    </w:sdtContent>
  </w:sdt>
  <w:p w14:paraId="0ADD87A5" w14:textId="1CF45615" w:rsidR="0096486E" w:rsidRDefault="00964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00E1E" w14:textId="77777777" w:rsidR="0096486E" w:rsidRDefault="0096486E" w:rsidP="0096486E">
      <w:pPr>
        <w:spacing w:after="0" w:line="240" w:lineRule="auto"/>
      </w:pPr>
      <w:r>
        <w:separator/>
      </w:r>
    </w:p>
  </w:footnote>
  <w:footnote w:type="continuationSeparator" w:id="0">
    <w:p w14:paraId="19F5DFE0" w14:textId="77777777" w:rsidR="0096486E" w:rsidRDefault="0096486E" w:rsidP="00964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BF8797" w14:textId="1FB6FF40" w:rsidR="0096486E" w:rsidRDefault="0096486E">
    <w:pPr>
      <w:pStyle w:val="Header"/>
    </w:pPr>
    <w:r>
      <w:t>ECEY6011                                                          2308039                                     Word Count: 1’ 857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E3E9D"/>
    <w:multiLevelType w:val="multilevel"/>
    <w:tmpl w:val="93C6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A2277B"/>
    <w:multiLevelType w:val="multilevel"/>
    <w:tmpl w:val="89587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435A12"/>
    <w:multiLevelType w:val="multilevel"/>
    <w:tmpl w:val="5D2AA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6465434">
    <w:abstractNumId w:val="1"/>
  </w:num>
  <w:num w:numId="2" w16cid:durableId="2116167712">
    <w:abstractNumId w:val="2"/>
  </w:num>
  <w:num w:numId="3" w16cid:durableId="1916628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4E9"/>
    <w:rsid w:val="00001E6C"/>
    <w:rsid w:val="0008138E"/>
    <w:rsid w:val="00123746"/>
    <w:rsid w:val="001B41A8"/>
    <w:rsid w:val="001C674D"/>
    <w:rsid w:val="00303C6A"/>
    <w:rsid w:val="00342AF5"/>
    <w:rsid w:val="005218A2"/>
    <w:rsid w:val="005E4949"/>
    <w:rsid w:val="00690ED1"/>
    <w:rsid w:val="007C1954"/>
    <w:rsid w:val="00901B40"/>
    <w:rsid w:val="0096486E"/>
    <w:rsid w:val="009D1515"/>
    <w:rsid w:val="00A42D0D"/>
    <w:rsid w:val="00BB3C48"/>
    <w:rsid w:val="00D0582F"/>
    <w:rsid w:val="00E2091D"/>
    <w:rsid w:val="00EC3458"/>
    <w:rsid w:val="00EE1341"/>
    <w:rsid w:val="00EF2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4A254"/>
  <w15:chartTrackingRefBased/>
  <w15:docId w15:val="{89637D0B-6266-44E7-8434-FE1C9A958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4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24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F24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4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4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4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4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4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4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4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4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F24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4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4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4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4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4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4E9"/>
    <w:rPr>
      <w:rFonts w:eastAsiaTheme="majorEastAsia" w:cstheme="majorBidi"/>
      <w:color w:val="272727" w:themeColor="text1" w:themeTint="D8"/>
    </w:rPr>
  </w:style>
  <w:style w:type="paragraph" w:styleId="Title">
    <w:name w:val="Title"/>
    <w:basedOn w:val="Normal"/>
    <w:next w:val="Normal"/>
    <w:link w:val="TitleChar"/>
    <w:uiPriority w:val="10"/>
    <w:qFormat/>
    <w:rsid w:val="00EF24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4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4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4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4E9"/>
    <w:pPr>
      <w:spacing w:before="160"/>
      <w:jc w:val="center"/>
    </w:pPr>
    <w:rPr>
      <w:i/>
      <w:iCs/>
      <w:color w:val="404040" w:themeColor="text1" w:themeTint="BF"/>
    </w:rPr>
  </w:style>
  <w:style w:type="character" w:customStyle="1" w:styleId="QuoteChar">
    <w:name w:val="Quote Char"/>
    <w:basedOn w:val="DefaultParagraphFont"/>
    <w:link w:val="Quote"/>
    <w:uiPriority w:val="29"/>
    <w:rsid w:val="00EF24E9"/>
    <w:rPr>
      <w:i/>
      <w:iCs/>
      <w:color w:val="404040" w:themeColor="text1" w:themeTint="BF"/>
    </w:rPr>
  </w:style>
  <w:style w:type="paragraph" w:styleId="ListParagraph">
    <w:name w:val="List Paragraph"/>
    <w:basedOn w:val="Normal"/>
    <w:uiPriority w:val="34"/>
    <w:qFormat/>
    <w:rsid w:val="00EF24E9"/>
    <w:pPr>
      <w:ind w:left="720"/>
      <w:contextualSpacing/>
    </w:pPr>
  </w:style>
  <w:style w:type="character" w:styleId="IntenseEmphasis">
    <w:name w:val="Intense Emphasis"/>
    <w:basedOn w:val="DefaultParagraphFont"/>
    <w:uiPriority w:val="21"/>
    <w:qFormat/>
    <w:rsid w:val="00EF24E9"/>
    <w:rPr>
      <w:i/>
      <w:iCs/>
      <w:color w:val="0F4761" w:themeColor="accent1" w:themeShade="BF"/>
    </w:rPr>
  </w:style>
  <w:style w:type="paragraph" w:styleId="IntenseQuote">
    <w:name w:val="Intense Quote"/>
    <w:basedOn w:val="Normal"/>
    <w:next w:val="Normal"/>
    <w:link w:val="IntenseQuoteChar"/>
    <w:uiPriority w:val="30"/>
    <w:qFormat/>
    <w:rsid w:val="00EF24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4E9"/>
    <w:rPr>
      <w:i/>
      <w:iCs/>
      <w:color w:val="0F4761" w:themeColor="accent1" w:themeShade="BF"/>
    </w:rPr>
  </w:style>
  <w:style w:type="character" w:styleId="IntenseReference">
    <w:name w:val="Intense Reference"/>
    <w:basedOn w:val="DefaultParagraphFont"/>
    <w:uiPriority w:val="32"/>
    <w:qFormat/>
    <w:rsid w:val="00EF24E9"/>
    <w:rPr>
      <w:b/>
      <w:bCs/>
      <w:smallCaps/>
      <w:color w:val="0F4761" w:themeColor="accent1" w:themeShade="BF"/>
      <w:spacing w:val="5"/>
    </w:rPr>
  </w:style>
  <w:style w:type="character" w:styleId="Hyperlink">
    <w:name w:val="Hyperlink"/>
    <w:basedOn w:val="DefaultParagraphFont"/>
    <w:uiPriority w:val="99"/>
    <w:unhideWhenUsed/>
    <w:rsid w:val="009D1515"/>
    <w:rPr>
      <w:color w:val="467886" w:themeColor="hyperlink"/>
      <w:u w:val="single"/>
    </w:rPr>
  </w:style>
  <w:style w:type="character" w:styleId="UnresolvedMention">
    <w:name w:val="Unresolved Mention"/>
    <w:basedOn w:val="DefaultParagraphFont"/>
    <w:uiPriority w:val="99"/>
    <w:semiHidden/>
    <w:unhideWhenUsed/>
    <w:rsid w:val="009D1515"/>
    <w:rPr>
      <w:color w:val="605E5C"/>
      <w:shd w:val="clear" w:color="auto" w:fill="E1DFDD"/>
    </w:rPr>
  </w:style>
  <w:style w:type="paragraph" w:styleId="Header">
    <w:name w:val="header"/>
    <w:basedOn w:val="Normal"/>
    <w:link w:val="HeaderChar"/>
    <w:uiPriority w:val="99"/>
    <w:unhideWhenUsed/>
    <w:rsid w:val="00964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6E"/>
  </w:style>
  <w:style w:type="paragraph" w:styleId="Footer">
    <w:name w:val="footer"/>
    <w:basedOn w:val="Normal"/>
    <w:link w:val="FooterChar"/>
    <w:uiPriority w:val="99"/>
    <w:unhideWhenUsed/>
    <w:rsid w:val="00964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649218">
      <w:bodyDiv w:val="1"/>
      <w:marLeft w:val="0"/>
      <w:marRight w:val="0"/>
      <w:marTop w:val="0"/>
      <w:marBottom w:val="0"/>
      <w:divBdr>
        <w:top w:val="none" w:sz="0" w:space="0" w:color="auto"/>
        <w:left w:val="none" w:sz="0" w:space="0" w:color="auto"/>
        <w:bottom w:val="none" w:sz="0" w:space="0" w:color="auto"/>
        <w:right w:val="none" w:sz="0" w:space="0" w:color="auto"/>
      </w:divBdr>
      <w:divsChild>
        <w:div w:id="857085698">
          <w:marLeft w:val="0"/>
          <w:marRight w:val="0"/>
          <w:marTop w:val="0"/>
          <w:marBottom w:val="0"/>
          <w:divBdr>
            <w:top w:val="single" w:sz="2" w:space="0" w:color="E5E7EB"/>
            <w:left w:val="single" w:sz="2" w:space="0" w:color="E5E7EB"/>
            <w:bottom w:val="single" w:sz="2" w:space="0" w:color="E5E7EB"/>
            <w:right w:val="single" w:sz="2" w:space="0" w:color="E5E7EB"/>
          </w:divBdr>
          <w:divsChild>
            <w:div w:id="2083406951">
              <w:marLeft w:val="0"/>
              <w:marRight w:val="0"/>
              <w:marTop w:val="0"/>
              <w:marBottom w:val="0"/>
              <w:divBdr>
                <w:top w:val="single" w:sz="2" w:space="0" w:color="E5E7EB"/>
                <w:left w:val="single" w:sz="2" w:space="0" w:color="E5E7EB"/>
                <w:bottom w:val="single" w:sz="2" w:space="0" w:color="E5E7EB"/>
                <w:right w:val="single" w:sz="2" w:space="0" w:color="E5E7EB"/>
              </w:divBdr>
              <w:divsChild>
                <w:div w:id="1726023597">
                  <w:marLeft w:val="0"/>
                  <w:marRight w:val="0"/>
                  <w:marTop w:val="0"/>
                  <w:marBottom w:val="0"/>
                  <w:divBdr>
                    <w:top w:val="single" w:sz="2" w:space="0" w:color="E5E7EB"/>
                    <w:left w:val="single" w:sz="2" w:space="0" w:color="E5E7EB"/>
                    <w:bottom w:val="single" w:sz="2" w:space="0" w:color="E5E7EB"/>
                    <w:right w:val="single" w:sz="2" w:space="0" w:color="E5E7EB"/>
                  </w:divBdr>
                  <w:divsChild>
                    <w:div w:id="2027171442">
                      <w:marLeft w:val="0"/>
                      <w:marRight w:val="0"/>
                      <w:marTop w:val="0"/>
                      <w:marBottom w:val="0"/>
                      <w:divBdr>
                        <w:top w:val="single" w:sz="2" w:space="0" w:color="E5E7EB"/>
                        <w:left w:val="single" w:sz="2" w:space="0" w:color="E5E7EB"/>
                        <w:bottom w:val="single" w:sz="2" w:space="0" w:color="E5E7EB"/>
                        <w:right w:val="single" w:sz="2" w:space="0" w:color="E5E7EB"/>
                      </w:divBdr>
                      <w:divsChild>
                        <w:div w:id="1984889917">
                          <w:marLeft w:val="0"/>
                          <w:marRight w:val="0"/>
                          <w:marTop w:val="0"/>
                          <w:marBottom w:val="0"/>
                          <w:divBdr>
                            <w:top w:val="dotted" w:sz="6" w:space="0" w:color="D7DBE0"/>
                            <w:left w:val="single" w:sz="2" w:space="0" w:color="E5E7EB"/>
                            <w:bottom w:val="single" w:sz="2" w:space="0" w:color="E5E7EB"/>
                            <w:right w:val="single" w:sz="2" w:space="0" w:color="E5E7EB"/>
                          </w:divBdr>
                          <w:divsChild>
                            <w:div w:id="1047216249">
                              <w:marLeft w:val="0"/>
                              <w:marRight w:val="0"/>
                              <w:marTop w:val="0"/>
                              <w:marBottom w:val="0"/>
                              <w:divBdr>
                                <w:top w:val="single" w:sz="2" w:space="15" w:color="E5E7EB"/>
                                <w:left w:val="single" w:sz="2" w:space="0" w:color="E5E7EB"/>
                                <w:bottom w:val="single" w:sz="2" w:space="23" w:color="E5E7EB"/>
                                <w:right w:val="single" w:sz="2" w:space="0" w:color="E5E7EB"/>
                              </w:divBdr>
                              <w:divsChild>
                                <w:div w:id="809327116">
                                  <w:marLeft w:val="0"/>
                                  <w:marRight w:val="0"/>
                                  <w:marTop w:val="0"/>
                                  <w:marBottom w:val="0"/>
                                  <w:divBdr>
                                    <w:top w:val="single" w:sz="2" w:space="0" w:color="E5E7EB"/>
                                    <w:left w:val="single" w:sz="2" w:space="0" w:color="E5E7EB"/>
                                    <w:bottom w:val="single" w:sz="2" w:space="0" w:color="E5E7EB"/>
                                    <w:right w:val="single" w:sz="2" w:space="0" w:color="E5E7EB"/>
                                  </w:divBdr>
                                  <w:divsChild>
                                    <w:div w:id="10967473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34801800">
                                  <w:marLeft w:val="0"/>
                                  <w:marRight w:val="0"/>
                                  <w:marTop w:val="0"/>
                                  <w:marBottom w:val="0"/>
                                  <w:divBdr>
                                    <w:top w:val="single" w:sz="2" w:space="0" w:color="E5E7EB"/>
                                    <w:left w:val="single" w:sz="2" w:space="0" w:color="E5E7EB"/>
                                    <w:bottom w:val="single" w:sz="2" w:space="0" w:color="E5E7EB"/>
                                    <w:right w:val="single" w:sz="2" w:space="0" w:color="E5E7EB"/>
                                  </w:divBdr>
                                  <w:divsChild>
                                    <w:div w:id="5740461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408310299">
                          <w:marLeft w:val="0"/>
                          <w:marRight w:val="0"/>
                          <w:marTop w:val="0"/>
                          <w:marBottom w:val="0"/>
                          <w:divBdr>
                            <w:top w:val="dotted" w:sz="6" w:space="0" w:color="D7DBE0"/>
                            <w:left w:val="single" w:sz="2" w:space="0" w:color="E5E7EB"/>
                            <w:bottom w:val="single" w:sz="2" w:space="0" w:color="E5E7EB"/>
                            <w:right w:val="single" w:sz="2" w:space="0" w:color="E5E7EB"/>
                          </w:divBdr>
                          <w:divsChild>
                            <w:div w:id="269315070">
                              <w:marLeft w:val="0"/>
                              <w:marRight w:val="0"/>
                              <w:marTop w:val="0"/>
                              <w:marBottom w:val="0"/>
                              <w:divBdr>
                                <w:top w:val="single" w:sz="2" w:space="0" w:color="E5E7EB"/>
                                <w:left w:val="single" w:sz="2" w:space="8" w:color="E5E7EB"/>
                                <w:bottom w:val="single" w:sz="2" w:space="0" w:color="E5E7EB"/>
                                <w:right w:val="single" w:sz="2" w:space="0" w:color="E5E7EB"/>
                              </w:divBdr>
                            </w:div>
                            <w:div w:id="1167479914">
                              <w:marLeft w:val="0"/>
                              <w:marRight w:val="0"/>
                              <w:marTop w:val="0"/>
                              <w:marBottom w:val="0"/>
                              <w:divBdr>
                                <w:top w:val="single" w:sz="2" w:space="15" w:color="E5E7EB"/>
                                <w:left w:val="single" w:sz="2" w:space="0" w:color="E5E7EB"/>
                                <w:bottom w:val="single" w:sz="2" w:space="23" w:color="E5E7EB"/>
                                <w:right w:val="single" w:sz="2" w:space="0" w:color="E5E7EB"/>
                              </w:divBdr>
                              <w:divsChild>
                                <w:div w:id="2742178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47743237">
          <w:marLeft w:val="0"/>
          <w:marRight w:val="0"/>
          <w:marTop w:val="0"/>
          <w:marBottom w:val="0"/>
          <w:divBdr>
            <w:top w:val="single" w:sz="2" w:space="0" w:color="E5E7EB"/>
            <w:left w:val="single" w:sz="2" w:space="0" w:color="E5E7EB"/>
            <w:bottom w:val="single" w:sz="2" w:space="0" w:color="E5E7EB"/>
            <w:right w:val="single" w:sz="2" w:space="0" w:color="E5E7EB"/>
          </w:divBdr>
          <w:divsChild>
            <w:div w:id="682825865">
              <w:marLeft w:val="0"/>
              <w:marRight w:val="0"/>
              <w:marTop w:val="0"/>
              <w:marBottom w:val="0"/>
              <w:divBdr>
                <w:top w:val="single" w:sz="2" w:space="0" w:color="E5E7EB"/>
                <w:left w:val="single" w:sz="2" w:space="0" w:color="E5E7EB"/>
                <w:bottom w:val="single" w:sz="2" w:space="0" w:color="E5E7EB"/>
                <w:right w:val="single" w:sz="2" w:space="0" w:color="E5E7EB"/>
              </w:divBdr>
            </w:div>
            <w:div w:id="107895665">
              <w:marLeft w:val="0"/>
              <w:marRight w:val="0"/>
              <w:marTop w:val="0"/>
              <w:marBottom w:val="0"/>
              <w:divBdr>
                <w:top w:val="single" w:sz="2" w:space="0" w:color="E5E7EB"/>
                <w:left w:val="single" w:sz="2" w:space="0" w:color="E5E7EB"/>
                <w:bottom w:val="single" w:sz="2" w:space="0" w:color="E5E7EB"/>
                <w:right w:val="single" w:sz="2" w:space="0" w:color="E5E7EB"/>
              </w:divBdr>
              <w:divsChild>
                <w:div w:id="12388569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40718697">
      <w:bodyDiv w:val="1"/>
      <w:marLeft w:val="0"/>
      <w:marRight w:val="0"/>
      <w:marTop w:val="0"/>
      <w:marBottom w:val="0"/>
      <w:divBdr>
        <w:top w:val="none" w:sz="0" w:space="0" w:color="auto"/>
        <w:left w:val="none" w:sz="0" w:space="0" w:color="auto"/>
        <w:bottom w:val="none" w:sz="0" w:space="0" w:color="auto"/>
        <w:right w:val="none" w:sz="0" w:space="0" w:color="auto"/>
      </w:divBdr>
    </w:div>
    <w:div w:id="561717020">
      <w:bodyDiv w:val="1"/>
      <w:marLeft w:val="0"/>
      <w:marRight w:val="0"/>
      <w:marTop w:val="0"/>
      <w:marBottom w:val="0"/>
      <w:divBdr>
        <w:top w:val="none" w:sz="0" w:space="0" w:color="auto"/>
        <w:left w:val="none" w:sz="0" w:space="0" w:color="auto"/>
        <w:bottom w:val="none" w:sz="0" w:space="0" w:color="auto"/>
        <w:right w:val="none" w:sz="0" w:space="0" w:color="auto"/>
      </w:divBdr>
    </w:div>
    <w:div w:id="1239250739">
      <w:bodyDiv w:val="1"/>
      <w:marLeft w:val="0"/>
      <w:marRight w:val="0"/>
      <w:marTop w:val="0"/>
      <w:marBottom w:val="0"/>
      <w:divBdr>
        <w:top w:val="none" w:sz="0" w:space="0" w:color="auto"/>
        <w:left w:val="none" w:sz="0" w:space="0" w:color="auto"/>
        <w:bottom w:val="none" w:sz="0" w:space="0" w:color="auto"/>
        <w:right w:val="none" w:sz="0" w:space="0" w:color="auto"/>
      </w:divBdr>
    </w:div>
    <w:div w:id="1327595037">
      <w:bodyDiv w:val="1"/>
      <w:marLeft w:val="0"/>
      <w:marRight w:val="0"/>
      <w:marTop w:val="0"/>
      <w:marBottom w:val="0"/>
      <w:divBdr>
        <w:top w:val="none" w:sz="0" w:space="0" w:color="auto"/>
        <w:left w:val="none" w:sz="0" w:space="0" w:color="auto"/>
        <w:bottom w:val="none" w:sz="0" w:space="0" w:color="auto"/>
        <w:right w:val="none" w:sz="0" w:space="0" w:color="auto"/>
      </w:divBdr>
    </w:div>
    <w:div w:id="1551458057">
      <w:bodyDiv w:val="1"/>
      <w:marLeft w:val="0"/>
      <w:marRight w:val="0"/>
      <w:marTop w:val="0"/>
      <w:marBottom w:val="0"/>
      <w:divBdr>
        <w:top w:val="none" w:sz="0" w:space="0" w:color="auto"/>
        <w:left w:val="none" w:sz="0" w:space="0" w:color="auto"/>
        <w:bottom w:val="none" w:sz="0" w:space="0" w:color="auto"/>
        <w:right w:val="none" w:sz="0" w:space="0" w:color="auto"/>
      </w:divBdr>
      <w:divsChild>
        <w:div w:id="2032609167">
          <w:marLeft w:val="0"/>
          <w:marRight w:val="0"/>
          <w:marTop w:val="0"/>
          <w:marBottom w:val="0"/>
          <w:divBdr>
            <w:top w:val="single" w:sz="2" w:space="0" w:color="E5E7EB"/>
            <w:left w:val="single" w:sz="2" w:space="0" w:color="E5E7EB"/>
            <w:bottom w:val="single" w:sz="2" w:space="0" w:color="E5E7EB"/>
            <w:right w:val="single" w:sz="2" w:space="0" w:color="E5E7EB"/>
          </w:divBdr>
          <w:divsChild>
            <w:div w:id="240221619">
              <w:marLeft w:val="0"/>
              <w:marRight w:val="0"/>
              <w:marTop w:val="0"/>
              <w:marBottom w:val="0"/>
              <w:divBdr>
                <w:top w:val="single" w:sz="2" w:space="0" w:color="E5E7EB"/>
                <w:left w:val="single" w:sz="2" w:space="0" w:color="E5E7EB"/>
                <w:bottom w:val="single" w:sz="2" w:space="0" w:color="E5E7EB"/>
                <w:right w:val="single" w:sz="2" w:space="0" w:color="E5E7EB"/>
              </w:divBdr>
              <w:divsChild>
                <w:div w:id="613363485">
                  <w:marLeft w:val="0"/>
                  <w:marRight w:val="0"/>
                  <w:marTop w:val="0"/>
                  <w:marBottom w:val="0"/>
                  <w:divBdr>
                    <w:top w:val="single" w:sz="2" w:space="0" w:color="E5E7EB"/>
                    <w:left w:val="single" w:sz="2" w:space="0" w:color="E5E7EB"/>
                    <w:bottom w:val="single" w:sz="2" w:space="0" w:color="E5E7EB"/>
                    <w:right w:val="single" w:sz="2" w:space="0" w:color="E5E7EB"/>
                  </w:divBdr>
                  <w:divsChild>
                    <w:div w:id="1332102120">
                      <w:marLeft w:val="0"/>
                      <w:marRight w:val="0"/>
                      <w:marTop w:val="0"/>
                      <w:marBottom w:val="0"/>
                      <w:divBdr>
                        <w:top w:val="single" w:sz="2" w:space="0" w:color="E5E7EB"/>
                        <w:left w:val="single" w:sz="2" w:space="0" w:color="E5E7EB"/>
                        <w:bottom w:val="single" w:sz="2" w:space="0" w:color="E5E7EB"/>
                        <w:right w:val="single" w:sz="2" w:space="0" w:color="E5E7EB"/>
                      </w:divBdr>
                      <w:divsChild>
                        <w:div w:id="2102526201">
                          <w:marLeft w:val="0"/>
                          <w:marRight w:val="0"/>
                          <w:marTop w:val="0"/>
                          <w:marBottom w:val="0"/>
                          <w:divBdr>
                            <w:top w:val="dotted" w:sz="6" w:space="0" w:color="D7DBE0"/>
                            <w:left w:val="single" w:sz="2" w:space="0" w:color="E5E7EB"/>
                            <w:bottom w:val="single" w:sz="2" w:space="0" w:color="E5E7EB"/>
                            <w:right w:val="single" w:sz="2" w:space="0" w:color="E5E7EB"/>
                          </w:divBdr>
                          <w:divsChild>
                            <w:div w:id="697512103">
                              <w:marLeft w:val="0"/>
                              <w:marRight w:val="0"/>
                              <w:marTop w:val="0"/>
                              <w:marBottom w:val="0"/>
                              <w:divBdr>
                                <w:top w:val="single" w:sz="2" w:space="15" w:color="E5E7EB"/>
                                <w:left w:val="single" w:sz="2" w:space="0" w:color="E5E7EB"/>
                                <w:bottom w:val="single" w:sz="2" w:space="23" w:color="E5E7EB"/>
                                <w:right w:val="single" w:sz="2" w:space="0" w:color="E5E7EB"/>
                              </w:divBdr>
                              <w:divsChild>
                                <w:div w:id="848104238">
                                  <w:marLeft w:val="0"/>
                                  <w:marRight w:val="0"/>
                                  <w:marTop w:val="0"/>
                                  <w:marBottom w:val="0"/>
                                  <w:divBdr>
                                    <w:top w:val="single" w:sz="2" w:space="0" w:color="E5E7EB"/>
                                    <w:left w:val="single" w:sz="2" w:space="0" w:color="E5E7EB"/>
                                    <w:bottom w:val="single" w:sz="2" w:space="0" w:color="E5E7EB"/>
                                    <w:right w:val="single" w:sz="2" w:space="0" w:color="E5E7EB"/>
                                  </w:divBdr>
                                  <w:divsChild>
                                    <w:div w:id="4293966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77859062">
                                  <w:marLeft w:val="0"/>
                                  <w:marRight w:val="0"/>
                                  <w:marTop w:val="0"/>
                                  <w:marBottom w:val="0"/>
                                  <w:divBdr>
                                    <w:top w:val="single" w:sz="2" w:space="0" w:color="E5E7EB"/>
                                    <w:left w:val="single" w:sz="2" w:space="0" w:color="E5E7EB"/>
                                    <w:bottom w:val="single" w:sz="2" w:space="0" w:color="E5E7EB"/>
                                    <w:right w:val="single" w:sz="2" w:space="0" w:color="E5E7EB"/>
                                  </w:divBdr>
                                  <w:divsChild>
                                    <w:div w:id="20308355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750496289">
                          <w:marLeft w:val="0"/>
                          <w:marRight w:val="0"/>
                          <w:marTop w:val="0"/>
                          <w:marBottom w:val="0"/>
                          <w:divBdr>
                            <w:top w:val="dotted" w:sz="6" w:space="0" w:color="D7DBE0"/>
                            <w:left w:val="single" w:sz="2" w:space="0" w:color="E5E7EB"/>
                            <w:bottom w:val="single" w:sz="2" w:space="0" w:color="E5E7EB"/>
                            <w:right w:val="single" w:sz="2" w:space="0" w:color="E5E7EB"/>
                          </w:divBdr>
                          <w:divsChild>
                            <w:div w:id="1456095397">
                              <w:marLeft w:val="0"/>
                              <w:marRight w:val="0"/>
                              <w:marTop w:val="0"/>
                              <w:marBottom w:val="0"/>
                              <w:divBdr>
                                <w:top w:val="single" w:sz="2" w:space="0" w:color="E5E7EB"/>
                                <w:left w:val="single" w:sz="2" w:space="8" w:color="E5E7EB"/>
                                <w:bottom w:val="single" w:sz="2" w:space="0" w:color="E5E7EB"/>
                                <w:right w:val="single" w:sz="2" w:space="0" w:color="E5E7EB"/>
                              </w:divBdr>
                            </w:div>
                            <w:div w:id="1577013259">
                              <w:marLeft w:val="0"/>
                              <w:marRight w:val="0"/>
                              <w:marTop w:val="0"/>
                              <w:marBottom w:val="0"/>
                              <w:divBdr>
                                <w:top w:val="single" w:sz="2" w:space="15" w:color="E5E7EB"/>
                                <w:left w:val="single" w:sz="2" w:space="0" w:color="E5E7EB"/>
                                <w:bottom w:val="single" w:sz="2" w:space="23" w:color="E5E7EB"/>
                                <w:right w:val="single" w:sz="2" w:space="0" w:color="E5E7EB"/>
                              </w:divBdr>
                              <w:divsChild>
                                <w:div w:id="5148534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876891127">
          <w:marLeft w:val="0"/>
          <w:marRight w:val="0"/>
          <w:marTop w:val="0"/>
          <w:marBottom w:val="0"/>
          <w:divBdr>
            <w:top w:val="single" w:sz="2" w:space="0" w:color="E5E7EB"/>
            <w:left w:val="single" w:sz="2" w:space="0" w:color="E5E7EB"/>
            <w:bottom w:val="single" w:sz="2" w:space="0" w:color="E5E7EB"/>
            <w:right w:val="single" w:sz="2" w:space="0" w:color="E5E7EB"/>
          </w:divBdr>
          <w:divsChild>
            <w:div w:id="570968773">
              <w:marLeft w:val="0"/>
              <w:marRight w:val="0"/>
              <w:marTop w:val="0"/>
              <w:marBottom w:val="0"/>
              <w:divBdr>
                <w:top w:val="single" w:sz="2" w:space="0" w:color="E5E7EB"/>
                <w:left w:val="single" w:sz="2" w:space="0" w:color="E5E7EB"/>
                <w:bottom w:val="single" w:sz="2" w:space="0" w:color="E5E7EB"/>
                <w:right w:val="single" w:sz="2" w:space="0" w:color="E5E7EB"/>
              </w:divBdr>
            </w:div>
            <w:div w:id="1222712673">
              <w:marLeft w:val="0"/>
              <w:marRight w:val="0"/>
              <w:marTop w:val="0"/>
              <w:marBottom w:val="0"/>
              <w:divBdr>
                <w:top w:val="single" w:sz="2" w:space="0" w:color="E5E7EB"/>
                <w:left w:val="single" w:sz="2" w:space="0" w:color="E5E7EB"/>
                <w:bottom w:val="single" w:sz="2" w:space="0" w:color="E5E7EB"/>
                <w:right w:val="single" w:sz="2" w:space="0" w:color="E5E7EB"/>
              </w:divBdr>
              <w:divsChild>
                <w:div w:id="19500472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73202331">
      <w:bodyDiv w:val="1"/>
      <w:marLeft w:val="0"/>
      <w:marRight w:val="0"/>
      <w:marTop w:val="0"/>
      <w:marBottom w:val="0"/>
      <w:divBdr>
        <w:top w:val="none" w:sz="0" w:space="0" w:color="auto"/>
        <w:left w:val="none" w:sz="0" w:space="0" w:color="auto"/>
        <w:bottom w:val="none" w:sz="0" w:space="0" w:color="auto"/>
        <w:right w:val="none" w:sz="0" w:space="0" w:color="auto"/>
      </w:divBdr>
    </w:div>
    <w:div w:id="1585459029">
      <w:bodyDiv w:val="1"/>
      <w:marLeft w:val="0"/>
      <w:marRight w:val="0"/>
      <w:marTop w:val="0"/>
      <w:marBottom w:val="0"/>
      <w:divBdr>
        <w:top w:val="none" w:sz="0" w:space="0" w:color="auto"/>
        <w:left w:val="none" w:sz="0" w:space="0" w:color="auto"/>
        <w:bottom w:val="none" w:sz="0" w:space="0" w:color="auto"/>
        <w:right w:val="none" w:sz="0" w:space="0" w:color="auto"/>
      </w:divBdr>
    </w:div>
    <w:div w:id="1598364055">
      <w:bodyDiv w:val="1"/>
      <w:marLeft w:val="0"/>
      <w:marRight w:val="0"/>
      <w:marTop w:val="0"/>
      <w:marBottom w:val="0"/>
      <w:divBdr>
        <w:top w:val="none" w:sz="0" w:space="0" w:color="auto"/>
        <w:left w:val="none" w:sz="0" w:space="0" w:color="auto"/>
        <w:bottom w:val="none" w:sz="0" w:space="0" w:color="auto"/>
        <w:right w:val="none" w:sz="0" w:space="0" w:color="auto"/>
      </w:divBdr>
    </w:div>
    <w:div w:id="1706251309">
      <w:bodyDiv w:val="1"/>
      <w:marLeft w:val="0"/>
      <w:marRight w:val="0"/>
      <w:marTop w:val="0"/>
      <w:marBottom w:val="0"/>
      <w:divBdr>
        <w:top w:val="none" w:sz="0" w:space="0" w:color="auto"/>
        <w:left w:val="none" w:sz="0" w:space="0" w:color="auto"/>
        <w:bottom w:val="none" w:sz="0" w:space="0" w:color="auto"/>
        <w:right w:val="none" w:sz="0" w:space="0" w:color="auto"/>
      </w:divBdr>
    </w:div>
    <w:div w:id="1746566623">
      <w:bodyDiv w:val="1"/>
      <w:marLeft w:val="0"/>
      <w:marRight w:val="0"/>
      <w:marTop w:val="0"/>
      <w:marBottom w:val="0"/>
      <w:divBdr>
        <w:top w:val="none" w:sz="0" w:space="0" w:color="auto"/>
        <w:left w:val="none" w:sz="0" w:space="0" w:color="auto"/>
        <w:bottom w:val="none" w:sz="0" w:space="0" w:color="auto"/>
        <w:right w:val="none" w:sz="0" w:space="0" w:color="auto"/>
      </w:divBdr>
    </w:div>
    <w:div w:id="1820416195">
      <w:bodyDiv w:val="1"/>
      <w:marLeft w:val="0"/>
      <w:marRight w:val="0"/>
      <w:marTop w:val="0"/>
      <w:marBottom w:val="0"/>
      <w:divBdr>
        <w:top w:val="none" w:sz="0" w:space="0" w:color="auto"/>
        <w:left w:val="none" w:sz="0" w:space="0" w:color="auto"/>
        <w:bottom w:val="none" w:sz="0" w:space="0" w:color="auto"/>
        <w:right w:val="none" w:sz="0" w:space="0" w:color="auto"/>
      </w:divBdr>
    </w:div>
    <w:div w:id="1842043274">
      <w:bodyDiv w:val="1"/>
      <w:marLeft w:val="0"/>
      <w:marRight w:val="0"/>
      <w:marTop w:val="0"/>
      <w:marBottom w:val="0"/>
      <w:divBdr>
        <w:top w:val="none" w:sz="0" w:space="0" w:color="auto"/>
        <w:left w:val="none" w:sz="0" w:space="0" w:color="auto"/>
        <w:bottom w:val="none" w:sz="0" w:space="0" w:color="auto"/>
        <w:right w:val="none" w:sz="0" w:space="0" w:color="auto"/>
      </w:divBdr>
    </w:div>
    <w:div w:id="187434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5/01/EYC-defining-and-developing-quality-21-1-25.pdf" TargetMode="External"/><Relationship Id="rId13" Type="http://schemas.openxmlformats.org/officeDocument/2006/relationships/hyperlink" Target="https://ora.ox.ac.uk/objects/uuid:bb919f6f-cd43-42d8-89ff-da525dc63554" TargetMode="External"/><Relationship Id="rId18" Type="http://schemas.openxmlformats.org/officeDocument/2006/relationships/hyperlink" Target="https://doi.org/10.4324/978020386206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eachearlyyears.com/nursery-management/view/quality-practice-in-early-years" TargetMode="External"/><Relationship Id="rId17" Type="http://schemas.openxmlformats.org/officeDocument/2006/relationships/hyperlink" Target="https://dera.ioe.ac.uk/id/eprint/4650/1/RR356.pdf" TargetMode="External"/><Relationship Id="rId2" Type="http://schemas.openxmlformats.org/officeDocument/2006/relationships/numbering" Target="numbering.xml"/><Relationship Id="rId16" Type="http://schemas.openxmlformats.org/officeDocument/2006/relationships/hyperlink" Target="https://pubmed.ncbi.nlm.nih.gov/2507726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003379867" TargetMode="External"/><Relationship Id="rId5" Type="http://schemas.openxmlformats.org/officeDocument/2006/relationships/webSettings" Target="webSettings.xml"/><Relationship Id="rId15" Type="http://schemas.openxmlformats.org/officeDocument/2006/relationships/hyperlink" Target="https://ndna.org.uk/childcare-quality-improvement-self-evaluation/" TargetMode="External"/><Relationship Id="rId23" Type="http://schemas.openxmlformats.org/officeDocument/2006/relationships/theme" Target="theme/theme1.xml"/><Relationship Id="rId10" Type="http://schemas.openxmlformats.org/officeDocument/2006/relationships/hyperlink" Target="https://www.towerhamlets.gov.uk/Documents/Children-and-families-services/Early-Years/Sustained_Shared_Thinking_and_Emotional_Well_being_scales_Presentation.pdf" TargetMode="External"/><Relationship Id="rId19" Type="http://schemas.openxmlformats.org/officeDocument/2006/relationships/hyperlink" Target="https://www.vic.gov.au/sustained-shared-thinking-and-emotional-wellbeing-sstew-scale"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1029981/SEED_Quality_Analyses_Research_Brief.pdf" TargetMode="External"/><Relationship Id="rId14" Type="http://schemas.openxmlformats.org/officeDocument/2006/relationships/hyperlink" Target="https://nationalcollege.com/institutions/na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97ABF-DB0B-40B8-96AB-7B4356044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2757</Words>
  <Characters>15719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2025-03-30T17:10:00Z</dcterms:created>
  <dcterms:modified xsi:type="dcterms:W3CDTF">2025-03-30T17:10:00Z</dcterms:modified>
</cp:coreProperties>
</file>