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CF7A5" w14:textId="77777777" w:rsidR="008C77D4" w:rsidRDefault="008C77D4" w:rsidP="00B528FF">
      <w:pPr>
        <w:rPr>
          <w:b/>
          <w:sz w:val="72"/>
          <w:szCs w:val="72"/>
          <w:u w:val="single"/>
        </w:rPr>
      </w:pPr>
    </w:p>
    <w:p w14:paraId="1645201A" w14:textId="33C0E202" w:rsidR="006A6400" w:rsidRDefault="008C77D4" w:rsidP="00B528FF">
      <w:pPr>
        <w:jc w:val="center"/>
        <w:rPr>
          <w:b/>
          <w:sz w:val="72"/>
          <w:szCs w:val="72"/>
          <w:u w:val="single"/>
        </w:rPr>
      </w:pPr>
      <w:r w:rsidRPr="008C77D4">
        <w:rPr>
          <w:b/>
          <w:sz w:val="72"/>
          <w:szCs w:val="72"/>
          <w:u w:val="single"/>
        </w:rPr>
        <w:t>Networks and Cyber Security Essentials</w:t>
      </w:r>
    </w:p>
    <w:p w14:paraId="40A3632A" w14:textId="75E824B4" w:rsidR="00B528FF" w:rsidRPr="00450F48" w:rsidRDefault="00B528FF" w:rsidP="00B528FF">
      <w:pPr>
        <w:jc w:val="center"/>
        <w:rPr>
          <w:b/>
          <w:sz w:val="54"/>
          <w:szCs w:val="54"/>
        </w:rPr>
      </w:pPr>
      <w:r w:rsidRPr="00450F48">
        <w:rPr>
          <w:b/>
          <w:sz w:val="54"/>
          <w:szCs w:val="54"/>
        </w:rPr>
        <w:t xml:space="preserve">Student name: Silvia Kalokova </w:t>
      </w:r>
    </w:p>
    <w:p w14:paraId="4F455E05" w14:textId="14A7D864" w:rsidR="008C77D4" w:rsidRPr="00450F48" w:rsidRDefault="00C45D60" w:rsidP="00450F48">
      <w:pPr>
        <w:jc w:val="center"/>
      </w:pPr>
      <w:r w:rsidRPr="00450F48">
        <w:rPr>
          <w:b/>
          <w:sz w:val="54"/>
          <w:szCs w:val="54"/>
        </w:rPr>
        <w:t xml:space="preserve">Student ID: </w:t>
      </w:r>
      <w:r w:rsidR="00450F48" w:rsidRPr="00450F48">
        <w:rPr>
          <w:b/>
          <w:sz w:val="54"/>
          <w:szCs w:val="54"/>
        </w:rPr>
        <w:t>2436974</w:t>
      </w:r>
    </w:p>
    <w:p w14:paraId="3334D755" w14:textId="77777777" w:rsidR="008C77D4" w:rsidRDefault="008C77D4">
      <w:pPr>
        <w:spacing w:line="259" w:lineRule="auto"/>
        <w:jc w:val="left"/>
      </w:pPr>
      <w:r>
        <w:br w:type="page"/>
      </w:r>
    </w:p>
    <w:p w14:paraId="0D35B8D7" w14:textId="77777777" w:rsidR="008C77D4" w:rsidRDefault="008C77D4" w:rsidP="008C77D4">
      <w:pPr>
        <w:pStyle w:val="Heading1"/>
      </w:pPr>
      <w:bookmarkStart w:id="0" w:name="_Toc225191168"/>
      <w:r>
        <w:t>Abstract</w:t>
      </w:r>
      <w:bookmarkEnd w:id="0"/>
      <w:r>
        <w:t xml:space="preserve"> </w:t>
      </w:r>
    </w:p>
    <w:p w14:paraId="6100C53A" w14:textId="2B335B0B" w:rsidR="00AD147B" w:rsidRDefault="00C06DED" w:rsidP="008C77D4">
      <w:r w:rsidRPr="00C06DED">
        <w:t>The problem of cybersecurity has assumed the concern of seriousness to organisations which handle sensitive data and particularly the health care sector.</w:t>
      </w:r>
      <w:r w:rsidR="00EE3431" w:rsidRPr="00EE3431">
        <w:t xml:space="preserve"> Other security issues that have hit HealthPlus Analytics (HPA) include unauthorised access and ransomware attacks indicating the inefficiency of its security framework. This report has examined the major internal and external threats that impact on the organisation and discussed the effects on data confidentiality, integrity and availability. </w:t>
      </w:r>
      <w:r w:rsidR="00BD3EB0" w:rsidRPr="00EE3431">
        <w:t>Based on</w:t>
      </w:r>
      <w:r w:rsidR="00EE3431" w:rsidRPr="00EE3431">
        <w:t xml:space="preserve"> this analysis, a set of security policies were proposed in a comprehensive way and in accordance to t</w:t>
      </w:r>
      <w:r w:rsidR="003D3BF1">
        <w:t>he frameworks of ISO 27001</w:t>
      </w:r>
      <w:r w:rsidR="00EE3431" w:rsidRPr="00EE3431">
        <w:t xml:space="preserve">, and GDPR. Further, it was suggested that there should be practical technical mitigation measures such as multi-factor authentication, encryption, and monitoring to reinforce defence mechanisms. </w:t>
      </w:r>
      <w:r w:rsidRPr="00C06DED">
        <w:t>An incident response plan with a framework established and an employee training program that was to be maintained on a daily basis was also developed to improve organisational resilience</w:t>
      </w:r>
      <w:r>
        <w:t>.</w:t>
      </w:r>
      <w:r w:rsidR="00EE3431" w:rsidRPr="00EE3431">
        <w:t xml:space="preserve"> In general, the suggested framework improved the level of security posture, minimised the exposure to risks, and provided regulatory compliance in the organisation.</w:t>
      </w:r>
    </w:p>
    <w:p w14:paraId="759B39F4" w14:textId="77777777" w:rsidR="00AD147B" w:rsidRDefault="00AD147B" w:rsidP="008C77D4"/>
    <w:p w14:paraId="5F0B3775" w14:textId="77777777" w:rsidR="008C77D4" w:rsidRDefault="008C77D4" w:rsidP="008C77D4">
      <w:r>
        <w:br w:type="page"/>
      </w:r>
    </w:p>
    <w:sdt>
      <w:sdtPr>
        <w:rPr>
          <w:rFonts w:eastAsiaTheme="minorHAnsi" w:cstheme="minorBidi"/>
          <w:b w:val="0"/>
          <w:color w:val="auto"/>
          <w:sz w:val="24"/>
          <w:szCs w:val="22"/>
          <w:lang w:val="en-GB"/>
        </w:rPr>
        <w:id w:val="1290863906"/>
        <w:docPartObj>
          <w:docPartGallery w:val="Table of Contents"/>
          <w:docPartUnique/>
        </w:docPartObj>
      </w:sdtPr>
      <w:sdtEndPr>
        <w:rPr>
          <w:bCs/>
          <w:noProof/>
        </w:rPr>
      </w:sdtEndPr>
      <w:sdtContent>
        <w:p w14:paraId="4C5B5A0C" w14:textId="77777777" w:rsidR="008C77D4" w:rsidRDefault="008C77D4">
          <w:pPr>
            <w:pStyle w:val="TOCHeading"/>
          </w:pPr>
          <w:r>
            <w:t>Table of Contents</w:t>
          </w:r>
        </w:p>
        <w:p w14:paraId="16B06AB6" w14:textId="6F6E57A2" w:rsidR="00BD42B1" w:rsidRDefault="008C77D4">
          <w:pPr>
            <w:pStyle w:val="TOC1"/>
            <w:tabs>
              <w:tab w:val="right" w:leader="dot" w:pos="9350"/>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25191168" w:history="1">
            <w:r w:rsidR="00BD42B1" w:rsidRPr="00EB6032">
              <w:rPr>
                <w:rStyle w:val="Hyperlink"/>
                <w:noProof/>
              </w:rPr>
              <w:t>Abstract</w:t>
            </w:r>
            <w:r w:rsidR="00BD42B1">
              <w:rPr>
                <w:noProof/>
                <w:webHidden/>
              </w:rPr>
              <w:tab/>
            </w:r>
            <w:r w:rsidR="00BD42B1">
              <w:rPr>
                <w:noProof/>
                <w:webHidden/>
              </w:rPr>
              <w:fldChar w:fldCharType="begin"/>
            </w:r>
            <w:r w:rsidR="00BD42B1">
              <w:rPr>
                <w:noProof/>
                <w:webHidden/>
              </w:rPr>
              <w:instrText xml:space="preserve"> PAGEREF _Toc225191168 \h </w:instrText>
            </w:r>
            <w:r w:rsidR="00BD42B1">
              <w:rPr>
                <w:noProof/>
                <w:webHidden/>
              </w:rPr>
            </w:r>
            <w:r w:rsidR="00BD42B1">
              <w:rPr>
                <w:noProof/>
                <w:webHidden/>
              </w:rPr>
              <w:fldChar w:fldCharType="separate"/>
            </w:r>
            <w:r w:rsidR="00BD42B1">
              <w:rPr>
                <w:noProof/>
                <w:webHidden/>
              </w:rPr>
              <w:t>2</w:t>
            </w:r>
            <w:r w:rsidR="00BD42B1">
              <w:rPr>
                <w:noProof/>
                <w:webHidden/>
              </w:rPr>
              <w:fldChar w:fldCharType="end"/>
            </w:r>
          </w:hyperlink>
        </w:p>
        <w:p w14:paraId="08FA8FC1" w14:textId="5A12C6A9"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69" w:history="1">
            <w:r w:rsidRPr="00EB6032">
              <w:rPr>
                <w:rStyle w:val="Hyperlink"/>
                <w:noProof/>
              </w:rPr>
              <w:t>Introduction</w:t>
            </w:r>
            <w:r>
              <w:rPr>
                <w:noProof/>
                <w:webHidden/>
              </w:rPr>
              <w:tab/>
            </w:r>
            <w:r>
              <w:rPr>
                <w:noProof/>
                <w:webHidden/>
              </w:rPr>
              <w:fldChar w:fldCharType="begin"/>
            </w:r>
            <w:r>
              <w:rPr>
                <w:noProof/>
                <w:webHidden/>
              </w:rPr>
              <w:instrText xml:space="preserve"> PAGEREF _Toc225191169 \h </w:instrText>
            </w:r>
            <w:r>
              <w:rPr>
                <w:noProof/>
                <w:webHidden/>
              </w:rPr>
            </w:r>
            <w:r>
              <w:rPr>
                <w:noProof/>
                <w:webHidden/>
              </w:rPr>
              <w:fldChar w:fldCharType="separate"/>
            </w:r>
            <w:r>
              <w:rPr>
                <w:noProof/>
                <w:webHidden/>
              </w:rPr>
              <w:t>4</w:t>
            </w:r>
            <w:r>
              <w:rPr>
                <w:noProof/>
                <w:webHidden/>
              </w:rPr>
              <w:fldChar w:fldCharType="end"/>
            </w:r>
          </w:hyperlink>
        </w:p>
        <w:p w14:paraId="0F69851B" w14:textId="73CC849A"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0" w:history="1">
            <w:r w:rsidRPr="00EB6032">
              <w:rPr>
                <w:rStyle w:val="Hyperlink"/>
                <w:noProof/>
              </w:rPr>
              <w:t>Identification of Threats</w:t>
            </w:r>
            <w:r>
              <w:rPr>
                <w:noProof/>
                <w:webHidden/>
              </w:rPr>
              <w:tab/>
            </w:r>
            <w:r>
              <w:rPr>
                <w:noProof/>
                <w:webHidden/>
              </w:rPr>
              <w:fldChar w:fldCharType="begin"/>
            </w:r>
            <w:r>
              <w:rPr>
                <w:noProof/>
                <w:webHidden/>
              </w:rPr>
              <w:instrText xml:space="preserve"> PAGEREF _Toc225191170 \h </w:instrText>
            </w:r>
            <w:r>
              <w:rPr>
                <w:noProof/>
                <w:webHidden/>
              </w:rPr>
            </w:r>
            <w:r>
              <w:rPr>
                <w:noProof/>
                <w:webHidden/>
              </w:rPr>
              <w:fldChar w:fldCharType="separate"/>
            </w:r>
            <w:r>
              <w:rPr>
                <w:noProof/>
                <w:webHidden/>
              </w:rPr>
              <w:t>4</w:t>
            </w:r>
            <w:r>
              <w:rPr>
                <w:noProof/>
                <w:webHidden/>
              </w:rPr>
              <w:fldChar w:fldCharType="end"/>
            </w:r>
          </w:hyperlink>
        </w:p>
        <w:p w14:paraId="5E2413CE" w14:textId="34534C67" w:rsidR="00BD42B1" w:rsidRDefault="00BD42B1">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5191171" w:history="1">
            <w:r w:rsidRPr="00EB6032">
              <w:rPr>
                <w:rStyle w:val="Hyperlink"/>
                <w:noProof/>
              </w:rPr>
              <w:t>Internal Threats:</w:t>
            </w:r>
            <w:r>
              <w:rPr>
                <w:noProof/>
                <w:webHidden/>
              </w:rPr>
              <w:tab/>
            </w:r>
            <w:r>
              <w:rPr>
                <w:noProof/>
                <w:webHidden/>
              </w:rPr>
              <w:fldChar w:fldCharType="begin"/>
            </w:r>
            <w:r>
              <w:rPr>
                <w:noProof/>
                <w:webHidden/>
              </w:rPr>
              <w:instrText xml:space="preserve"> PAGEREF _Toc225191171 \h </w:instrText>
            </w:r>
            <w:r>
              <w:rPr>
                <w:noProof/>
                <w:webHidden/>
              </w:rPr>
            </w:r>
            <w:r>
              <w:rPr>
                <w:noProof/>
                <w:webHidden/>
              </w:rPr>
              <w:fldChar w:fldCharType="separate"/>
            </w:r>
            <w:r>
              <w:rPr>
                <w:noProof/>
                <w:webHidden/>
              </w:rPr>
              <w:t>5</w:t>
            </w:r>
            <w:r>
              <w:rPr>
                <w:noProof/>
                <w:webHidden/>
              </w:rPr>
              <w:fldChar w:fldCharType="end"/>
            </w:r>
          </w:hyperlink>
        </w:p>
        <w:p w14:paraId="2918AC1D" w14:textId="6C93EABA" w:rsidR="00BD42B1" w:rsidRDefault="00BD42B1">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5191172" w:history="1">
            <w:r w:rsidRPr="00EB6032">
              <w:rPr>
                <w:rStyle w:val="Hyperlink"/>
                <w:noProof/>
              </w:rPr>
              <w:t>External Threats:</w:t>
            </w:r>
            <w:r>
              <w:rPr>
                <w:noProof/>
                <w:webHidden/>
              </w:rPr>
              <w:tab/>
            </w:r>
            <w:r>
              <w:rPr>
                <w:noProof/>
                <w:webHidden/>
              </w:rPr>
              <w:fldChar w:fldCharType="begin"/>
            </w:r>
            <w:r>
              <w:rPr>
                <w:noProof/>
                <w:webHidden/>
              </w:rPr>
              <w:instrText xml:space="preserve"> PAGEREF _Toc225191172 \h </w:instrText>
            </w:r>
            <w:r>
              <w:rPr>
                <w:noProof/>
                <w:webHidden/>
              </w:rPr>
            </w:r>
            <w:r>
              <w:rPr>
                <w:noProof/>
                <w:webHidden/>
              </w:rPr>
              <w:fldChar w:fldCharType="separate"/>
            </w:r>
            <w:r>
              <w:rPr>
                <w:noProof/>
                <w:webHidden/>
              </w:rPr>
              <w:t>5</w:t>
            </w:r>
            <w:r>
              <w:rPr>
                <w:noProof/>
                <w:webHidden/>
              </w:rPr>
              <w:fldChar w:fldCharType="end"/>
            </w:r>
          </w:hyperlink>
        </w:p>
        <w:p w14:paraId="328FAC0D" w14:textId="13C8BD44"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3" w:history="1">
            <w:r w:rsidRPr="00EB6032">
              <w:rPr>
                <w:rStyle w:val="Hyperlink"/>
                <w:noProof/>
              </w:rPr>
              <w:t>Security Policies</w:t>
            </w:r>
            <w:r>
              <w:rPr>
                <w:noProof/>
                <w:webHidden/>
              </w:rPr>
              <w:tab/>
            </w:r>
            <w:r>
              <w:rPr>
                <w:noProof/>
                <w:webHidden/>
              </w:rPr>
              <w:fldChar w:fldCharType="begin"/>
            </w:r>
            <w:r>
              <w:rPr>
                <w:noProof/>
                <w:webHidden/>
              </w:rPr>
              <w:instrText xml:space="preserve"> PAGEREF _Toc225191173 \h </w:instrText>
            </w:r>
            <w:r>
              <w:rPr>
                <w:noProof/>
                <w:webHidden/>
              </w:rPr>
            </w:r>
            <w:r>
              <w:rPr>
                <w:noProof/>
                <w:webHidden/>
              </w:rPr>
              <w:fldChar w:fldCharType="separate"/>
            </w:r>
            <w:r>
              <w:rPr>
                <w:noProof/>
                <w:webHidden/>
              </w:rPr>
              <w:t>5</w:t>
            </w:r>
            <w:r>
              <w:rPr>
                <w:noProof/>
                <w:webHidden/>
              </w:rPr>
              <w:fldChar w:fldCharType="end"/>
            </w:r>
          </w:hyperlink>
        </w:p>
        <w:p w14:paraId="4CC84E8E" w14:textId="193685CF"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4" w:history="1">
            <w:r w:rsidRPr="00EB6032">
              <w:rPr>
                <w:rStyle w:val="Hyperlink"/>
                <w:noProof/>
              </w:rPr>
              <w:t>Technical Mitigation Measures</w:t>
            </w:r>
            <w:r>
              <w:rPr>
                <w:noProof/>
                <w:webHidden/>
              </w:rPr>
              <w:tab/>
            </w:r>
            <w:r>
              <w:rPr>
                <w:noProof/>
                <w:webHidden/>
              </w:rPr>
              <w:fldChar w:fldCharType="begin"/>
            </w:r>
            <w:r>
              <w:rPr>
                <w:noProof/>
                <w:webHidden/>
              </w:rPr>
              <w:instrText xml:space="preserve"> PAGEREF _Toc225191174 \h </w:instrText>
            </w:r>
            <w:r>
              <w:rPr>
                <w:noProof/>
                <w:webHidden/>
              </w:rPr>
            </w:r>
            <w:r>
              <w:rPr>
                <w:noProof/>
                <w:webHidden/>
              </w:rPr>
              <w:fldChar w:fldCharType="separate"/>
            </w:r>
            <w:r>
              <w:rPr>
                <w:noProof/>
                <w:webHidden/>
              </w:rPr>
              <w:t>7</w:t>
            </w:r>
            <w:r>
              <w:rPr>
                <w:noProof/>
                <w:webHidden/>
              </w:rPr>
              <w:fldChar w:fldCharType="end"/>
            </w:r>
          </w:hyperlink>
        </w:p>
        <w:p w14:paraId="3B7A83A4" w14:textId="3D8A7CC4"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5" w:history="1">
            <w:r w:rsidRPr="00EB6032">
              <w:rPr>
                <w:rStyle w:val="Hyperlink"/>
                <w:noProof/>
              </w:rPr>
              <w:t>Monitoring &amp; Incident Response</w:t>
            </w:r>
            <w:r>
              <w:rPr>
                <w:noProof/>
                <w:webHidden/>
              </w:rPr>
              <w:tab/>
            </w:r>
            <w:r>
              <w:rPr>
                <w:noProof/>
                <w:webHidden/>
              </w:rPr>
              <w:fldChar w:fldCharType="begin"/>
            </w:r>
            <w:r>
              <w:rPr>
                <w:noProof/>
                <w:webHidden/>
              </w:rPr>
              <w:instrText xml:space="preserve"> PAGEREF _Toc225191175 \h </w:instrText>
            </w:r>
            <w:r>
              <w:rPr>
                <w:noProof/>
                <w:webHidden/>
              </w:rPr>
            </w:r>
            <w:r>
              <w:rPr>
                <w:noProof/>
                <w:webHidden/>
              </w:rPr>
              <w:fldChar w:fldCharType="separate"/>
            </w:r>
            <w:r>
              <w:rPr>
                <w:noProof/>
                <w:webHidden/>
              </w:rPr>
              <w:t>8</w:t>
            </w:r>
            <w:r>
              <w:rPr>
                <w:noProof/>
                <w:webHidden/>
              </w:rPr>
              <w:fldChar w:fldCharType="end"/>
            </w:r>
          </w:hyperlink>
        </w:p>
        <w:p w14:paraId="6618ED30" w14:textId="521C9D6A"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6" w:history="1">
            <w:r w:rsidRPr="00EB6032">
              <w:rPr>
                <w:rStyle w:val="Hyperlink"/>
                <w:noProof/>
              </w:rPr>
              <w:t>Training and Awareness Program</w:t>
            </w:r>
            <w:r>
              <w:rPr>
                <w:noProof/>
                <w:webHidden/>
              </w:rPr>
              <w:tab/>
            </w:r>
            <w:r>
              <w:rPr>
                <w:noProof/>
                <w:webHidden/>
              </w:rPr>
              <w:fldChar w:fldCharType="begin"/>
            </w:r>
            <w:r>
              <w:rPr>
                <w:noProof/>
                <w:webHidden/>
              </w:rPr>
              <w:instrText xml:space="preserve"> PAGEREF _Toc225191176 \h </w:instrText>
            </w:r>
            <w:r>
              <w:rPr>
                <w:noProof/>
                <w:webHidden/>
              </w:rPr>
            </w:r>
            <w:r>
              <w:rPr>
                <w:noProof/>
                <w:webHidden/>
              </w:rPr>
              <w:fldChar w:fldCharType="separate"/>
            </w:r>
            <w:r>
              <w:rPr>
                <w:noProof/>
                <w:webHidden/>
              </w:rPr>
              <w:t>10</w:t>
            </w:r>
            <w:r>
              <w:rPr>
                <w:noProof/>
                <w:webHidden/>
              </w:rPr>
              <w:fldChar w:fldCharType="end"/>
            </w:r>
          </w:hyperlink>
        </w:p>
        <w:p w14:paraId="655036A2" w14:textId="77846E74"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7" w:history="1">
            <w:r w:rsidRPr="00EB6032">
              <w:rPr>
                <w:rStyle w:val="Hyperlink"/>
                <w:noProof/>
              </w:rPr>
              <w:t>Conclusion</w:t>
            </w:r>
            <w:r>
              <w:rPr>
                <w:noProof/>
                <w:webHidden/>
              </w:rPr>
              <w:tab/>
            </w:r>
            <w:r>
              <w:rPr>
                <w:noProof/>
                <w:webHidden/>
              </w:rPr>
              <w:fldChar w:fldCharType="begin"/>
            </w:r>
            <w:r>
              <w:rPr>
                <w:noProof/>
                <w:webHidden/>
              </w:rPr>
              <w:instrText xml:space="preserve"> PAGEREF _Toc225191177 \h </w:instrText>
            </w:r>
            <w:r>
              <w:rPr>
                <w:noProof/>
                <w:webHidden/>
              </w:rPr>
            </w:r>
            <w:r>
              <w:rPr>
                <w:noProof/>
                <w:webHidden/>
              </w:rPr>
              <w:fldChar w:fldCharType="separate"/>
            </w:r>
            <w:r>
              <w:rPr>
                <w:noProof/>
                <w:webHidden/>
              </w:rPr>
              <w:t>11</w:t>
            </w:r>
            <w:r>
              <w:rPr>
                <w:noProof/>
                <w:webHidden/>
              </w:rPr>
              <w:fldChar w:fldCharType="end"/>
            </w:r>
          </w:hyperlink>
        </w:p>
        <w:p w14:paraId="514CC9C7" w14:textId="23D7B133"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8" w:history="1">
            <w:r w:rsidRPr="00EB6032">
              <w:rPr>
                <w:rStyle w:val="Hyperlink"/>
                <w:noProof/>
              </w:rPr>
              <w:t>References</w:t>
            </w:r>
            <w:r>
              <w:rPr>
                <w:noProof/>
                <w:webHidden/>
              </w:rPr>
              <w:tab/>
            </w:r>
            <w:r>
              <w:rPr>
                <w:noProof/>
                <w:webHidden/>
              </w:rPr>
              <w:fldChar w:fldCharType="begin"/>
            </w:r>
            <w:r>
              <w:rPr>
                <w:noProof/>
                <w:webHidden/>
              </w:rPr>
              <w:instrText xml:space="preserve"> PAGEREF _Toc225191178 \h </w:instrText>
            </w:r>
            <w:r>
              <w:rPr>
                <w:noProof/>
                <w:webHidden/>
              </w:rPr>
            </w:r>
            <w:r>
              <w:rPr>
                <w:noProof/>
                <w:webHidden/>
              </w:rPr>
              <w:fldChar w:fldCharType="separate"/>
            </w:r>
            <w:r>
              <w:rPr>
                <w:noProof/>
                <w:webHidden/>
              </w:rPr>
              <w:t>12</w:t>
            </w:r>
            <w:r>
              <w:rPr>
                <w:noProof/>
                <w:webHidden/>
              </w:rPr>
              <w:fldChar w:fldCharType="end"/>
            </w:r>
          </w:hyperlink>
        </w:p>
        <w:p w14:paraId="09E5CAD6" w14:textId="6C19D466" w:rsidR="00BD42B1" w:rsidRDefault="00BD42B1">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225191179" w:history="1">
            <w:r w:rsidRPr="00EB6032">
              <w:rPr>
                <w:rStyle w:val="Hyperlink"/>
                <w:noProof/>
              </w:rPr>
              <w:t>Appendix</w:t>
            </w:r>
            <w:r>
              <w:rPr>
                <w:noProof/>
                <w:webHidden/>
              </w:rPr>
              <w:tab/>
            </w:r>
            <w:r>
              <w:rPr>
                <w:noProof/>
                <w:webHidden/>
              </w:rPr>
              <w:fldChar w:fldCharType="begin"/>
            </w:r>
            <w:r>
              <w:rPr>
                <w:noProof/>
                <w:webHidden/>
              </w:rPr>
              <w:instrText xml:space="preserve"> PAGEREF _Toc225191179 \h </w:instrText>
            </w:r>
            <w:r>
              <w:rPr>
                <w:noProof/>
                <w:webHidden/>
              </w:rPr>
            </w:r>
            <w:r>
              <w:rPr>
                <w:noProof/>
                <w:webHidden/>
              </w:rPr>
              <w:fldChar w:fldCharType="separate"/>
            </w:r>
            <w:r>
              <w:rPr>
                <w:noProof/>
                <w:webHidden/>
              </w:rPr>
              <w:t>14</w:t>
            </w:r>
            <w:r>
              <w:rPr>
                <w:noProof/>
                <w:webHidden/>
              </w:rPr>
              <w:fldChar w:fldCharType="end"/>
            </w:r>
          </w:hyperlink>
        </w:p>
        <w:p w14:paraId="4FA32AAA" w14:textId="40C8BF25" w:rsidR="00BD42B1" w:rsidRDefault="00BD42B1">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225191180" w:history="1">
            <w:r w:rsidRPr="00EB6032">
              <w:rPr>
                <w:rStyle w:val="Hyperlink"/>
                <w:noProof/>
              </w:rPr>
              <w:t>Appendix A: Presentation</w:t>
            </w:r>
            <w:r>
              <w:rPr>
                <w:noProof/>
                <w:webHidden/>
              </w:rPr>
              <w:tab/>
            </w:r>
            <w:r>
              <w:rPr>
                <w:noProof/>
                <w:webHidden/>
              </w:rPr>
              <w:fldChar w:fldCharType="begin"/>
            </w:r>
            <w:r>
              <w:rPr>
                <w:noProof/>
                <w:webHidden/>
              </w:rPr>
              <w:instrText xml:space="preserve"> PAGEREF _Toc225191180 \h </w:instrText>
            </w:r>
            <w:r>
              <w:rPr>
                <w:noProof/>
                <w:webHidden/>
              </w:rPr>
            </w:r>
            <w:r>
              <w:rPr>
                <w:noProof/>
                <w:webHidden/>
              </w:rPr>
              <w:fldChar w:fldCharType="separate"/>
            </w:r>
            <w:r>
              <w:rPr>
                <w:noProof/>
                <w:webHidden/>
              </w:rPr>
              <w:t>14</w:t>
            </w:r>
            <w:r>
              <w:rPr>
                <w:noProof/>
                <w:webHidden/>
              </w:rPr>
              <w:fldChar w:fldCharType="end"/>
            </w:r>
          </w:hyperlink>
        </w:p>
        <w:p w14:paraId="0D143E36" w14:textId="41A89B11" w:rsidR="008C77D4" w:rsidRDefault="008C77D4">
          <w:r>
            <w:rPr>
              <w:b/>
              <w:bCs/>
              <w:noProof/>
            </w:rPr>
            <w:fldChar w:fldCharType="end"/>
          </w:r>
        </w:p>
      </w:sdtContent>
    </w:sdt>
    <w:p w14:paraId="5CA35AFB" w14:textId="77777777" w:rsidR="008C77D4" w:rsidRDefault="008C77D4" w:rsidP="008C77D4"/>
    <w:p w14:paraId="01E64653" w14:textId="77777777" w:rsidR="008C77D4" w:rsidRDefault="00A05E39" w:rsidP="008C77D4">
      <w:pPr>
        <w:rPr>
          <w:b/>
          <w:u w:val="single"/>
        </w:rPr>
      </w:pPr>
      <w:r>
        <w:rPr>
          <w:b/>
          <w:u w:val="single"/>
        </w:rPr>
        <w:t>List of Figures:</w:t>
      </w:r>
    </w:p>
    <w:p w14:paraId="6188F9E4" w14:textId="6457D4E4" w:rsidR="000E15CA" w:rsidRDefault="00A05E39">
      <w:pPr>
        <w:pStyle w:val="TableofFigures"/>
        <w:tabs>
          <w:tab w:val="right" w:leader="dot" w:pos="9350"/>
        </w:tabs>
        <w:rPr>
          <w:rFonts w:asciiTheme="minorHAnsi" w:eastAsiaTheme="minorEastAsia" w:hAnsiTheme="minorHAnsi"/>
          <w:noProof/>
          <w:kern w:val="2"/>
          <w:szCs w:val="24"/>
          <w:lang w:val="en-IN" w:eastAsia="en-IN"/>
          <w14:ligatures w14:val="standardContextual"/>
        </w:rPr>
      </w:pPr>
      <w:r>
        <w:rPr>
          <w:b/>
          <w:u w:val="single"/>
        </w:rPr>
        <w:fldChar w:fldCharType="begin"/>
      </w:r>
      <w:r>
        <w:rPr>
          <w:b/>
          <w:u w:val="single"/>
        </w:rPr>
        <w:instrText xml:space="preserve"> TOC \h \z \c "Figure" </w:instrText>
      </w:r>
      <w:r>
        <w:rPr>
          <w:b/>
          <w:u w:val="single"/>
        </w:rPr>
        <w:fldChar w:fldCharType="separate"/>
      </w:r>
      <w:hyperlink w:anchor="_Toc225191198" w:history="1">
        <w:r w:rsidR="000E15CA" w:rsidRPr="00331DEA">
          <w:rPr>
            <w:rStyle w:val="Hyperlink"/>
            <w:noProof/>
          </w:rPr>
          <w:t>Figure 1: Types of Cyber Security Threats [1]</w:t>
        </w:r>
        <w:r w:rsidR="000E15CA">
          <w:rPr>
            <w:noProof/>
            <w:webHidden/>
          </w:rPr>
          <w:tab/>
        </w:r>
        <w:r w:rsidR="000E15CA">
          <w:rPr>
            <w:noProof/>
            <w:webHidden/>
          </w:rPr>
          <w:fldChar w:fldCharType="begin"/>
        </w:r>
        <w:r w:rsidR="000E15CA">
          <w:rPr>
            <w:noProof/>
            <w:webHidden/>
          </w:rPr>
          <w:instrText xml:space="preserve"> PAGEREF _Toc225191198 \h </w:instrText>
        </w:r>
        <w:r w:rsidR="000E15CA">
          <w:rPr>
            <w:noProof/>
            <w:webHidden/>
          </w:rPr>
        </w:r>
        <w:r w:rsidR="000E15CA">
          <w:rPr>
            <w:noProof/>
            <w:webHidden/>
          </w:rPr>
          <w:fldChar w:fldCharType="separate"/>
        </w:r>
        <w:r w:rsidR="000E15CA">
          <w:rPr>
            <w:noProof/>
            <w:webHidden/>
          </w:rPr>
          <w:t>4</w:t>
        </w:r>
        <w:r w:rsidR="000E15CA">
          <w:rPr>
            <w:noProof/>
            <w:webHidden/>
          </w:rPr>
          <w:fldChar w:fldCharType="end"/>
        </w:r>
      </w:hyperlink>
    </w:p>
    <w:p w14:paraId="5EE78FEB" w14:textId="443503CF" w:rsidR="000E15CA" w:rsidRDefault="000E15CA">
      <w:pPr>
        <w:pStyle w:val="TableofFigures"/>
        <w:tabs>
          <w:tab w:val="right" w:leader="dot" w:pos="9350"/>
        </w:tabs>
        <w:rPr>
          <w:rFonts w:asciiTheme="minorHAnsi" w:eastAsiaTheme="minorEastAsia" w:hAnsiTheme="minorHAnsi"/>
          <w:noProof/>
          <w:kern w:val="2"/>
          <w:szCs w:val="24"/>
          <w:lang w:val="en-IN" w:eastAsia="en-IN"/>
          <w14:ligatures w14:val="standardContextual"/>
        </w:rPr>
      </w:pPr>
      <w:hyperlink w:anchor="_Toc225191199" w:history="1">
        <w:r w:rsidRPr="00331DEA">
          <w:rPr>
            <w:rStyle w:val="Hyperlink"/>
            <w:noProof/>
          </w:rPr>
          <w:t>Figure 2: Incident Response Process Flowchart</w:t>
        </w:r>
        <w:r>
          <w:rPr>
            <w:noProof/>
            <w:webHidden/>
          </w:rPr>
          <w:tab/>
        </w:r>
        <w:r>
          <w:rPr>
            <w:noProof/>
            <w:webHidden/>
          </w:rPr>
          <w:fldChar w:fldCharType="begin"/>
        </w:r>
        <w:r>
          <w:rPr>
            <w:noProof/>
            <w:webHidden/>
          </w:rPr>
          <w:instrText xml:space="preserve"> PAGEREF _Toc225191199 \h </w:instrText>
        </w:r>
        <w:r>
          <w:rPr>
            <w:noProof/>
            <w:webHidden/>
          </w:rPr>
        </w:r>
        <w:r>
          <w:rPr>
            <w:noProof/>
            <w:webHidden/>
          </w:rPr>
          <w:fldChar w:fldCharType="separate"/>
        </w:r>
        <w:r>
          <w:rPr>
            <w:noProof/>
            <w:webHidden/>
          </w:rPr>
          <w:t>10</w:t>
        </w:r>
        <w:r>
          <w:rPr>
            <w:noProof/>
            <w:webHidden/>
          </w:rPr>
          <w:fldChar w:fldCharType="end"/>
        </w:r>
      </w:hyperlink>
    </w:p>
    <w:p w14:paraId="51394F14" w14:textId="74892061" w:rsidR="00613B90" w:rsidRDefault="00A05E39" w:rsidP="00613B90">
      <w:pPr>
        <w:rPr>
          <w:b/>
          <w:u w:val="single"/>
        </w:rPr>
      </w:pPr>
      <w:r>
        <w:rPr>
          <w:b/>
          <w:u w:val="single"/>
        </w:rPr>
        <w:fldChar w:fldCharType="end"/>
      </w:r>
      <w:r w:rsidR="00613B90" w:rsidRPr="00613B90">
        <w:rPr>
          <w:b/>
          <w:u w:val="single"/>
        </w:rPr>
        <w:t>List of Tables</w:t>
      </w:r>
      <w:r w:rsidR="00613B90">
        <w:rPr>
          <w:b/>
          <w:u w:val="single"/>
        </w:rPr>
        <w:t>:</w:t>
      </w:r>
    </w:p>
    <w:p w14:paraId="69614C53" w14:textId="4803D866" w:rsidR="000E15CA" w:rsidRDefault="003029BF">
      <w:pPr>
        <w:pStyle w:val="TableofFigures"/>
        <w:tabs>
          <w:tab w:val="right" w:leader="dot" w:pos="9350"/>
        </w:tabs>
        <w:rPr>
          <w:rFonts w:asciiTheme="minorHAnsi" w:eastAsiaTheme="minorEastAsia" w:hAnsiTheme="minorHAnsi"/>
          <w:noProof/>
          <w:kern w:val="2"/>
          <w:szCs w:val="24"/>
          <w:lang w:val="en-IN" w:eastAsia="en-IN"/>
          <w14:ligatures w14:val="standardContextual"/>
        </w:rPr>
      </w:pPr>
      <w:r>
        <w:fldChar w:fldCharType="begin"/>
      </w:r>
      <w:r>
        <w:instrText xml:space="preserve"> TOC \h \z \c "Table" </w:instrText>
      </w:r>
      <w:r>
        <w:fldChar w:fldCharType="separate"/>
      </w:r>
      <w:hyperlink w:anchor="_Toc225191202" w:history="1">
        <w:r w:rsidR="000E15CA" w:rsidRPr="00851AEA">
          <w:rPr>
            <w:rStyle w:val="Hyperlink"/>
            <w:noProof/>
          </w:rPr>
          <w:t>Table 1: Monitoring and Incident Response Framework</w:t>
        </w:r>
        <w:r w:rsidR="000E15CA">
          <w:rPr>
            <w:noProof/>
            <w:webHidden/>
          </w:rPr>
          <w:tab/>
        </w:r>
        <w:r w:rsidR="000E15CA">
          <w:rPr>
            <w:noProof/>
            <w:webHidden/>
          </w:rPr>
          <w:fldChar w:fldCharType="begin"/>
        </w:r>
        <w:r w:rsidR="000E15CA">
          <w:rPr>
            <w:noProof/>
            <w:webHidden/>
          </w:rPr>
          <w:instrText xml:space="preserve"> PAGEREF _Toc225191202 \h </w:instrText>
        </w:r>
        <w:r w:rsidR="000E15CA">
          <w:rPr>
            <w:noProof/>
            <w:webHidden/>
          </w:rPr>
        </w:r>
        <w:r w:rsidR="000E15CA">
          <w:rPr>
            <w:noProof/>
            <w:webHidden/>
          </w:rPr>
          <w:fldChar w:fldCharType="separate"/>
        </w:r>
        <w:r w:rsidR="000E15CA">
          <w:rPr>
            <w:noProof/>
            <w:webHidden/>
          </w:rPr>
          <w:t>8</w:t>
        </w:r>
        <w:r w:rsidR="000E15CA">
          <w:rPr>
            <w:noProof/>
            <w:webHidden/>
          </w:rPr>
          <w:fldChar w:fldCharType="end"/>
        </w:r>
      </w:hyperlink>
    </w:p>
    <w:p w14:paraId="4E8BEE4D" w14:textId="54BA0AEE" w:rsidR="008C77D4" w:rsidRPr="00613B90" w:rsidRDefault="003029BF" w:rsidP="00613B90">
      <w:pPr>
        <w:rPr>
          <w:b/>
          <w:u w:val="single"/>
        </w:rPr>
      </w:pPr>
      <w:r>
        <w:fldChar w:fldCharType="end"/>
      </w:r>
      <w:r w:rsidR="008C77D4">
        <w:br w:type="page"/>
      </w:r>
    </w:p>
    <w:p w14:paraId="6941E4AD" w14:textId="77777777" w:rsidR="008C77D4" w:rsidRDefault="00AD147B" w:rsidP="00AD147B">
      <w:pPr>
        <w:pStyle w:val="Heading1"/>
      </w:pPr>
      <w:bookmarkStart w:id="1" w:name="_Toc225191169"/>
      <w:r>
        <w:t>Introduction</w:t>
      </w:r>
      <w:bookmarkEnd w:id="1"/>
    </w:p>
    <w:p w14:paraId="1FEE9F7C" w14:textId="05B6F5D6" w:rsidR="00AD147B" w:rsidRDefault="00C441A8" w:rsidP="000F09CD">
      <w:r w:rsidRPr="00C441A8">
        <w:t xml:space="preserve">Cybersecurity is the practice of protecting people, systems and data from cyberattacks by using various technologies, processes and policies. </w:t>
      </w:r>
      <w:r w:rsidR="00AD147B" w:rsidRPr="00AD147B">
        <w:t>The health industry has become a sector of focus as cybersecurity has become a pressing issue because of the growing dependence on digital infrastructure and sensitivity of patient data. Medical records organisations should manage their records with confidentiality, integrity, and availability as a measure of ensuring trust and legal provisions including the UK GDPR</w:t>
      </w:r>
      <w:r w:rsidR="00AE180C">
        <w:t xml:space="preserve"> </w:t>
      </w:r>
      <w:r w:rsidR="00AE180C" w:rsidRPr="00AE180C">
        <w:t>[2]</w:t>
      </w:r>
      <w:r w:rsidR="00AD147B" w:rsidRPr="00AD147B">
        <w:t>. HealthPlus Analytics (HPA) is a data-driven healthcare organisation that has had serious cybersecurity incidents recently, such as unauthorised access to cloud-stored information and ransomware attacks. Such cases bring to focus vulnerability in the prevailing security controls and governance practices. Consequently, the purpose of this report is to design a holistic cybersecurity framework based on the identification of the main threats, the establishment of effective security policies, and feasible mitigation, monitoring, and training plans to increase organisational resilience and regulatory feedback</w:t>
      </w:r>
      <w:r w:rsidR="002A1897">
        <w:t xml:space="preserve"> </w:t>
      </w:r>
      <w:r w:rsidR="002A1897" w:rsidRPr="002A1897">
        <w:t>[3]</w:t>
      </w:r>
      <w:r w:rsidR="00AD147B" w:rsidRPr="00AD147B">
        <w:t>.</w:t>
      </w:r>
    </w:p>
    <w:p w14:paraId="20691B56" w14:textId="77777777" w:rsidR="00373CD7" w:rsidRDefault="00373CD7" w:rsidP="00373CD7">
      <w:pPr>
        <w:keepNext/>
      </w:pPr>
      <w:r>
        <w:rPr>
          <w:noProof/>
          <w:lang w:val="en-IN" w:eastAsia="en-IN"/>
        </w:rPr>
        <w:drawing>
          <wp:inline distT="0" distB="0" distL="0" distR="0" wp14:anchorId="223B6289" wp14:editId="5B3FECB2">
            <wp:extent cx="5943600" cy="31095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p+10+Cyber+Security+Threats+2.webp"/>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109595"/>
                    </a:xfrm>
                    <a:prstGeom prst="rect">
                      <a:avLst/>
                    </a:prstGeom>
                  </pic:spPr>
                </pic:pic>
              </a:graphicData>
            </a:graphic>
          </wp:inline>
        </w:drawing>
      </w:r>
    </w:p>
    <w:p w14:paraId="7B4A6A0F" w14:textId="5E136753" w:rsidR="00681D3C" w:rsidRPr="00591212" w:rsidRDefault="00373CD7" w:rsidP="00591212">
      <w:pPr>
        <w:pStyle w:val="Caption"/>
      </w:pPr>
      <w:bookmarkStart w:id="2" w:name="_Toc225191198"/>
      <w:r>
        <w:t xml:space="preserve">Figure </w:t>
      </w:r>
      <w:r>
        <w:fldChar w:fldCharType="begin"/>
      </w:r>
      <w:r>
        <w:instrText xml:space="preserve"> SEQ Figure \* ARABIC </w:instrText>
      </w:r>
      <w:r>
        <w:fldChar w:fldCharType="separate"/>
      </w:r>
      <w:r w:rsidR="00DD2174">
        <w:rPr>
          <w:noProof/>
        </w:rPr>
        <w:t>1</w:t>
      </w:r>
      <w:r>
        <w:fldChar w:fldCharType="end"/>
      </w:r>
      <w:r>
        <w:t>: Types of Cyber Security Threats</w:t>
      </w:r>
      <w:r w:rsidR="00681D3C">
        <w:t xml:space="preserve"> </w:t>
      </w:r>
      <w:r w:rsidR="007E72EF" w:rsidRPr="007E72EF">
        <w:t>[1]</w:t>
      </w:r>
      <w:bookmarkEnd w:id="2"/>
    </w:p>
    <w:p w14:paraId="70D3CE03" w14:textId="77777777" w:rsidR="00AD147B" w:rsidRDefault="00AD147B" w:rsidP="00AD147B">
      <w:pPr>
        <w:pStyle w:val="Heading1"/>
      </w:pPr>
      <w:bookmarkStart w:id="3" w:name="_Toc225191170"/>
      <w:r>
        <w:t>Identification of Threats</w:t>
      </w:r>
      <w:bookmarkEnd w:id="3"/>
      <w:r>
        <w:t xml:space="preserve"> </w:t>
      </w:r>
    </w:p>
    <w:p w14:paraId="24EE5F1D" w14:textId="1B03E95E" w:rsidR="003C6F2C" w:rsidRDefault="003C6F2C" w:rsidP="003C6F2C">
      <w:r>
        <w:t xml:space="preserve">HealthPlus Analytics (HPA) is a high-stakes facility where a patient information is constantly processed and kept, which makes it an easy target of cyber-attacks. According to recent reports in the industry, over 30% of the global ransomware attacks affect </w:t>
      </w:r>
      <w:r w:rsidR="00627FF0">
        <w:t>healthcare organisations, which underscore</w:t>
      </w:r>
      <w:r>
        <w:t xml:space="preserve"> the </w:t>
      </w:r>
      <w:r w:rsidR="00627FF0">
        <w:t>vulnerability of the sector [4]</w:t>
      </w:r>
      <w:r w:rsidR="00625087">
        <w:t>. Those threats may be categoris</w:t>
      </w:r>
      <w:r>
        <w:t>ed as internal and external type which have a great impact on the confidentiality, integrity and availability of data.</w:t>
      </w:r>
    </w:p>
    <w:p w14:paraId="67C3AB2F" w14:textId="77777777" w:rsidR="003C6F2C" w:rsidRDefault="003C6F2C" w:rsidP="003C6F2C">
      <w:pPr>
        <w:pStyle w:val="Heading2"/>
      </w:pPr>
      <w:bookmarkStart w:id="4" w:name="_Toc225191171"/>
      <w:r>
        <w:t>Internal Threats:</w:t>
      </w:r>
      <w:bookmarkEnd w:id="4"/>
    </w:p>
    <w:p w14:paraId="588B0722" w14:textId="6E4AA36D" w:rsidR="003C6F2C" w:rsidRDefault="003C6F2C" w:rsidP="003C6F2C">
      <w:r>
        <w:t>The significant sources of internal threats include employees and organisational practices</w:t>
      </w:r>
      <w:r w:rsidR="00C06DED">
        <w:t xml:space="preserve">. </w:t>
      </w:r>
      <w:r w:rsidR="00C06DED" w:rsidRPr="00C06DED">
        <w:t>One of the problems is the human error, and the research shows that nearly 90-95</w:t>
      </w:r>
      <w:r w:rsidR="00C06DED">
        <w:t xml:space="preserve">% </w:t>
      </w:r>
      <w:r w:rsidR="00C06DED" w:rsidRPr="00C06DED">
        <w:t>of information violations are by one means or another connected to human actions</w:t>
      </w:r>
      <w:r w:rsidR="00C06DED">
        <w:t xml:space="preserve"> [5]. </w:t>
      </w:r>
      <w:r>
        <w:t>This involves poor password practices, lack of knowledge and mishandling of sensitive information, all which may result in unauthorised access. Insider threats (deliberate or unintended) are also a major threat. These happen when an employee is given an excessive level of access, which is frequently not monitored properly, and internal actors exploit sensitive data more easily.</w:t>
      </w:r>
    </w:p>
    <w:p w14:paraId="689D941E" w14:textId="77777777" w:rsidR="003C6F2C" w:rsidRDefault="003C6F2C" w:rsidP="003C6F2C">
      <w:pPr>
        <w:pStyle w:val="Heading2"/>
      </w:pPr>
      <w:bookmarkStart w:id="5" w:name="_Toc225191172"/>
      <w:r>
        <w:t>External Threats:</w:t>
      </w:r>
      <w:bookmarkEnd w:id="5"/>
    </w:p>
    <w:p w14:paraId="00482AE7" w14:textId="62EFF0BB" w:rsidR="003C6F2C" w:rsidRDefault="00EA5938" w:rsidP="003C6F2C">
      <w:r w:rsidRPr="00EA5938">
        <w:t>External threats are becoming sophisticated and widespread</w:t>
      </w:r>
      <w:r w:rsidR="003C6F2C">
        <w:t>. Ransomware attacks like the WannaCry have already caused havoc to healthcare systems leading to billions of dollars losses and shut down of operations by healthcare systems [6]. Phishing and social engineering attacks are ongoing and attackers are now employing AI techniques to sway employees into giving credentials. Moreover, as cloud computing is quickly being adopted, it has created new risks including not c</w:t>
      </w:r>
      <w:r w:rsidR="00625087">
        <w:t>onfigured storage and unauthoris</w:t>
      </w:r>
      <w:r w:rsidR="003C6F2C">
        <w:t>ed access locations. Another emerging issue is the supply chain attacks. Any weaknesses of third-party vendors can be used to attack all of the system, which is why the modern healthcare networks are interconnected.</w:t>
      </w:r>
    </w:p>
    <w:p w14:paraId="5470D2D0" w14:textId="611ADE09" w:rsidR="00AD147B" w:rsidRDefault="00A35CC2" w:rsidP="003C6F2C">
      <w:r w:rsidRPr="00A35CC2">
        <w:t xml:space="preserve">These threats </w:t>
      </w:r>
      <w:r>
        <w:t>have</w:t>
      </w:r>
      <w:r w:rsidRPr="00A35CC2">
        <w:t xml:space="preserve"> a direct impact on CIA Triad, i.e. confidentiality, integrity, and availability.</w:t>
      </w:r>
      <w:r w:rsidR="003C6F2C">
        <w:t xml:space="preserve"> Lost data confidentiality, distorted data integrity and compromised system availability may be disastrous to healthcare organisations. Both internal and external risks need to be understood and addressed fully to come up with effective security policies and mitigation strategies to HPA</w:t>
      </w:r>
      <w:r w:rsidR="00AD147B">
        <w:t>.</w:t>
      </w:r>
    </w:p>
    <w:p w14:paraId="07545061" w14:textId="77777777" w:rsidR="0070650F" w:rsidRDefault="00034B77" w:rsidP="00034B77">
      <w:pPr>
        <w:pStyle w:val="Heading1"/>
      </w:pPr>
      <w:bookmarkStart w:id="6" w:name="_Toc225191173"/>
      <w:r>
        <w:t>Security Policies</w:t>
      </w:r>
      <w:bookmarkEnd w:id="6"/>
    </w:p>
    <w:p w14:paraId="40C3B79E" w14:textId="77777777" w:rsidR="00117FA6" w:rsidRDefault="00117FA6" w:rsidP="00117FA6">
      <w:r>
        <w:t>In order to mitigate the identified threats, HealthPlus Analytics (HPA) adopted a complex of the security policy in accordance with the ISO 27001 and UK GDPR standards [7]. These policies offered a proactive means of carrying out safe healthcare information protection and at the same time maintain compliances with regulatory and organisational provisions.</w:t>
      </w:r>
    </w:p>
    <w:p w14:paraId="2F68010A" w14:textId="77777777" w:rsidR="00117FA6" w:rsidRPr="00117FA6" w:rsidRDefault="00117FA6" w:rsidP="00117FA6">
      <w:pPr>
        <w:rPr>
          <w:b/>
        </w:rPr>
      </w:pPr>
      <w:r w:rsidRPr="00117FA6">
        <w:rPr>
          <w:b/>
        </w:rPr>
        <w:t>Access Control Policy:</w:t>
      </w:r>
    </w:p>
    <w:p w14:paraId="43FCB1E7" w14:textId="77777777" w:rsidR="00117FA6" w:rsidRDefault="00117FA6" w:rsidP="00117FA6">
      <w:pPr>
        <w:pStyle w:val="ListParagraph"/>
        <w:numPr>
          <w:ilvl w:val="0"/>
          <w:numId w:val="13"/>
        </w:numPr>
      </w:pPr>
      <w:r>
        <w:t>To minimise the possibility of insider threats and unauthorised access, HPA has embraced the philosophy of least privilege and role-based access control (RBAC) so that employees could only access data they needed [8]. Multi-factor authentication (MFA) has been imposed on the critical systems to enhance the strength of authentication and deter theft of credentials.</w:t>
      </w:r>
    </w:p>
    <w:p w14:paraId="5041B984" w14:textId="77777777" w:rsidR="00117FA6" w:rsidRPr="00117FA6" w:rsidRDefault="00117FA6" w:rsidP="00117FA6">
      <w:pPr>
        <w:rPr>
          <w:b/>
        </w:rPr>
      </w:pPr>
      <w:r w:rsidRPr="00117FA6">
        <w:rPr>
          <w:b/>
        </w:rPr>
        <w:t>Data Protection Policy:</w:t>
      </w:r>
    </w:p>
    <w:p w14:paraId="0476EB8D" w14:textId="77777777" w:rsidR="00117FA6" w:rsidRDefault="00117FA6" w:rsidP="00117FA6">
      <w:pPr>
        <w:pStyle w:val="ListParagraph"/>
        <w:numPr>
          <w:ilvl w:val="0"/>
          <w:numId w:val="12"/>
        </w:numPr>
      </w:pPr>
      <w:r>
        <w:t>The policy on data protection aimed at securing patient data in the lifecycle and included encryption of data in transit and data at rest. The practice of data storage and the stringent data handling procedures are aimed to meet the requirements of GDPR and ensure confidentiality, integrity, and avoid breaches of data.</w:t>
      </w:r>
    </w:p>
    <w:p w14:paraId="61373798" w14:textId="77777777" w:rsidR="00117FA6" w:rsidRPr="00117FA6" w:rsidRDefault="00117FA6" w:rsidP="00117FA6">
      <w:pPr>
        <w:rPr>
          <w:b/>
        </w:rPr>
      </w:pPr>
      <w:r w:rsidRPr="00117FA6">
        <w:rPr>
          <w:b/>
        </w:rPr>
        <w:t>Network Security Policy:</w:t>
      </w:r>
    </w:p>
    <w:p w14:paraId="1E5CA4FA" w14:textId="77777777" w:rsidR="00117FA6" w:rsidRDefault="00117FA6" w:rsidP="00117FA6">
      <w:pPr>
        <w:pStyle w:val="ListParagraph"/>
        <w:numPr>
          <w:ilvl w:val="0"/>
          <w:numId w:val="11"/>
        </w:numPr>
      </w:pPr>
      <w:r>
        <w:t>A network security policy was implemented to protect the infrastructure, which makes use of firewalls, intrusion detection system (IDS), as well as endpoint security controls [9]. It also contained the guidelines on the safe usage of personal devices in the hybrid working environments, which are safe in all access points.</w:t>
      </w:r>
    </w:p>
    <w:p w14:paraId="6331CDBB" w14:textId="77777777" w:rsidR="00117FA6" w:rsidRPr="00117FA6" w:rsidRDefault="00117FA6" w:rsidP="00117FA6">
      <w:pPr>
        <w:rPr>
          <w:b/>
        </w:rPr>
      </w:pPr>
      <w:r w:rsidRPr="00117FA6">
        <w:rPr>
          <w:b/>
        </w:rPr>
        <w:t>Governance and Compliance Policies:</w:t>
      </w:r>
    </w:p>
    <w:p w14:paraId="08AE60A5" w14:textId="77777777" w:rsidR="00117FA6" w:rsidRDefault="00117FA6" w:rsidP="00117FA6">
      <w:pPr>
        <w:pStyle w:val="ListParagraph"/>
        <w:numPr>
          <w:ilvl w:val="0"/>
          <w:numId w:val="10"/>
        </w:numPr>
      </w:pPr>
      <w:r>
        <w:t>HPA has implemented a Zero Trust model which entails verifying each user and device. The organisation also promised to perform frequent risk assessments, audits and continuous review of their policies to maintain a constant security alignment with the changing threats.</w:t>
      </w:r>
    </w:p>
    <w:p w14:paraId="78233B4F" w14:textId="26E1A1B1" w:rsidR="00034B77" w:rsidRDefault="00117FA6" w:rsidP="00117FA6">
      <w:r>
        <w:t>These policies were a strong security system, which improved the capacity of HPA to reduce risks and protect healthcare data</w:t>
      </w:r>
      <w:r w:rsidR="00034B77">
        <w:t>.</w:t>
      </w:r>
    </w:p>
    <w:p w14:paraId="7AA741DA" w14:textId="77777777" w:rsidR="00034B77" w:rsidRDefault="00034B77" w:rsidP="00034B77">
      <w:pPr>
        <w:pStyle w:val="Heading1"/>
      </w:pPr>
      <w:bookmarkStart w:id="7" w:name="_Toc225191174"/>
      <w:r>
        <w:t>Technical Mitigation Measures</w:t>
      </w:r>
      <w:bookmarkEnd w:id="7"/>
    </w:p>
    <w:p w14:paraId="6D713204" w14:textId="0E90CF12" w:rsidR="000D26D6" w:rsidRDefault="000D26D6" w:rsidP="000D26D6">
      <w:r>
        <w:t>In order to manage the described cybersecurity risks</w:t>
      </w:r>
      <w:r w:rsidR="000A750C">
        <w:t xml:space="preserve"> HPA </w:t>
      </w:r>
      <w:r>
        <w:t>will adopt realistic and attainable technical and administrative controls to mitigate the risks of ransomware, insider threats, and social engineering strategies. The measures comply with the best practices existing today, and can be implemented within the operational and budgetary limits of VTAM.</w:t>
      </w:r>
    </w:p>
    <w:p w14:paraId="2A98BAD1" w14:textId="77777777" w:rsidR="000D26D6" w:rsidRPr="00C37335" w:rsidRDefault="000D26D6" w:rsidP="000D26D6">
      <w:pPr>
        <w:rPr>
          <w:b/>
        </w:rPr>
      </w:pPr>
      <w:r w:rsidRPr="00C37335">
        <w:rPr>
          <w:b/>
        </w:rPr>
        <w:t>1. Multi-Factor Authentication (MFA):</w:t>
      </w:r>
    </w:p>
    <w:p w14:paraId="4043A50A" w14:textId="5555626A" w:rsidR="000D26D6" w:rsidRDefault="000D26D6" w:rsidP="008A6955">
      <w:pPr>
        <w:pStyle w:val="ListParagraph"/>
        <w:numPr>
          <w:ilvl w:val="0"/>
          <w:numId w:val="10"/>
        </w:numPr>
      </w:pPr>
      <w:r>
        <w:t>The implementation of MFA will be applied to all systems, such as email, VPN, and internal applications, with the help of passwords, as well as other authentication factors (e.g., mobile tokens)</w:t>
      </w:r>
      <w:r w:rsidR="008A6955">
        <w:t xml:space="preserve"> [10]</w:t>
      </w:r>
      <w:r w:rsidR="00625087">
        <w:t>. It eliminates unauthoris</w:t>
      </w:r>
      <w:r>
        <w:t>ed access using credential theft and phishing attacks, which remain the major threats. MFA is inexpensive and easily scalable.</w:t>
      </w:r>
    </w:p>
    <w:p w14:paraId="7E1F448D" w14:textId="77777777" w:rsidR="000D26D6" w:rsidRPr="00C37335" w:rsidRDefault="000D26D6" w:rsidP="000D26D6">
      <w:pPr>
        <w:rPr>
          <w:b/>
        </w:rPr>
      </w:pPr>
      <w:r w:rsidRPr="00C37335">
        <w:rPr>
          <w:b/>
        </w:rPr>
        <w:t>2. Endpoint Protection &amp; Anti-Malware:</w:t>
      </w:r>
    </w:p>
    <w:p w14:paraId="1095BFD9" w14:textId="0E897620" w:rsidR="000D26D6" w:rsidRDefault="000D26D6" w:rsidP="008A6955">
      <w:pPr>
        <w:pStyle w:val="ListParagraph"/>
        <w:numPr>
          <w:ilvl w:val="0"/>
          <w:numId w:val="10"/>
        </w:numPr>
      </w:pPr>
      <w:r>
        <w:t>New endpoint detection and response (EDR) devices will also be installed on all devices to check and block any malicious activity like ransomware</w:t>
      </w:r>
      <w:r w:rsidR="008A6955">
        <w:t xml:space="preserve"> [11]</w:t>
      </w:r>
      <w:r>
        <w:t>. Such tools provide live scanning and automatic updates to address the changing threats to ensure the safety of the devices and to prevent the development of malware.</w:t>
      </w:r>
    </w:p>
    <w:p w14:paraId="5BEDAD97" w14:textId="23C26EE4" w:rsidR="000D26D6" w:rsidRPr="00C37335" w:rsidRDefault="000D26D6" w:rsidP="000D26D6">
      <w:pPr>
        <w:rPr>
          <w:b/>
        </w:rPr>
      </w:pPr>
      <w:r w:rsidRPr="00C37335">
        <w:rPr>
          <w:b/>
        </w:rPr>
        <w:t>3. Security Information &amp; Event Management</w:t>
      </w:r>
      <w:r w:rsidR="00C37335" w:rsidRPr="00C37335">
        <w:rPr>
          <w:b/>
        </w:rPr>
        <w:t xml:space="preserve"> </w:t>
      </w:r>
      <w:r w:rsidRPr="00C37335">
        <w:rPr>
          <w:b/>
        </w:rPr>
        <w:t>(SIEM):</w:t>
      </w:r>
    </w:p>
    <w:p w14:paraId="482957D1" w14:textId="62FCD492" w:rsidR="000D26D6" w:rsidRDefault="000D26D6" w:rsidP="008A6955">
      <w:pPr>
        <w:pStyle w:val="ListParagraph"/>
        <w:numPr>
          <w:ilvl w:val="0"/>
          <w:numId w:val="10"/>
        </w:numPr>
      </w:pPr>
      <w:r>
        <w:t>The secur</w:t>
      </w:r>
      <w:r w:rsidR="00625087">
        <w:t>ity event logs will be centralis</w:t>
      </w:r>
      <w:r>
        <w:t>ed with the help of a SIEM solution that will offer real-time analysis and early sighting of suspicious activity</w:t>
      </w:r>
      <w:r w:rsidR="008A6955">
        <w:t xml:space="preserve"> [12]</w:t>
      </w:r>
      <w:r>
        <w:t>. The high-risk incidents, including unusual attempts to log in, will be configured to alert automatically, which will enhance the speed of responding and reduce the extent of damage.</w:t>
      </w:r>
    </w:p>
    <w:p w14:paraId="751ABE38" w14:textId="77777777" w:rsidR="000D26D6" w:rsidRPr="00C37335" w:rsidRDefault="000D26D6" w:rsidP="000D26D6">
      <w:pPr>
        <w:rPr>
          <w:b/>
        </w:rPr>
      </w:pPr>
      <w:r w:rsidRPr="00C37335">
        <w:rPr>
          <w:b/>
        </w:rPr>
        <w:t>4. Patch and Vulnerability Management:</w:t>
      </w:r>
    </w:p>
    <w:p w14:paraId="1E006D9F" w14:textId="0950E5B8" w:rsidR="000D26D6" w:rsidRDefault="000A750C" w:rsidP="000D26D6">
      <w:pPr>
        <w:pStyle w:val="ListParagraph"/>
        <w:numPr>
          <w:ilvl w:val="0"/>
          <w:numId w:val="10"/>
        </w:numPr>
      </w:pPr>
      <w:r>
        <w:t xml:space="preserve">HPA </w:t>
      </w:r>
      <w:r w:rsidR="000D26D6">
        <w:t xml:space="preserve">will implement an automated patch management that will be in line with the CISA Known Exploited Vulnerabilities (KEV) </w:t>
      </w:r>
      <w:r w:rsidR="005F3194">
        <w:t>catalog [15]</w:t>
      </w:r>
      <w:r w:rsidR="000D26D6">
        <w:t>. This will make sure that the critical patches are put into p</w:t>
      </w:r>
      <w:r w:rsidR="00372413">
        <w:t>lace within 7-14 days to minimis</w:t>
      </w:r>
      <w:r w:rsidR="000D26D6">
        <w:t>e vulnerability exposure.</w:t>
      </w:r>
    </w:p>
    <w:p w14:paraId="117A293B" w14:textId="77777777" w:rsidR="000D26D6" w:rsidRPr="00C37335" w:rsidRDefault="000D26D6" w:rsidP="000D26D6">
      <w:pPr>
        <w:rPr>
          <w:b/>
        </w:rPr>
      </w:pPr>
      <w:r w:rsidRPr="00C37335">
        <w:rPr>
          <w:b/>
        </w:rPr>
        <w:t>5. Immutable Backups and Disaster Recovery:</w:t>
      </w:r>
    </w:p>
    <w:p w14:paraId="168C8651" w14:textId="77777777" w:rsidR="000D26D6" w:rsidRDefault="000D26D6" w:rsidP="000D26D6">
      <w:pPr>
        <w:pStyle w:val="ListParagraph"/>
        <w:numPr>
          <w:ilvl w:val="0"/>
          <w:numId w:val="10"/>
        </w:numPr>
      </w:pPr>
      <w:r>
        <w:t>The dual-site policy of backup will be followed, and on-site and cloud backups will be put in the immutable form of snapshots. This will ensure that there is integrity of data and also reduce downtime in case of ransomware attack to ensure business continuity.</w:t>
      </w:r>
    </w:p>
    <w:p w14:paraId="280988A6" w14:textId="77777777" w:rsidR="000D26D6" w:rsidRPr="00C37335" w:rsidRDefault="000D26D6" w:rsidP="000D26D6">
      <w:pPr>
        <w:rPr>
          <w:b/>
        </w:rPr>
      </w:pPr>
      <w:r w:rsidRPr="00C37335">
        <w:rPr>
          <w:b/>
        </w:rPr>
        <w:t>6. Administrative Controls &amp; Awareness:</w:t>
      </w:r>
    </w:p>
    <w:p w14:paraId="76CD0511" w14:textId="6FD637B4" w:rsidR="00034B77" w:rsidRDefault="000D26D6" w:rsidP="000D26D6">
      <w:pPr>
        <w:pStyle w:val="ListParagraph"/>
        <w:numPr>
          <w:ilvl w:val="0"/>
          <w:numId w:val="10"/>
        </w:numPr>
      </w:pPr>
      <w:r>
        <w:t xml:space="preserve">Human error will be countered by regular security training with simulated phishing campaigns leading to an active security </w:t>
      </w:r>
      <w:r w:rsidR="00625087">
        <w:t>culture within the organis</w:t>
      </w:r>
      <w:r>
        <w:t>ation</w:t>
      </w:r>
      <w:r w:rsidR="00034B77">
        <w:t>.</w:t>
      </w:r>
    </w:p>
    <w:p w14:paraId="32486399" w14:textId="77777777" w:rsidR="00771CF5" w:rsidRDefault="00C650C6" w:rsidP="00C650C6">
      <w:pPr>
        <w:pStyle w:val="Heading1"/>
      </w:pPr>
      <w:bookmarkStart w:id="8" w:name="_Toc225191175"/>
      <w:r>
        <w:t>Monitoring &amp; Incident Response</w:t>
      </w:r>
      <w:bookmarkEnd w:id="8"/>
    </w:p>
    <w:p w14:paraId="1E21B954" w14:textId="77777777" w:rsidR="00C650C6" w:rsidRDefault="00C650C6" w:rsidP="00C650C6">
      <w:pPr>
        <w:pStyle w:val="Caption"/>
        <w:keepNext/>
      </w:pPr>
      <w:bookmarkStart w:id="9" w:name="_Toc225191202"/>
      <w:r>
        <w:t xml:space="preserve">Table </w:t>
      </w:r>
      <w:r>
        <w:fldChar w:fldCharType="begin"/>
      </w:r>
      <w:r>
        <w:instrText xml:space="preserve"> SEQ Table \* ARABIC </w:instrText>
      </w:r>
      <w:r>
        <w:fldChar w:fldCharType="separate"/>
      </w:r>
      <w:r>
        <w:rPr>
          <w:noProof/>
        </w:rPr>
        <w:t>1</w:t>
      </w:r>
      <w:r>
        <w:fldChar w:fldCharType="end"/>
      </w:r>
      <w:r>
        <w:t>: Monitoring and Incident Response Framework</w:t>
      </w:r>
      <w:bookmarkEnd w:id="9"/>
      <w:r>
        <w:t xml:space="preserve"> </w:t>
      </w:r>
    </w:p>
    <w:tbl>
      <w:tblPr>
        <w:tblStyle w:val="GridTable4-Accent61"/>
        <w:tblW w:w="0" w:type="auto"/>
        <w:tblLook w:val="04A0" w:firstRow="1" w:lastRow="0" w:firstColumn="1" w:lastColumn="0" w:noHBand="0" w:noVBand="1"/>
      </w:tblPr>
      <w:tblGrid>
        <w:gridCol w:w="1564"/>
        <w:gridCol w:w="3189"/>
        <w:gridCol w:w="2643"/>
        <w:gridCol w:w="2180"/>
      </w:tblGrid>
      <w:tr w:rsidR="00C650C6" w:rsidRPr="00C650C6" w14:paraId="28AEC96D" w14:textId="77777777" w:rsidTr="00C650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CF8FB4" w14:textId="77777777" w:rsidR="00C650C6" w:rsidRPr="00C650C6" w:rsidRDefault="00C650C6" w:rsidP="00C650C6">
            <w:pPr>
              <w:rPr>
                <w:lang w:eastAsia="en-GB"/>
              </w:rPr>
            </w:pPr>
            <w:r w:rsidRPr="00C650C6">
              <w:rPr>
                <w:lang w:eastAsia="en-GB"/>
              </w:rPr>
              <w:t>Stage</w:t>
            </w:r>
          </w:p>
        </w:tc>
        <w:tc>
          <w:tcPr>
            <w:tcW w:w="0" w:type="auto"/>
            <w:hideMark/>
          </w:tcPr>
          <w:p w14:paraId="4BC8AB1B" w14:textId="77777777" w:rsidR="00C650C6" w:rsidRPr="00C650C6" w:rsidRDefault="00C650C6" w:rsidP="00C650C6">
            <w:pPr>
              <w:cnfStyle w:val="100000000000" w:firstRow="1" w:lastRow="0" w:firstColumn="0" w:lastColumn="0" w:oddVBand="0" w:evenVBand="0" w:oddHBand="0" w:evenHBand="0" w:firstRowFirstColumn="0" w:firstRowLastColumn="0" w:lastRowFirstColumn="0" w:lastRowLastColumn="0"/>
              <w:rPr>
                <w:lang w:eastAsia="en-GB"/>
              </w:rPr>
            </w:pPr>
            <w:r w:rsidRPr="00C650C6">
              <w:rPr>
                <w:lang w:eastAsia="en-GB"/>
              </w:rPr>
              <w:t>Description</w:t>
            </w:r>
          </w:p>
        </w:tc>
        <w:tc>
          <w:tcPr>
            <w:tcW w:w="0" w:type="auto"/>
            <w:hideMark/>
          </w:tcPr>
          <w:p w14:paraId="6C5905EB" w14:textId="77777777" w:rsidR="00C650C6" w:rsidRPr="00C650C6" w:rsidRDefault="00C650C6" w:rsidP="00C650C6">
            <w:pPr>
              <w:cnfStyle w:val="100000000000" w:firstRow="1" w:lastRow="0" w:firstColumn="0" w:lastColumn="0" w:oddVBand="0" w:evenVBand="0" w:oddHBand="0" w:evenHBand="0" w:firstRowFirstColumn="0" w:firstRowLastColumn="0" w:lastRowFirstColumn="0" w:lastRowLastColumn="0"/>
              <w:rPr>
                <w:lang w:eastAsia="en-GB"/>
              </w:rPr>
            </w:pPr>
            <w:r w:rsidRPr="00C650C6">
              <w:rPr>
                <w:lang w:eastAsia="en-GB"/>
              </w:rPr>
              <w:t>Tools/Techniques Used</w:t>
            </w:r>
          </w:p>
        </w:tc>
        <w:tc>
          <w:tcPr>
            <w:tcW w:w="0" w:type="auto"/>
            <w:hideMark/>
          </w:tcPr>
          <w:p w14:paraId="2E4503C8" w14:textId="77777777" w:rsidR="00C650C6" w:rsidRPr="00C650C6" w:rsidRDefault="00C650C6" w:rsidP="00C650C6">
            <w:pPr>
              <w:cnfStyle w:val="100000000000" w:firstRow="1" w:lastRow="0" w:firstColumn="0" w:lastColumn="0" w:oddVBand="0" w:evenVBand="0" w:oddHBand="0" w:evenHBand="0" w:firstRowFirstColumn="0" w:firstRowLastColumn="0" w:lastRowFirstColumn="0" w:lastRowLastColumn="0"/>
              <w:rPr>
                <w:lang w:eastAsia="en-GB"/>
              </w:rPr>
            </w:pPr>
            <w:r w:rsidRPr="00C650C6">
              <w:rPr>
                <w:lang w:eastAsia="en-GB"/>
              </w:rPr>
              <w:t>Expected Outcome</w:t>
            </w:r>
          </w:p>
        </w:tc>
      </w:tr>
      <w:tr w:rsidR="00C650C6" w:rsidRPr="00C650C6" w14:paraId="631D879F" w14:textId="77777777" w:rsidTr="00C65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723629" w14:textId="77777777" w:rsidR="00C650C6" w:rsidRPr="00C650C6" w:rsidRDefault="00C650C6" w:rsidP="00C650C6">
            <w:pPr>
              <w:rPr>
                <w:lang w:eastAsia="en-GB"/>
              </w:rPr>
            </w:pPr>
            <w:r w:rsidRPr="00C650C6">
              <w:rPr>
                <w:lang w:eastAsia="en-GB"/>
              </w:rPr>
              <w:t>Detection</w:t>
            </w:r>
          </w:p>
        </w:tc>
        <w:tc>
          <w:tcPr>
            <w:tcW w:w="0" w:type="auto"/>
            <w:hideMark/>
          </w:tcPr>
          <w:p w14:paraId="3C949B63"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Continuous monitoring of network activities to identify unusual behaviour or potential threats.</w:t>
            </w:r>
          </w:p>
        </w:tc>
        <w:tc>
          <w:tcPr>
            <w:tcW w:w="0" w:type="auto"/>
            <w:hideMark/>
          </w:tcPr>
          <w:p w14:paraId="2C19EC4C"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SIEM, IDS/IPS, log analysis tools</w:t>
            </w:r>
          </w:p>
        </w:tc>
        <w:tc>
          <w:tcPr>
            <w:tcW w:w="0" w:type="auto"/>
            <w:hideMark/>
          </w:tcPr>
          <w:p w14:paraId="798AF673"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Early identification of suspicious activities</w:t>
            </w:r>
          </w:p>
        </w:tc>
      </w:tr>
      <w:tr w:rsidR="00C650C6" w:rsidRPr="00C650C6" w14:paraId="606250D1" w14:textId="77777777" w:rsidTr="00C650C6">
        <w:tc>
          <w:tcPr>
            <w:cnfStyle w:val="001000000000" w:firstRow="0" w:lastRow="0" w:firstColumn="1" w:lastColumn="0" w:oddVBand="0" w:evenVBand="0" w:oddHBand="0" w:evenHBand="0" w:firstRowFirstColumn="0" w:firstRowLastColumn="0" w:lastRowFirstColumn="0" w:lastRowLastColumn="0"/>
            <w:tcW w:w="0" w:type="auto"/>
            <w:hideMark/>
          </w:tcPr>
          <w:p w14:paraId="7EE8C3B0" w14:textId="77777777" w:rsidR="00C650C6" w:rsidRPr="00C650C6" w:rsidRDefault="00C650C6" w:rsidP="00C650C6">
            <w:pPr>
              <w:rPr>
                <w:lang w:eastAsia="en-GB"/>
              </w:rPr>
            </w:pPr>
            <w:r w:rsidRPr="00C650C6">
              <w:rPr>
                <w:lang w:eastAsia="en-GB"/>
              </w:rPr>
              <w:t>Analysis</w:t>
            </w:r>
          </w:p>
        </w:tc>
        <w:tc>
          <w:tcPr>
            <w:tcW w:w="0" w:type="auto"/>
            <w:hideMark/>
          </w:tcPr>
          <w:p w14:paraId="42A82A7A"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Investigation of detected alerts to determine the nature, source, and severity of the threat.</w:t>
            </w:r>
          </w:p>
        </w:tc>
        <w:tc>
          <w:tcPr>
            <w:tcW w:w="0" w:type="auto"/>
            <w:hideMark/>
          </w:tcPr>
          <w:p w14:paraId="487267C1"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Threat intelligence platforms, forensic tools</w:t>
            </w:r>
          </w:p>
        </w:tc>
        <w:tc>
          <w:tcPr>
            <w:tcW w:w="0" w:type="auto"/>
            <w:hideMark/>
          </w:tcPr>
          <w:p w14:paraId="6803445B"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Accurate understanding of the incident</w:t>
            </w:r>
          </w:p>
        </w:tc>
      </w:tr>
      <w:tr w:rsidR="00C650C6" w:rsidRPr="00C650C6" w14:paraId="50B137D2" w14:textId="77777777" w:rsidTr="00C65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C34222" w14:textId="77777777" w:rsidR="00C650C6" w:rsidRPr="00C650C6" w:rsidRDefault="00C650C6" w:rsidP="00C650C6">
            <w:pPr>
              <w:rPr>
                <w:lang w:eastAsia="en-GB"/>
              </w:rPr>
            </w:pPr>
            <w:r w:rsidRPr="00C650C6">
              <w:rPr>
                <w:lang w:eastAsia="en-GB"/>
              </w:rPr>
              <w:t>Containment</w:t>
            </w:r>
          </w:p>
        </w:tc>
        <w:tc>
          <w:tcPr>
            <w:tcW w:w="0" w:type="auto"/>
            <w:hideMark/>
          </w:tcPr>
          <w:p w14:paraId="7BCCF4E1"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Immediate actions taken to isolate affected systems and prevent further damage.</w:t>
            </w:r>
          </w:p>
        </w:tc>
        <w:tc>
          <w:tcPr>
            <w:tcW w:w="0" w:type="auto"/>
            <w:hideMark/>
          </w:tcPr>
          <w:p w14:paraId="00DB567A"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Network segmentation, access control measures</w:t>
            </w:r>
          </w:p>
        </w:tc>
        <w:tc>
          <w:tcPr>
            <w:tcW w:w="0" w:type="auto"/>
            <w:hideMark/>
          </w:tcPr>
          <w:p w14:paraId="799127CF"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Limitation of threat spread</w:t>
            </w:r>
          </w:p>
        </w:tc>
      </w:tr>
      <w:tr w:rsidR="00C650C6" w:rsidRPr="00C650C6" w14:paraId="3A40D6EC" w14:textId="77777777" w:rsidTr="00C650C6">
        <w:tc>
          <w:tcPr>
            <w:cnfStyle w:val="001000000000" w:firstRow="0" w:lastRow="0" w:firstColumn="1" w:lastColumn="0" w:oddVBand="0" w:evenVBand="0" w:oddHBand="0" w:evenHBand="0" w:firstRowFirstColumn="0" w:firstRowLastColumn="0" w:lastRowFirstColumn="0" w:lastRowLastColumn="0"/>
            <w:tcW w:w="0" w:type="auto"/>
            <w:hideMark/>
          </w:tcPr>
          <w:p w14:paraId="39B74FD4" w14:textId="77777777" w:rsidR="00C650C6" w:rsidRPr="00C650C6" w:rsidRDefault="00C650C6" w:rsidP="00C650C6">
            <w:pPr>
              <w:rPr>
                <w:lang w:eastAsia="en-GB"/>
              </w:rPr>
            </w:pPr>
            <w:r w:rsidRPr="00C650C6">
              <w:rPr>
                <w:lang w:eastAsia="en-GB"/>
              </w:rPr>
              <w:t>Eradication</w:t>
            </w:r>
          </w:p>
        </w:tc>
        <w:tc>
          <w:tcPr>
            <w:tcW w:w="0" w:type="auto"/>
            <w:hideMark/>
          </w:tcPr>
          <w:p w14:paraId="487E3801"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Removal of malicious components such as malware or unauthorised access points.</w:t>
            </w:r>
          </w:p>
        </w:tc>
        <w:tc>
          <w:tcPr>
            <w:tcW w:w="0" w:type="auto"/>
            <w:hideMark/>
          </w:tcPr>
          <w:p w14:paraId="2D375CD9"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Anti-malware tools, system clean-up procedures</w:t>
            </w:r>
          </w:p>
        </w:tc>
        <w:tc>
          <w:tcPr>
            <w:tcW w:w="0" w:type="auto"/>
            <w:hideMark/>
          </w:tcPr>
          <w:p w14:paraId="3FF1CC8B"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Elimination of threat from system</w:t>
            </w:r>
          </w:p>
        </w:tc>
      </w:tr>
      <w:tr w:rsidR="00C650C6" w:rsidRPr="00C650C6" w14:paraId="3F7E56E7" w14:textId="77777777" w:rsidTr="00C65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82012F" w14:textId="77777777" w:rsidR="00C650C6" w:rsidRPr="00C650C6" w:rsidRDefault="00C650C6" w:rsidP="00C650C6">
            <w:pPr>
              <w:rPr>
                <w:lang w:eastAsia="en-GB"/>
              </w:rPr>
            </w:pPr>
            <w:r w:rsidRPr="00C650C6">
              <w:rPr>
                <w:lang w:eastAsia="en-GB"/>
              </w:rPr>
              <w:t>Recovery</w:t>
            </w:r>
          </w:p>
        </w:tc>
        <w:tc>
          <w:tcPr>
            <w:tcW w:w="0" w:type="auto"/>
            <w:hideMark/>
          </w:tcPr>
          <w:p w14:paraId="6A746607"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Restoration of systems and data to normal operations using backups and validation processes.</w:t>
            </w:r>
          </w:p>
        </w:tc>
        <w:tc>
          <w:tcPr>
            <w:tcW w:w="0" w:type="auto"/>
            <w:hideMark/>
          </w:tcPr>
          <w:p w14:paraId="0E7B0159"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Backup systems, disaster recovery plans</w:t>
            </w:r>
          </w:p>
        </w:tc>
        <w:tc>
          <w:tcPr>
            <w:tcW w:w="0" w:type="auto"/>
            <w:hideMark/>
          </w:tcPr>
          <w:p w14:paraId="1FEF6EE7" w14:textId="77777777" w:rsidR="00C650C6" w:rsidRPr="00C650C6" w:rsidRDefault="00C650C6" w:rsidP="00C650C6">
            <w:pPr>
              <w:cnfStyle w:val="000000100000" w:firstRow="0" w:lastRow="0" w:firstColumn="0" w:lastColumn="0" w:oddVBand="0" w:evenVBand="0" w:oddHBand="1" w:evenHBand="0" w:firstRowFirstColumn="0" w:firstRowLastColumn="0" w:lastRowFirstColumn="0" w:lastRowLastColumn="0"/>
              <w:rPr>
                <w:lang w:eastAsia="en-GB"/>
              </w:rPr>
            </w:pPr>
            <w:r w:rsidRPr="00C650C6">
              <w:rPr>
                <w:lang w:eastAsia="en-GB"/>
              </w:rPr>
              <w:t>Business continuity restored</w:t>
            </w:r>
          </w:p>
        </w:tc>
      </w:tr>
      <w:tr w:rsidR="00C650C6" w:rsidRPr="00C650C6" w14:paraId="1808534B" w14:textId="77777777" w:rsidTr="00C650C6">
        <w:tc>
          <w:tcPr>
            <w:cnfStyle w:val="001000000000" w:firstRow="0" w:lastRow="0" w:firstColumn="1" w:lastColumn="0" w:oddVBand="0" w:evenVBand="0" w:oddHBand="0" w:evenHBand="0" w:firstRowFirstColumn="0" w:firstRowLastColumn="0" w:lastRowFirstColumn="0" w:lastRowLastColumn="0"/>
            <w:tcW w:w="0" w:type="auto"/>
            <w:hideMark/>
          </w:tcPr>
          <w:p w14:paraId="6CD8C497" w14:textId="77777777" w:rsidR="00C650C6" w:rsidRPr="00C650C6" w:rsidRDefault="00C650C6" w:rsidP="00C650C6">
            <w:pPr>
              <w:rPr>
                <w:lang w:eastAsia="en-GB"/>
              </w:rPr>
            </w:pPr>
            <w:r w:rsidRPr="00C650C6">
              <w:rPr>
                <w:lang w:eastAsia="en-GB"/>
              </w:rPr>
              <w:t>Review</w:t>
            </w:r>
          </w:p>
        </w:tc>
        <w:tc>
          <w:tcPr>
            <w:tcW w:w="0" w:type="auto"/>
            <w:hideMark/>
          </w:tcPr>
          <w:p w14:paraId="52FACB8B"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Post-incident evaluation to identify lessons learned and improve future response strategies.</w:t>
            </w:r>
          </w:p>
        </w:tc>
        <w:tc>
          <w:tcPr>
            <w:tcW w:w="0" w:type="auto"/>
            <w:hideMark/>
          </w:tcPr>
          <w:p w14:paraId="7A5F628B"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Audit reports, incident documentation</w:t>
            </w:r>
          </w:p>
        </w:tc>
        <w:tc>
          <w:tcPr>
            <w:tcW w:w="0" w:type="auto"/>
            <w:hideMark/>
          </w:tcPr>
          <w:p w14:paraId="3854608A" w14:textId="77777777" w:rsidR="00C650C6" w:rsidRPr="00C650C6" w:rsidRDefault="00C650C6" w:rsidP="00C650C6">
            <w:pPr>
              <w:cnfStyle w:val="000000000000" w:firstRow="0" w:lastRow="0" w:firstColumn="0" w:lastColumn="0" w:oddVBand="0" w:evenVBand="0" w:oddHBand="0" w:evenHBand="0" w:firstRowFirstColumn="0" w:firstRowLastColumn="0" w:lastRowFirstColumn="0" w:lastRowLastColumn="0"/>
              <w:rPr>
                <w:lang w:eastAsia="en-GB"/>
              </w:rPr>
            </w:pPr>
            <w:r w:rsidRPr="00C650C6">
              <w:rPr>
                <w:lang w:eastAsia="en-GB"/>
              </w:rPr>
              <w:t>Strengthened future security posture</w:t>
            </w:r>
          </w:p>
        </w:tc>
      </w:tr>
    </w:tbl>
    <w:p w14:paraId="127030D3" w14:textId="77777777" w:rsidR="00C650C6" w:rsidRDefault="00C650C6" w:rsidP="00C650C6"/>
    <w:p w14:paraId="75D82145" w14:textId="77777777" w:rsidR="00CA6D78" w:rsidRDefault="0076701B" w:rsidP="00CA6D78">
      <w:r>
        <w:t>The monitoring and incident response sy</w:t>
      </w:r>
      <w:r w:rsidR="00543BEC">
        <w:t>stem was a proactive and organis</w:t>
      </w:r>
      <w:r>
        <w:t>ed method of dealing with cybersecurity incidents at HealthPlus Analytics (HPA). Continuous monitoring by SIEM and intrusion detection system to provide visibility of real-time network activities supported this system and hence anomalies could be detected early</w:t>
      </w:r>
      <w:r w:rsidR="008A3271">
        <w:t xml:space="preserve"> </w:t>
      </w:r>
      <w:r w:rsidR="008A3271" w:rsidRPr="008A3271">
        <w:t>[13]</w:t>
      </w:r>
      <w:r>
        <w:t xml:space="preserve">. </w:t>
      </w:r>
      <w:r w:rsidR="00CA6D78">
        <w:t>This reduced the time lag between the occurring threat and response that is needed in minimising damage.</w:t>
      </w:r>
    </w:p>
    <w:p w14:paraId="7F814A7D" w14:textId="77777777" w:rsidR="00CA6D78" w:rsidRDefault="00CA6D78" w:rsidP="00CA6D78">
      <w:r>
        <w:t>The processes of incident response were broken down into various steps that were handled in a methodical manner beginning with the threat being identified in the recovery of the operations. Containment and eradication stages were quite important such that ransomware attacks could be blocked and recovery systems could be maintained in such a way that they did not have much effect on healthcare services.</w:t>
      </w:r>
    </w:p>
    <w:p w14:paraId="4F3E2E24" w14:textId="372CF6B9" w:rsidR="001034A7" w:rsidRDefault="00CA6D78" w:rsidP="00CA6D78">
      <w:r>
        <w:t>In addition, a review stage was provided, which made it possible to encourage the overall enhancement of customer experience by analysing the past events and improving their readiness in the future. Overall, this framework improved organisational resilience, rapid reaction to cyber threats and aligned with industry best practice to effective cybersecurity management</w:t>
      </w:r>
      <w:r w:rsidR="0076701B">
        <w:t>.</w:t>
      </w:r>
    </w:p>
    <w:p w14:paraId="63B074FE" w14:textId="6DE83BCF" w:rsidR="00DD2174" w:rsidRDefault="000A750C" w:rsidP="00DD2174">
      <w:pPr>
        <w:keepNext/>
        <w:jc w:val="center"/>
      </w:pPr>
      <w:r>
        <w:rPr>
          <w:noProof/>
        </w:rPr>
        <w:drawing>
          <wp:inline distT="0" distB="0" distL="0" distR="0" wp14:anchorId="3320E1A0" wp14:editId="48A91E5D">
            <wp:extent cx="3299460" cy="5769937"/>
            <wp:effectExtent l="0" t="0" r="0" b="2540"/>
            <wp:docPr id="311006663" name="Picture 1" descr="PlantUM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ntUML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2943" cy="5776028"/>
                    </a:xfrm>
                    <a:prstGeom prst="rect">
                      <a:avLst/>
                    </a:prstGeom>
                    <a:noFill/>
                    <a:ln>
                      <a:noFill/>
                    </a:ln>
                  </pic:spPr>
                </pic:pic>
              </a:graphicData>
            </a:graphic>
          </wp:inline>
        </w:drawing>
      </w:r>
    </w:p>
    <w:p w14:paraId="319CAFE5" w14:textId="4358C4BD" w:rsidR="00372413" w:rsidRDefault="00DD2174" w:rsidP="00DD2174">
      <w:pPr>
        <w:pStyle w:val="Caption"/>
      </w:pPr>
      <w:bookmarkStart w:id="10" w:name="_Toc225191199"/>
      <w:r>
        <w:t xml:space="preserve">Figure </w:t>
      </w:r>
      <w:r>
        <w:fldChar w:fldCharType="begin"/>
      </w:r>
      <w:r>
        <w:instrText xml:space="preserve"> SEQ Figure \* ARABIC </w:instrText>
      </w:r>
      <w:r>
        <w:fldChar w:fldCharType="separate"/>
      </w:r>
      <w:r>
        <w:rPr>
          <w:noProof/>
        </w:rPr>
        <w:t>2</w:t>
      </w:r>
      <w:r>
        <w:fldChar w:fldCharType="end"/>
      </w:r>
      <w:r>
        <w:t>:</w:t>
      </w:r>
      <w:r w:rsidRPr="00DD2174">
        <w:t xml:space="preserve"> Incident Response Process Flowchart</w:t>
      </w:r>
      <w:bookmarkEnd w:id="10"/>
    </w:p>
    <w:p w14:paraId="1F7CF059" w14:textId="77777777" w:rsidR="0076701B" w:rsidRDefault="0076701B" w:rsidP="0076701B">
      <w:pPr>
        <w:pStyle w:val="Heading1"/>
      </w:pPr>
      <w:bookmarkStart w:id="11" w:name="_Toc225191176"/>
      <w:r>
        <w:t>Training and Awareness Program</w:t>
      </w:r>
      <w:bookmarkEnd w:id="11"/>
    </w:p>
    <w:p w14:paraId="0B1F7B37" w14:textId="3E2CD322" w:rsidR="000A750C" w:rsidRDefault="000A750C" w:rsidP="000A750C">
      <w:r>
        <w:t>The human aspect of the cybersecurity in HealthPlus Analytics (HPA) was paramount to be reinforced with the proper training and awareness program [14]. As the huge proportion of the breach or loss of data is due to human error, continuous training of the staff was prioriti</w:t>
      </w:r>
      <w:r w:rsidR="00685F38">
        <w:t>s</w:t>
      </w:r>
      <w:r>
        <w:t>ed in the search to reduce weak points. The staff was also sensitised periodically through staff training in order to identify phishing emails, social engineering and proper data handling measures. They were also practical and situation based sessions where employees got an opportunity to put the knowledge into real-life situations.</w:t>
      </w:r>
    </w:p>
    <w:p w14:paraId="51C6A4E0" w14:textId="77777777" w:rsidR="000A750C" w:rsidRDefault="000A750C" w:rsidP="000A750C">
      <w:r>
        <w:t>Fake phishing campaigns were also established to test the enlightenment of the employees and improve behaviour accordingly. The employees who failed in such simulations received special training aimed at closing the knowledge gaps. Introduction of role based training was also present wherein more advanced security guidance was given to the staff handling sensitive information.</w:t>
      </w:r>
    </w:p>
    <w:p w14:paraId="2B777FD3" w14:textId="19C4514A" w:rsidR="0076701B" w:rsidRDefault="000A750C" w:rsidP="000A750C">
      <w:r>
        <w:t>Frequent internal communication in the form of regular campaigns, reminders and policy updates were also often given to the whole organisation to promote the security awareness culture. Proactive behaviour and accountability were encouraged by ensuring that the employees did not take a long time before reporting suspicious activities</w:t>
      </w:r>
      <w:r w:rsidR="0076701B">
        <w:t xml:space="preserve">. </w:t>
      </w:r>
    </w:p>
    <w:p w14:paraId="226F7E0C" w14:textId="77777777" w:rsidR="00AF6F5F" w:rsidRDefault="00AF6F5F" w:rsidP="00AF6F5F">
      <w:pPr>
        <w:pStyle w:val="Heading1"/>
      </w:pPr>
      <w:bookmarkStart w:id="12" w:name="_Toc225191177"/>
      <w:r>
        <w:t>Conclusion</w:t>
      </w:r>
      <w:bookmarkEnd w:id="12"/>
    </w:p>
    <w:p w14:paraId="742B19C5" w14:textId="7A4B96D6" w:rsidR="00880859" w:rsidRPr="000A750C" w:rsidRDefault="000A750C" w:rsidP="000A750C">
      <w:r w:rsidRPr="000A750C">
        <w:t xml:space="preserve">Finally, the report developed a combined framework of cybersecurity to counter the growing cyber threats to HealthPlus Analytics (HPA). The key internal and external risks were identified and appropriate security policies were proposed as per the industry standards. The mitigation strategies that were pragmatic with a well-established monitoring and incident response strategy solidified the organisation firm in defence mechanisms. </w:t>
      </w:r>
      <w:r w:rsidR="00FD304B" w:rsidRPr="00FD304B">
        <w:t>Moreover, the introduction of continuous training program helped make the employees more conscious and minimi</w:t>
      </w:r>
      <w:r w:rsidR="00FD304B">
        <w:t>s</w:t>
      </w:r>
      <w:r w:rsidR="00FD304B" w:rsidRPr="00FD304B">
        <w:t xml:space="preserve">e the risks of a human factor. </w:t>
      </w:r>
      <w:r w:rsidR="00880859" w:rsidRPr="000A750C">
        <w:br w:type="page"/>
      </w:r>
    </w:p>
    <w:p w14:paraId="34889560" w14:textId="77777777" w:rsidR="00880859" w:rsidRDefault="00880859" w:rsidP="00880859">
      <w:pPr>
        <w:pStyle w:val="Heading1"/>
      </w:pPr>
      <w:bookmarkStart w:id="13" w:name="_Toc225191178"/>
      <w:r>
        <w:t>References</w:t>
      </w:r>
      <w:bookmarkEnd w:id="13"/>
    </w:p>
    <w:p w14:paraId="76D7529F"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[1]</w:t>
      </w:r>
      <w:r>
        <w:rPr>
          <w:rFonts w:eastAsia="Times New Roman" w:cs="Times New Roman"/>
          <w:szCs w:val="24"/>
          <w:lang w:eastAsia="en-GB"/>
        </w:rPr>
        <w:t xml:space="preserve"> </w:t>
      </w:r>
      <w:proofErr w:type="spellStart"/>
      <w:r w:rsidRPr="001F3B95">
        <w:rPr>
          <w:rFonts w:eastAsia="Times New Roman" w:cs="Times New Roman"/>
          <w:szCs w:val="24"/>
          <w:lang w:eastAsia="en-GB"/>
        </w:rPr>
        <w:t>Themezhub</w:t>
      </w:r>
      <w:proofErr w:type="spellEnd"/>
      <w:r w:rsidRPr="001F3B95">
        <w:rPr>
          <w:rFonts w:eastAsia="Times New Roman" w:cs="Times New Roman"/>
          <w:szCs w:val="24"/>
          <w:lang w:eastAsia="en-GB"/>
        </w:rPr>
        <w:t xml:space="preserve">, “10 Cybersecurity Threats and their Preventions,” </w:t>
      </w:r>
      <w:r w:rsidRPr="001F3B95">
        <w:rPr>
          <w:rFonts w:eastAsia="Times New Roman" w:cs="Times New Roman"/>
          <w:i/>
          <w:iCs/>
          <w:szCs w:val="24"/>
          <w:lang w:eastAsia="en-GB"/>
        </w:rPr>
        <w:t>Sprintzeal.com</w:t>
      </w:r>
      <w:r w:rsidRPr="001F3B95">
        <w:rPr>
          <w:rFonts w:eastAsia="Times New Roman" w:cs="Times New Roman"/>
          <w:szCs w:val="24"/>
          <w:lang w:eastAsia="en-GB"/>
        </w:rPr>
        <w:t>, 2025. https://www.sprintzeal.com/blog/top-10-cyber-security-threats</w:t>
      </w:r>
    </w:p>
    <w:p w14:paraId="3D899A4B"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[2]</w:t>
      </w:r>
      <w:r>
        <w:rPr>
          <w:rFonts w:eastAsia="Times New Roman" w:cs="Times New Roman"/>
          <w:szCs w:val="24"/>
          <w:lang w:eastAsia="en-GB"/>
        </w:rPr>
        <w:t xml:space="preserve"> </w:t>
      </w:r>
      <w:r w:rsidRPr="001F3B95">
        <w:rPr>
          <w:rFonts w:eastAsia="Times New Roman" w:cs="Times New Roman"/>
          <w:szCs w:val="24"/>
          <w:lang w:eastAsia="en-GB"/>
        </w:rPr>
        <w:t xml:space="preserve">S. Sharma, “Ethical, Confidentiality, Data Protection, and Legal Issues,” </w:t>
      </w:r>
      <w:r w:rsidRPr="001F3B95">
        <w:rPr>
          <w:rFonts w:eastAsia="Times New Roman" w:cs="Times New Roman"/>
          <w:i/>
          <w:iCs/>
          <w:szCs w:val="24"/>
          <w:lang w:eastAsia="en-GB"/>
        </w:rPr>
        <w:t>Quality Demystified</w:t>
      </w:r>
      <w:r w:rsidRPr="001F3B95">
        <w:rPr>
          <w:rFonts w:eastAsia="Times New Roman" w:cs="Times New Roman"/>
          <w:szCs w:val="24"/>
          <w:lang w:eastAsia="en-GB"/>
        </w:rPr>
        <w:t xml:space="preserve">, pp. 397–415, 2025,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https://doi.org/10.1007/978-981-95-0339-1_18.</w:t>
      </w:r>
    </w:p>
    <w:p w14:paraId="62F104E3"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[3]</w:t>
      </w:r>
      <w:r>
        <w:rPr>
          <w:rFonts w:eastAsia="Times New Roman" w:cs="Times New Roman"/>
          <w:szCs w:val="24"/>
          <w:lang w:eastAsia="en-GB"/>
        </w:rPr>
        <w:t xml:space="preserve"> </w:t>
      </w:r>
      <w:r w:rsidRPr="001F3B95">
        <w:rPr>
          <w:rFonts w:eastAsia="Times New Roman" w:cs="Times New Roman"/>
          <w:szCs w:val="24"/>
          <w:lang w:eastAsia="en-GB"/>
        </w:rPr>
        <w:t xml:space="preserve">H. </w:t>
      </w:r>
      <w:proofErr w:type="spellStart"/>
      <w:r w:rsidRPr="001F3B95">
        <w:rPr>
          <w:rFonts w:eastAsia="Times New Roman" w:cs="Times New Roman"/>
          <w:szCs w:val="24"/>
          <w:lang w:eastAsia="en-GB"/>
        </w:rPr>
        <w:t>Mulugeta</w:t>
      </w:r>
      <w:proofErr w:type="spellEnd"/>
      <w:r w:rsidRPr="001F3B95">
        <w:rPr>
          <w:rFonts w:eastAsia="Times New Roman" w:cs="Times New Roman"/>
          <w:szCs w:val="24"/>
          <w:lang w:eastAsia="en-GB"/>
        </w:rPr>
        <w:t xml:space="preserve">, “A Dynamic and Adaptive Cybersecurity Governance Framework,” </w:t>
      </w:r>
      <w:r w:rsidRPr="001F3B95">
        <w:rPr>
          <w:rFonts w:eastAsia="Times New Roman" w:cs="Times New Roman"/>
          <w:i/>
          <w:iCs/>
          <w:szCs w:val="24"/>
          <w:lang w:eastAsia="en-GB"/>
        </w:rPr>
        <w:t>A Dynamic and Adaptive Cybersecurity Governance Framework</w:t>
      </w:r>
      <w:r w:rsidRPr="001F3B95">
        <w:rPr>
          <w:rFonts w:eastAsia="Times New Roman" w:cs="Times New Roman"/>
          <w:szCs w:val="24"/>
          <w:lang w:eastAsia="en-GB"/>
        </w:rPr>
        <w:t xml:space="preserve">, vol. 3, no. 3, pp. 327–350, Jun. 2023,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https://doi.org/10.3390/jcp3030017.</w:t>
      </w:r>
    </w:p>
    <w:p w14:paraId="535569E8"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[4]</w:t>
      </w:r>
      <w:r>
        <w:rPr>
          <w:rFonts w:eastAsia="Times New Roman" w:cs="Times New Roman"/>
          <w:szCs w:val="24"/>
          <w:lang w:eastAsia="en-GB"/>
        </w:rPr>
        <w:t xml:space="preserve"> </w:t>
      </w:r>
      <w:r w:rsidRPr="001F3B95">
        <w:rPr>
          <w:rFonts w:eastAsia="Times New Roman" w:cs="Times New Roman"/>
          <w:szCs w:val="24"/>
          <w:lang w:eastAsia="en-GB"/>
        </w:rPr>
        <w:t xml:space="preserve">A. Ribeiro and A. Ribeiro, “Healthcare Ransomware Attacks Surge 30% in 2025, as Cybercriminals Shift Focus to Vendors and Service Partners - Industrial Cyber,” </w:t>
      </w:r>
      <w:r w:rsidRPr="001F3B95">
        <w:rPr>
          <w:rFonts w:eastAsia="Times New Roman" w:cs="Times New Roman"/>
          <w:i/>
          <w:iCs/>
          <w:szCs w:val="24"/>
          <w:lang w:eastAsia="en-GB"/>
        </w:rPr>
        <w:t>Industrial Cyber</w:t>
      </w:r>
      <w:r w:rsidRPr="001F3B95">
        <w:rPr>
          <w:rFonts w:eastAsia="Times New Roman" w:cs="Times New Roman"/>
          <w:szCs w:val="24"/>
          <w:lang w:eastAsia="en-GB"/>
        </w:rPr>
        <w:t>, Oct. 13, 2025. https://industrialcyber.co/reports/healthcare-ransomware-attacks-surge-30-in-2025-as-cybercriminals-shift-focus-to-vendors-and-service-partners/</w:t>
      </w:r>
    </w:p>
    <w:p w14:paraId="0ECCC346"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[5]</w:t>
      </w:r>
      <w:r>
        <w:rPr>
          <w:rFonts w:eastAsia="Times New Roman" w:cs="Times New Roman"/>
          <w:szCs w:val="24"/>
          <w:lang w:eastAsia="en-GB"/>
        </w:rPr>
        <w:t xml:space="preserve"> </w:t>
      </w:r>
      <w:r w:rsidRPr="001F3B95">
        <w:rPr>
          <w:rFonts w:eastAsia="Times New Roman" w:cs="Times New Roman"/>
          <w:szCs w:val="24"/>
          <w:lang w:eastAsia="en-GB"/>
        </w:rPr>
        <w:t xml:space="preserve">J. Coker, “95% of Data Breaches Tied to Human Error in 2024,” </w:t>
      </w:r>
      <w:proofErr w:type="spellStart"/>
      <w:r w:rsidRPr="001F3B95">
        <w:rPr>
          <w:rFonts w:eastAsia="Times New Roman" w:cs="Times New Roman"/>
          <w:i/>
          <w:iCs/>
          <w:szCs w:val="24"/>
          <w:lang w:eastAsia="en-GB"/>
        </w:rPr>
        <w:t>Infosecurity</w:t>
      </w:r>
      <w:proofErr w:type="spellEnd"/>
      <w:r w:rsidRPr="001F3B95">
        <w:rPr>
          <w:rFonts w:eastAsia="Times New Roman" w:cs="Times New Roman"/>
          <w:i/>
          <w:iCs/>
          <w:szCs w:val="24"/>
          <w:lang w:eastAsia="en-GB"/>
        </w:rPr>
        <w:t xml:space="preserve"> Magazine</w:t>
      </w:r>
      <w:r w:rsidRPr="001F3B95">
        <w:rPr>
          <w:rFonts w:eastAsia="Times New Roman" w:cs="Times New Roman"/>
          <w:szCs w:val="24"/>
          <w:lang w:eastAsia="en-GB"/>
        </w:rPr>
        <w:t>, Mar. 11, 2025. https://www.infosecurity-magazine.com/news/data-breaches-human-error/</w:t>
      </w:r>
    </w:p>
    <w:p w14:paraId="606C0DAC"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[6]</w:t>
      </w:r>
      <w:r>
        <w:rPr>
          <w:rFonts w:eastAsia="Times New Roman" w:cs="Times New Roman"/>
          <w:szCs w:val="24"/>
          <w:lang w:eastAsia="en-GB"/>
        </w:rPr>
        <w:t xml:space="preserve"> </w:t>
      </w:r>
      <w:r w:rsidRPr="001F3B95">
        <w:rPr>
          <w:rFonts w:eastAsia="Times New Roman" w:cs="Times New Roman"/>
          <w:szCs w:val="24"/>
          <w:lang w:eastAsia="en-GB"/>
        </w:rPr>
        <w:t xml:space="preserve">D. </w:t>
      </w:r>
      <w:proofErr w:type="spellStart"/>
      <w:r w:rsidRPr="001F3B95">
        <w:rPr>
          <w:rFonts w:eastAsia="Times New Roman" w:cs="Times New Roman"/>
          <w:szCs w:val="24"/>
          <w:lang w:eastAsia="en-GB"/>
        </w:rPr>
        <w:t>Kurskov</w:t>
      </w:r>
      <w:proofErr w:type="spellEnd"/>
      <w:r w:rsidRPr="001F3B95">
        <w:rPr>
          <w:rFonts w:eastAsia="Times New Roman" w:cs="Times New Roman"/>
          <w:szCs w:val="24"/>
          <w:lang w:eastAsia="en-GB"/>
        </w:rPr>
        <w:t xml:space="preserve">, “Cyber Attacks on Healthcare to Affect Almost Half of Health Systems, Threaten Patient Treatment, and Drive Up Breach Costs. Unless?,” </w:t>
      </w:r>
      <w:r w:rsidRPr="001F3B95">
        <w:rPr>
          <w:rFonts w:eastAsia="Times New Roman" w:cs="Times New Roman"/>
          <w:i/>
          <w:iCs/>
          <w:szCs w:val="24"/>
          <w:lang w:eastAsia="en-GB"/>
        </w:rPr>
        <w:t>Scnsoft.com</w:t>
      </w:r>
      <w:r w:rsidRPr="001F3B95">
        <w:rPr>
          <w:rFonts w:eastAsia="Times New Roman" w:cs="Times New Roman"/>
          <w:szCs w:val="24"/>
          <w:lang w:eastAsia="en-GB"/>
        </w:rPr>
        <w:t>, Aug. 12, 2025. https://www.scnsoft.com/healthcare/cybersecurity-statistics</w:t>
      </w:r>
    </w:p>
    <w:p w14:paraId="2C5576FF"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[7]</w:t>
      </w:r>
      <w:r w:rsidR="003C3CF9">
        <w:rPr>
          <w:rFonts w:eastAsia="Times New Roman" w:cs="Times New Roman"/>
          <w:szCs w:val="24"/>
          <w:lang w:eastAsia="en-GB"/>
        </w:rPr>
        <w:t xml:space="preserve"> M. </w:t>
      </w:r>
      <w:proofErr w:type="spellStart"/>
      <w:r w:rsidR="003C3CF9">
        <w:rPr>
          <w:rFonts w:eastAsia="Times New Roman" w:cs="Times New Roman"/>
          <w:szCs w:val="24"/>
          <w:lang w:eastAsia="en-GB"/>
        </w:rPr>
        <w:t>Paparizarei</w:t>
      </w:r>
      <w:proofErr w:type="spellEnd"/>
      <w:r w:rsidRPr="001F3B95">
        <w:rPr>
          <w:rFonts w:eastAsia="Times New Roman" w:cs="Times New Roman"/>
          <w:szCs w:val="24"/>
          <w:lang w:eastAsia="en-GB"/>
        </w:rPr>
        <w:t xml:space="preserve">, “Analysis of security standards,” </w:t>
      </w:r>
      <w:proofErr w:type="spellStart"/>
      <w:r w:rsidRPr="001F3B95">
        <w:rPr>
          <w:rFonts w:eastAsia="Times New Roman" w:cs="Times New Roman"/>
          <w:i/>
          <w:iCs/>
          <w:szCs w:val="24"/>
          <w:lang w:eastAsia="en-GB"/>
        </w:rPr>
        <w:t>Unige.it</w:t>
      </w:r>
      <w:proofErr w:type="spellEnd"/>
      <w:r w:rsidRPr="001F3B95">
        <w:rPr>
          <w:rFonts w:eastAsia="Times New Roman" w:cs="Times New Roman"/>
          <w:szCs w:val="24"/>
          <w:lang w:eastAsia="en-GB"/>
        </w:rPr>
        <w:t xml:space="preserve">, 2023,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https://unire.unige.it/handle/123456789/9076.</w:t>
      </w:r>
    </w:p>
    <w:p w14:paraId="65C2E39C"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[8]</w:t>
      </w:r>
      <w:r>
        <w:rPr>
          <w:rFonts w:eastAsia="Times New Roman" w:cs="Times New Roman"/>
          <w:szCs w:val="24"/>
          <w:lang w:eastAsia="en-GB"/>
        </w:rPr>
        <w:t xml:space="preserve"> </w:t>
      </w:r>
      <w:r w:rsidRPr="001F3B95">
        <w:rPr>
          <w:rFonts w:eastAsia="Times New Roman" w:cs="Times New Roman"/>
          <w:szCs w:val="24"/>
          <w:lang w:eastAsia="en-GB"/>
        </w:rPr>
        <w:t xml:space="preserve">T. J. </w:t>
      </w:r>
      <w:proofErr w:type="spellStart"/>
      <w:r w:rsidRPr="001F3B95">
        <w:rPr>
          <w:rFonts w:eastAsia="Times New Roman" w:cs="Times New Roman"/>
          <w:szCs w:val="24"/>
          <w:lang w:eastAsia="en-GB"/>
        </w:rPr>
        <w:t>Olorunlana</w:t>
      </w:r>
      <w:proofErr w:type="spellEnd"/>
      <w:r w:rsidRPr="001F3B95">
        <w:rPr>
          <w:rFonts w:eastAsia="Times New Roman" w:cs="Times New Roman"/>
          <w:szCs w:val="24"/>
          <w:lang w:eastAsia="en-GB"/>
        </w:rPr>
        <w:t xml:space="preserve">, “Least Privilege and Access Control Principles in Enterprise Network Security: a Comparative Analysis of the United States and Global Practices,” </w:t>
      </w:r>
      <w:r w:rsidRPr="001F3B95">
        <w:rPr>
          <w:rFonts w:eastAsia="Times New Roman" w:cs="Times New Roman"/>
          <w:i/>
          <w:iCs/>
          <w:szCs w:val="24"/>
          <w:lang w:eastAsia="en-GB"/>
        </w:rPr>
        <w:t>International Journal of Science Architecture Technology and Environment</w:t>
      </w:r>
      <w:r w:rsidRPr="001F3B95">
        <w:rPr>
          <w:rFonts w:eastAsia="Times New Roman" w:cs="Times New Roman"/>
          <w:szCs w:val="24"/>
          <w:lang w:eastAsia="en-GB"/>
        </w:rPr>
        <w:t xml:space="preserve">, p. 1, Nov. 2025,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https://doi.org/10.63680/ijsate1225001.001.</w:t>
      </w:r>
    </w:p>
    <w:p w14:paraId="00A2C2C0"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[9]</w:t>
      </w:r>
      <w:r>
        <w:rPr>
          <w:rFonts w:eastAsia="Times New Roman" w:cs="Times New Roman"/>
          <w:szCs w:val="24"/>
          <w:lang w:eastAsia="en-GB"/>
        </w:rPr>
        <w:t xml:space="preserve"> </w:t>
      </w:r>
      <w:r w:rsidRPr="001F3B95">
        <w:rPr>
          <w:rFonts w:eastAsia="Times New Roman" w:cs="Times New Roman"/>
          <w:szCs w:val="24"/>
          <w:lang w:eastAsia="en-GB"/>
        </w:rPr>
        <w:t xml:space="preserve">J. O. </w:t>
      </w:r>
      <w:proofErr w:type="spellStart"/>
      <w:r w:rsidRPr="001F3B95">
        <w:rPr>
          <w:rFonts w:eastAsia="Times New Roman" w:cs="Times New Roman"/>
          <w:szCs w:val="24"/>
          <w:lang w:eastAsia="en-GB"/>
        </w:rPr>
        <w:t>Oyelami</w:t>
      </w:r>
      <w:proofErr w:type="spellEnd"/>
      <w:r w:rsidRPr="001F3B95">
        <w:rPr>
          <w:rFonts w:eastAsia="Times New Roman" w:cs="Times New Roman"/>
          <w:szCs w:val="24"/>
          <w:lang w:eastAsia="en-GB"/>
        </w:rPr>
        <w:t xml:space="preserve"> and A. </w:t>
      </w:r>
      <w:proofErr w:type="spellStart"/>
      <w:r w:rsidRPr="001F3B95">
        <w:rPr>
          <w:rFonts w:eastAsia="Times New Roman" w:cs="Times New Roman"/>
          <w:szCs w:val="24"/>
          <w:lang w:eastAsia="en-GB"/>
        </w:rPr>
        <w:t>Mohd</w:t>
      </w:r>
      <w:proofErr w:type="spellEnd"/>
      <w:r w:rsidRPr="001F3B95">
        <w:rPr>
          <w:rFonts w:eastAsia="Times New Roman" w:cs="Times New Roman"/>
          <w:szCs w:val="24"/>
          <w:lang w:eastAsia="en-GB"/>
        </w:rPr>
        <w:t xml:space="preserve">, “Cyber Security Defence Policies: A Proposed Guidelines for Organisations Cyber Security Practices,” </w:t>
      </w:r>
      <w:r w:rsidRPr="001F3B95">
        <w:rPr>
          <w:rFonts w:eastAsia="Times New Roman" w:cs="Times New Roman"/>
          <w:i/>
          <w:iCs/>
          <w:szCs w:val="24"/>
          <w:lang w:eastAsia="en-GB"/>
        </w:rPr>
        <w:t>International Journal of Advanced Computer Science and Applications</w:t>
      </w:r>
      <w:r w:rsidRPr="001F3B95">
        <w:rPr>
          <w:rFonts w:eastAsia="Times New Roman" w:cs="Times New Roman"/>
          <w:szCs w:val="24"/>
          <w:lang w:eastAsia="en-GB"/>
        </w:rPr>
        <w:t xml:space="preserve">, vol. 11, no. 8, 2020,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https://doi.org/10.14569/ijacsa.2020.0110817.</w:t>
      </w:r>
    </w:p>
    <w:p w14:paraId="7F15E283"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[10]</w:t>
      </w:r>
      <w:r>
        <w:rPr>
          <w:rFonts w:eastAsia="Times New Roman" w:cs="Times New Roman"/>
          <w:szCs w:val="24"/>
          <w:lang w:eastAsia="en-GB"/>
        </w:rPr>
        <w:t xml:space="preserve"> </w:t>
      </w:r>
      <w:r w:rsidRPr="001F3B95">
        <w:rPr>
          <w:rFonts w:eastAsia="Times New Roman" w:cs="Times New Roman"/>
          <w:szCs w:val="24"/>
          <w:lang w:eastAsia="en-GB"/>
        </w:rPr>
        <w:t xml:space="preserve">N. </w:t>
      </w:r>
      <w:proofErr w:type="spellStart"/>
      <w:r w:rsidRPr="001F3B95">
        <w:rPr>
          <w:rFonts w:eastAsia="Times New Roman" w:cs="Times New Roman"/>
          <w:szCs w:val="24"/>
          <w:lang w:eastAsia="en-GB"/>
        </w:rPr>
        <w:t>Carjuman</w:t>
      </w:r>
      <w:proofErr w:type="spellEnd"/>
      <w:r w:rsidRPr="001F3B95">
        <w:rPr>
          <w:rFonts w:eastAsia="Times New Roman" w:cs="Times New Roman"/>
          <w:szCs w:val="24"/>
          <w:lang w:eastAsia="en-GB"/>
        </w:rPr>
        <w:t xml:space="preserve">, L. C. </w:t>
      </w:r>
      <w:proofErr w:type="spellStart"/>
      <w:r w:rsidRPr="001F3B95">
        <w:rPr>
          <w:rFonts w:eastAsia="Times New Roman" w:cs="Times New Roman"/>
          <w:szCs w:val="24"/>
          <w:lang w:eastAsia="en-GB"/>
        </w:rPr>
        <w:t>Fook</w:t>
      </w:r>
      <w:proofErr w:type="spellEnd"/>
      <w:r w:rsidRPr="001F3B95">
        <w:rPr>
          <w:rFonts w:eastAsia="Times New Roman" w:cs="Times New Roman"/>
          <w:szCs w:val="24"/>
          <w:lang w:eastAsia="en-GB"/>
        </w:rPr>
        <w:t xml:space="preserve">, and Z. C. </w:t>
      </w:r>
      <w:proofErr w:type="spellStart"/>
      <w:r w:rsidRPr="001F3B95">
        <w:rPr>
          <w:rFonts w:eastAsia="Times New Roman" w:cs="Times New Roman"/>
          <w:szCs w:val="24"/>
          <w:lang w:eastAsia="en-GB"/>
        </w:rPr>
        <w:t>Hlaing</w:t>
      </w:r>
      <w:proofErr w:type="spellEnd"/>
      <w:r w:rsidRPr="001F3B95">
        <w:rPr>
          <w:rFonts w:eastAsia="Times New Roman" w:cs="Times New Roman"/>
          <w:szCs w:val="24"/>
          <w:lang w:eastAsia="en-GB"/>
        </w:rPr>
        <w:t xml:space="preserve">, “Enhanced MFA Framework Against Modern Security Threats,” </w:t>
      </w:r>
      <w:r w:rsidRPr="001F3B95">
        <w:rPr>
          <w:rFonts w:eastAsia="Times New Roman" w:cs="Times New Roman"/>
          <w:i/>
          <w:iCs/>
          <w:szCs w:val="24"/>
          <w:lang w:eastAsia="en-GB"/>
        </w:rPr>
        <w:t>Proceedings of the 2025 10th International Conference on Cloud Computing and Internet of Things</w:t>
      </w:r>
      <w:r w:rsidRPr="001F3B95">
        <w:rPr>
          <w:rFonts w:eastAsia="Times New Roman" w:cs="Times New Roman"/>
          <w:szCs w:val="24"/>
          <w:lang w:eastAsia="en-GB"/>
        </w:rPr>
        <w:t xml:space="preserve">, pp. 148–155, Nov. 2025,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https://doi.org/10.1145/3785520.3785523.</w:t>
      </w:r>
    </w:p>
    <w:p w14:paraId="059FC696"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[11]</w:t>
      </w:r>
      <w:r>
        <w:rPr>
          <w:rFonts w:eastAsia="Times New Roman" w:cs="Times New Roman"/>
          <w:szCs w:val="24"/>
          <w:lang w:eastAsia="en-GB"/>
        </w:rPr>
        <w:t xml:space="preserve"> </w:t>
      </w:r>
      <w:r w:rsidRPr="001F3B95">
        <w:rPr>
          <w:rFonts w:eastAsia="Times New Roman" w:cs="Times New Roman"/>
          <w:szCs w:val="24"/>
          <w:lang w:eastAsia="en-GB"/>
        </w:rPr>
        <w:t xml:space="preserve">V. </w:t>
      </w:r>
      <w:proofErr w:type="spellStart"/>
      <w:r w:rsidRPr="001F3B95">
        <w:rPr>
          <w:rFonts w:eastAsia="Times New Roman" w:cs="Times New Roman"/>
          <w:szCs w:val="24"/>
          <w:lang w:eastAsia="en-GB"/>
        </w:rPr>
        <w:t>Nedunoori</w:t>
      </w:r>
      <w:proofErr w:type="spellEnd"/>
      <w:r w:rsidRPr="001F3B95">
        <w:rPr>
          <w:rFonts w:eastAsia="Times New Roman" w:cs="Times New Roman"/>
          <w:szCs w:val="24"/>
          <w:lang w:eastAsia="en-GB"/>
        </w:rPr>
        <w:t xml:space="preserve">, “A Comprehensive Review of Encryption and Protection Techniques for Healthcare Data,” </w:t>
      </w:r>
      <w:r w:rsidRPr="001F3B95">
        <w:rPr>
          <w:rFonts w:eastAsia="Times New Roman" w:cs="Times New Roman"/>
          <w:i/>
          <w:iCs/>
          <w:szCs w:val="24"/>
          <w:lang w:eastAsia="en-GB"/>
        </w:rPr>
        <w:t>Information Systems Engineering and Management</w:t>
      </w:r>
      <w:r w:rsidRPr="001F3B95">
        <w:rPr>
          <w:rFonts w:eastAsia="Times New Roman" w:cs="Times New Roman"/>
          <w:szCs w:val="24"/>
          <w:lang w:eastAsia="en-GB"/>
        </w:rPr>
        <w:t xml:space="preserve">, vol. 34, pp. 147–170, 2025,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https://doi.org/10.1007/978-3-031-84404-1_8.</w:t>
      </w:r>
    </w:p>
    <w:p w14:paraId="5D922568"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[12]</w:t>
      </w:r>
      <w:r>
        <w:rPr>
          <w:rFonts w:eastAsia="Times New Roman" w:cs="Times New Roman"/>
          <w:szCs w:val="24"/>
          <w:lang w:eastAsia="en-GB"/>
        </w:rPr>
        <w:t xml:space="preserve"> </w:t>
      </w:r>
      <w:r w:rsidRPr="001F3B95">
        <w:rPr>
          <w:rFonts w:eastAsia="Times New Roman" w:cs="Times New Roman"/>
          <w:szCs w:val="24"/>
          <w:lang w:eastAsia="en-GB"/>
        </w:rPr>
        <w:t xml:space="preserve">G. G. </w:t>
      </w:r>
      <w:proofErr w:type="spellStart"/>
      <w:r w:rsidRPr="001F3B95">
        <w:rPr>
          <w:rFonts w:eastAsia="Times New Roman" w:cs="Times New Roman"/>
          <w:szCs w:val="24"/>
          <w:lang w:eastAsia="en-GB"/>
        </w:rPr>
        <w:t>Granadillo</w:t>
      </w:r>
      <w:proofErr w:type="spellEnd"/>
      <w:r w:rsidRPr="001F3B95">
        <w:rPr>
          <w:rFonts w:eastAsia="Times New Roman" w:cs="Times New Roman"/>
          <w:szCs w:val="24"/>
          <w:lang w:eastAsia="en-GB"/>
        </w:rPr>
        <w:t xml:space="preserve">, S. G. </w:t>
      </w:r>
      <w:proofErr w:type="spellStart"/>
      <w:r w:rsidRPr="001F3B95">
        <w:rPr>
          <w:rFonts w:eastAsia="Times New Roman" w:cs="Times New Roman"/>
          <w:szCs w:val="24"/>
          <w:lang w:eastAsia="en-GB"/>
        </w:rPr>
        <w:t>Zarzosa</w:t>
      </w:r>
      <w:proofErr w:type="spellEnd"/>
      <w:r w:rsidRPr="001F3B95">
        <w:rPr>
          <w:rFonts w:eastAsia="Times New Roman" w:cs="Times New Roman"/>
          <w:szCs w:val="24"/>
          <w:lang w:eastAsia="en-GB"/>
        </w:rPr>
        <w:t xml:space="preserve">, and R. Diaz, “Security Information and Event Management (SIEM): Analysis, Trends, and Usage in Critical Infrastructures,” </w:t>
      </w:r>
      <w:r w:rsidRPr="001F3B95">
        <w:rPr>
          <w:rFonts w:eastAsia="Times New Roman" w:cs="Times New Roman"/>
          <w:i/>
          <w:iCs/>
          <w:szCs w:val="24"/>
          <w:lang w:eastAsia="en-GB"/>
        </w:rPr>
        <w:t>Sensors</w:t>
      </w:r>
      <w:r w:rsidRPr="001F3B95">
        <w:rPr>
          <w:rFonts w:eastAsia="Times New Roman" w:cs="Times New Roman"/>
          <w:szCs w:val="24"/>
          <w:lang w:eastAsia="en-GB"/>
        </w:rPr>
        <w:t xml:space="preserve">, vol. 21, no. 14, p. 4759, Jul. 2021,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https://doi.org/10.3390/s21144759.</w:t>
      </w:r>
    </w:p>
    <w:p w14:paraId="4AB1FA78"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[13]</w:t>
      </w:r>
      <w:r>
        <w:rPr>
          <w:rFonts w:eastAsia="Times New Roman" w:cs="Times New Roman"/>
          <w:szCs w:val="24"/>
          <w:lang w:eastAsia="en-GB"/>
        </w:rPr>
        <w:t xml:space="preserve"> </w:t>
      </w:r>
      <w:r w:rsidRPr="001F3B95">
        <w:rPr>
          <w:rFonts w:eastAsia="Times New Roman" w:cs="Times New Roman"/>
          <w:szCs w:val="24"/>
          <w:lang w:eastAsia="en-GB"/>
        </w:rPr>
        <w:t xml:space="preserve">A. Mishra, “Integration of SIEM for Real-Time Threat Detection,” </w:t>
      </w:r>
      <w:r w:rsidRPr="001F3B95">
        <w:rPr>
          <w:rFonts w:eastAsia="Times New Roman" w:cs="Times New Roman"/>
          <w:i/>
          <w:iCs/>
          <w:szCs w:val="24"/>
          <w:lang w:eastAsia="en-GB"/>
        </w:rPr>
        <w:t>INTERNATIONAL JOURNAL OF ENGINEERING DEVELOPMENT AND RESEARCH</w:t>
      </w:r>
      <w:r w:rsidRPr="001F3B95">
        <w:rPr>
          <w:rFonts w:eastAsia="Times New Roman" w:cs="Times New Roman"/>
          <w:szCs w:val="24"/>
          <w:lang w:eastAsia="en-GB"/>
        </w:rPr>
        <w:t>, vol. 14, no. 1, pp. 512–520512–520, Feb. 2026, Accessed: Mar. 23, 2026. [Online]. Available: https://rjwave.org/ijedr/viewpaperforall.php?paper=IJEDR2601447</w:t>
      </w:r>
    </w:p>
    <w:p w14:paraId="28E2B8D1" w14:textId="77777777" w:rsidR="001F3B95" w:rsidRPr="001F3B95" w:rsidRDefault="001F3B95" w:rsidP="001F3B95">
      <w:pPr>
        <w:spacing w:after="0" w:line="240" w:lineRule="auto"/>
        <w:ind w:left="720" w:hanging="720"/>
        <w:rPr>
          <w:rFonts w:eastAsia="Times New Roman" w:cs="Times New Roman"/>
          <w:szCs w:val="24"/>
          <w:lang w:eastAsia="en-GB"/>
        </w:rPr>
      </w:pPr>
      <w:r w:rsidRPr="001F3B95">
        <w:rPr>
          <w:rFonts w:eastAsia="Times New Roman" w:cs="Times New Roman"/>
          <w:szCs w:val="24"/>
          <w:lang w:eastAsia="en-GB"/>
        </w:rPr>
        <w:t>[14]</w:t>
      </w:r>
      <w:r>
        <w:rPr>
          <w:rFonts w:eastAsia="Times New Roman" w:cs="Times New Roman"/>
          <w:szCs w:val="24"/>
          <w:lang w:eastAsia="en-GB"/>
        </w:rPr>
        <w:t xml:space="preserve"> </w:t>
      </w:r>
      <w:r w:rsidRPr="001F3B95">
        <w:rPr>
          <w:rFonts w:eastAsia="Times New Roman" w:cs="Times New Roman"/>
          <w:szCs w:val="24"/>
          <w:lang w:eastAsia="en-GB"/>
        </w:rPr>
        <w:t xml:space="preserve">M. Waddell, “Human Factors in cybersecurity: Designing an Effective Cybersecurity Education Program for Healthcare Staff,” </w:t>
      </w:r>
      <w:r w:rsidRPr="001F3B95">
        <w:rPr>
          <w:rFonts w:eastAsia="Times New Roman" w:cs="Times New Roman"/>
          <w:i/>
          <w:iCs/>
          <w:szCs w:val="24"/>
          <w:lang w:eastAsia="en-GB"/>
        </w:rPr>
        <w:t>Healthcare Management Forum</w:t>
      </w:r>
      <w:r w:rsidRPr="001F3B95">
        <w:rPr>
          <w:rFonts w:eastAsia="Times New Roman" w:cs="Times New Roman"/>
          <w:szCs w:val="24"/>
          <w:lang w:eastAsia="en-GB"/>
        </w:rPr>
        <w:t xml:space="preserve">, vol. 37, no. 1, pp. 13–16, Sep. 2023, </w:t>
      </w:r>
      <w:proofErr w:type="spellStart"/>
      <w:r w:rsidRPr="001F3B95">
        <w:rPr>
          <w:rFonts w:eastAsia="Times New Roman" w:cs="Times New Roman"/>
          <w:szCs w:val="24"/>
          <w:lang w:eastAsia="en-GB"/>
        </w:rPr>
        <w:t>doi</w:t>
      </w:r>
      <w:proofErr w:type="spellEnd"/>
      <w:r w:rsidRPr="001F3B95">
        <w:rPr>
          <w:rFonts w:eastAsia="Times New Roman" w:cs="Times New Roman"/>
          <w:szCs w:val="24"/>
          <w:lang w:eastAsia="en-GB"/>
        </w:rPr>
        <w:t>: https://doi.org/10.1177/08404704231196137.</w:t>
      </w:r>
    </w:p>
    <w:p w14:paraId="11E4910E" w14:textId="2AF7611B" w:rsidR="00FD090D" w:rsidRDefault="00FD090D" w:rsidP="00183C57">
      <w:pPr>
        <w:spacing w:line="240" w:lineRule="auto"/>
        <w:ind w:left="720" w:hanging="720"/>
      </w:pPr>
      <w:r>
        <w:t xml:space="preserve">[15] C. Hughes and N. Robinson, </w:t>
      </w:r>
      <w:r>
        <w:rPr>
          <w:i/>
          <w:iCs/>
        </w:rPr>
        <w:t>Effective Vulnerability Management</w:t>
      </w:r>
      <w:r>
        <w:t>. John Wiley &amp; Sons, 2024.</w:t>
      </w:r>
    </w:p>
    <w:p w14:paraId="1CD900FF" w14:textId="089D737F" w:rsidR="004C4FD4" w:rsidRDefault="00FD090D" w:rsidP="00FD090D">
      <w:pPr>
        <w:spacing w:line="259" w:lineRule="auto"/>
        <w:jc w:val="left"/>
      </w:pPr>
      <w:r>
        <w:t xml:space="preserve"> </w:t>
      </w:r>
      <w:r w:rsidR="004C4FD4">
        <w:br w:type="page"/>
      </w:r>
    </w:p>
    <w:p w14:paraId="4C07ECA9" w14:textId="77777777" w:rsidR="009056E5" w:rsidRDefault="002D3681" w:rsidP="002D3681">
      <w:pPr>
        <w:pStyle w:val="Heading1"/>
      </w:pPr>
      <w:bookmarkStart w:id="14" w:name="_Toc225191179"/>
      <w:r>
        <w:t>Appendix</w:t>
      </w:r>
      <w:bookmarkEnd w:id="14"/>
    </w:p>
    <w:p w14:paraId="670EE7CF" w14:textId="77777777" w:rsidR="002D3681" w:rsidRDefault="002D3681" w:rsidP="002D3681">
      <w:pPr>
        <w:pStyle w:val="Heading2"/>
      </w:pPr>
      <w:bookmarkStart w:id="15" w:name="_Toc225191180"/>
      <w:r>
        <w:t>Appendix A: Presentation</w:t>
      </w:r>
      <w:bookmarkEnd w:id="15"/>
      <w:r>
        <w:t xml:space="preserve"> </w:t>
      </w:r>
    </w:p>
    <w:p w14:paraId="41DFD6ED" w14:textId="77777777" w:rsidR="002D3681" w:rsidRDefault="00692FD6" w:rsidP="002D3681">
      <w:r w:rsidRPr="00692FD6">
        <w:rPr>
          <w:noProof/>
          <w:lang w:val="en-IN" w:eastAsia="en-IN"/>
        </w:rPr>
        <w:drawing>
          <wp:inline distT="0" distB="0" distL="0" distR="0" wp14:anchorId="3E685B14" wp14:editId="447AF61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43451D10" w14:textId="77777777" w:rsidR="00692FD6" w:rsidRDefault="00692FD6" w:rsidP="002D3681">
      <w:r w:rsidRPr="00692FD6">
        <w:rPr>
          <w:noProof/>
          <w:lang w:val="en-IN" w:eastAsia="en-IN"/>
        </w:rPr>
        <w:drawing>
          <wp:inline distT="0" distB="0" distL="0" distR="0" wp14:anchorId="3C40AD4C" wp14:editId="184512A1">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4D78B5EB" w14:textId="77777777" w:rsidR="002D3681" w:rsidRPr="002D3681" w:rsidRDefault="002D3681" w:rsidP="002D3681"/>
    <w:p w14:paraId="2AE7E0AC" w14:textId="77777777" w:rsidR="009056E5" w:rsidRDefault="009056E5" w:rsidP="009056E5">
      <w:r w:rsidRPr="009056E5">
        <w:t>The issue of cybersecurity plays a vital role in healthcare because of the sensitivity of patient information. HPA had been experiencing problems like unauthorised access and ransomware attacks in the recent past and these have threatened the operations of this company. The purpose of this report is to offer an elaborate framework to reduce such risks, improve compliance and data protection in the organisation.</w:t>
      </w:r>
    </w:p>
    <w:p w14:paraId="1CA2FA55" w14:textId="77777777" w:rsidR="009056E5" w:rsidRDefault="009056E5" w:rsidP="009056E5">
      <w:pPr>
        <w:spacing w:after="0"/>
      </w:pPr>
    </w:p>
    <w:p w14:paraId="336A4C2C" w14:textId="77777777" w:rsidR="009056E5" w:rsidRDefault="00692FD6" w:rsidP="009056E5">
      <w:r w:rsidRPr="00692FD6">
        <w:rPr>
          <w:noProof/>
          <w:lang w:val="en-IN" w:eastAsia="en-IN"/>
        </w:rPr>
        <w:drawing>
          <wp:inline distT="0" distB="0" distL="0" distR="0" wp14:anchorId="2CE8720C" wp14:editId="6C6BFBBE">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0FF8FDCB" w14:textId="77777777" w:rsidR="009056E5" w:rsidRDefault="009056E5" w:rsidP="009056E5">
      <w:r w:rsidRPr="009056E5">
        <w:t>HPA has a number of threats, both external and internal. A large number of breaches are caused by insider attacks and human error, which are internal attacks. Examples of such threats are ransomware, phishing, and supply chain attacks. The risks have a direct effect on the CIA triad: confidentiality, integrity, and availability that are important in healthcare.</w:t>
      </w:r>
    </w:p>
    <w:p w14:paraId="5E2D0500" w14:textId="66E860E9" w:rsidR="009056E5" w:rsidRDefault="00474BA4" w:rsidP="004A4973">
      <w:r w:rsidRPr="00474BA4">
        <w:rPr>
          <w:noProof/>
          <w:lang w:val="en-IN" w:eastAsia="en-IN"/>
        </w:rPr>
        <w:drawing>
          <wp:inline distT="0" distB="0" distL="0" distR="0" wp14:anchorId="7BDAAA79" wp14:editId="12529D3C">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0025A9F2" w14:textId="77777777" w:rsidR="009056E5" w:rsidRPr="00692FD6" w:rsidRDefault="009056E5" w:rsidP="00692FD6">
      <w:r w:rsidRPr="00692FD6">
        <w:t>An effective security policy will guarantee effective protection of data. In the case of HPA, policies that we have suggested include role-based access and multi-factor authentication (MFA) to access the system. Encryption of data and safe storage ensure protection of patient data, and network security policies ensure the protection of the communication and systems, hence compliance with such standards as ISO 27001.</w:t>
      </w:r>
    </w:p>
    <w:p w14:paraId="3FF54D54" w14:textId="77777777" w:rsidR="009056E5" w:rsidRDefault="009056E5" w:rsidP="009056E5">
      <w:pPr>
        <w:spacing w:after="0"/>
      </w:pPr>
    </w:p>
    <w:p w14:paraId="40A473FF" w14:textId="77777777" w:rsidR="009056E5" w:rsidRDefault="00692FD6" w:rsidP="009056E5">
      <w:r w:rsidRPr="00692FD6">
        <w:rPr>
          <w:noProof/>
          <w:lang w:val="en-IN" w:eastAsia="en-IN"/>
        </w:rPr>
        <w:drawing>
          <wp:inline distT="0" distB="0" distL="0" distR="0" wp14:anchorId="1A9BBD1D" wp14:editId="63B2CB7D">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0002D5C2" w14:textId="77777777" w:rsidR="009056E5" w:rsidRPr="00692FD6" w:rsidRDefault="009056E5" w:rsidP="00692FD6">
      <w:r w:rsidRPr="00692FD6">
        <w:t>The preventive measures to be implemented in order to mitigate cyber threats include multi-factor authentication (MFA), encryption, and endpoint protection. SIEM systems enable us to identify an attack as it happens with patch management and back-up systems to provide us with a fast recovery. The measures minimi</w:t>
      </w:r>
      <w:r w:rsidR="00543BEC">
        <w:t>s</w:t>
      </w:r>
      <w:r w:rsidRPr="00692FD6">
        <w:t>e the vulnerability and response times.</w:t>
      </w:r>
    </w:p>
    <w:p w14:paraId="07CF17F8" w14:textId="2540D89D" w:rsidR="009056E5" w:rsidRDefault="003F2863" w:rsidP="009056E5">
      <w:pPr>
        <w:spacing w:before="100" w:beforeAutospacing="1" w:after="100" w:afterAutospacing="1" w:line="240" w:lineRule="auto"/>
        <w:jc w:val="left"/>
      </w:pPr>
      <w:r>
        <w:rPr>
          <w:noProof/>
        </w:rPr>
        <w:drawing>
          <wp:inline distT="0" distB="0" distL="0" distR="0" wp14:anchorId="43C2C52B" wp14:editId="29145220">
            <wp:extent cx="5943600" cy="3343275"/>
            <wp:effectExtent l="0" t="0" r="0" b="9525"/>
            <wp:docPr id="4646848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8483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2ED74A2E" w14:textId="77777777" w:rsidR="009056E5" w:rsidRPr="00692FD6" w:rsidRDefault="009056E5" w:rsidP="00692FD6">
      <w:r w:rsidRPr="00692FD6">
        <w:t>Threat detection is highly dependent on effective monitoring. SIEM and IDS/IPS tools enable us to monitor the network traffic constantly. There are various phases of incident response plan which include detection, analysis, containment, eradication and recovery. The process flow chart would also make sure that all threats are handled within a short period of time and this would minimise the risk to the organisation as a whole.</w:t>
      </w:r>
    </w:p>
    <w:p w14:paraId="14459A28" w14:textId="77777777" w:rsidR="009056E5" w:rsidRDefault="009056E5" w:rsidP="009056E5">
      <w:pPr>
        <w:spacing w:after="0"/>
      </w:pPr>
    </w:p>
    <w:p w14:paraId="4D37A9ED" w14:textId="77777777" w:rsidR="00BE131D" w:rsidRPr="00692FD6" w:rsidRDefault="00692FD6" w:rsidP="00692FD6">
      <w:r w:rsidRPr="00692FD6">
        <w:rPr>
          <w:noProof/>
          <w:lang w:val="en-IN" w:eastAsia="en-IN"/>
        </w:rPr>
        <w:drawing>
          <wp:inline distT="0" distB="0" distL="0" distR="0" wp14:anchorId="18FC197E" wp14:editId="1A6AADD9">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6B7EC82E" w14:textId="77777777" w:rsidR="009056E5" w:rsidRPr="00692FD6" w:rsidRDefault="009056E5" w:rsidP="00692FD6">
      <w:r w:rsidRPr="00692FD6">
        <w:t>Human-related error reduction is essential by making the employees aware. Phishing simulations and role-based training do the same on a regular basis to enhance staff awareness of the threat and how sensitive data should be handled. Unremitting security awareness programs have the effect of instilling a culture of alertness and the employees feel empowered to report cases of suspicion and aid in a safe environment.</w:t>
      </w:r>
    </w:p>
    <w:p w14:paraId="79D279CE" w14:textId="77777777" w:rsidR="009056E5" w:rsidRDefault="009056E5" w:rsidP="009056E5">
      <w:pPr>
        <w:spacing w:after="0"/>
      </w:pPr>
    </w:p>
    <w:p w14:paraId="1A97BFA9" w14:textId="77777777" w:rsidR="002D3681" w:rsidRDefault="00692FD6" w:rsidP="00880859">
      <w:r w:rsidRPr="00692FD6">
        <w:rPr>
          <w:noProof/>
          <w:lang w:val="en-IN" w:eastAsia="en-IN"/>
        </w:rPr>
        <w:drawing>
          <wp:inline distT="0" distB="0" distL="0" distR="0" wp14:anchorId="099C24B8" wp14:editId="463953E0">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4AA0788E" w14:textId="77777777" w:rsidR="00880859" w:rsidRDefault="009056E5" w:rsidP="00880859">
      <w:r w:rsidRPr="009056E5">
        <w:t xml:space="preserve">Finally, the suggested technical controls and policies will have major impact of enhancing the security posture of HPA. Through real-time monitoring, strong data protection, and continuous employee education, HPA will be in a position to avoid future </w:t>
      </w:r>
      <w:r w:rsidR="0030290A" w:rsidRPr="009056E5">
        <w:t>breaches, meet GDPR and NHS Digital Security Standards,</w:t>
      </w:r>
      <w:r w:rsidRPr="009056E5">
        <w:t xml:space="preserve"> and achieve cybersecurity resilience in the long term.</w:t>
      </w:r>
    </w:p>
    <w:p w14:paraId="093DC857" w14:textId="77777777" w:rsidR="00692FD6" w:rsidRPr="00880859" w:rsidRDefault="00692FD6" w:rsidP="00880859">
      <w:r w:rsidRPr="00692FD6">
        <w:rPr>
          <w:noProof/>
          <w:lang w:val="en-IN" w:eastAsia="en-IN"/>
        </w:rPr>
        <w:drawing>
          <wp:inline distT="0" distB="0" distL="0" distR="0" wp14:anchorId="20539896" wp14:editId="42116EA9">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sectPr w:rsidR="00692FD6" w:rsidRPr="0088085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20D55" w14:textId="77777777" w:rsidR="00FC7833" w:rsidRDefault="00FC7833" w:rsidP="008C77D4">
      <w:pPr>
        <w:spacing w:after="0" w:line="240" w:lineRule="auto"/>
      </w:pPr>
      <w:r>
        <w:separator/>
      </w:r>
    </w:p>
  </w:endnote>
  <w:endnote w:type="continuationSeparator" w:id="0">
    <w:p w14:paraId="209873BA" w14:textId="77777777" w:rsidR="00FC7833" w:rsidRDefault="00FC7833" w:rsidP="008C7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9228365"/>
      <w:docPartObj>
        <w:docPartGallery w:val="Page Numbers (Bottom of Page)"/>
        <w:docPartUnique/>
      </w:docPartObj>
    </w:sdtPr>
    <w:sdtEndPr>
      <w:rPr>
        <w:noProof/>
      </w:rPr>
    </w:sdtEndPr>
    <w:sdtContent>
      <w:p w14:paraId="76BA7A55" w14:textId="49BFF567" w:rsidR="008C77D4" w:rsidRDefault="008C77D4">
        <w:pPr>
          <w:pStyle w:val="Footer"/>
          <w:jc w:val="center"/>
        </w:pPr>
        <w:r>
          <w:fldChar w:fldCharType="begin"/>
        </w:r>
        <w:r>
          <w:instrText xml:space="preserve"> PAGE   \* MERGEFORMAT </w:instrText>
        </w:r>
        <w:r>
          <w:fldChar w:fldCharType="separate"/>
        </w:r>
        <w:r w:rsidR="00E35793">
          <w:rPr>
            <w:noProof/>
          </w:rPr>
          <w:t>7</w:t>
        </w:r>
        <w:r>
          <w:rPr>
            <w:noProof/>
          </w:rPr>
          <w:fldChar w:fldCharType="end"/>
        </w:r>
      </w:p>
    </w:sdtContent>
  </w:sdt>
  <w:p w14:paraId="6AF3FB99" w14:textId="77777777" w:rsidR="008C77D4" w:rsidRDefault="008C7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AF560" w14:textId="77777777" w:rsidR="00FC7833" w:rsidRDefault="00FC7833" w:rsidP="008C77D4">
      <w:pPr>
        <w:spacing w:after="0" w:line="240" w:lineRule="auto"/>
      </w:pPr>
      <w:r>
        <w:separator/>
      </w:r>
    </w:p>
  </w:footnote>
  <w:footnote w:type="continuationSeparator" w:id="0">
    <w:p w14:paraId="5F48A117" w14:textId="77777777" w:rsidR="00FC7833" w:rsidRDefault="00FC7833" w:rsidP="008C77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24614"/>
    <w:multiLevelType w:val="hybridMultilevel"/>
    <w:tmpl w:val="678E2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F2582"/>
    <w:multiLevelType w:val="multilevel"/>
    <w:tmpl w:val="6B1A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7597A"/>
    <w:multiLevelType w:val="multilevel"/>
    <w:tmpl w:val="D38A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967AC"/>
    <w:multiLevelType w:val="hybridMultilevel"/>
    <w:tmpl w:val="F6364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6630B6"/>
    <w:multiLevelType w:val="multilevel"/>
    <w:tmpl w:val="DA50C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84488"/>
    <w:multiLevelType w:val="hybridMultilevel"/>
    <w:tmpl w:val="A476E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C14D24"/>
    <w:multiLevelType w:val="hybridMultilevel"/>
    <w:tmpl w:val="3CE22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455905"/>
    <w:multiLevelType w:val="hybridMultilevel"/>
    <w:tmpl w:val="AE068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7421A5"/>
    <w:multiLevelType w:val="multilevel"/>
    <w:tmpl w:val="D4AC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5F10D7"/>
    <w:multiLevelType w:val="multilevel"/>
    <w:tmpl w:val="84E6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602038"/>
    <w:multiLevelType w:val="multilevel"/>
    <w:tmpl w:val="544A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F84A2E"/>
    <w:multiLevelType w:val="multilevel"/>
    <w:tmpl w:val="21483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5773F1"/>
    <w:multiLevelType w:val="multilevel"/>
    <w:tmpl w:val="7D54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2812739">
    <w:abstractNumId w:val="0"/>
  </w:num>
  <w:num w:numId="2" w16cid:durableId="1076168307">
    <w:abstractNumId w:val="10"/>
  </w:num>
  <w:num w:numId="3" w16cid:durableId="1079715878">
    <w:abstractNumId w:val="11"/>
  </w:num>
  <w:num w:numId="4" w16cid:durableId="1358233933">
    <w:abstractNumId w:val="12"/>
  </w:num>
  <w:num w:numId="5" w16cid:durableId="1701513453">
    <w:abstractNumId w:val="8"/>
  </w:num>
  <w:num w:numId="6" w16cid:durableId="1927613971">
    <w:abstractNumId w:val="2"/>
  </w:num>
  <w:num w:numId="7" w16cid:durableId="1513376846">
    <w:abstractNumId w:val="9"/>
  </w:num>
  <w:num w:numId="8" w16cid:durableId="2083480977">
    <w:abstractNumId w:val="4"/>
  </w:num>
  <w:num w:numId="9" w16cid:durableId="609630656">
    <w:abstractNumId w:val="1"/>
  </w:num>
  <w:num w:numId="10" w16cid:durableId="994918320">
    <w:abstractNumId w:val="3"/>
  </w:num>
  <w:num w:numId="11" w16cid:durableId="29841698">
    <w:abstractNumId w:val="5"/>
  </w:num>
  <w:num w:numId="12" w16cid:durableId="177820680">
    <w:abstractNumId w:val="6"/>
  </w:num>
  <w:num w:numId="13" w16cid:durableId="12706235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27BC"/>
    <w:rsid w:val="00007DF6"/>
    <w:rsid w:val="0003160F"/>
    <w:rsid w:val="00034B77"/>
    <w:rsid w:val="00040636"/>
    <w:rsid w:val="000558ED"/>
    <w:rsid w:val="000A750C"/>
    <w:rsid w:val="000D26D6"/>
    <w:rsid w:val="000E15CA"/>
    <w:rsid w:val="000F09CD"/>
    <w:rsid w:val="001034A7"/>
    <w:rsid w:val="00117FA6"/>
    <w:rsid w:val="00153895"/>
    <w:rsid w:val="0016760A"/>
    <w:rsid w:val="00183C57"/>
    <w:rsid w:val="001F34F0"/>
    <w:rsid w:val="001F3B95"/>
    <w:rsid w:val="00244D52"/>
    <w:rsid w:val="00245EE3"/>
    <w:rsid w:val="002A1897"/>
    <w:rsid w:val="002D3681"/>
    <w:rsid w:val="002F5B43"/>
    <w:rsid w:val="0030290A"/>
    <w:rsid w:val="003029BF"/>
    <w:rsid w:val="0031677B"/>
    <w:rsid w:val="00372413"/>
    <w:rsid w:val="00373CD7"/>
    <w:rsid w:val="00374A57"/>
    <w:rsid w:val="00384F2F"/>
    <w:rsid w:val="003B6B4A"/>
    <w:rsid w:val="003C3CF9"/>
    <w:rsid w:val="003C6F2C"/>
    <w:rsid w:val="003D12CF"/>
    <w:rsid w:val="003D3916"/>
    <w:rsid w:val="003D3BF1"/>
    <w:rsid w:val="003F2863"/>
    <w:rsid w:val="00445153"/>
    <w:rsid w:val="00450F48"/>
    <w:rsid w:val="00461866"/>
    <w:rsid w:val="00474BA4"/>
    <w:rsid w:val="004A4973"/>
    <w:rsid w:val="004C4FD4"/>
    <w:rsid w:val="004D1F5D"/>
    <w:rsid w:val="0053293B"/>
    <w:rsid w:val="005437E1"/>
    <w:rsid w:val="00543BEC"/>
    <w:rsid w:val="0055637B"/>
    <w:rsid w:val="00581CE4"/>
    <w:rsid w:val="00591212"/>
    <w:rsid w:val="0059668F"/>
    <w:rsid w:val="005E51A6"/>
    <w:rsid w:val="005F3194"/>
    <w:rsid w:val="00613B90"/>
    <w:rsid w:val="00625087"/>
    <w:rsid w:val="00627FF0"/>
    <w:rsid w:val="00672668"/>
    <w:rsid w:val="00681D3C"/>
    <w:rsid w:val="00685F38"/>
    <w:rsid w:val="00692FD6"/>
    <w:rsid w:val="006A6400"/>
    <w:rsid w:val="006C38AA"/>
    <w:rsid w:val="006C3B66"/>
    <w:rsid w:val="006C56B7"/>
    <w:rsid w:val="006D15F6"/>
    <w:rsid w:val="006F1BAC"/>
    <w:rsid w:val="006F248D"/>
    <w:rsid w:val="007004E7"/>
    <w:rsid w:val="0070650F"/>
    <w:rsid w:val="00753D7D"/>
    <w:rsid w:val="0076701B"/>
    <w:rsid w:val="00771CF5"/>
    <w:rsid w:val="007946B7"/>
    <w:rsid w:val="007A7BF8"/>
    <w:rsid w:val="007B3454"/>
    <w:rsid w:val="007E27BC"/>
    <w:rsid w:val="007E72EF"/>
    <w:rsid w:val="00847248"/>
    <w:rsid w:val="00880859"/>
    <w:rsid w:val="008A3271"/>
    <w:rsid w:val="008A6955"/>
    <w:rsid w:val="008C37FC"/>
    <w:rsid w:val="008C77D4"/>
    <w:rsid w:val="008F6702"/>
    <w:rsid w:val="009056E5"/>
    <w:rsid w:val="00945B8E"/>
    <w:rsid w:val="00945F52"/>
    <w:rsid w:val="009B1539"/>
    <w:rsid w:val="00A05E39"/>
    <w:rsid w:val="00A1540E"/>
    <w:rsid w:val="00A35CC2"/>
    <w:rsid w:val="00AD147B"/>
    <w:rsid w:val="00AE180C"/>
    <w:rsid w:val="00AF6F5F"/>
    <w:rsid w:val="00B528FF"/>
    <w:rsid w:val="00B7307D"/>
    <w:rsid w:val="00B95B0C"/>
    <w:rsid w:val="00B95DF7"/>
    <w:rsid w:val="00B97A08"/>
    <w:rsid w:val="00BA2564"/>
    <w:rsid w:val="00BB47D6"/>
    <w:rsid w:val="00BD3EB0"/>
    <w:rsid w:val="00BD42B1"/>
    <w:rsid w:val="00BE131D"/>
    <w:rsid w:val="00C034B9"/>
    <w:rsid w:val="00C06DED"/>
    <w:rsid w:val="00C37335"/>
    <w:rsid w:val="00C441A8"/>
    <w:rsid w:val="00C45D60"/>
    <w:rsid w:val="00C650C6"/>
    <w:rsid w:val="00CA6D78"/>
    <w:rsid w:val="00CE0D4F"/>
    <w:rsid w:val="00CF00FF"/>
    <w:rsid w:val="00D53AC5"/>
    <w:rsid w:val="00D842CD"/>
    <w:rsid w:val="00D92F27"/>
    <w:rsid w:val="00DB362C"/>
    <w:rsid w:val="00DD2174"/>
    <w:rsid w:val="00E35793"/>
    <w:rsid w:val="00EA5938"/>
    <w:rsid w:val="00EE3431"/>
    <w:rsid w:val="00F22D6F"/>
    <w:rsid w:val="00F3557D"/>
    <w:rsid w:val="00FB5C92"/>
    <w:rsid w:val="00FC7833"/>
    <w:rsid w:val="00FD090D"/>
    <w:rsid w:val="00FD3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E0FFF"/>
  <w15:docId w15:val="{60B2BBE9-3F90-4E99-91D1-36A1F0912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91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53D7D"/>
    <w:pPr>
      <w:keepNext/>
      <w:keepLines/>
      <w:spacing w:before="240" w:after="0"/>
      <w:outlineLvl w:val="0"/>
    </w:pPr>
    <w:rPr>
      <w:rFonts w:eastAsiaTheme="majorEastAsia" w:cstheme="majorBidi"/>
      <w:b/>
      <w:caps/>
      <w:color w:val="262626" w:themeColor="text1" w:themeTint="D9"/>
      <w:sz w:val="28"/>
      <w:szCs w:val="32"/>
    </w:rPr>
  </w:style>
  <w:style w:type="paragraph" w:styleId="Heading2">
    <w:name w:val="heading 2"/>
    <w:basedOn w:val="Normal"/>
    <w:next w:val="Normal"/>
    <w:link w:val="Heading2Char"/>
    <w:uiPriority w:val="9"/>
    <w:unhideWhenUsed/>
    <w:qFormat/>
    <w:rsid w:val="00753D7D"/>
    <w:pPr>
      <w:keepNext/>
      <w:keepLines/>
      <w:spacing w:before="40" w:after="0"/>
      <w:outlineLvl w:val="1"/>
    </w:pPr>
    <w:rPr>
      <w:rFonts w:eastAsiaTheme="majorEastAsia" w:cstheme="majorBidi"/>
      <w:b/>
      <w:color w:val="262626" w:themeColor="text1" w:themeTint="D9"/>
      <w:szCs w:val="28"/>
      <w:u w:val="single"/>
    </w:rPr>
  </w:style>
  <w:style w:type="paragraph" w:styleId="Heading3">
    <w:name w:val="heading 3"/>
    <w:basedOn w:val="Normal"/>
    <w:next w:val="Normal"/>
    <w:link w:val="Heading3Char"/>
    <w:uiPriority w:val="9"/>
    <w:unhideWhenUsed/>
    <w:qFormat/>
    <w:rsid w:val="0004063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D7D"/>
    <w:rPr>
      <w:rFonts w:ascii="Times New Roman" w:eastAsiaTheme="majorEastAsia" w:hAnsi="Times New Roman" w:cstheme="majorBidi"/>
      <w:b/>
      <w:caps/>
      <w:color w:val="262626" w:themeColor="text1" w:themeTint="D9"/>
      <w:sz w:val="28"/>
      <w:szCs w:val="32"/>
      <w:lang w:val="en-GB"/>
    </w:rPr>
  </w:style>
  <w:style w:type="character" w:customStyle="1" w:styleId="Heading2Char">
    <w:name w:val="Heading 2 Char"/>
    <w:basedOn w:val="DefaultParagraphFont"/>
    <w:link w:val="Heading2"/>
    <w:uiPriority w:val="9"/>
    <w:rsid w:val="00753D7D"/>
    <w:rPr>
      <w:rFonts w:ascii="Times New Roman" w:eastAsiaTheme="majorEastAsia" w:hAnsi="Times New Roman" w:cstheme="majorBidi"/>
      <w:b/>
      <w:color w:val="262626" w:themeColor="text1" w:themeTint="D9"/>
      <w:sz w:val="24"/>
      <w:szCs w:val="28"/>
      <w:u w:val="single"/>
      <w:lang w:val="en-GB"/>
    </w:rPr>
  </w:style>
  <w:style w:type="paragraph" w:styleId="Caption">
    <w:name w:val="caption"/>
    <w:basedOn w:val="Normal"/>
    <w:next w:val="Normal"/>
    <w:uiPriority w:val="35"/>
    <w:unhideWhenUsed/>
    <w:qFormat/>
    <w:rsid w:val="0031677B"/>
    <w:pPr>
      <w:spacing w:after="200"/>
      <w:jc w:val="center"/>
    </w:pPr>
    <w:rPr>
      <w:i/>
      <w:iCs/>
      <w:szCs w:val="18"/>
    </w:rPr>
  </w:style>
  <w:style w:type="character" w:customStyle="1" w:styleId="Heading3Char">
    <w:name w:val="Heading 3 Char"/>
    <w:basedOn w:val="DefaultParagraphFont"/>
    <w:link w:val="Heading3"/>
    <w:uiPriority w:val="9"/>
    <w:rsid w:val="00040636"/>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7004E7"/>
    <w:pPr>
      <w:spacing w:line="259" w:lineRule="auto"/>
      <w:jc w:val="left"/>
      <w:outlineLvl w:val="9"/>
    </w:pPr>
    <w:rPr>
      <w:caps w:val="0"/>
      <w:color w:val="2E74B5" w:themeColor="accent1" w:themeShade="BF"/>
      <w:lang w:val="en-US"/>
    </w:rPr>
  </w:style>
  <w:style w:type="paragraph" w:styleId="Header">
    <w:name w:val="header"/>
    <w:basedOn w:val="Normal"/>
    <w:link w:val="HeaderChar"/>
    <w:uiPriority w:val="99"/>
    <w:unhideWhenUsed/>
    <w:rsid w:val="008C7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7D4"/>
    <w:rPr>
      <w:rFonts w:ascii="Times New Roman" w:hAnsi="Times New Roman"/>
      <w:sz w:val="24"/>
      <w:lang w:val="en-GB"/>
    </w:rPr>
  </w:style>
  <w:style w:type="paragraph" w:styleId="Footer">
    <w:name w:val="footer"/>
    <w:basedOn w:val="Normal"/>
    <w:link w:val="FooterChar"/>
    <w:uiPriority w:val="99"/>
    <w:unhideWhenUsed/>
    <w:rsid w:val="008C7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7D4"/>
    <w:rPr>
      <w:rFonts w:ascii="Times New Roman" w:hAnsi="Times New Roman"/>
      <w:sz w:val="24"/>
      <w:lang w:val="en-GB"/>
    </w:rPr>
  </w:style>
  <w:style w:type="paragraph" w:styleId="ListParagraph">
    <w:name w:val="List Paragraph"/>
    <w:basedOn w:val="Normal"/>
    <w:uiPriority w:val="34"/>
    <w:qFormat/>
    <w:rsid w:val="00581CE4"/>
    <w:pPr>
      <w:ind w:left="720"/>
      <w:contextualSpacing/>
    </w:pPr>
  </w:style>
  <w:style w:type="table" w:customStyle="1" w:styleId="GridTable4-Accent61">
    <w:name w:val="Grid Table 4 - Accent 61"/>
    <w:basedOn w:val="TableNormal"/>
    <w:uiPriority w:val="49"/>
    <w:rsid w:val="00C650C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EE3431"/>
    <w:pPr>
      <w:spacing w:after="100"/>
    </w:pPr>
  </w:style>
  <w:style w:type="character" w:styleId="Hyperlink">
    <w:name w:val="Hyperlink"/>
    <w:basedOn w:val="DefaultParagraphFont"/>
    <w:uiPriority w:val="99"/>
    <w:unhideWhenUsed/>
    <w:rsid w:val="00EE3431"/>
    <w:rPr>
      <w:color w:val="0563C1" w:themeColor="hyperlink"/>
      <w:u w:val="single"/>
    </w:rPr>
  </w:style>
  <w:style w:type="paragraph" w:styleId="TableofFigures">
    <w:name w:val="table of figures"/>
    <w:basedOn w:val="Normal"/>
    <w:next w:val="Normal"/>
    <w:uiPriority w:val="99"/>
    <w:unhideWhenUsed/>
    <w:rsid w:val="00A05E39"/>
    <w:pPr>
      <w:spacing w:after="0"/>
    </w:pPr>
  </w:style>
  <w:style w:type="character" w:styleId="Strong">
    <w:name w:val="Strong"/>
    <w:basedOn w:val="DefaultParagraphFont"/>
    <w:uiPriority w:val="22"/>
    <w:qFormat/>
    <w:rsid w:val="009056E5"/>
    <w:rPr>
      <w:b/>
      <w:bCs/>
    </w:rPr>
  </w:style>
  <w:style w:type="paragraph" w:styleId="TOC2">
    <w:name w:val="toc 2"/>
    <w:basedOn w:val="Normal"/>
    <w:next w:val="Normal"/>
    <w:autoRedefine/>
    <w:uiPriority w:val="39"/>
    <w:unhideWhenUsed/>
    <w:rsid w:val="003B6B4A"/>
    <w:pPr>
      <w:spacing w:after="100"/>
      <w:ind w:left="240"/>
    </w:pPr>
  </w:style>
  <w:style w:type="paragraph" w:styleId="TOC3">
    <w:name w:val="toc 3"/>
    <w:basedOn w:val="Normal"/>
    <w:next w:val="Normal"/>
    <w:autoRedefine/>
    <w:uiPriority w:val="39"/>
    <w:unhideWhenUsed/>
    <w:rsid w:val="003B6B4A"/>
    <w:pPr>
      <w:spacing w:after="100"/>
      <w:ind w:left="480"/>
    </w:pPr>
  </w:style>
  <w:style w:type="paragraph" w:styleId="BalloonText">
    <w:name w:val="Balloon Text"/>
    <w:basedOn w:val="Normal"/>
    <w:link w:val="BalloonTextChar"/>
    <w:uiPriority w:val="99"/>
    <w:semiHidden/>
    <w:unhideWhenUsed/>
    <w:rsid w:val="003C3C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CF9"/>
    <w:rPr>
      <w:rFonts w:ascii="Tahoma" w:hAnsi="Tahoma" w:cs="Tahoma"/>
      <w:sz w:val="16"/>
      <w:szCs w:val="16"/>
      <w:lang w:val="en-GB"/>
    </w:rPr>
  </w:style>
  <w:style w:type="character" w:styleId="CommentReference">
    <w:name w:val="annotation reference"/>
    <w:basedOn w:val="DefaultParagraphFont"/>
    <w:uiPriority w:val="99"/>
    <w:semiHidden/>
    <w:unhideWhenUsed/>
    <w:rsid w:val="00591212"/>
    <w:rPr>
      <w:sz w:val="16"/>
      <w:szCs w:val="16"/>
    </w:rPr>
  </w:style>
  <w:style w:type="paragraph" w:styleId="CommentText">
    <w:name w:val="annotation text"/>
    <w:basedOn w:val="Normal"/>
    <w:link w:val="CommentTextChar"/>
    <w:uiPriority w:val="99"/>
    <w:semiHidden/>
    <w:unhideWhenUsed/>
    <w:rsid w:val="00591212"/>
    <w:pPr>
      <w:spacing w:line="240" w:lineRule="auto"/>
    </w:pPr>
    <w:rPr>
      <w:sz w:val="20"/>
      <w:szCs w:val="20"/>
    </w:rPr>
  </w:style>
  <w:style w:type="character" w:customStyle="1" w:styleId="CommentTextChar">
    <w:name w:val="Comment Text Char"/>
    <w:basedOn w:val="DefaultParagraphFont"/>
    <w:link w:val="CommentText"/>
    <w:uiPriority w:val="99"/>
    <w:semiHidden/>
    <w:rsid w:val="00591212"/>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91212"/>
    <w:rPr>
      <w:b/>
      <w:bCs/>
    </w:rPr>
  </w:style>
  <w:style w:type="character" w:customStyle="1" w:styleId="CommentSubjectChar">
    <w:name w:val="Comment Subject Char"/>
    <w:basedOn w:val="CommentTextChar"/>
    <w:link w:val="CommentSubject"/>
    <w:uiPriority w:val="99"/>
    <w:semiHidden/>
    <w:rsid w:val="00591212"/>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9914544">
      <w:bodyDiv w:val="1"/>
      <w:marLeft w:val="0"/>
      <w:marRight w:val="0"/>
      <w:marTop w:val="0"/>
      <w:marBottom w:val="0"/>
      <w:divBdr>
        <w:top w:val="none" w:sz="0" w:space="0" w:color="auto"/>
        <w:left w:val="none" w:sz="0" w:space="0" w:color="auto"/>
        <w:bottom w:val="none" w:sz="0" w:space="0" w:color="auto"/>
        <w:right w:val="none" w:sz="0" w:space="0" w:color="auto"/>
      </w:divBdr>
      <w:divsChild>
        <w:div w:id="560823880">
          <w:marLeft w:val="0"/>
          <w:marRight w:val="0"/>
          <w:marTop w:val="0"/>
          <w:marBottom w:val="0"/>
          <w:divBdr>
            <w:top w:val="none" w:sz="0" w:space="0" w:color="auto"/>
            <w:left w:val="none" w:sz="0" w:space="0" w:color="auto"/>
            <w:bottom w:val="none" w:sz="0" w:space="0" w:color="auto"/>
            <w:right w:val="none" w:sz="0" w:space="0" w:color="auto"/>
          </w:divBdr>
          <w:divsChild>
            <w:div w:id="1253197427">
              <w:marLeft w:val="0"/>
              <w:marRight w:val="0"/>
              <w:marTop w:val="0"/>
              <w:marBottom w:val="0"/>
              <w:divBdr>
                <w:top w:val="none" w:sz="0" w:space="0" w:color="auto"/>
                <w:left w:val="none" w:sz="0" w:space="0" w:color="auto"/>
                <w:bottom w:val="none" w:sz="0" w:space="0" w:color="auto"/>
                <w:right w:val="none" w:sz="0" w:space="0" w:color="auto"/>
              </w:divBdr>
            </w:div>
            <w:div w:id="1156651546">
              <w:marLeft w:val="0"/>
              <w:marRight w:val="0"/>
              <w:marTop w:val="0"/>
              <w:marBottom w:val="0"/>
              <w:divBdr>
                <w:top w:val="none" w:sz="0" w:space="0" w:color="auto"/>
                <w:left w:val="none" w:sz="0" w:space="0" w:color="auto"/>
                <w:bottom w:val="none" w:sz="0" w:space="0" w:color="auto"/>
                <w:right w:val="none" w:sz="0" w:space="0" w:color="auto"/>
              </w:divBdr>
            </w:div>
            <w:div w:id="2008945040">
              <w:marLeft w:val="0"/>
              <w:marRight w:val="0"/>
              <w:marTop w:val="0"/>
              <w:marBottom w:val="0"/>
              <w:divBdr>
                <w:top w:val="none" w:sz="0" w:space="0" w:color="auto"/>
                <w:left w:val="none" w:sz="0" w:space="0" w:color="auto"/>
                <w:bottom w:val="none" w:sz="0" w:space="0" w:color="auto"/>
                <w:right w:val="none" w:sz="0" w:space="0" w:color="auto"/>
              </w:divBdr>
            </w:div>
            <w:div w:id="1539776941">
              <w:marLeft w:val="0"/>
              <w:marRight w:val="0"/>
              <w:marTop w:val="0"/>
              <w:marBottom w:val="0"/>
              <w:divBdr>
                <w:top w:val="none" w:sz="0" w:space="0" w:color="auto"/>
                <w:left w:val="none" w:sz="0" w:space="0" w:color="auto"/>
                <w:bottom w:val="none" w:sz="0" w:space="0" w:color="auto"/>
                <w:right w:val="none" w:sz="0" w:space="0" w:color="auto"/>
              </w:divBdr>
            </w:div>
            <w:div w:id="2121871525">
              <w:marLeft w:val="0"/>
              <w:marRight w:val="0"/>
              <w:marTop w:val="0"/>
              <w:marBottom w:val="0"/>
              <w:divBdr>
                <w:top w:val="none" w:sz="0" w:space="0" w:color="auto"/>
                <w:left w:val="none" w:sz="0" w:space="0" w:color="auto"/>
                <w:bottom w:val="none" w:sz="0" w:space="0" w:color="auto"/>
                <w:right w:val="none" w:sz="0" w:space="0" w:color="auto"/>
              </w:divBdr>
            </w:div>
            <w:div w:id="881984387">
              <w:marLeft w:val="0"/>
              <w:marRight w:val="0"/>
              <w:marTop w:val="0"/>
              <w:marBottom w:val="0"/>
              <w:divBdr>
                <w:top w:val="none" w:sz="0" w:space="0" w:color="auto"/>
                <w:left w:val="none" w:sz="0" w:space="0" w:color="auto"/>
                <w:bottom w:val="none" w:sz="0" w:space="0" w:color="auto"/>
                <w:right w:val="none" w:sz="0" w:space="0" w:color="auto"/>
              </w:divBdr>
            </w:div>
            <w:div w:id="1148089620">
              <w:marLeft w:val="0"/>
              <w:marRight w:val="0"/>
              <w:marTop w:val="0"/>
              <w:marBottom w:val="0"/>
              <w:divBdr>
                <w:top w:val="none" w:sz="0" w:space="0" w:color="auto"/>
                <w:left w:val="none" w:sz="0" w:space="0" w:color="auto"/>
                <w:bottom w:val="none" w:sz="0" w:space="0" w:color="auto"/>
                <w:right w:val="none" w:sz="0" w:space="0" w:color="auto"/>
              </w:divBdr>
            </w:div>
            <w:div w:id="455753458">
              <w:marLeft w:val="0"/>
              <w:marRight w:val="0"/>
              <w:marTop w:val="0"/>
              <w:marBottom w:val="0"/>
              <w:divBdr>
                <w:top w:val="none" w:sz="0" w:space="0" w:color="auto"/>
                <w:left w:val="none" w:sz="0" w:space="0" w:color="auto"/>
                <w:bottom w:val="none" w:sz="0" w:space="0" w:color="auto"/>
                <w:right w:val="none" w:sz="0" w:space="0" w:color="auto"/>
              </w:divBdr>
            </w:div>
            <w:div w:id="1367871016">
              <w:marLeft w:val="0"/>
              <w:marRight w:val="0"/>
              <w:marTop w:val="0"/>
              <w:marBottom w:val="0"/>
              <w:divBdr>
                <w:top w:val="none" w:sz="0" w:space="0" w:color="auto"/>
                <w:left w:val="none" w:sz="0" w:space="0" w:color="auto"/>
                <w:bottom w:val="none" w:sz="0" w:space="0" w:color="auto"/>
                <w:right w:val="none" w:sz="0" w:space="0" w:color="auto"/>
              </w:divBdr>
            </w:div>
            <w:div w:id="742534239">
              <w:marLeft w:val="0"/>
              <w:marRight w:val="0"/>
              <w:marTop w:val="0"/>
              <w:marBottom w:val="0"/>
              <w:divBdr>
                <w:top w:val="none" w:sz="0" w:space="0" w:color="auto"/>
                <w:left w:val="none" w:sz="0" w:space="0" w:color="auto"/>
                <w:bottom w:val="none" w:sz="0" w:space="0" w:color="auto"/>
                <w:right w:val="none" w:sz="0" w:space="0" w:color="auto"/>
              </w:divBdr>
            </w:div>
            <w:div w:id="1459756302">
              <w:marLeft w:val="0"/>
              <w:marRight w:val="0"/>
              <w:marTop w:val="0"/>
              <w:marBottom w:val="0"/>
              <w:divBdr>
                <w:top w:val="none" w:sz="0" w:space="0" w:color="auto"/>
                <w:left w:val="none" w:sz="0" w:space="0" w:color="auto"/>
                <w:bottom w:val="none" w:sz="0" w:space="0" w:color="auto"/>
                <w:right w:val="none" w:sz="0" w:space="0" w:color="auto"/>
              </w:divBdr>
            </w:div>
            <w:div w:id="850490393">
              <w:marLeft w:val="0"/>
              <w:marRight w:val="0"/>
              <w:marTop w:val="0"/>
              <w:marBottom w:val="0"/>
              <w:divBdr>
                <w:top w:val="none" w:sz="0" w:space="0" w:color="auto"/>
                <w:left w:val="none" w:sz="0" w:space="0" w:color="auto"/>
                <w:bottom w:val="none" w:sz="0" w:space="0" w:color="auto"/>
                <w:right w:val="none" w:sz="0" w:space="0" w:color="auto"/>
              </w:divBdr>
            </w:div>
            <w:div w:id="268660596">
              <w:marLeft w:val="0"/>
              <w:marRight w:val="0"/>
              <w:marTop w:val="0"/>
              <w:marBottom w:val="0"/>
              <w:divBdr>
                <w:top w:val="none" w:sz="0" w:space="0" w:color="auto"/>
                <w:left w:val="none" w:sz="0" w:space="0" w:color="auto"/>
                <w:bottom w:val="none" w:sz="0" w:space="0" w:color="auto"/>
                <w:right w:val="none" w:sz="0" w:space="0" w:color="auto"/>
              </w:divBdr>
            </w:div>
            <w:div w:id="1396197271">
              <w:marLeft w:val="0"/>
              <w:marRight w:val="0"/>
              <w:marTop w:val="0"/>
              <w:marBottom w:val="0"/>
              <w:divBdr>
                <w:top w:val="none" w:sz="0" w:space="0" w:color="auto"/>
                <w:left w:val="none" w:sz="0" w:space="0" w:color="auto"/>
                <w:bottom w:val="none" w:sz="0" w:space="0" w:color="auto"/>
                <w:right w:val="none" w:sz="0" w:space="0" w:color="auto"/>
              </w:divBdr>
            </w:div>
            <w:div w:id="179318184">
              <w:marLeft w:val="0"/>
              <w:marRight w:val="0"/>
              <w:marTop w:val="0"/>
              <w:marBottom w:val="0"/>
              <w:divBdr>
                <w:top w:val="none" w:sz="0" w:space="0" w:color="auto"/>
                <w:left w:val="none" w:sz="0" w:space="0" w:color="auto"/>
                <w:bottom w:val="none" w:sz="0" w:space="0" w:color="auto"/>
                <w:right w:val="none" w:sz="0" w:space="0" w:color="auto"/>
              </w:divBdr>
            </w:div>
            <w:div w:id="699473772">
              <w:marLeft w:val="0"/>
              <w:marRight w:val="0"/>
              <w:marTop w:val="0"/>
              <w:marBottom w:val="0"/>
              <w:divBdr>
                <w:top w:val="none" w:sz="0" w:space="0" w:color="auto"/>
                <w:left w:val="none" w:sz="0" w:space="0" w:color="auto"/>
                <w:bottom w:val="none" w:sz="0" w:space="0" w:color="auto"/>
                <w:right w:val="none" w:sz="0" w:space="0" w:color="auto"/>
              </w:divBdr>
            </w:div>
            <w:div w:id="1898126862">
              <w:marLeft w:val="0"/>
              <w:marRight w:val="0"/>
              <w:marTop w:val="0"/>
              <w:marBottom w:val="0"/>
              <w:divBdr>
                <w:top w:val="none" w:sz="0" w:space="0" w:color="auto"/>
                <w:left w:val="none" w:sz="0" w:space="0" w:color="auto"/>
                <w:bottom w:val="none" w:sz="0" w:space="0" w:color="auto"/>
                <w:right w:val="none" w:sz="0" w:space="0" w:color="auto"/>
              </w:divBdr>
            </w:div>
            <w:div w:id="2117796003">
              <w:marLeft w:val="0"/>
              <w:marRight w:val="0"/>
              <w:marTop w:val="0"/>
              <w:marBottom w:val="0"/>
              <w:divBdr>
                <w:top w:val="none" w:sz="0" w:space="0" w:color="auto"/>
                <w:left w:val="none" w:sz="0" w:space="0" w:color="auto"/>
                <w:bottom w:val="none" w:sz="0" w:space="0" w:color="auto"/>
                <w:right w:val="none" w:sz="0" w:space="0" w:color="auto"/>
              </w:divBdr>
            </w:div>
            <w:div w:id="1724478360">
              <w:marLeft w:val="0"/>
              <w:marRight w:val="0"/>
              <w:marTop w:val="0"/>
              <w:marBottom w:val="0"/>
              <w:divBdr>
                <w:top w:val="none" w:sz="0" w:space="0" w:color="auto"/>
                <w:left w:val="none" w:sz="0" w:space="0" w:color="auto"/>
                <w:bottom w:val="none" w:sz="0" w:space="0" w:color="auto"/>
                <w:right w:val="none" w:sz="0" w:space="0" w:color="auto"/>
              </w:divBdr>
            </w:div>
            <w:div w:id="795682995">
              <w:marLeft w:val="0"/>
              <w:marRight w:val="0"/>
              <w:marTop w:val="0"/>
              <w:marBottom w:val="0"/>
              <w:divBdr>
                <w:top w:val="none" w:sz="0" w:space="0" w:color="auto"/>
                <w:left w:val="none" w:sz="0" w:space="0" w:color="auto"/>
                <w:bottom w:val="none" w:sz="0" w:space="0" w:color="auto"/>
                <w:right w:val="none" w:sz="0" w:space="0" w:color="auto"/>
              </w:divBdr>
            </w:div>
            <w:div w:id="1596743521">
              <w:marLeft w:val="0"/>
              <w:marRight w:val="0"/>
              <w:marTop w:val="0"/>
              <w:marBottom w:val="0"/>
              <w:divBdr>
                <w:top w:val="none" w:sz="0" w:space="0" w:color="auto"/>
                <w:left w:val="none" w:sz="0" w:space="0" w:color="auto"/>
                <w:bottom w:val="none" w:sz="0" w:space="0" w:color="auto"/>
                <w:right w:val="none" w:sz="0" w:space="0" w:color="auto"/>
              </w:divBdr>
            </w:div>
            <w:div w:id="732699798">
              <w:marLeft w:val="0"/>
              <w:marRight w:val="0"/>
              <w:marTop w:val="0"/>
              <w:marBottom w:val="0"/>
              <w:divBdr>
                <w:top w:val="none" w:sz="0" w:space="0" w:color="auto"/>
                <w:left w:val="none" w:sz="0" w:space="0" w:color="auto"/>
                <w:bottom w:val="none" w:sz="0" w:space="0" w:color="auto"/>
                <w:right w:val="none" w:sz="0" w:space="0" w:color="auto"/>
              </w:divBdr>
            </w:div>
            <w:div w:id="880243731">
              <w:marLeft w:val="0"/>
              <w:marRight w:val="0"/>
              <w:marTop w:val="0"/>
              <w:marBottom w:val="0"/>
              <w:divBdr>
                <w:top w:val="none" w:sz="0" w:space="0" w:color="auto"/>
                <w:left w:val="none" w:sz="0" w:space="0" w:color="auto"/>
                <w:bottom w:val="none" w:sz="0" w:space="0" w:color="auto"/>
                <w:right w:val="none" w:sz="0" w:space="0" w:color="auto"/>
              </w:divBdr>
            </w:div>
            <w:div w:id="684865349">
              <w:marLeft w:val="0"/>
              <w:marRight w:val="0"/>
              <w:marTop w:val="0"/>
              <w:marBottom w:val="0"/>
              <w:divBdr>
                <w:top w:val="none" w:sz="0" w:space="0" w:color="auto"/>
                <w:left w:val="none" w:sz="0" w:space="0" w:color="auto"/>
                <w:bottom w:val="none" w:sz="0" w:space="0" w:color="auto"/>
                <w:right w:val="none" w:sz="0" w:space="0" w:color="auto"/>
              </w:divBdr>
            </w:div>
            <w:div w:id="1755665540">
              <w:marLeft w:val="0"/>
              <w:marRight w:val="0"/>
              <w:marTop w:val="0"/>
              <w:marBottom w:val="0"/>
              <w:divBdr>
                <w:top w:val="none" w:sz="0" w:space="0" w:color="auto"/>
                <w:left w:val="none" w:sz="0" w:space="0" w:color="auto"/>
                <w:bottom w:val="none" w:sz="0" w:space="0" w:color="auto"/>
                <w:right w:val="none" w:sz="0" w:space="0" w:color="auto"/>
              </w:divBdr>
            </w:div>
            <w:div w:id="2052654184">
              <w:marLeft w:val="0"/>
              <w:marRight w:val="0"/>
              <w:marTop w:val="0"/>
              <w:marBottom w:val="0"/>
              <w:divBdr>
                <w:top w:val="none" w:sz="0" w:space="0" w:color="auto"/>
                <w:left w:val="none" w:sz="0" w:space="0" w:color="auto"/>
                <w:bottom w:val="none" w:sz="0" w:space="0" w:color="auto"/>
                <w:right w:val="none" w:sz="0" w:space="0" w:color="auto"/>
              </w:divBdr>
            </w:div>
            <w:div w:id="253440937">
              <w:marLeft w:val="0"/>
              <w:marRight w:val="0"/>
              <w:marTop w:val="0"/>
              <w:marBottom w:val="0"/>
              <w:divBdr>
                <w:top w:val="none" w:sz="0" w:space="0" w:color="auto"/>
                <w:left w:val="none" w:sz="0" w:space="0" w:color="auto"/>
                <w:bottom w:val="none" w:sz="0" w:space="0" w:color="auto"/>
                <w:right w:val="none" w:sz="0" w:space="0" w:color="auto"/>
              </w:divBdr>
            </w:div>
            <w:div w:id="193043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472816">
      <w:bodyDiv w:val="1"/>
      <w:marLeft w:val="0"/>
      <w:marRight w:val="0"/>
      <w:marTop w:val="0"/>
      <w:marBottom w:val="0"/>
      <w:divBdr>
        <w:top w:val="none" w:sz="0" w:space="0" w:color="auto"/>
        <w:left w:val="none" w:sz="0" w:space="0" w:color="auto"/>
        <w:bottom w:val="none" w:sz="0" w:space="0" w:color="auto"/>
        <w:right w:val="none" w:sz="0" w:space="0" w:color="auto"/>
      </w:divBdr>
    </w:div>
    <w:div w:id="1815373864">
      <w:bodyDiv w:val="1"/>
      <w:marLeft w:val="0"/>
      <w:marRight w:val="0"/>
      <w:marTop w:val="0"/>
      <w:marBottom w:val="0"/>
      <w:divBdr>
        <w:top w:val="none" w:sz="0" w:space="0" w:color="auto"/>
        <w:left w:val="none" w:sz="0" w:space="0" w:color="auto"/>
        <w:bottom w:val="none" w:sz="0" w:space="0" w:color="auto"/>
        <w:right w:val="none" w:sz="0" w:space="0" w:color="auto"/>
      </w:divBdr>
      <w:divsChild>
        <w:div w:id="32467328">
          <w:marLeft w:val="0"/>
          <w:marRight w:val="0"/>
          <w:marTop w:val="0"/>
          <w:marBottom w:val="0"/>
          <w:divBdr>
            <w:top w:val="none" w:sz="0" w:space="0" w:color="auto"/>
            <w:left w:val="none" w:sz="0" w:space="0" w:color="auto"/>
            <w:bottom w:val="none" w:sz="0" w:space="0" w:color="auto"/>
            <w:right w:val="none" w:sz="0" w:space="0" w:color="auto"/>
          </w:divBdr>
          <w:divsChild>
            <w:div w:id="1960720932">
              <w:marLeft w:val="0"/>
              <w:marRight w:val="0"/>
              <w:marTop w:val="0"/>
              <w:marBottom w:val="0"/>
              <w:divBdr>
                <w:top w:val="none" w:sz="0" w:space="0" w:color="auto"/>
                <w:left w:val="none" w:sz="0" w:space="0" w:color="auto"/>
                <w:bottom w:val="none" w:sz="0" w:space="0" w:color="auto"/>
                <w:right w:val="none" w:sz="0" w:space="0" w:color="auto"/>
              </w:divBdr>
            </w:div>
            <w:div w:id="53727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425058">
      <w:bodyDiv w:val="1"/>
      <w:marLeft w:val="0"/>
      <w:marRight w:val="0"/>
      <w:marTop w:val="0"/>
      <w:marBottom w:val="0"/>
      <w:divBdr>
        <w:top w:val="none" w:sz="0" w:space="0" w:color="auto"/>
        <w:left w:val="none" w:sz="0" w:space="0" w:color="auto"/>
        <w:bottom w:val="none" w:sz="0" w:space="0" w:color="auto"/>
        <w:right w:val="none" w:sz="0" w:space="0" w:color="auto"/>
      </w:divBdr>
    </w:div>
    <w:div w:id="2018191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94323-637E-466E-BD61-4064E07F1A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Mario Kalok (2218619)</cp:lastModifiedBy>
  <cp:revision>2</cp:revision>
  <dcterms:created xsi:type="dcterms:W3CDTF">2026-03-25T14:25:00Z</dcterms:created>
  <dcterms:modified xsi:type="dcterms:W3CDTF">2026-03-25T14:25:00Z</dcterms:modified>
</cp:coreProperties>
</file>