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D019350" w14:textId="77777777" w:rsidR="00E241B2" w:rsidRPr="00646C4F" w:rsidRDefault="0005317B" w:rsidP="0005317B">
      <w:pPr>
        <w:jc w:val="center"/>
        <w:rPr>
          <w:sz w:val="24"/>
          <w:szCs w:val="24"/>
          <w:u w:val="single"/>
        </w:rPr>
      </w:pPr>
      <w:r w:rsidRPr="00646C4F">
        <w:rPr>
          <w:sz w:val="24"/>
          <w:szCs w:val="24"/>
          <w:u w:val="single"/>
        </w:rPr>
        <w:t>Psychological theory and youth work discussion paper.</w:t>
      </w:r>
    </w:p>
    <w:p w14:paraId="707D5534" w14:textId="77777777" w:rsidR="0005317B" w:rsidRPr="00646C4F" w:rsidRDefault="0005317B" w:rsidP="00DB435B">
      <w:pPr>
        <w:jc w:val="both"/>
        <w:rPr>
          <w:sz w:val="24"/>
          <w:szCs w:val="24"/>
        </w:rPr>
      </w:pPr>
      <w:r w:rsidRPr="00646C4F">
        <w:rPr>
          <w:sz w:val="24"/>
          <w:szCs w:val="24"/>
        </w:rPr>
        <w:t xml:space="preserve">Historically, adolescence has been defined by Hall (1904, Freud 1958 &amp; </w:t>
      </w:r>
      <w:proofErr w:type="spellStart"/>
      <w:r w:rsidRPr="00646C4F">
        <w:rPr>
          <w:sz w:val="24"/>
          <w:szCs w:val="24"/>
        </w:rPr>
        <w:t>Blos</w:t>
      </w:r>
      <w:proofErr w:type="spellEnd"/>
      <w:r w:rsidRPr="00646C4F">
        <w:rPr>
          <w:sz w:val="24"/>
          <w:szCs w:val="24"/>
        </w:rPr>
        <w:t xml:space="preserve"> 1972 </w:t>
      </w:r>
      <w:r w:rsidRPr="00646C4F">
        <w:rPr>
          <w:i/>
          <w:sz w:val="24"/>
          <w:szCs w:val="24"/>
        </w:rPr>
        <w:t>cited in</w:t>
      </w:r>
      <w:r w:rsidRPr="00646C4F">
        <w:rPr>
          <w:sz w:val="24"/>
          <w:szCs w:val="24"/>
        </w:rPr>
        <w:t xml:space="preserve"> Greenberg, Siegel, &amp; Leitch 1983, p.374)</w:t>
      </w:r>
      <w:r w:rsidRPr="00646C4F">
        <w:rPr>
          <w:rFonts w:cs="Arial"/>
          <w:color w:val="666666"/>
          <w:sz w:val="24"/>
          <w:szCs w:val="24"/>
        </w:rPr>
        <w:t xml:space="preserve"> </w:t>
      </w:r>
      <w:r w:rsidRPr="00646C4F">
        <w:rPr>
          <w:sz w:val="24"/>
          <w:szCs w:val="24"/>
        </w:rPr>
        <w:t xml:space="preserve">as a period of ‘intense </w:t>
      </w:r>
      <w:proofErr w:type="spellStart"/>
      <w:r w:rsidRPr="00646C4F">
        <w:rPr>
          <w:sz w:val="24"/>
          <w:szCs w:val="24"/>
        </w:rPr>
        <w:t>intrapsychic</w:t>
      </w:r>
      <w:proofErr w:type="spellEnd"/>
      <w:r w:rsidRPr="00646C4F">
        <w:rPr>
          <w:sz w:val="24"/>
          <w:szCs w:val="24"/>
        </w:rPr>
        <w:t xml:space="preserve"> struggle between the dependency needs of childhood and the striving for independence and autonomy.’</w:t>
      </w:r>
      <w:r w:rsidR="007A712D" w:rsidRPr="00646C4F">
        <w:rPr>
          <w:sz w:val="24"/>
          <w:szCs w:val="24"/>
        </w:rPr>
        <w:t xml:space="preserve"> Adolescence is believed to begin at the onset of puberty and end when individuals are able to play a full role within society. </w:t>
      </w:r>
    </w:p>
    <w:p w14:paraId="133A9086" w14:textId="73618C22" w:rsidR="00CF33A7" w:rsidRPr="00646C4F" w:rsidRDefault="00CF33A7" w:rsidP="00DB435B">
      <w:pPr>
        <w:pStyle w:val="NoSpacing"/>
        <w:jc w:val="both"/>
        <w:rPr>
          <w:sz w:val="24"/>
          <w:szCs w:val="24"/>
        </w:rPr>
      </w:pPr>
      <w:r w:rsidRPr="00646C4F">
        <w:rPr>
          <w:sz w:val="24"/>
          <w:szCs w:val="24"/>
        </w:rPr>
        <w:t xml:space="preserve">Lerner </w:t>
      </w:r>
      <w:r w:rsidRPr="00646C4F">
        <w:rPr>
          <w:i/>
          <w:sz w:val="24"/>
          <w:szCs w:val="24"/>
        </w:rPr>
        <w:t>et al</w:t>
      </w:r>
      <w:r w:rsidRPr="00646C4F">
        <w:rPr>
          <w:sz w:val="24"/>
          <w:szCs w:val="24"/>
        </w:rPr>
        <w:t xml:space="preserve"> (1998 </w:t>
      </w:r>
      <w:r w:rsidRPr="00646C4F">
        <w:rPr>
          <w:i/>
          <w:sz w:val="24"/>
          <w:szCs w:val="24"/>
        </w:rPr>
        <w:t>cited in</w:t>
      </w:r>
      <w:r w:rsidRPr="00646C4F">
        <w:rPr>
          <w:sz w:val="24"/>
          <w:szCs w:val="24"/>
        </w:rPr>
        <w:t xml:space="preserve"> </w:t>
      </w:r>
      <w:proofErr w:type="spellStart"/>
      <w:r w:rsidRPr="00646C4F">
        <w:rPr>
          <w:sz w:val="24"/>
          <w:szCs w:val="24"/>
        </w:rPr>
        <w:t>Ozmete</w:t>
      </w:r>
      <w:proofErr w:type="spellEnd"/>
      <w:r w:rsidRPr="00646C4F">
        <w:rPr>
          <w:sz w:val="24"/>
          <w:szCs w:val="24"/>
        </w:rPr>
        <w:t xml:space="preserve"> and </w:t>
      </w:r>
      <w:proofErr w:type="spellStart"/>
      <w:r w:rsidRPr="00646C4F">
        <w:rPr>
          <w:sz w:val="24"/>
          <w:szCs w:val="24"/>
        </w:rPr>
        <w:t>Bayoglu</w:t>
      </w:r>
      <w:proofErr w:type="spellEnd"/>
      <w:r w:rsidRPr="00646C4F">
        <w:rPr>
          <w:sz w:val="24"/>
          <w:szCs w:val="24"/>
        </w:rPr>
        <w:t>, 2009) describe adolescence ‘as a phase of life beginning in biology and ending in society</w:t>
      </w:r>
      <w:r w:rsidR="00754DF1">
        <w:rPr>
          <w:sz w:val="24"/>
          <w:szCs w:val="24"/>
        </w:rPr>
        <w:t>.’</w:t>
      </w:r>
      <w:r w:rsidRPr="00646C4F">
        <w:rPr>
          <w:sz w:val="24"/>
          <w:szCs w:val="24"/>
        </w:rPr>
        <w:t xml:space="preserve"> Indeed, adolescence may be defined as the period within the life span when most of a person's biological, cognitive, psychological, and social characteristics are changing from what is typically considered child-like to what is considered adult-like. </w:t>
      </w:r>
    </w:p>
    <w:p w14:paraId="48C7160F" w14:textId="77777777" w:rsidR="00CF33A7" w:rsidRPr="00646C4F" w:rsidRDefault="00CF33A7" w:rsidP="00DB435B">
      <w:pPr>
        <w:pStyle w:val="NoSpacing"/>
        <w:jc w:val="both"/>
        <w:rPr>
          <w:sz w:val="24"/>
          <w:szCs w:val="24"/>
        </w:rPr>
      </w:pPr>
    </w:p>
    <w:p w14:paraId="18A60BD4" w14:textId="77777777" w:rsidR="0005317B" w:rsidRPr="00646C4F" w:rsidRDefault="0005317B" w:rsidP="00DB435B">
      <w:pPr>
        <w:jc w:val="both"/>
        <w:rPr>
          <w:sz w:val="24"/>
          <w:szCs w:val="24"/>
        </w:rPr>
      </w:pPr>
      <w:r w:rsidRPr="00646C4F">
        <w:rPr>
          <w:sz w:val="24"/>
          <w:szCs w:val="24"/>
        </w:rPr>
        <w:t xml:space="preserve">Current beliefs reported by the BBC (2013) </w:t>
      </w:r>
      <w:r w:rsidR="00B52243" w:rsidRPr="00646C4F">
        <w:rPr>
          <w:sz w:val="24"/>
          <w:szCs w:val="24"/>
        </w:rPr>
        <w:t>outline</w:t>
      </w:r>
      <w:r w:rsidRPr="00646C4F">
        <w:rPr>
          <w:sz w:val="24"/>
          <w:szCs w:val="24"/>
        </w:rPr>
        <w:t xml:space="preserve"> th</w:t>
      </w:r>
      <w:r w:rsidR="00B52243" w:rsidRPr="00646C4F">
        <w:rPr>
          <w:sz w:val="24"/>
          <w:szCs w:val="24"/>
        </w:rPr>
        <w:t>at adolescence is made up of</w:t>
      </w:r>
      <w:r w:rsidRPr="00646C4F">
        <w:rPr>
          <w:sz w:val="24"/>
          <w:szCs w:val="24"/>
        </w:rPr>
        <w:t xml:space="preserve"> three stages - </w:t>
      </w:r>
    </w:p>
    <w:p w14:paraId="35207758" w14:textId="77777777" w:rsidR="0005317B" w:rsidRPr="00646C4F" w:rsidRDefault="0005317B" w:rsidP="00DB435B">
      <w:pPr>
        <w:jc w:val="both"/>
        <w:rPr>
          <w:sz w:val="24"/>
          <w:szCs w:val="24"/>
        </w:rPr>
      </w:pPr>
      <w:r w:rsidRPr="00646C4F">
        <w:rPr>
          <w:sz w:val="24"/>
          <w:szCs w:val="24"/>
        </w:rPr>
        <w:t>Early Adolescence 12-14 years,</w:t>
      </w:r>
    </w:p>
    <w:p w14:paraId="398F2EB4" w14:textId="77777777" w:rsidR="0005317B" w:rsidRPr="00646C4F" w:rsidRDefault="0005317B" w:rsidP="00DB435B">
      <w:pPr>
        <w:jc w:val="both"/>
        <w:rPr>
          <w:sz w:val="24"/>
          <w:szCs w:val="24"/>
        </w:rPr>
      </w:pPr>
      <w:r w:rsidRPr="00646C4F">
        <w:rPr>
          <w:sz w:val="24"/>
          <w:szCs w:val="24"/>
        </w:rPr>
        <w:t xml:space="preserve">Middle </w:t>
      </w:r>
      <w:r w:rsidR="000A3357" w:rsidRPr="00646C4F">
        <w:rPr>
          <w:sz w:val="24"/>
          <w:szCs w:val="24"/>
        </w:rPr>
        <w:t>Adolescence</w:t>
      </w:r>
      <w:r w:rsidRPr="00646C4F">
        <w:rPr>
          <w:sz w:val="24"/>
          <w:szCs w:val="24"/>
        </w:rPr>
        <w:t xml:space="preserve"> 15-17 years,</w:t>
      </w:r>
    </w:p>
    <w:p w14:paraId="44FF9106" w14:textId="77777777" w:rsidR="0005317B" w:rsidRPr="00646C4F" w:rsidRDefault="0005317B" w:rsidP="00DB435B">
      <w:pPr>
        <w:jc w:val="both"/>
        <w:rPr>
          <w:sz w:val="24"/>
          <w:szCs w:val="24"/>
        </w:rPr>
      </w:pPr>
      <w:proofErr w:type="gramStart"/>
      <w:r w:rsidRPr="00646C4F">
        <w:rPr>
          <w:sz w:val="24"/>
          <w:szCs w:val="24"/>
        </w:rPr>
        <w:t>Late Adolescence 18 years onwards.</w:t>
      </w:r>
      <w:proofErr w:type="gramEnd"/>
      <w:r w:rsidRPr="00646C4F">
        <w:rPr>
          <w:sz w:val="24"/>
          <w:szCs w:val="24"/>
        </w:rPr>
        <w:t xml:space="preserve"> </w:t>
      </w:r>
    </w:p>
    <w:p w14:paraId="1B6B60A8" w14:textId="77777777" w:rsidR="0086696A" w:rsidRPr="00646C4F" w:rsidRDefault="0086696A" w:rsidP="00DB435B">
      <w:pPr>
        <w:jc w:val="both"/>
        <w:rPr>
          <w:b/>
          <w:sz w:val="24"/>
          <w:szCs w:val="24"/>
        </w:rPr>
      </w:pPr>
      <w:r w:rsidRPr="00646C4F">
        <w:rPr>
          <w:b/>
          <w:sz w:val="24"/>
          <w:szCs w:val="24"/>
        </w:rPr>
        <w:t>Transitions</w:t>
      </w:r>
    </w:p>
    <w:p w14:paraId="0167DFD5" w14:textId="77777777" w:rsidR="00AE75A9" w:rsidRPr="00646C4F" w:rsidRDefault="00EF0347" w:rsidP="00DB435B">
      <w:pPr>
        <w:jc w:val="both"/>
        <w:rPr>
          <w:sz w:val="24"/>
          <w:szCs w:val="24"/>
        </w:rPr>
      </w:pPr>
      <w:r w:rsidRPr="00646C4F">
        <w:rPr>
          <w:sz w:val="24"/>
          <w:szCs w:val="24"/>
        </w:rPr>
        <w:t xml:space="preserve">During adolescence young people go through biological, cognitive and social transitions. These transitions have an impact upon young people. </w:t>
      </w:r>
    </w:p>
    <w:p w14:paraId="090296D8" w14:textId="77777777" w:rsidR="00AE75A9" w:rsidRPr="00646C4F" w:rsidRDefault="00AE75A9" w:rsidP="00DB435B">
      <w:pPr>
        <w:jc w:val="both"/>
        <w:rPr>
          <w:sz w:val="24"/>
          <w:szCs w:val="24"/>
        </w:rPr>
      </w:pPr>
      <w:r w:rsidRPr="00646C4F">
        <w:rPr>
          <w:i/>
          <w:sz w:val="24"/>
          <w:szCs w:val="24"/>
        </w:rPr>
        <w:t xml:space="preserve">Biological </w:t>
      </w:r>
      <w:r w:rsidRPr="00646C4F">
        <w:rPr>
          <w:sz w:val="24"/>
          <w:szCs w:val="24"/>
        </w:rPr>
        <w:t xml:space="preserve">– 5 main stages of pubertal development (Archibald </w:t>
      </w:r>
      <w:r w:rsidRPr="00646C4F">
        <w:rPr>
          <w:i/>
          <w:sz w:val="24"/>
          <w:szCs w:val="24"/>
        </w:rPr>
        <w:t>et al</w:t>
      </w:r>
      <w:r w:rsidRPr="00646C4F">
        <w:rPr>
          <w:sz w:val="24"/>
          <w:szCs w:val="24"/>
        </w:rPr>
        <w:t xml:space="preserve"> 2003). </w:t>
      </w:r>
    </w:p>
    <w:p w14:paraId="7965F040" w14:textId="77777777" w:rsidR="00703A00" w:rsidRPr="00646C4F" w:rsidRDefault="00703A00" w:rsidP="00DB435B">
      <w:pPr>
        <w:shd w:val="clear" w:color="auto" w:fill="FFFFFF"/>
        <w:spacing w:after="0" w:line="240" w:lineRule="auto"/>
        <w:jc w:val="both"/>
        <w:rPr>
          <w:rFonts w:eastAsia="Times New Roman" w:cs="Arial"/>
          <w:i/>
          <w:color w:val="000000"/>
          <w:sz w:val="24"/>
          <w:szCs w:val="24"/>
          <w:lang w:eastAsia="en-GB"/>
        </w:rPr>
      </w:pPr>
      <w:r w:rsidRPr="00646C4F">
        <w:rPr>
          <w:rFonts w:eastAsia="Times New Roman" w:cs="Arial"/>
          <w:i/>
          <w:color w:val="000000"/>
          <w:sz w:val="24"/>
          <w:szCs w:val="24"/>
          <w:lang w:eastAsia="en-GB"/>
        </w:rPr>
        <w:t>Storm and Stress</w:t>
      </w:r>
    </w:p>
    <w:p w14:paraId="56BEADD3" w14:textId="77777777" w:rsidR="00703A00" w:rsidRPr="00646C4F" w:rsidRDefault="00703A00" w:rsidP="00DB435B">
      <w:pPr>
        <w:shd w:val="clear" w:color="auto" w:fill="FFFFFF"/>
        <w:spacing w:after="0" w:line="240" w:lineRule="auto"/>
        <w:jc w:val="both"/>
        <w:rPr>
          <w:rFonts w:eastAsia="Times New Roman" w:cs="Times New Roman"/>
          <w:sz w:val="24"/>
          <w:szCs w:val="24"/>
          <w:lang w:eastAsia="en-GB"/>
        </w:rPr>
      </w:pPr>
      <w:r w:rsidRPr="00646C4F">
        <w:rPr>
          <w:rFonts w:eastAsia="Times New Roman" w:cs="Arial"/>
          <w:color w:val="000000"/>
          <w:sz w:val="24"/>
          <w:szCs w:val="24"/>
          <w:lang w:eastAsia="en-GB"/>
        </w:rPr>
        <w:t>T</w:t>
      </w:r>
      <w:r w:rsidRPr="00646C4F">
        <w:rPr>
          <w:rFonts w:eastAsia="Times New Roman" w:cs="Times New Roman"/>
          <w:sz w:val="24"/>
          <w:szCs w:val="24"/>
          <w:lang w:eastAsia="en-GB"/>
        </w:rPr>
        <w:t xml:space="preserve">he notion of </w:t>
      </w:r>
      <w:r w:rsidRPr="00646C4F">
        <w:rPr>
          <w:rFonts w:eastAsia="Times New Roman" w:cs="Times New Roman"/>
          <w:color w:val="000000"/>
          <w:sz w:val="24"/>
          <w:szCs w:val="24"/>
          <w:lang w:eastAsia="en-GB"/>
        </w:rPr>
        <w:t>adolescents’</w:t>
      </w:r>
      <w:r w:rsidRPr="00646C4F">
        <w:rPr>
          <w:rFonts w:eastAsia="Times New Roman" w:cs="Times New Roman"/>
          <w:sz w:val="24"/>
          <w:szCs w:val="24"/>
          <w:lang w:eastAsia="en-GB"/>
        </w:rPr>
        <w:t xml:space="preserve"> problematic transition </w:t>
      </w:r>
      <w:r w:rsidRPr="00646C4F">
        <w:rPr>
          <w:rFonts w:eastAsia="Times New Roman" w:cs="Arial"/>
          <w:color w:val="000000"/>
          <w:sz w:val="24"/>
          <w:szCs w:val="24"/>
          <w:lang w:eastAsia="en-GB"/>
        </w:rPr>
        <w:t xml:space="preserve">stems from the work of Hall (1904 </w:t>
      </w:r>
      <w:r w:rsidRPr="00646C4F">
        <w:rPr>
          <w:rFonts w:eastAsia="Times New Roman" w:cs="Arial"/>
          <w:i/>
          <w:color w:val="000000"/>
          <w:sz w:val="24"/>
          <w:szCs w:val="24"/>
          <w:lang w:eastAsia="en-GB"/>
        </w:rPr>
        <w:t>cited in</w:t>
      </w:r>
      <w:r w:rsidRPr="00646C4F">
        <w:rPr>
          <w:rFonts w:eastAsia="Times New Roman" w:cs="Arial"/>
          <w:color w:val="000000"/>
          <w:sz w:val="24"/>
          <w:szCs w:val="24"/>
          <w:lang w:eastAsia="en-GB"/>
        </w:rPr>
        <w:t xml:space="preserve"> Arnett 2007, p23). </w:t>
      </w:r>
      <w:r w:rsidRPr="00646C4F">
        <w:rPr>
          <w:rFonts w:eastAsia="Times New Roman" w:cs="Times New Roman"/>
          <w:color w:val="000000"/>
          <w:sz w:val="24"/>
          <w:szCs w:val="24"/>
          <w:lang w:eastAsia="en-GB"/>
        </w:rPr>
        <w:t>Adolescents were viewed to exhibit extremes of behaviour and emotion.</w:t>
      </w:r>
    </w:p>
    <w:p w14:paraId="6C1F6B1D" w14:textId="77777777" w:rsidR="00703A00" w:rsidRPr="00646C4F" w:rsidRDefault="00703A00" w:rsidP="00DB435B">
      <w:pPr>
        <w:shd w:val="clear" w:color="auto" w:fill="FFFFFF"/>
        <w:spacing w:after="0" w:line="240" w:lineRule="auto"/>
        <w:jc w:val="both"/>
        <w:rPr>
          <w:rFonts w:eastAsia="Times New Roman" w:cs="Arial"/>
          <w:color w:val="000000"/>
          <w:sz w:val="24"/>
          <w:szCs w:val="24"/>
          <w:lang w:eastAsia="en-GB"/>
        </w:rPr>
      </w:pPr>
      <w:r w:rsidRPr="00646C4F">
        <w:rPr>
          <w:rFonts w:eastAsia="Times New Roman" w:cs="Times New Roman"/>
          <w:color w:val="000000"/>
          <w:sz w:val="24"/>
          <w:szCs w:val="24"/>
          <w:lang w:eastAsia="en-GB"/>
        </w:rPr>
        <w:t xml:space="preserve">Hall (1904 </w:t>
      </w:r>
      <w:r w:rsidRPr="00646C4F">
        <w:rPr>
          <w:rFonts w:eastAsia="Times New Roman" w:cs="Times New Roman"/>
          <w:i/>
          <w:color w:val="000000"/>
          <w:sz w:val="24"/>
          <w:szCs w:val="24"/>
          <w:lang w:eastAsia="en-GB"/>
        </w:rPr>
        <w:t>cited in</w:t>
      </w:r>
      <w:r w:rsidRPr="00646C4F">
        <w:rPr>
          <w:rFonts w:eastAsia="Times New Roman" w:cs="Times New Roman"/>
          <w:color w:val="000000"/>
          <w:sz w:val="24"/>
          <w:szCs w:val="24"/>
          <w:lang w:eastAsia="en-GB"/>
        </w:rPr>
        <w:t xml:space="preserve"> </w:t>
      </w:r>
      <w:r w:rsidRPr="00646C4F">
        <w:rPr>
          <w:rFonts w:eastAsia="Times New Roman" w:cs="Times New Roman"/>
          <w:sz w:val="24"/>
          <w:szCs w:val="24"/>
          <w:lang w:eastAsia="en-GB"/>
        </w:rPr>
        <w:t>Gross</w:t>
      </w:r>
      <w:r w:rsidRPr="00646C4F">
        <w:rPr>
          <w:rFonts w:eastAsia="Times New Roman" w:cs="Times New Roman"/>
          <w:color w:val="000000"/>
          <w:sz w:val="24"/>
          <w:szCs w:val="24"/>
          <w:lang w:eastAsia="en-GB"/>
        </w:rPr>
        <w:t xml:space="preserve"> 2005, p.639) viewed adolescence as a time of storm and stress.</w:t>
      </w:r>
      <w:r w:rsidRPr="00646C4F">
        <w:rPr>
          <w:sz w:val="24"/>
          <w:szCs w:val="24"/>
        </w:rPr>
        <w:t xml:space="preserve"> It was claimed that all adolescence displayed the characteristics associated with storm and stress. </w:t>
      </w:r>
      <w:r w:rsidRPr="00646C4F">
        <w:rPr>
          <w:rFonts w:eastAsia="Times New Roman" w:cs="Arial"/>
          <w:color w:val="000000"/>
          <w:sz w:val="24"/>
          <w:szCs w:val="24"/>
          <w:lang w:eastAsia="en-GB"/>
        </w:rPr>
        <w:t xml:space="preserve">However, this was contested by the publication of ‘The Psychological World of the Teenager’ Offer (1969). The research established that around a quarter of adolescents experience notable problems, (Offer 1969 </w:t>
      </w:r>
      <w:r w:rsidRPr="00646C4F">
        <w:rPr>
          <w:rFonts w:eastAsia="Times New Roman" w:cs="Arial"/>
          <w:i/>
          <w:color w:val="000000"/>
          <w:sz w:val="24"/>
          <w:szCs w:val="24"/>
          <w:lang w:eastAsia="en-GB"/>
        </w:rPr>
        <w:t>cited in</w:t>
      </w:r>
      <w:r w:rsidRPr="00646C4F">
        <w:rPr>
          <w:rFonts w:eastAsia="Times New Roman" w:cs="Arial"/>
          <w:color w:val="000000"/>
          <w:sz w:val="24"/>
          <w:szCs w:val="24"/>
          <w:lang w:eastAsia="en-GB"/>
        </w:rPr>
        <w:t xml:space="preserve"> Arnett 2007, p.24). </w:t>
      </w:r>
    </w:p>
    <w:p w14:paraId="37588EAD" w14:textId="77777777" w:rsidR="00754DF1" w:rsidRDefault="00754DF1" w:rsidP="00754DF1">
      <w:pPr>
        <w:pStyle w:val="NoSpacing"/>
        <w:rPr>
          <w:lang w:val="en" w:eastAsia="en-GB"/>
        </w:rPr>
      </w:pPr>
    </w:p>
    <w:p w14:paraId="0881BFB5" w14:textId="77777777" w:rsidR="00754DF1" w:rsidRDefault="00754DF1" w:rsidP="00754DF1">
      <w:pPr>
        <w:spacing w:before="100" w:beforeAutospacing="1" w:after="100" w:afterAutospacing="1" w:line="240" w:lineRule="auto"/>
        <w:ind w:left="720"/>
        <w:jc w:val="both"/>
        <w:rPr>
          <w:rFonts w:eastAsia="Times New Roman" w:cs="Times New Roman"/>
          <w:color w:val="548DD4" w:themeColor="text2" w:themeTint="99"/>
          <w:sz w:val="24"/>
          <w:szCs w:val="24"/>
          <w:lang w:val="en" w:eastAsia="en-GB"/>
        </w:rPr>
      </w:pPr>
      <w:r>
        <w:rPr>
          <w:rFonts w:eastAsia="Times New Roman" w:cs="Times New Roman"/>
          <w:color w:val="548DD4" w:themeColor="text2" w:themeTint="99"/>
          <w:sz w:val="24"/>
          <w:szCs w:val="24"/>
          <w:lang w:val="en" w:eastAsia="en-GB"/>
        </w:rPr>
        <w:t>This is from the NHS website</w:t>
      </w:r>
    </w:p>
    <w:p w14:paraId="4361933E" w14:textId="74A42F5F" w:rsidR="0086696A" w:rsidRPr="00754DF1" w:rsidRDefault="0086696A" w:rsidP="00754DF1">
      <w:pPr>
        <w:spacing w:before="100" w:beforeAutospacing="1" w:after="100" w:afterAutospacing="1" w:line="240" w:lineRule="auto"/>
        <w:ind w:left="720"/>
        <w:jc w:val="both"/>
        <w:rPr>
          <w:rFonts w:eastAsia="Times New Roman" w:cs="Times New Roman"/>
          <w:color w:val="548DD4" w:themeColor="text2" w:themeTint="99"/>
          <w:sz w:val="24"/>
          <w:szCs w:val="24"/>
          <w:lang w:val="en" w:eastAsia="en-GB"/>
        </w:rPr>
      </w:pPr>
      <w:r w:rsidRPr="00754DF1">
        <w:rPr>
          <w:rFonts w:eastAsia="Times New Roman" w:cs="Times New Roman"/>
          <w:color w:val="548DD4" w:themeColor="text2" w:themeTint="99"/>
          <w:sz w:val="24"/>
          <w:szCs w:val="24"/>
          <w:lang w:val="en" w:eastAsia="en-GB"/>
        </w:rPr>
        <w:t>Puberty can often be a particularly difficult time. You're forced to cope with changes in your body and possible side effects, such as acne or body odour, just at the time when you feel self-conscious about your body and self-image.</w:t>
      </w:r>
    </w:p>
    <w:p w14:paraId="115A8E66" w14:textId="77777777" w:rsidR="0086696A" w:rsidRPr="00754DF1" w:rsidRDefault="0086696A" w:rsidP="00DB435B">
      <w:pPr>
        <w:spacing w:before="100" w:beforeAutospacing="1" w:after="100" w:afterAutospacing="1" w:line="240" w:lineRule="auto"/>
        <w:ind w:left="720"/>
        <w:jc w:val="both"/>
        <w:rPr>
          <w:rFonts w:eastAsia="Times New Roman" w:cs="Times New Roman"/>
          <w:color w:val="548DD4" w:themeColor="text2" w:themeTint="99"/>
          <w:sz w:val="24"/>
          <w:szCs w:val="24"/>
          <w:lang w:val="en" w:eastAsia="en-GB"/>
        </w:rPr>
      </w:pPr>
      <w:r w:rsidRPr="00754DF1">
        <w:rPr>
          <w:rFonts w:eastAsia="Times New Roman" w:cs="Times New Roman"/>
          <w:color w:val="548DD4" w:themeColor="text2" w:themeTint="99"/>
          <w:sz w:val="24"/>
          <w:szCs w:val="24"/>
          <w:lang w:val="en" w:eastAsia="en-GB"/>
        </w:rPr>
        <w:lastRenderedPageBreak/>
        <w:t>Puberty can also be an exciting time, as you develop new emotions and feelings. However, the 'emotional rollercoaster' experienced during puberty can have psychological and emotional effects such as:</w:t>
      </w:r>
    </w:p>
    <w:p w14:paraId="5A15AB2E" w14:textId="77777777" w:rsidR="0086696A" w:rsidRPr="00754DF1" w:rsidRDefault="0086696A" w:rsidP="00DB435B">
      <w:pPr>
        <w:numPr>
          <w:ilvl w:val="0"/>
          <w:numId w:val="1"/>
        </w:numPr>
        <w:tabs>
          <w:tab w:val="clear" w:pos="720"/>
          <w:tab w:val="num" w:pos="1440"/>
        </w:tabs>
        <w:spacing w:before="100" w:beforeAutospacing="1" w:after="100" w:afterAutospacing="1" w:line="240" w:lineRule="auto"/>
        <w:ind w:left="1440"/>
        <w:jc w:val="both"/>
        <w:rPr>
          <w:rFonts w:eastAsia="Times New Roman" w:cs="Times New Roman"/>
          <w:color w:val="548DD4" w:themeColor="text2" w:themeTint="99"/>
          <w:sz w:val="24"/>
          <w:szCs w:val="24"/>
          <w:lang w:val="en" w:eastAsia="en-GB"/>
        </w:rPr>
      </w:pPr>
      <w:r w:rsidRPr="00754DF1">
        <w:rPr>
          <w:rFonts w:eastAsia="Times New Roman" w:cs="Times New Roman"/>
          <w:color w:val="548DD4" w:themeColor="text2" w:themeTint="99"/>
          <w:sz w:val="24"/>
          <w:szCs w:val="24"/>
          <w:lang w:val="en" w:eastAsia="en-GB"/>
        </w:rPr>
        <w:t xml:space="preserve">unexplained mood swings </w:t>
      </w:r>
    </w:p>
    <w:p w14:paraId="0C54F289" w14:textId="77777777" w:rsidR="0086696A" w:rsidRPr="00754DF1" w:rsidRDefault="0086696A" w:rsidP="00DB435B">
      <w:pPr>
        <w:numPr>
          <w:ilvl w:val="0"/>
          <w:numId w:val="1"/>
        </w:numPr>
        <w:spacing w:before="100" w:beforeAutospacing="1" w:after="100" w:afterAutospacing="1" w:line="240" w:lineRule="auto"/>
        <w:ind w:left="1440"/>
        <w:jc w:val="both"/>
        <w:rPr>
          <w:rFonts w:eastAsia="Times New Roman" w:cs="Times New Roman"/>
          <w:color w:val="548DD4" w:themeColor="text2" w:themeTint="99"/>
          <w:sz w:val="24"/>
          <w:szCs w:val="24"/>
          <w:lang w:val="en" w:eastAsia="en-GB"/>
        </w:rPr>
      </w:pPr>
      <w:r w:rsidRPr="00754DF1">
        <w:rPr>
          <w:rFonts w:eastAsia="Times New Roman" w:cs="Times New Roman"/>
          <w:color w:val="548DD4" w:themeColor="text2" w:themeTint="99"/>
          <w:sz w:val="24"/>
          <w:szCs w:val="24"/>
          <w:lang w:val="en" w:eastAsia="en-GB"/>
        </w:rPr>
        <w:t xml:space="preserve">low self-esteem </w:t>
      </w:r>
    </w:p>
    <w:p w14:paraId="31E917AF" w14:textId="77777777" w:rsidR="0086696A" w:rsidRPr="00754DF1" w:rsidRDefault="0086696A" w:rsidP="00DB435B">
      <w:pPr>
        <w:numPr>
          <w:ilvl w:val="0"/>
          <w:numId w:val="1"/>
        </w:numPr>
        <w:spacing w:before="100" w:beforeAutospacing="1" w:after="100" w:afterAutospacing="1" w:line="240" w:lineRule="auto"/>
        <w:ind w:left="1440"/>
        <w:jc w:val="both"/>
        <w:rPr>
          <w:rFonts w:eastAsia="Times New Roman" w:cs="Times New Roman"/>
          <w:color w:val="548DD4" w:themeColor="text2" w:themeTint="99"/>
          <w:sz w:val="24"/>
          <w:szCs w:val="24"/>
          <w:lang w:val="en" w:eastAsia="en-GB"/>
        </w:rPr>
      </w:pPr>
      <w:r w:rsidRPr="00754DF1">
        <w:rPr>
          <w:rFonts w:eastAsia="Times New Roman" w:cs="Times New Roman"/>
          <w:color w:val="548DD4" w:themeColor="text2" w:themeTint="99"/>
          <w:sz w:val="24"/>
          <w:szCs w:val="24"/>
          <w:lang w:val="en" w:eastAsia="en-GB"/>
        </w:rPr>
        <w:t xml:space="preserve">aggression </w:t>
      </w:r>
    </w:p>
    <w:p w14:paraId="563E6AF7" w14:textId="77777777" w:rsidR="0086696A" w:rsidRPr="00754DF1" w:rsidRDefault="004649B5" w:rsidP="00DB435B">
      <w:pPr>
        <w:numPr>
          <w:ilvl w:val="0"/>
          <w:numId w:val="1"/>
        </w:numPr>
        <w:tabs>
          <w:tab w:val="clear" w:pos="720"/>
          <w:tab w:val="num" w:pos="1440"/>
        </w:tabs>
        <w:spacing w:before="100" w:beforeAutospacing="1" w:after="100" w:afterAutospacing="1" w:line="240" w:lineRule="auto"/>
        <w:ind w:left="1440"/>
        <w:jc w:val="both"/>
        <w:rPr>
          <w:rFonts w:eastAsia="Times New Roman" w:cs="Times New Roman"/>
          <w:color w:val="548DD4" w:themeColor="text2" w:themeTint="99"/>
          <w:sz w:val="24"/>
          <w:szCs w:val="24"/>
          <w:lang w:val="en" w:eastAsia="en-GB"/>
        </w:rPr>
      </w:pPr>
      <w:hyperlink r:id="rId7" w:history="1">
        <w:r w:rsidR="0086696A" w:rsidRPr="00754DF1">
          <w:rPr>
            <w:rFonts w:eastAsia="Times New Roman" w:cs="Times New Roman"/>
            <w:color w:val="548DD4" w:themeColor="text2" w:themeTint="99"/>
            <w:sz w:val="24"/>
            <w:szCs w:val="24"/>
            <w:lang w:val="en" w:eastAsia="en-GB"/>
          </w:rPr>
          <w:t>depression</w:t>
        </w:r>
      </w:hyperlink>
      <w:r w:rsidR="0086696A" w:rsidRPr="00754DF1">
        <w:rPr>
          <w:rFonts w:eastAsia="Times New Roman" w:cs="Times New Roman"/>
          <w:color w:val="548DD4" w:themeColor="text2" w:themeTint="99"/>
          <w:sz w:val="24"/>
          <w:szCs w:val="24"/>
          <w:lang w:val="en" w:eastAsia="en-GB"/>
        </w:rPr>
        <w:t xml:space="preserve">  </w:t>
      </w:r>
    </w:p>
    <w:p w14:paraId="339A7021" w14:textId="77777777" w:rsidR="0086696A" w:rsidRPr="00754DF1" w:rsidRDefault="0086696A" w:rsidP="00DB435B">
      <w:pPr>
        <w:spacing w:before="100" w:beforeAutospacing="1" w:after="100" w:afterAutospacing="1" w:line="240" w:lineRule="auto"/>
        <w:ind w:left="720"/>
        <w:jc w:val="both"/>
        <w:rPr>
          <w:rFonts w:eastAsia="Times New Roman" w:cs="Times New Roman"/>
          <w:color w:val="548DD4" w:themeColor="text2" w:themeTint="99"/>
          <w:sz w:val="24"/>
          <w:szCs w:val="24"/>
          <w:lang w:val="en" w:eastAsia="en-GB"/>
        </w:rPr>
      </w:pPr>
      <w:r w:rsidRPr="00754DF1">
        <w:rPr>
          <w:rFonts w:eastAsia="Times New Roman" w:cs="Times New Roman"/>
          <w:color w:val="548DD4" w:themeColor="text2" w:themeTint="99"/>
          <w:sz w:val="24"/>
          <w:szCs w:val="24"/>
          <w:lang w:val="en" w:eastAsia="en-GB"/>
        </w:rPr>
        <w:t xml:space="preserve">These feelings can be a normal part of growing up and going through puberty. But if they're having a serious impact on your life, you may wish to talk to someone close to you, such as a friend or relative. </w:t>
      </w:r>
      <w:r w:rsidR="002C37EA" w:rsidRPr="00754DF1">
        <w:rPr>
          <w:rFonts w:eastAsia="Times New Roman" w:cs="Times New Roman"/>
          <w:color w:val="548DD4" w:themeColor="text2" w:themeTint="99"/>
          <w:sz w:val="24"/>
          <w:szCs w:val="24"/>
          <w:lang w:val="en" w:eastAsia="en-GB"/>
        </w:rPr>
        <w:t>(NHS 2014)</w:t>
      </w:r>
    </w:p>
    <w:p w14:paraId="46CC7921" w14:textId="77777777" w:rsidR="00CD4A7C" w:rsidRPr="00646C4F" w:rsidRDefault="00AE75A9" w:rsidP="00DB435B">
      <w:pPr>
        <w:jc w:val="both"/>
        <w:rPr>
          <w:sz w:val="24"/>
          <w:szCs w:val="24"/>
        </w:rPr>
      </w:pPr>
      <w:r w:rsidRPr="00646C4F">
        <w:rPr>
          <w:i/>
          <w:sz w:val="24"/>
          <w:szCs w:val="24"/>
        </w:rPr>
        <w:t>Cognitive</w:t>
      </w:r>
      <w:r w:rsidR="002C37EA" w:rsidRPr="00646C4F">
        <w:rPr>
          <w:sz w:val="24"/>
          <w:szCs w:val="24"/>
        </w:rPr>
        <w:t xml:space="preserve"> – changes in cognition (mental processes). There are significant changes in cognition during adolescence which can have far-reaching implications for young people’s psychological development and future well-being. </w:t>
      </w:r>
      <w:r w:rsidR="00CD4A7C" w:rsidRPr="00646C4F">
        <w:rPr>
          <w:sz w:val="24"/>
          <w:szCs w:val="24"/>
        </w:rPr>
        <w:t>Adolescent brains are less developed than we had previously thought.</w:t>
      </w:r>
    </w:p>
    <w:p w14:paraId="2D4FCA58" w14:textId="77777777" w:rsidR="005D058C" w:rsidRPr="00646C4F" w:rsidRDefault="00F01EBC" w:rsidP="00DB435B">
      <w:pPr>
        <w:pStyle w:val="NoSpacing"/>
        <w:jc w:val="both"/>
        <w:rPr>
          <w:sz w:val="24"/>
          <w:szCs w:val="24"/>
        </w:rPr>
      </w:pPr>
      <w:r w:rsidRPr="00646C4F">
        <w:rPr>
          <w:sz w:val="24"/>
          <w:szCs w:val="24"/>
        </w:rPr>
        <w:t xml:space="preserve">According to </w:t>
      </w:r>
      <w:r w:rsidR="00CD4A7C" w:rsidRPr="00646C4F">
        <w:rPr>
          <w:sz w:val="24"/>
          <w:szCs w:val="24"/>
        </w:rPr>
        <w:t>(The mysterious workings of the adolescent brain, 2012) dramatic changes take place in the prefrontal cortex</w:t>
      </w:r>
      <w:r w:rsidRPr="00646C4F">
        <w:rPr>
          <w:sz w:val="24"/>
          <w:szCs w:val="24"/>
        </w:rPr>
        <w:t xml:space="preserve"> of adolescent brains</w:t>
      </w:r>
      <w:r w:rsidR="00CD4A7C" w:rsidRPr="00646C4F">
        <w:rPr>
          <w:sz w:val="24"/>
          <w:szCs w:val="24"/>
        </w:rPr>
        <w:t>.</w:t>
      </w:r>
      <w:r w:rsidRPr="00646C4F">
        <w:rPr>
          <w:sz w:val="24"/>
          <w:szCs w:val="24"/>
        </w:rPr>
        <w:t xml:space="preserve"> </w:t>
      </w:r>
      <w:r w:rsidR="00B1278E" w:rsidRPr="00646C4F">
        <w:rPr>
          <w:sz w:val="24"/>
          <w:szCs w:val="24"/>
        </w:rPr>
        <w:t xml:space="preserve">Synaptic pruning takes place which removes the unwanted synapses and allows the remaining branches to flourish. Thus the brain fine tunes itself in relation to its environment. </w:t>
      </w:r>
    </w:p>
    <w:p w14:paraId="69126643" w14:textId="77777777" w:rsidR="005D058C" w:rsidRPr="00646C4F" w:rsidRDefault="005D058C" w:rsidP="00DB435B">
      <w:pPr>
        <w:pStyle w:val="NoSpacing"/>
        <w:jc w:val="both"/>
        <w:rPr>
          <w:sz w:val="24"/>
          <w:szCs w:val="24"/>
        </w:rPr>
      </w:pPr>
    </w:p>
    <w:p w14:paraId="01E9FF72" w14:textId="77777777" w:rsidR="00AE75A9" w:rsidRPr="00646C4F" w:rsidRDefault="005D058C" w:rsidP="00DB435B">
      <w:pPr>
        <w:pStyle w:val="NoSpacing"/>
        <w:jc w:val="both"/>
        <w:rPr>
          <w:sz w:val="24"/>
          <w:szCs w:val="24"/>
        </w:rPr>
      </w:pPr>
      <w:r w:rsidRPr="00646C4F">
        <w:rPr>
          <w:sz w:val="24"/>
          <w:szCs w:val="24"/>
        </w:rPr>
        <w:t xml:space="preserve">The underdevelopment of the prefrontal cortex and the limbic system make adolescents more likely to behave emotionally or with gut reactions. Adolescents tend to use an alternative part of the brain the AMYGDALA which deals with emotions rather than using the prefrontal cortex which deals with reasoning to process information. Thus adolescents are not skilled at assessing risks and consequences. </w:t>
      </w:r>
      <w:r w:rsidR="001035AB" w:rsidRPr="00646C4F">
        <w:rPr>
          <w:sz w:val="24"/>
          <w:szCs w:val="24"/>
        </w:rPr>
        <w:t xml:space="preserve">Adolescents do not handle social pressure, instinctual urges, and other stresses the way adults do. </w:t>
      </w:r>
    </w:p>
    <w:p w14:paraId="08F9697F" w14:textId="77777777" w:rsidR="001035AB" w:rsidRPr="00646C4F" w:rsidRDefault="001035AB" w:rsidP="00DB435B">
      <w:pPr>
        <w:pStyle w:val="NoSpacing"/>
        <w:jc w:val="both"/>
        <w:rPr>
          <w:sz w:val="24"/>
          <w:szCs w:val="24"/>
        </w:rPr>
      </w:pPr>
    </w:p>
    <w:p w14:paraId="6350DFA4" w14:textId="77777777" w:rsidR="001035AB" w:rsidRPr="00646C4F" w:rsidRDefault="001035AB" w:rsidP="00DB435B">
      <w:pPr>
        <w:pStyle w:val="NoSpacing"/>
        <w:jc w:val="both"/>
        <w:rPr>
          <w:i/>
          <w:sz w:val="24"/>
          <w:szCs w:val="24"/>
        </w:rPr>
      </w:pPr>
      <w:r w:rsidRPr="00646C4F">
        <w:rPr>
          <w:i/>
          <w:sz w:val="24"/>
          <w:szCs w:val="24"/>
        </w:rPr>
        <w:t xml:space="preserve">Refer to Steinberg (1993) Changes in Cognition research findings. </w:t>
      </w:r>
    </w:p>
    <w:p w14:paraId="30A07162" w14:textId="77777777" w:rsidR="001035AB" w:rsidRPr="00646C4F" w:rsidRDefault="001035AB" w:rsidP="00DB435B">
      <w:pPr>
        <w:pStyle w:val="NoSpacing"/>
        <w:jc w:val="both"/>
        <w:rPr>
          <w:i/>
          <w:sz w:val="24"/>
          <w:szCs w:val="24"/>
        </w:rPr>
      </w:pPr>
      <w:r w:rsidRPr="00646C4F">
        <w:rPr>
          <w:i/>
          <w:sz w:val="24"/>
          <w:szCs w:val="24"/>
        </w:rPr>
        <w:t xml:space="preserve">David </w:t>
      </w:r>
      <w:proofErr w:type="spellStart"/>
      <w:r w:rsidRPr="00646C4F">
        <w:rPr>
          <w:i/>
          <w:sz w:val="24"/>
          <w:szCs w:val="24"/>
        </w:rPr>
        <w:t>Elkind</w:t>
      </w:r>
      <w:proofErr w:type="spellEnd"/>
      <w:r w:rsidRPr="00646C4F">
        <w:rPr>
          <w:i/>
          <w:sz w:val="24"/>
          <w:szCs w:val="24"/>
        </w:rPr>
        <w:t xml:space="preserve"> (1967) Theory of Adolescent Ego-centrism</w:t>
      </w:r>
    </w:p>
    <w:p w14:paraId="162A8CDA" w14:textId="77777777" w:rsidR="001035AB" w:rsidRPr="00646C4F" w:rsidRDefault="001035AB" w:rsidP="00DB435B">
      <w:pPr>
        <w:pStyle w:val="NoSpacing"/>
        <w:jc w:val="both"/>
        <w:rPr>
          <w:sz w:val="24"/>
          <w:szCs w:val="24"/>
        </w:rPr>
      </w:pPr>
    </w:p>
    <w:p w14:paraId="796A4F46" w14:textId="37BA8A74" w:rsidR="00AE75A9" w:rsidRPr="00646C4F" w:rsidRDefault="00EA5271" w:rsidP="00DB435B">
      <w:pPr>
        <w:pStyle w:val="NoSpacing"/>
        <w:jc w:val="both"/>
        <w:rPr>
          <w:sz w:val="24"/>
          <w:szCs w:val="24"/>
        </w:rPr>
      </w:pPr>
      <w:r w:rsidRPr="00646C4F">
        <w:rPr>
          <w:i/>
          <w:sz w:val="24"/>
          <w:szCs w:val="24"/>
        </w:rPr>
        <w:t>Social</w:t>
      </w:r>
      <w:r w:rsidRPr="00646C4F">
        <w:rPr>
          <w:sz w:val="24"/>
          <w:szCs w:val="24"/>
        </w:rPr>
        <w:t xml:space="preserve"> </w:t>
      </w:r>
      <w:r w:rsidR="00125051" w:rsidRPr="00646C4F">
        <w:rPr>
          <w:sz w:val="24"/>
          <w:szCs w:val="24"/>
        </w:rPr>
        <w:t>–</w:t>
      </w:r>
      <w:r w:rsidRPr="00646C4F">
        <w:rPr>
          <w:sz w:val="24"/>
          <w:szCs w:val="24"/>
        </w:rPr>
        <w:t xml:space="preserve"> </w:t>
      </w:r>
      <w:r w:rsidR="00125051" w:rsidRPr="00646C4F">
        <w:rPr>
          <w:sz w:val="24"/>
          <w:szCs w:val="24"/>
        </w:rPr>
        <w:t>Changes between parents and adolescence</w:t>
      </w:r>
      <w:r w:rsidR="004649B5" w:rsidRPr="00646C4F">
        <w:rPr>
          <w:sz w:val="24"/>
          <w:szCs w:val="24"/>
        </w:rPr>
        <w:t>, striving to gain independence. Transfer from primary to secondary school,</w:t>
      </w:r>
      <w:r w:rsidR="00125051" w:rsidRPr="00646C4F">
        <w:rPr>
          <w:sz w:val="24"/>
          <w:szCs w:val="24"/>
        </w:rPr>
        <w:t xml:space="preserve"> </w:t>
      </w:r>
      <w:r w:rsidR="004649B5" w:rsidRPr="00646C4F">
        <w:rPr>
          <w:sz w:val="24"/>
          <w:szCs w:val="24"/>
        </w:rPr>
        <w:t>school to work</w:t>
      </w:r>
      <w:r w:rsidR="004F318E" w:rsidRPr="00646C4F">
        <w:rPr>
          <w:sz w:val="24"/>
          <w:szCs w:val="24"/>
        </w:rPr>
        <w:t xml:space="preserve"> transition, housing transition and online social networking. </w:t>
      </w:r>
      <w:r w:rsidR="004649B5" w:rsidRPr="00646C4F">
        <w:rPr>
          <w:sz w:val="24"/>
          <w:szCs w:val="24"/>
        </w:rPr>
        <w:t xml:space="preserve"> </w:t>
      </w:r>
    </w:p>
    <w:p w14:paraId="31EEE7FB" w14:textId="77777777" w:rsidR="004649B5" w:rsidRPr="00646C4F" w:rsidRDefault="004649B5" w:rsidP="00DB435B">
      <w:pPr>
        <w:pStyle w:val="NoSpacing"/>
        <w:jc w:val="both"/>
        <w:rPr>
          <w:i/>
          <w:sz w:val="24"/>
          <w:szCs w:val="24"/>
        </w:rPr>
      </w:pPr>
    </w:p>
    <w:p w14:paraId="79A1CB99" w14:textId="77777777" w:rsidR="004649B5" w:rsidRPr="00646C4F" w:rsidRDefault="004649B5" w:rsidP="00DB435B">
      <w:pPr>
        <w:pStyle w:val="NoSpacing"/>
        <w:jc w:val="both"/>
        <w:rPr>
          <w:i/>
          <w:sz w:val="24"/>
          <w:szCs w:val="24"/>
        </w:rPr>
      </w:pPr>
      <w:r w:rsidRPr="00646C4F">
        <w:rPr>
          <w:i/>
          <w:sz w:val="24"/>
          <w:szCs w:val="24"/>
        </w:rPr>
        <w:t>Ecological System Theory</w:t>
      </w:r>
    </w:p>
    <w:p w14:paraId="4F0C9CF9" w14:textId="77777777" w:rsidR="004649B5" w:rsidRPr="00646C4F" w:rsidRDefault="004649B5" w:rsidP="00DB435B">
      <w:pPr>
        <w:jc w:val="both"/>
        <w:rPr>
          <w:sz w:val="24"/>
          <w:szCs w:val="24"/>
        </w:rPr>
      </w:pPr>
      <w:proofErr w:type="spellStart"/>
      <w:r w:rsidRPr="00646C4F">
        <w:rPr>
          <w:sz w:val="24"/>
          <w:szCs w:val="24"/>
        </w:rPr>
        <w:t>Bronfenbrenner</w:t>
      </w:r>
      <w:proofErr w:type="spellEnd"/>
      <w:r w:rsidRPr="00646C4F">
        <w:rPr>
          <w:sz w:val="24"/>
          <w:szCs w:val="24"/>
        </w:rPr>
        <w:t xml:space="preserve"> (1979</w:t>
      </w:r>
      <w:proofErr w:type="gramStart"/>
      <w:r w:rsidRPr="00646C4F">
        <w:rPr>
          <w:sz w:val="24"/>
          <w:szCs w:val="24"/>
        </w:rPr>
        <w:t>)  –</w:t>
      </w:r>
      <w:proofErr w:type="gramEnd"/>
      <w:r w:rsidRPr="00646C4F">
        <w:rPr>
          <w:sz w:val="24"/>
          <w:szCs w:val="24"/>
        </w:rPr>
        <w:t xml:space="preserve"> Ecological Systems theory referring to groups and institutions that impact on family development. The ‘Microsystems’ refer to the groups and organisations that have most impact on the developing child. The family, school, community and religious setting are central to this system.  </w:t>
      </w:r>
    </w:p>
    <w:p w14:paraId="2EC5D749" w14:textId="76E0DA1E" w:rsidR="004649B5" w:rsidRPr="00646C4F" w:rsidRDefault="004649B5" w:rsidP="00DB435B">
      <w:pPr>
        <w:jc w:val="both"/>
        <w:rPr>
          <w:sz w:val="24"/>
          <w:szCs w:val="24"/>
        </w:rPr>
      </w:pPr>
      <w:r w:rsidRPr="00646C4F">
        <w:rPr>
          <w:noProof/>
          <w:sz w:val="24"/>
          <w:szCs w:val="24"/>
          <w:lang w:eastAsia="en-GB"/>
        </w:rPr>
        <w:lastRenderedPageBreak/>
        <w:drawing>
          <wp:inline distT="0" distB="0" distL="0" distR="0" wp14:anchorId="2B1C9F7F" wp14:editId="376A3587">
            <wp:extent cx="2456815" cy="2501255"/>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56815" cy="2501255"/>
                    </a:xfrm>
                    <a:prstGeom prst="rect">
                      <a:avLst/>
                    </a:prstGeom>
                    <a:noFill/>
                  </pic:spPr>
                </pic:pic>
              </a:graphicData>
            </a:graphic>
          </wp:inline>
        </w:drawing>
      </w:r>
    </w:p>
    <w:p w14:paraId="7E702697" w14:textId="77777777" w:rsidR="001035AB" w:rsidRPr="00646C4F" w:rsidRDefault="001035AB" w:rsidP="00DB435B">
      <w:pPr>
        <w:jc w:val="both"/>
        <w:rPr>
          <w:sz w:val="24"/>
          <w:szCs w:val="24"/>
        </w:rPr>
      </w:pPr>
    </w:p>
    <w:p w14:paraId="6F0FFFAE" w14:textId="28BF7303" w:rsidR="00521674" w:rsidRPr="00646C4F" w:rsidRDefault="00521674" w:rsidP="00DB435B">
      <w:pPr>
        <w:pStyle w:val="NoSpacing"/>
        <w:jc w:val="both"/>
        <w:rPr>
          <w:sz w:val="24"/>
          <w:szCs w:val="24"/>
        </w:rPr>
      </w:pPr>
      <w:r w:rsidRPr="00646C4F">
        <w:rPr>
          <w:sz w:val="24"/>
          <w:szCs w:val="24"/>
        </w:rPr>
        <w:t xml:space="preserve">Erikson’s ‘Eight Stages of Man’ (1950) - every person must pass through a series of eight interrelated stages over the entire life cycle. Stage 5 Adolescent: 12 to 18. More emphasis on the social context of development, socialization involves learning within </w:t>
      </w:r>
      <w:r w:rsidR="00441FCB" w:rsidRPr="00646C4F">
        <w:rPr>
          <w:sz w:val="24"/>
          <w:szCs w:val="24"/>
        </w:rPr>
        <w:t xml:space="preserve">an individuals environment. Success involves developing from a child into an adult able to participate in society. </w:t>
      </w:r>
    </w:p>
    <w:p w14:paraId="01D42B89" w14:textId="77777777" w:rsidR="009A12A6" w:rsidRPr="00646C4F" w:rsidRDefault="009A12A6" w:rsidP="00DB435B">
      <w:pPr>
        <w:pStyle w:val="NoSpacing"/>
        <w:jc w:val="both"/>
        <w:rPr>
          <w:sz w:val="24"/>
          <w:szCs w:val="24"/>
        </w:rPr>
      </w:pPr>
    </w:p>
    <w:p w14:paraId="0F813A92" w14:textId="77777777" w:rsidR="009A12A6" w:rsidRPr="00646C4F" w:rsidRDefault="009A12A6" w:rsidP="00DB435B">
      <w:pPr>
        <w:jc w:val="both"/>
        <w:rPr>
          <w:sz w:val="24"/>
          <w:szCs w:val="24"/>
        </w:rPr>
      </w:pPr>
      <w:r w:rsidRPr="00646C4F">
        <w:rPr>
          <w:sz w:val="24"/>
          <w:szCs w:val="24"/>
        </w:rPr>
        <w:t xml:space="preserve">Bandura – </w:t>
      </w:r>
      <w:proofErr w:type="spellStart"/>
      <w:r w:rsidRPr="00646C4F">
        <w:rPr>
          <w:sz w:val="24"/>
          <w:szCs w:val="24"/>
        </w:rPr>
        <w:t>Bobo</w:t>
      </w:r>
      <w:proofErr w:type="spellEnd"/>
      <w:r w:rsidRPr="00646C4F">
        <w:rPr>
          <w:sz w:val="24"/>
          <w:szCs w:val="24"/>
        </w:rPr>
        <w:t xml:space="preserve"> doll experiment (1961) children can learn social behaviour such as aggression from watching other people. </w:t>
      </w:r>
    </w:p>
    <w:p w14:paraId="4396E94E" w14:textId="72EB27E1" w:rsidR="009A12A6" w:rsidRPr="00646C4F" w:rsidRDefault="009A12A6" w:rsidP="00DB435B">
      <w:pPr>
        <w:jc w:val="both"/>
        <w:rPr>
          <w:sz w:val="24"/>
          <w:szCs w:val="24"/>
        </w:rPr>
      </w:pPr>
      <w:r w:rsidRPr="00646C4F">
        <w:rPr>
          <w:sz w:val="24"/>
          <w:szCs w:val="24"/>
        </w:rPr>
        <w:t xml:space="preserve">Bandura – Social Learning Theory (1971) behaviour is learnt from the environment. Copy other people’s actions.  Good behaviour is reinforced and the child is likely to repeat the behaviour. </w:t>
      </w:r>
    </w:p>
    <w:p w14:paraId="2F8559EE" w14:textId="77777777" w:rsidR="00F46DAD" w:rsidRPr="00646C4F" w:rsidRDefault="00F46DAD" w:rsidP="00DB435B">
      <w:pPr>
        <w:jc w:val="both"/>
        <w:rPr>
          <w:sz w:val="24"/>
          <w:szCs w:val="24"/>
        </w:rPr>
      </w:pPr>
      <w:r w:rsidRPr="00646C4F">
        <w:rPr>
          <w:sz w:val="24"/>
          <w:szCs w:val="24"/>
        </w:rPr>
        <w:t>Psychological theory is ‘the scientific study of the human mind and its functions, especially those affecti</w:t>
      </w:r>
      <w:r w:rsidR="00884139" w:rsidRPr="00646C4F">
        <w:rPr>
          <w:sz w:val="24"/>
          <w:szCs w:val="24"/>
        </w:rPr>
        <w:t>ng behaviour in a given context</w:t>
      </w:r>
      <w:r w:rsidRPr="00646C4F">
        <w:rPr>
          <w:sz w:val="24"/>
          <w:szCs w:val="24"/>
        </w:rPr>
        <w:t>’</w:t>
      </w:r>
      <w:r w:rsidR="00884139" w:rsidRPr="00646C4F">
        <w:rPr>
          <w:sz w:val="24"/>
          <w:szCs w:val="24"/>
        </w:rPr>
        <w:t xml:space="preserve"> (Oxford University Press, 2014). </w:t>
      </w:r>
      <w:r w:rsidRPr="00646C4F">
        <w:rPr>
          <w:sz w:val="24"/>
          <w:szCs w:val="24"/>
        </w:rPr>
        <w:t xml:space="preserve"> </w:t>
      </w:r>
      <w:r w:rsidR="00AE75A9" w:rsidRPr="00646C4F">
        <w:rPr>
          <w:sz w:val="24"/>
          <w:szCs w:val="24"/>
        </w:rPr>
        <w:t xml:space="preserve">Psychological theory can help youth workers to better understand the transitions that young people are going through. </w:t>
      </w:r>
    </w:p>
    <w:p w14:paraId="484A0A34" w14:textId="77777777" w:rsidR="009A12A6" w:rsidRPr="00646C4F" w:rsidRDefault="009A12A6" w:rsidP="00DB435B">
      <w:pPr>
        <w:pStyle w:val="NoSpacing"/>
        <w:jc w:val="both"/>
        <w:rPr>
          <w:i/>
          <w:sz w:val="24"/>
          <w:szCs w:val="24"/>
          <w:lang w:eastAsia="en-GB"/>
        </w:rPr>
      </w:pPr>
      <w:r w:rsidRPr="00646C4F">
        <w:rPr>
          <w:i/>
          <w:sz w:val="24"/>
          <w:szCs w:val="24"/>
          <w:lang w:eastAsia="en-GB"/>
        </w:rPr>
        <w:t>Attachment Theory</w:t>
      </w:r>
    </w:p>
    <w:p w14:paraId="5B7647C7" w14:textId="77777777" w:rsidR="009A12A6" w:rsidRPr="00646C4F" w:rsidRDefault="009A12A6" w:rsidP="00DB435B">
      <w:pPr>
        <w:pStyle w:val="NoSpacing"/>
        <w:jc w:val="both"/>
        <w:rPr>
          <w:sz w:val="24"/>
          <w:szCs w:val="24"/>
        </w:rPr>
      </w:pPr>
      <w:proofErr w:type="spellStart"/>
      <w:r w:rsidRPr="00646C4F">
        <w:rPr>
          <w:sz w:val="24"/>
          <w:szCs w:val="24"/>
        </w:rPr>
        <w:t>Bowlby</w:t>
      </w:r>
      <w:proofErr w:type="spellEnd"/>
      <w:r w:rsidRPr="00646C4F">
        <w:rPr>
          <w:sz w:val="24"/>
          <w:szCs w:val="24"/>
        </w:rPr>
        <w:t xml:space="preserve"> (1973 cited in Harris 2001, p. 24) ‘Human attachment to parents and need for parental support is not only a childhood phenomenon. Many people remain psychologically dependent and ‘attached’ to parents, to varying degrees, until well into middle age and beyond.’</w:t>
      </w:r>
    </w:p>
    <w:p w14:paraId="63AC83CB" w14:textId="77777777" w:rsidR="009A12A6" w:rsidRPr="00646C4F" w:rsidRDefault="009A12A6" w:rsidP="00DB435B">
      <w:pPr>
        <w:spacing w:after="0" w:line="240" w:lineRule="auto"/>
        <w:jc w:val="both"/>
        <w:rPr>
          <w:rFonts w:eastAsia="Times New Roman" w:cs="Times New Roman"/>
          <w:color w:val="000000"/>
          <w:sz w:val="24"/>
          <w:szCs w:val="24"/>
          <w:lang w:eastAsia="en-GB"/>
        </w:rPr>
      </w:pPr>
    </w:p>
    <w:p w14:paraId="6C48EF2A" w14:textId="77777777" w:rsidR="009A12A6" w:rsidRPr="00646C4F" w:rsidRDefault="009A12A6" w:rsidP="00DB435B">
      <w:pPr>
        <w:spacing w:after="0" w:line="240" w:lineRule="auto"/>
        <w:jc w:val="both"/>
        <w:rPr>
          <w:rFonts w:eastAsia="Times New Roman" w:cs="Times New Roman"/>
          <w:color w:val="000000"/>
          <w:sz w:val="24"/>
          <w:szCs w:val="24"/>
          <w:lang w:eastAsia="en-GB"/>
        </w:rPr>
      </w:pPr>
      <w:r w:rsidRPr="00646C4F">
        <w:rPr>
          <w:rFonts w:eastAsia="Times New Roman" w:cs="Times New Roman"/>
          <w:color w:val="000000"/>
          <w:sz w:val="24"/>
          <w:szCs w:val="24"/>
          <w:lang w:eastAsia="en-GB"/>
        </w:rPr>
        <w:t>Research suggests that the majority of parents and adolescence share good relationships.</w:t>
      </w:r>
    </w:p>
    <w:p w14:paraId="2C3354D4" w14:textId="69842C8E" w:rsidR="009A12A6" w:rsidRPr="00646C4F" w:rsidRDefault="009A12A6" w:rsidP="00DB435B">
      <w:pPr>
        <w:spacing w:after="0" w:line="240" w:lineRule="auto"/>
        <w:jc w:val="both"/>
        <w:rPr>
          <w:rFonts w:eastAsia="Times New Roman" w:cs="Times New Roman"/>
          <w:color w:val="000000"/>
          <w:sz w:val="24"/>
          <w:szCs w:val="24"/>
          <w:lang w:eastAsia="en-GB"/>
        </w:rPr>
      </w:pPr>
      <w:r w:rsidRPr="00646C4F">
        <w:rPr>
          <w:rFonts w:eastAsia="Times New Roman" w:cs="TrebuchetMS-Bold"/>
          <w:bCs/>
          <w:sz w:val="24"/>
          <w:szCs w:val="24"/>
          <w:lang w:eastAsia="en-GB" w:bidi="en-US"/>
        </w:rPr>
        <w:t xml:space="preserve">Coleman &amp; Hendry (1999, p.78) acknowledge that studies generally show that parents and </w:t>
      </w:r>
      <w:r w:rsidRPr="00646C4F">
        <w:rPr>
          <w:rFonts w:eastAsia="Times New Roman" w:cs="Times New Roman"/>
          <w:sz w:val="24"/>
          <w:szCs w:val="24"/>
          <w:lang w:eastAsia="en-GB"/>
        </w:rPr>
        <w:t xml:space="preserve">adolescents have good relationships. Indeed, </w:t>
      </w:r>
      <w:proofErr w:type="spellStart"/>
      <w:r w:rsidRPr="00646C4F">
        <w:rPr>
          <w:rFonts w:eastAsia="Times New Roman" w:cs="Verdana"/>
          <w:sz w:val="24"/>
          <w:szCs w:val="24"/>
          <w:lang w:val="en-US" w:eastAsia="en-GB" w:bidi="en-US"/>
        </w:rPr>
        <w:t>Aufseeser</w:t>
      </w:r>
      <w:proofErr w:type="spellEnd"/>
      <w:r w:rsidRPr="00646C4F">
        <w:rPr>
          <w:rFonts w:eastAsia="Times New Roman" w:cs="Verdana"/>
          <w:sz w:val="24"/>
          <w:szCs w:val="24"/>
          <w:lang w:val="en-US" w:eastAsia="en-GB" w:bidi="en-US"/>
        </w:rPr>
        <w:t xml:space="preserve">, </w:t>
      </w:r>
      <w:proofErr w:type="spellStart"/>
      <w:r w:rsidRPr="00646C4F">
        <w:rPr>
          <w:rFonts w:eastAsia="Times New Roman" w:cs="Verdana"/>
          <w:sz w:val="24"/>
          <w:szCs w:val="24"/>
          <w:lang w:val="en-US" w:eastAsia="en-GB" w:bidi="en-US"/>
        </w:rPr>
        <w:t>Jekielek</w:t>
      </w:r>
      <w:proofErr w:type="spellEnd"/>
      <w:r w:rsidRPr="00646C4F">
        <w:rPr>
          <w:rFonts w:eastAsia="Times New Roman" w:cs="Verdana"/>
          <w:sz w:val="24"/>
          <w:szCs w:val="24"/>
          <w:lang w:val="en-US" w:eastAsia="en-GB" w:bidi="en-US"/>
        </w:rPr>
        <w:t xml:space="preserve">, and Brown (2006) state that </w:t>
      </w:r>
      <w:r w:rsidRPr="00646C4F">
        <w:rPr>
          <w:rFonts w:eastAsia="Times New Roman" w:cs="Verdana-Bold"/>
          <w:bCs/>
          <w:sz w:val="24"/>
          <w:szCs w:val="24"/>
          <w:lang w:val="en-US" w:bidi="en-US"/>
        </w:rPr>
        <w:t xml:space="preserve">‘over three-quarters of all parents report very close relationships with their adolescent children.’ Likewise, </w:t>
      </w:r>
      <w:r w:rsidRPr="00646C4F">
        <w:rPr>
          <w:rFonts w:eastAsia="Times New Roman" w:cs="Times New Roman"/>
          <w:color w:val="000000"/>
          <w:sz w:val="24"/>
          <w:szCs w:val="24"/>
          <w:lang w:eastAsia="en-GB"/>
        </w:rPr>
        <w:t xml:space="preserve">Carr (2004, p.269) reports that epidemiological studies of adolescents illustrate that conflict between parents and adolescence isn’t customary. </w:t>
      </w:r>
    </w:p>
    <w:p w14:paraId="0EAE369B" w14:textId="77777777" w:rsidR="009A12A6" w:rsidRPr="00646C4F" w:rsidRDefault="009A12A6" w:rsidP="00DB435B">
      <w:pPr>
        <w:spacing w:after="0" w:line="240" w:lineRule="auto"/>
        <w:jc w:val="both"/>
        <w:rPr>
          <w:rFonts w:eastAsia="Times New Roman" w:cs="Times New Roman"/>
          <w:color w:val="000000"/>
          <w:sz w:val="24"/>
          <w:szCs w:val="24"/>
          <w:lang w:eastAsia="en-GB"/>
        </w:rPr>
      </w:pPr>
    </w:p>
    <w:p w14:paraId="29D7C8AB" w14:textId="6EA90568" w:rsidR="007A712D" w:rsidRPr="00646C4F" w:rsidRDefault="00703A00" w:rsidP="00DB435B">
      <w:pPr>
        <w:pStyle w:val="NoSpacing"/>
        <w:jc w:val="both"/>
        <w:rPr>
          <w:b/>
          <w:sz w:val="24"/>
          <w:szCs w:val="24"/>
        </w:rPr>
      </w:pPr>
      <w:r w:rsidRPr="00646C4F">
        <w:rPr>
          <w:b/>
          <w:sz w:val="24"/>
          <w:szCs w:val="24"/>
        </w:rPr>
        <w:lastRenderedPageBreak/>
        <w:t>Link to Policies</w:t>
      </w:r>
    </w:p>
    <w:p w14:paraId="1584B205" w14:textId="77777777" w:rsidR="00646C4F" w:rsidRDefault="00646C4F" w:rsidP="00DB435B">
      <w:pPr>
        <w:spacing w:after="0" w:line="240" w:lineRule="auto"/>
        <w:jc w:val="both"/>
        <w:rPr>
          <w:rFonts w:eastAsia="Times New Roman" w:cs="Times New Roman"/>
          <w:color w:val="000000"/>
          <w:sz w:val="24"/>
          <w:szCs w:val="24"/>
          <w:lang w:eastAsia="en-GB"/>
        </w:rPr>
      </w:pPr>
    </w:p>
    <w:p w14:paraId="01476065" w14:textId="71C45F30" w:rsidR="00646C4F" w:rsidRDefault="00646C4F" w:rsidP="00DB435B">
      <w:pPr>
        <w:spacing w:after="0" w:line="240" w:lineRule="auto"/>
        <w:jc w:val="both"/>
        <w:rPr>
          <w:rFonts w:eastAsia="Times New Roman" w:cs="Times New Roman"/>
          <w:color w:val="000000"/>
          <w:sz w:val="24"/>
          <w:szCs w:val="24"/>
          <w:lang w:eastAsia="en-GB"/>
        </w:rPr>
      </w:pPr>
      <w:r>
        <w:rPr>
          <w:rFonts w:eastAsia="Times New Roman" w:cs="Times New Roman"/>
          <w:color w:val="000000"/>
          <w:sz w:val="24"/>
          <w:szCs w:val="24"/>
          <w:lang w:eastAsia="en-GB"/>
        </w:rPr>
        <w:t>National Youth Work Strategy</w:t>
      </w:r>
    </w:p>
    <w:p w14:paraId="6665FDBE" w14:textId="4DEBA6EE" w:rsidR="00646C4F" w:rsidRDefault="00DB435B" w:rsidP="00DB435B">
      <w:pPr>
        <w:spacing w:after="0" w:line="240" w:lineRule="auto"/>
        <w:jc w:val="both"/>
        <w:rPr>
          <w:rFonts w:eastAsia="Times New Roman" w:cs="Times New Roman"/>
          <w:color w:val="000000"/>
          <w:sz w:val="24"/>
          <w:szCs w:val="24"/>
          <w:lang w:eastAsia="en-GB"/>
        </w:rPr>
      </w:pPr>
      <w:r>
        <w:rPr>
          <w:rFonts w:eastAsia="Times New Roman" w:cs="Times New Roman"/>
          <w:color w:val="000000"/>
          <w:sz w:val="24"/>
          <w:szCs w:val="24"/>
          <w:lang w:eastAsia="en-GB"/>
        </w:rPr>
        <w:t>Youth engagement and progression</w:t>
      </w:r>
    </w:p>
    <w:p w14:paraId="646FD66B" w14:textId="31EA3FDB" w:rsidR="00DB435B" w:rsidRDefault="00DB435B" w:rsidP="00DB435B">
      <w:pPr>
        <w:spacing w:after="0" w:line="240" w:lineRule="auto"/>
        <w:jc w:val="both"/>
        <w:rPr>
          <w:rFonts w:eastAsia="Times New Roman" w:cs="Times New Roman"/>
          <w:color w:val="000000"/>
          <w:sz w:val="24"/>
          <w:szCs w:val="24"/>
          <w:lang w:eastAsia="en-GB"/>
        </w:rPr>
      </w:pPr>
      <w:r>
        <w:rPr>
          <w:rFonts w:eastAsia="Times New Roman" w:cs="Times New Roman"/>
          <w:color w:val="000000"/>
          <w:sz w:val="24"/>
          <w:szCs w:val="24"/>
          <w:lang w:eastAsia="en-GB"/>
        </w:rPr>
        <w:t>Learning Pathways 14-19 – role of the learning coach</w:t>
      </w:r>
    </w:p>
    <w:p w14:paraId="1EAE2DC7" w14:textId="77777777" w:rsidR="00646C4F" w:rsidRDefault="00646C4F" w:rsidP="00DB435B">
      <w:pPr>
        <w:spacing w:after="0" w:line="240" w:lineRule="auto"/>
        <w:jc w:val="both"/>
        <w:rPr>
          <w:rFonts w:eastAsia="Times New Roman" w:cs="Times New Roman"/>
          <w:color w:val="000000"/>
          <w:sz w:val="24"/>
          <w:szCs w:val="24"/>
          <w:lang w:eastAsia="en-GB"/>
        </w:rPr>
      </w:pPr>
    </w:p>
    <w:p w14:paraId="022130BD" w14:textId="5D4CF576" w:rsidR="00646C4F" w:rsidRPr="00DB435B" w:rsidRDefault="00646C4F" w:rsidP="00DB435B">
      <w:pPr>
        <w:jc w:val="both"/>
        <w:rPr>
          <w:color w:val="7F7F7F" w:themeColor="text1" w:themeTint="80"/>
        </w:rPr>
      </w:pPr>
      <w:r w:rsidRPr="00DB435B">
        <w:rPr>
          <w:color w:val="7F7F7F" w:themeColor="text1" w:themeTint="80"/>
        </w:rPr>
        <w:t>Another strategy aimed at supporting disaffected young people is the 14-</w:t>
      </w:r>
      <w:r w:rsidR="00754DF1">
        <w:rPr>
          <w:color w:val="7F7F7F" w:themeColor="text1" w:themeTint="80"/>
        </w:rPr>
        <w:t>19 Learning Pathways. WAG (2004, p.5) aspire to have ‘</w:t>
      </w:r>
      <w:r w:rsidRPr="00DB435B">
        <w:rPr>
          <w:color w:val="7F7F7F" w:themeColor="text1" w:themeTint="80"/>
        </w:rPr>
        <w:t>95 per cent of young people by the age of 25 to be ready for high skilled employment or higher education by 2015</w:t>
      </w:r>
      <w:bookmarkStart w:id="0" w:name="_GoBack"/>
      <w:bookmarkEnd w:id="0"/>
      <w:r w:rsidRPr="00DB435B">
        <w:rPr>
          <w:color w:val="7F7F7F" w:themeColor="text1" w:themeTint="80"/>
        </w:rPr>
        <w:t>’. The Learning Pathw</w:t>
      </w:r>
      <w:r w:rsidR="00DB435B" w:rsidRPr="00DB435B">
        <w:rPr>
          <w:color w:val="7F7F7F" w:themeColor="text1" w:themeTint="80"/>
        </w:rPr>
        <w:t>ays encompass six key elements:</w:t>
      </w:r>
    </w:p>
    <w:p w14:paraId="4E57717D" w14:textId="77777777" w:rsidR="00646C4F" w:rsidRPr="00DB435B" w:rsidRDefault="00646C4F" w:rsidP="00DB435B">
      <w:pPr>
        <w:numPr>
          <w:ilvl w:val="0"/>
          <w:numId w:val="2"/>
        </w:numPr>
        <w:tabs>
          <w:tab w:val="clear" w:pos="720"/>
          <w:tab w:val="num" w:pos="1080"/>
        </w:tabs>
        <w:spacing w:after="0" w:line="240" w:lineRule="auto"/>
        <w:ind w:left="1080"/>
        <w:jc w:val="both"/>
        <w:rPr>
          <w:color w:val="7F7F7F" w:themeColor="text1" w:themeTint="80"/>
        </w:rPr>
      </w:pPr>
      <w:r w:rsidRPr="00DB435B">
        <w:rPr>
          <w:color w:val="7F7F7F" w:themeColor="text1" w:themeTint="80"/>
        </w:rPr>
        <w:t>Individual Learning Pathways to meet the needs of each learner;</w:t>
      </w:r>
    </w:p>
    <w:p w14:paraId="0BA9B669" w14:textId="77777777" w:rsidR="00646C4F" w:rsidRPr="00DB435B" w:rsidRDefault="00646C4F" w:rsidP="00DB435B">
      <w:pPr>
        <w:numPr>
          <w:ilvl w:val="0"/>
          <w:numId w:val="2"/>
        </w:numPr>
        <w:tabs>
          <w:tab w:val="clear" w:pos="720"/>
          <w:tab w:val="num" w:pos="1080"/>
        </w:tabs>
        <w:spacing w:after="0" w:line="240" w:lineRule="auto"/>
        <w:ind w:left="1080"/>
        <w:jc w:val="both"/>
        <w:rPr>
          <w:color w:val="7F7F7F" w:themeColor="text1" w:themeTint="80"/>
        </w:rPr>
      </w:pPr>
      <w:r w:rsidRPr="00DB435B">
        <w:rPr>
          <w:color w:val="7F7F7F" w:themeColor="text1" w:themeTint="80"/>
        </w:rPr>
        <w:t>Wider choice and flexibility of programmes and ways of learning;</w:t>
      </w:r>
    </w:p>
    <w:p w14:paraId="08C79724" w14:textId="77777777" w:rsidR="00646C4F" w:rsidRPr="00DB435B" w:rsidRDefault="00646C4F" w:rsidP="00DB435B">
      <w:pPr>
        <w:numPr>
          <w:ilvl w:val="0"/>
          <w:numId w:val="2"/>
        </w:numPr>
        <w:tabs>
          <w:tab w:val="clear" w:pos="720"/>
          <w:tab w:val="num" w:pos="1080"/>
        </w:tabs>
        <w:spacing w:after="0" w:line="240" w:lineRule="auto"/>
        <w:ind w:left="1080"/>
        <w:jc w:val="both"/>
        <w:rPr>
          <w:color w:val="7F7F7F" w:themeColor="text1" w:themeTint="80"/>
        </w:rPr>
      </w:pPr>
      <w:r w:rsidRPr="00DB435B">
        <w:rPr>
          <w:color w:val="7F7F7F" w:themeColor="text1" w:themeTint="80"/>
        </w:rPr>
        <w:t>A Learning Core which runs from 14-19 wherever young people are learning;</w:t>
      </w:r>
    </w:p>
    <w:p w14:paraId="6BFDEE02" w14:textId="77777777" w:rsidR="00646C4F" w:rsidRPr="00DB435B" w:rsidRDefault="00646C4F" w:rsidP="00DB435B">
      <w:pPr>
        <w:numPr>
          <w:ilvl w:val="0"/>
          <w:numId w:val="2"/>
        </w:numPr>
        <w:tabs>
          <w:tab w:val="clear" w:pos="720"/>
          <w:tab w:val="num" w:pos="1080"/>
        </w:tabs>
        <w:spacing w:after="0" w:line="240" w:lineRule="auto"/>
        <w:ind w:left="1080"/>
        <w:jc w:val="both"/>
        <w:rPr>
          <w:color w:val="7F7F7F" w:themeColor="text1" w:themeTint="80"/>
        </w:rPr>
      </w:pPr>
      <w:r w:rsidRPr="00DB435B">
        <w:rPr>
          <w:color w:val="7F7F7F" w:themeColor="text1" w:themeTint="80"/>
        </w:rPr>
        <w:t>Learning Coach support;</w:t>
      </w:r>
    </w:p>
    <w:p w14:paraId="07A0A9D5" w14:textId="77777777" w:rsidR="00646C4F" w:rsidRPr="00DB435B" w:rsidRDefault="00646C4F" w:rsidP="00DB435B">
      <w:pPr>
        <w:numPr>
          <w:ilvl w:val="0"/>
          <w:numId w:val="2"/>
        </w:numPr>
        <w:tabs>
          <w:tab w:val="clear" w:pos="720"/>
          <w:tab w:val="num" w:pos="1080"/>
        </w:tabs>
        <w:spacing w:after="0" w:line="240" w:lineRule="auto"/>
        <w:ind w:left="1080"/>
        <w:jc w:val="both"/>
        <w:rPr>
          <w:color w:val="7F7F7F" w:themeColor="text1" w:themeTint="80"/>
        </w:rPr>
      </w:pPr>
      <w:r w:rsidRPr="00DB435B">
        <w:rPr>
          <w:color w:val="7F7F7F" w:themeColor="text1" w:themeTint="80"/>
        </w:rPr>
        <w:t>Access to personal support; and</w:t>
      </w:r>
    </w:p>
    <w:p w14:paraId="39A00175" w14:textId="77777777" w:rsidR="00646C4F" w:rsidRPr="00DB435B" w:rsidRDefault="00646C4F" w:rsidP="00DB435B">
      <w:pPr>
        <w:numPr>
          <w:ilvl w:val="0"/>
          <w:numId w:val="2"/>
        </w:numPr>
        <w:tabs>
          <w:tab w:val="clear" w:pos="720"/>
          <w:tab w:val="num" w:pos="1080"/>
        </w:tabs>
        <w:spacing w:after="0" w:line="240" w:lineRule="auto"/>
        <w:ind w:left="1080"/>
        <w:jc w:val="both"/>
        <w:rPr>
          <w:color w:val="7F7F7F" w:themeColor="text1" w:themeTint="80"/>
        </w:rPr>
      </w:pPr>
      <w:r w:rsidRPr="00DB435B">
        <w:rPr>
          <w:color w:val="7F7F7F" w:themeColor="text1" w:themeTint="80"/>
        </w:rPr>
        <w:t>Impartial careers advice and guidance</w:t>
      </w:r>
    </w:p>
    <w:p w14:paraId="3D5022B8" w14:textId="77777777" w:rsidR="00DB435B" w:rsidRDefault="00DB435B" w:rsidP="00DB435B">
      <w:pPr>
        <w:spacing w:after="0" w:line="240" w:lineRule="auto"/>
        <w:jc w:val="both"/>
      </w:pPr>
    </w:p>
    <w:p w14:paraId="34E0577F" w14:textId="0687587F" w:rsidR="00DB435B" w:rsidRDefault="00DB435B" w:rsidP="00DB435B">
      <w:pPr>
        <w:spacing w:after="0" w:line="240" w:lineRule="auto"/>
        <w:jc w:val="both"/>
      </w:pPr>
      <w:r>
        <w:t>Building a Brighter Future: The Early Years and Childcare Plan – the importance of establishing the best possible start for children. (Young parents)</w:t>
      </w:r>
    </w:p>
    <w:p w14:paraId="42A9BFAF" w14:textId="77777777" w:rsidR="00646C4F" w:rsidRDefault="00646C4F" w:rsidP="00DB435B">
      <w:pPr>
        <w:spacing w:after="0" w:line="240" w:lineRule="auto"/>
        <w:jc w:val="both"/>
        <w:rPr>
          <w:rFonts w:eastAsia="Times New Roman" w:cs="Times New Roman"/>
          <w:color w:val="000000"/>
          <w:sz w:val="24"/>
          <w:szCs w:val="24"/>
          <w:lang w:eastAsia="en-GB"/>
        </w:rPr>
      </w:pPr>
    </w:p>
    <w:p w14:paraId="052B6449" w14:textId="77777777" w:rsidR="00646C4F" w:rsidRDefault="00646C4F" w:rsidP="00DB435B">
      <w:pPr>
        <w:spacing w:after="0" w:line="240" w:lineRule="auto"/>
        <w:jc w:val="both"/>
        <w:rPr>
          <w:rFonts w:eastAsia="Times New Roman" w:cs="Times New Roman"/>
          <w:color w:val="000000"/>
          <w:sz w:val="24"/>
          <w:szCs w:val="24"/>
          <w:lang w:eastAsia="en-GB"/>
        </w:rPr>
      </w:pPr>
    </w:p>
    <w:p w14:paraId="6CB2F179" w14:textId="77777777" w:rsidR="00646C4F" w:rsidRDefault="00646C4F" w:rsidP="00DB435B">
      <w:pPr>
        <w:spacing w:after="0" w:line="240" w:lineRule="auto"/>
        <w:jc w:val="both"/>
        <w:rPr>
          <w:rFonts w:eastAsia="Times New Roman" w:cs="Times New Roman"/>
          <w:color w:val="000000"/>
          <w:sz w:val="24"/>
          <w:szCs w:val="24"/>
          <w:lang w:eastAsia="en-GB"/>
        </w:rPr>
      </w:pPr>
    </w:p>
    <w:p w14:paraId="27E6AE90" w14:textId="77777777" w:rsidR="00646C4F" w:rsidRDefault="00646C4F" w:rsidP="00DB435B">
      <w:pPr>
        <w:spacing w:after="0" w:line="240" w:lineRule="auto"/>
        <w:jc w:val="both"/>
        <w:rPr>
          <w:rFonts w:eastAsia="Times New Roman" w:cs="Times New Roman"/>
          <w:color w:val="000000"/>
          <w:sz w:val="24"/>
          <w:szCs w:val="24"/>
          <w:lang w:eastAsia="en-GB"/>
        </w:rPr>
      </w:pPr>
    </w:p>
    <w:p w14:paraId="57C38AAD" w14:textId="77777777" w:rsidR="00646C4F" w:rsidRDefault="00646C4F" w:rsidP="00DB435B">
      <w:pPr>
        <w:spacing w:after="0" w:line="240" w:lineRule="auto"/>
        <w:jc w:val="both"/>
        <w:rPr>
          <w:rFonts w:eastAsia="Times New Roman" w:cs="Times New Roman"/>
          <w:color w:val="000000"/>
          <w:sz w:val="24"/>
          <w:szCs w:val="24"/>
          <w:lang w:eastAsia="en-GB"/>
        </w:rPr>
      </w:pPr>
    </w:p>
    <w:p w14:paraId="03ABE9D1" w14:textId="77777777" w:rsidR="00646C4F" w:rsidRDefault="00646C4F" w:rsidP="00DB435B">
      <w:pPr>
        <w:spacing w:after="0" w:line="240" w:lineRule="auto"/>
        <w:jc w:val="both"/>
        <w:rPr>
          <w:rFonts w:eastAsia="Times New Roman" w:cs="Times New Roman"/>
          <w:color w:val="000000"/>
          <w:sz w:val="24"/>
          <w:szCs w:val="24"/>
          <w:lang w:eastAsia="en-GB"/>
        </w:rPr>
      </w:pPr>
    </w:p>
    <w:p w14:paraId="753597AB" w14:textId="77777777" w:rsidR="00646C4F" w:rsidRPr="00646C4F" w:rsidRDefault="00646C4F" w:rsidP="00DB435B">
      <w:pPr>
        <w:spacing w:after="0" w:line="240" w:lineRule="auto"/>
        <w:jc w:val="both"/>
        <w:rPr>
          <w:rFonts w:eastAsia="Times New Roman" w:cs="Times New Roman"/>
          <w:color w:val="000000"/>
          <w:sz w:val="24"/>
          <w:szCs w:val="24"/>
          <w:lang w:eastAsia="en-GB"/>
        </w:rPr>
      </w:pPr>
    </w:p>
    <w:p w14:paraId="115AACA6" w14:textId="77777777" w:rsidR="00DB435B" w:rsidRDefault="00DB435B" w:rsidP="00DB435B">
      <w:pPr>
        <w:jc w:val="both"/>
        <w:rPr>
          <w:sz w:val="24"/>
          <w:szCs w:val="24"/>
        </w:rPr>
      </w:pPr>
    </w:p>
    <w:p w14:paraId="5E9E0BBC" w14:textId="77777777" w:rsidR="00DB435B" w:rsidRDefault="00DB435B" w:rsidP="00DB435B">
      <w:pPr>
        <w:jc w:val="both"/>
        <w:rPr>
          <w:sz w:val="24"/>
          <w:szCs w:val="24"/>
        </w:rPr>
      </w:pPr>
    </w:p>
    <w:p w14:paraId="7035044F" w14:textId="77777777" w:rsidR="00DB435B" w:rsidRDefault="00DB435B">
      <w:pPr>
        <w:rPr>
          <w:sz w:val="24"/>
          <w:szCs w:val="24"/>
        </w:rPr>
      </w:pPr>
    </w:p>
    <w:p w14:paraId="3CF342CF" w14:textId="77777777" w:rsidR="00DB435B" w:rsidRDefault="00DB435B">
      <w:pPr>
        <w:rPr>
          <w:sz w:val="24"/>
          <w:szCs w:val="24"/>
        </w:rPr>
      </w:pPr>
    </w:p>
    <w:p w14:paraId="5B56DFA1" w14:textId="77777777" w:rsidR="00DB435B" w:rsidRDefault="00DB435B">
      <w:pPr>
        <w:rPr>
          <w:sz w:val="24"/>
          <w:szCs w:val="24"/>
        </w:rPr>
      </w:pPr>
    </w:p>
    <w:p w14:paraId="2ECE1AED" w14:textId="77777777" w:rsidR="00DB435B" w:rsidRDefault="00DB435B">
      <w:pPr>
        <w:rPr>
          <w:sz w:val="24"/>
          <w:szCs w:val="24"/>
        </w:rPr>
      </w:pPr>
    </w:p>
    <w:p w14:paraId="33EBBE1B" w14:textId="77777777" w:rsidR="00DB435B" w:rsidRDefault="00DB435B">
      <w:pPr>
        <w:rPr>
          <w:sz w:val="24"/>
          <w:szCs w:val="24"/>
        </w:rPr>
      </w:pPr>
    </w:p>
    <w:p w14:paraId="75E8DAA3" w14:textId="77777777" w:rsidR="00DB435B" w:rsidRDefault="00DB435B">
      <w:pPr>
        <w:rPr>
          <w:sz w:val="24"/>
          <w:szCs w:val="24"/>
        </w:rPr>
      </w:pPr>
    </w:p>
    <w:p w14:paraId="00946060" w14:textId="77777777" w:rsidR="00B94386" w:rsidRDefault="00B94386">
      <w:pPr>
        <w:rPr>
          <w:sz w:val="24"/>
          <w:szCs w:val="24"/>
        </w:rPr>
      </w:pPr>
    </w:p>
    <w:p w14:paraId="5741FEAB" w14:textId="77777777" w:rsidR="00B94386" w:rsidRDefault="00B94386">
      <w:pPr>
        <w:rPr>
          <w:sz w:val="24"/>
          <w:szCs w:val="24"/>
        </w:rPr>
      </w:pPr>
    </w:p>
    <w:p w14:paraId="19D3BE04" w14:textId="77777777" w:rsidR="00B94386" w:rsidRDefault="00B94386">
      <w:pPr>
        <w:rPr>
          <w:sz w:val="24"/>
          <w:szCs w:val="24"/>
        </w:rPr>
      </w:pPr>
    </w:p>
    <w:p w14:paraId="6B2D60DD" w14:textId="77777777" w:rsidR="00B94386" w:rsidRDefault="00B94386">
      <w:pPr>
        <w:rPr>
          <w:sz w:val="24"/>
          <w:szCs w:val="24"/>
        </w:rPr>
      </w:pPr>
    </w:p>
    <w:p w14:paraId="5649E4B0" w14:textId="77777777" w:rsidR="0005317B" w:rsidRPr="00646C4F" w:rsidRDefault="0005317B">
      <w:pPr>
        <w:rPr>
          <w:sz w:val="24"/>
          <w:szCs w:val="24"/>
        </w:rPr>
      </w:pPr>
      <w:r w:rsidRPr="00646C4F">
        <w:rPr>
          <w:sz w:val="24"/>
          <w:szCs w:val="24"/>
        </w:rPr>
        <w:lastRenderedPageBreak/>
        <w:t>Reference</w:t>
      </w:r>
    </w:p>
    <w:p w14:paraId="6BD719C3" w14:textId="77777777" w:rsidR="00884139" w:rsidRPr="00646C4F" w:rsidRDefault="00884139" w:rsidP="00884139">
      <w:pPr>
        <w:spacing w:after="0" w:line="240" w:lineRule="auto"/>
        <w:rPr>
          <w:rFonts w:eastAsia="Times New Roman" w:cs="TrebuchetMS-Bold"/>
          <w:bCs/>
          <w:sz w:val="24"/>
          <w:szCs w:val="24"/>
          <w:lang w:val="en-US" w:eastAsia="en-GB" w:bidi="en-US"/>
        </w:rPr>
      </w:pPr>
      <w:proofErr w:type="gramStart"/>
      <w:r w:rsidRPr="00646C4F">
        <w:rPr>
          <w:rFonts w:eastAsia="Times New Roman" w:cs="TrebuchetMS-Bold"/>
          <w:bCs/>
          <w:sz w:val="24"/>
          <w:szCs w:val="24"/>
          <w:lang w:val="en-US" w:eastAsia="en-GB" w:bidi="en-US"/>
        </w:rPr>
        <w:t>Arnett J. J, ‘Suffering, Selfish, Slackers?</w:t>
      </w:r>
      <w:proofErr w:type="gramEnd"/>
      <w:r w:rsidRPr="00646C4F">
        <w:rPr>
          <w:rFonts w:eastAsia="Times New Roman" w:cs="TrebuchetMS-Bold"/>
          <w:bCs/>
          <w:sz w:val="24"/>
          <w:szCs w:val="24"/>
          <w:lang w:val="en-US" w:eastAsia="en-GB" w:bidi="en-US"/>
        </w:rPr>
        <w:t xml:space="preserve"> Myths and Reality About Emerging Adults’</w:t>
      </w:r>
    </w:p>
    <w:p w14:paraId="36044846" w14:textId="77777777" w:rsidR="00884139" w:rsidRPr="00646C4F" w:rsidRDefault="00884139" w:rsidP="00884139">
      <w:pPr>
        <w:spacing w:after="0" w:line="240" w:lineRule="auto"/>
        <w:rPr>
          <w:rFonts w:eastAsia="Times New Roman" w:cs="TrebuchetMS-Bold"/>
          <w:bCs/>
          <w:sz w:val="24"/>
          <w:szCs w:val="24"/>
          <w:lang w:val="en-US" w:eastAsia="en-GB" w:bidi="en-US"/>
        </w:rPr>
      </w:pPr>
      <w:r w:rsidRPr="00646C4F">
        <w:rPr>
          <w:rFonts w:eastAsia="Times New Roman" w:cs="TrebuchetMS-Bold"/>
          <w:bCs/>
          <w:i/>
          <w:sz w:val="24"/>
          <w:szCs w:val="24"/>
          <w:lang w:val="en-US" w:eastAsia="en-GB" w:bidi="en-US"/>
        </w:rPr>
        <w:t>Journal Youth Adolescence</w:t>
      </w:r>
      <w:r w:rsidRPr="00646C4F">
        <w:rPr>
          <w:rFonts w:eastAsia="Times New Roman" w:cs="TrebuchetMS-Bold"/>
          <w:bCs/>
          <w:sz w:val="24"/>
          <w:szCs w:val="24"/>
          <w:lang w:val="en-US" w:eastAsia="en-GB" w:bidi="en-US"/>
        </w:rPr>
        <w:t xml:space="preserve">, </w:t>
      </w:r>
      <w:proofErr w:type="spellStart"/>
      <w:r w:rsidRPr="00646C4F">
        <w:rPr>
          <w:rFonts w:eastAsia="Times New Roman" w:cs="TrebuchetMS-Bold"/>
          <w:bCs/>
          <w:sz w:val="24"/>
          <w:szCs w:val="24"/>
          <w:lang w:val="en-US" w:eastAsia="en-GB" w:bidi="en-US"/>
        </w:rPr>
        <w:t>Vol</w:t>
      </w:r>
      <w:proofErr w:type="spellEnd"/>
      <w:r w:rsidRPr="00646C4F">
        <w:rPr>
          <w:rFonts w:eastAsia="Times New Roman" w:cs="TrebuchetMS-Bold"/>
          <w:bCs/>
          <w:sz w:val="24"/>
          <w:szCs w:val="24"/>
          <w:lang w:val="en-US" w:eastAsia="en-GB" w:bidi="en-US"/>
        </w:rPr>
        <w:t xml:space="preserve"> 36, pp23-29, 2007.</w:t>
      </w:r>
    </w:p>
    <w:p w14:paraId="5D5577C6" w14:textId="77777777" w:rsidR="00C045DE" w:rsidRPr="00646C4F" w:rsidRDefault="00C045DE" w:rsidP="00C045DE">
      <w:pPr>
        <w:widowControl w:val="0"/>
        <w:autoSpaceDE w:val="0"/>
        <w:autoSpaceDN w:val="0"/>
        <w:adjustRightInd w:val="0"/>
        <w:spacing w:after="0" w:line="240" w:lineRule="auto"/>
        <w:rPr>
          <w:rFonts w:eastAsia="Times New Roman" w:cs="Verdana"/>
          <w:sz w:val="24"/>
          <w:szCs w:val="24"/>
          <w:lang w:val="en-US" w:eastAsia="en-GB" w:bidi="en-US"/>
        </w:rPr>
      </w:pPr>
    </w:p>
    <w:p w14:paraId="32E0D8AC" w14:textId="77777777" w:rsidR="00C045DE" w:rsidRPr="00646C4F" w:rsidRDefault="00C045DE" w:rsidP="00C045DE">
      <w:pPr>
        <w:widowControl w:val="0"/>
        <w:autoSpaceDE w:val="0"/>
        <w:autoSpaceDN w:val="0"/>
        <w:adjustRightInd w:val="0"/>
        <w:spacing w:after="0" w:line="240" w:lineRule="auto"/>
        <w:rPr>
          <w:rFonts w:eastAsia="Times New Roman" w:cs="CenturyGothic-Bold"/>
          <w:bCs/>
          <w:sz w:val="24"/>
          <w:szCs w:val="24"/>
          <w:lang w:val="en-US" w:bidi="en-US"/>
        </w:rPr>
      </w:pPr>
      <w:proofErr w:type="spellStart"/>
      <w:r w:rsidRPr="00646C4F">
        <w:rPr>
          <w:rFonts w:eastAsia="Times New Roman" w:cs="Verdana"/>
          <w:sz w:val="24"/>
          <w:szCs w:val="24"/>
          <w:lang w:val="en-US" w:eastAsia="en-GB" w:bidi="en-US"/>
        </w:rPr>
        <w:t>Aufseeser</w:t>
      </w:r>
      <w:proofErr w:type="spellEnd"/>
      <w:r w:rsidRPr="00646C4F">
        <w:rPr>
          <w:rFonts w:eastAsia="Times New Roman" w:cs="Verdana"/>
          <w:sz w:val="24"/>
          <w:szCs w:val="24"/>
          <w:lang w:val="en-US" w:eastAsia="en-GB" w:bidi="en-US"/>
        </w:rPr>
        <w:t>, D.</w:t>
      </w:r>
      <w:proofErr w:type="gramStart"/>
      <w:r w:rsidRPr="00646C4F">
        <w:rPr>
          <w:rFonts w:eastAsia="Times New Roman" w:cs="Verdana"/>
          <w:sz w:val="24"/>
          <w:szCs w:val="24"/>
          <w:lang w:val="en-US" w:eastAsia="en-GB" w:bidi="en-US"/>
        </w:rPr>
        <w:t xml:space="preserve">,  </w:t>
      </w:r>
      <w:proofErr w:type="spellStart"/>
      <w:r w:rsidRPr="00646C4F">
        <w:rPr>
          <w:rFonts w:eastAsia="Times New Roman" w:cs="Verdana"/>
          <w:sz w:val="24"/>
          <w:szCs w:val="24"/>
          <w:lang w:val="en-US" w:eastAsia="en-GB" w:bidi="en-US"/>
        </w:rPr>
        <w:t>Jekielek</w:t>
      </w:r>
      <w:proofErr w:type="spellEnd"/>
      <w:proofErr w:type="gramEnd"/>
      <w:r w:rsidRPr="00646C4F">
        <w:rPr>
          <w:rFonts w:eastAsia="Times New Roman" w:cs="Verdana"/>
          <w:sz w:val="24"/>
          <w:szCs w:val="24"/>
          <w:lang w:val="en-US" w:eastAsia="en-GB" w:bidi="en-US"/>
        </w:rPr>
        <w:t>, S., and Brown, B., ‘</w:t>
      </w:r>
      <w:r w:rsidRPr="00646C4F">
        <w:rPr>
          <w:rFonts w:eastAsia="Times New Roman" w:cs="CenturyGothic-Bold"/>
          <w:bCs/>
          <w:sz w:val="24"/>
          <w:szCs w:val="24"/>
          <w:lang w:val="en-US" w:bidi="en-US"/>
        </w:rPr>
        <w:t>The Family Environment and Adolescent</w:t>
      </w:r>
    </w:p>
    <w:p w14:paraId="76E50DFB" w14:textId="77777777" w:rsidR="00C045DE" w:rsidRPr="00646C4F" w:rsidRDefault="00C045DE" w:rsidP="00C045DE">
      <w:pPr>
        <w:widowControl w:val="0"/>
        <w:autoSpaceDE w:val="0"/>
        <w:autoSpaceDN w:val="0"/>
        <w:adjustRightInd w:val="0"/>
        <w:spacing w:after="0" w:line="240" w:lineRule="auto"/>
        <w:rPr>
          <w:rFonts w:eastAsia="Times New Roman" w:cs="Times New Roman"/>
          <w:sz w:val="24"/>
          <w:szCs w:val="24"/>
          <w:lang w:eastAsia="en-GB"/>
        </w:rPr>
      </w:pPr>
      <w:r w:rsidRPr="00646C4F">
        <w:rPr>
          <w:rFonts w:eastAsia="Times New Roman" w:cs="CenturyGothic-Bold"/>
          <w:bCs/>
          <w:sz w:val="24"/>
          <w:szCs w:val="24"/>
          <w:lang w:val="en-US" w:bidi="en-US"/>
        </w:rPr>
        <w:t>Well-being: Exposure to Positive and Negative Family Influences’ June 2006</w:t>
      </w:r>
    </w:p>
    <w:p w14:paraId="4C564BAC" w14:textId="77777777" w:rsidR="00C045DE" w:rsidRPr="00646C4F" w:rsidRDefault="00C045DE" w:rsidP="00C045DE">
      <w:pPr>
        <w:tabs>
          <w:tab w:val="left" w:pos="2340"/>
        </w:tabs>
        <w:spacing w:after="0" w:line="240" w:lineRule="auto"/>
        <w:rPr>
          <w:rFonts w:eastAsia="Times New Roman" w:cs="Arial"/>
          <w:bCs/>
          <w:sz w:val="24"/>
          <w:szCs w:val="24"/>
          <w:u w:val="single"/>
          <w:lang w:eastAsia="en-GB"/>
        </w:rPr>
      </w:pPr>
      <w:r w:rsidRPr="00646C4F">
        <w:rPr>
          <w:rFonts w:eastAsia="Times New Roman" w:cs="Arial"/>
          <w:bCs/>
          <w:sz w:val="24"/>
          <w:szCs w:val="24"/>
          <w:u w:val="single"/>
          <w:lang w:eastAsia="en-GB"/>
        </w:rPr>
        <w:t>&lt;http://www.childtrends.org/Files/FamilyEnvironmentRB.pdf&gt;</w:t>
      </w:r>
    </w:p>
    <w:p w14:paraId="4CED513D" w14:textId="43CCC4A8" w:rsidR="00884139" w:rsidRPr="00646C4F" w:rsidRDefault="00C045DE" w:rsidP="00646C4F">
      <w:pPr>
        <w:spacing w:after="0" w:line="240" w:lineRule="auto"/>
        <w:rPr>
          <w:rFonts w:eastAsia="Times New Roman" w:cs="TrebuchetMS-Bold"/>
          <w:bCs/>
          <w:sz w:val="24"/>
          <w:szCs w:val="24"/>
          <w:lang w:val="en-US" w:eastAsia="en-GB" w:bidi="en-US"/>
        </w:rPr>
      </w:pPr>
      <w:r w:rsidRPr="00646C4F">
        <w:rPr>
          <w:rFonts w:eastAsia="Times New Roman" w:cs="TrebuchetMS-Bold"/>
          <w:bCs/>
          <w:sz w:val="24"/>
          <w:szCs w:val="24"/>
          <w:lang w:val="en-US" w:eastAsia="en-GB" w:bidi="en-US"/>
        </w:rPr>
        <w:t>(23/11/11)</w:t>
      </w:r>
    </w:p>
    <w:p w14:paraId="21A14390" w14:textId="77777777" w:rsidR="00646C4F" w:rsidRPr="00646C4F" w:rsidRDefault="00646C4F" w:rsidP="00646C4F">
      <w:pPr>
        <w:spacing w:after="0" w:line="240" w:lineRule="auto"/>
        <w:rPr>
          <w:rFonts w:eastAsia="Times New Roman" w:cs="TrebuchetMS-Bold"/>
          <w:bCs/>
          <w:sz w:val="24"/>
          <w:szCs w:val="24"/>
          <w:lang w:val="en-US" w:eastAsia="en-GB" w:bidi="en-US"/>
        </w:rPr>
      </w:pPr>
    </w:p>
    <w:p w14:paraId="4752768A" w14:textId="77777777" w:rsidR="001E5250" w:rsidRPr="00646C4F" w:rsidRDefault="001E5250" w:rsidP="001E5250">
      <w:pPr>
        <w:pStyle w:val="NoSpacing"/>
        <w:rPr>
          <w:sz w:val="24"/>
          <w:szCs w:val="24"/>
        </w:rPr>
      </w:pPr>
      <w:r w:rsidRPr="00646C4F">
        <w:rPr>
          <w:sz w:val="24"/>
          <w:szCs w:val="24"/>
        </w:rPr>
        <w:t>BBC (2013) Is 25 the new cut-off point for adulthood?</w:t>
      </w:r>
    </w:p>
    <w:p w14:paraId="419A5CC2" w14:textId="77777777" w:rsidR="0005317B" w:rsidRPr="00646C4F" w:rsidRDefault="00F11E7A" w:rsidP="001E5250">
      <w:pPr>
        <w:pStyle w:val="NoSpacing"/>
        <w:rPr>
          <w:sz w:val="24"/>
          <w:szCs w:val="24"/>
        </w:rPr>
      </w:pPr>
      <w:hyperlink r:id="rId9" w:history="1">
        <w:r w:rsidR="001E5250" w:rsidRPr="00646C4F">
          <w:rPr>
            <w:rStyle w:val="Hyperlink"/>
            <w:color w:val="auto"/>
            <w:sz w:val="24"/>
            <w:szCs w:val="24"/>
          </w:rPr>
          <w:t>http://www.bbc.co.uk/news/magazine-24173194</w:t>
        </w:r>
      </w:hyperlink>
      <w:r w:rsidR="001E5250" w:rsidRPr="00646C4F">
        <w:rPr>
          <w:sz w:val="24"/>
          <w:szCs w:val="24"/>
        </w:rPr>
        <w:t xml:space="preserve"> (Accessed: 28 October 2014) </w:t>
      </w:r>
    </w:p>
    <w:p w14:paraId="59E54309" w14:textId="77777777" w:rsidR="00C045DE" w:rsidRPr="00646C4F" w:rsidRDefault="00C045DE" w:rsidP="00C045DE">
      <w:pPr>
        <w:spacing w:after="0" w:line="240" w:lineRule="auto"/>
        <w:rPr>
          <w:rFonts w:eastAsia="Times New Roman" w:cs="TrebuchetMS-Bold"/>
          <w:bCs/>
          <w:sz w:val="24"/>
          <w:szCs w:val="24"/>
          <w:lang w:eastAsia="en-GB" w:bidi="en-US"/>
        </w:rPr>
      </w:pPr>
    </w:p>
    <w:p w14:paraId="4B4991D3" w14:textId="0EA3FA7A" w:rsidR="00C045DE" w:rsidRPr="00646C4F" w:rsidRDefault="00C045DE" w:rsidP="00C045DE">
      <w:pPr>
        <w:spacing w:after="0" w:line="240" w:lineRule="auto"/>
        <w:rPr>
          <w:rFonts w:eastAsia="Times New Roman" w:cs="TrebuchetMS-Bold"/>
          <w:bCs/>
          <w:sz w:val="24"/>
          <w:szCs w:val="24"/>
          <w:lang w:eastAsia="en-GB" w:bidi="en-US"/>
        </w:rPr>
      </w:pPr>
      <w:r w:rsidRPr="00646C4F">
        <w:rPr>
          <w:rFonts w:eastAsia="Times New Roman" w:cs="TrebuchetMS-Bold"/>
          <w:bCs/>
          <w:sz w:val="24"/>
          <w:szCs w:val="24"/>
          <w:lang w:eastAsia="en-GB" w:bidi="en-US"/>
        </w:rPr>
        <w:t>Carr</w:t>
      </w:r>
      <w:r w:rsidR="00646C4F" w:rsidRPr="00646C4F">
        <w:rPr>
          <w:rFonts w:eastAsia="Times New Roman" w:cs="TrebuchetMS-Bold"/>
          <w:bCs/>
          <w:sz w:val="24"/>
          <w:szCs w:val="24"/>
          <w:lang w:eastAsia="en-GB" w:bidi="en-US"/>
        </w:rPr>
        <w:t>,</w:t>
      </w:r>
      <w:r w:rsidRPr="00646C4F">
        <w:rPr>
          <w:rFonts w:eastAsia="Times New Roman" w:cs="TrebuchetMS-Bold"/>
          <w:bCs/>
          <w:sz w:val="24"/>
          <w:szCs w:val="24"/>
          <w:lang w:eastAsia="en-GB" w:bidi="en-US"/>
        </w:rPr>
        <w:t xml:space="preserve"> A</w:t>
      </w:r>
      <w:r w:rsidR="00646C4F" w:rsidRPr="00646C4F">
        <w:rPr>
          <w:rFonts w:eastAsia="Times New Roman" w:cs="TrebuchetMS-Bold"/>
          <w:bCs/>
          <w:sz w:val="24"/>
          <w:szCs w:val="24"/>
          <w:lang w:eastAsia="en-GB" w:bidi="en-US"/>
        </w:rPr>
        <w:t>.</w:t>
      </w:r>
      <w:r w:rsidRPr="00646C4F">
        <w:rPr>
          <w:rFonts w:eastAsia="Times New Roman" w:cs="TrebuchetMS-Bold"/>
          <w:bCs/>
          <w:sz w:val="24"/>
          <w:szCs w:val="24"/>
          <w:lang w:eastAsia="en-GB" w:bidi="en-US"/>
        </w:rPr>
        <w:t>,</w:t>
      </w:r>
      <w:r w:rsidR="00646C4F" w:rsidRPr="00646C4F">
        <w:rPr>
          <w:rFonts w:eastAsia="Times New Roman" w:cs="TrebuchetMS-Bold"/>
          <w:bCs/>
          <w:sz w:val="24"/>
          <w:szCs w:val="24"/>
          <w:lang w:eastAsia="en-GB" w:bidi="en-US"/>
        </w:rPr>
        <w:t xml:space="preserve"> (2004)</w:t>
      </w:r>
      <w:r w:rsidRPr="00646C4F">
        <w:rPr>
          <w:rFonts w:eastAsia="Times New Roman" w:cs="TrebuchetMS-Bold"/>
          <w:bCs/>
          <w:sz w:val="24"/>
          <w:szCs w:val="24"/>
          <w:lang w:eastAsia="en-GB" w:bidi="en-US"/>
        </w:rPr>
        <w:t xml:space="preserve"> </w:t>
      </w:r>
      <w:r w:rsidRPr="00646C4F">
        <w:rPr>
          <w:rFonts w:eastAsia="Times New Roman" w:cs="TrebuchetMS-Bold"/>
          <w:bCs/>
          <w:i/>
          <w:sz w:val="24"/>
          <w:szCs w:val="24"/>
          <w:lang w:eastAsia="en-GB" w:bidi="en-US"/>
        </w:rPr>
        <w:t>Positive Psychology The Science of Happiness and Human Strengths</w:t>
      </w:r>
      <w:r w:rsidR="00646C4F" w:rsidRPr="00646C4F">
        <w:rPr>
          <w:rFonts w:eastAsia="Times New Roman" w:cs="TrebuchetMS-Bold"/>
          <w:bCs/>
          <w:sz w:val="24"/>
          <w:szCs w:val="24"/>
          <w:lang w:eastAsia="en-GB" w:bidi="en-US"/>
        </w:rPr>
        <w:t xml:space="preserve">, London: </w:t>
      </w:r>
      <w:proofErr w:type="spellStart"/>
      <w:r w:rsidR="00646C4F" w:rsidRPr="00646C4F">
        <w:rPr>
          <w:rFonts w:eastAsia="Times New Roman" w:cs="TrebuchetMS-Bold"/>
          <w:bCs/>
          <w:sz w:val="24"/>
          <w:szCs w:val="24"/>
          <w:lang w:eastAsia="en-GB" w:bidi="en-US"/>
        </w:rPr>
        <w:t>Routledge</w:t>
      </w:r>
      <w:proofErr w:type="spellEnd"/>
      <w:r w:rsidRPr="00646C4F">
        <w:rPr>
          <w:rFonts w:eastAsia="Times New Roman" w:cs="TrebuchetMS-Bold"/>
          <w:bCs/>
          <w:sz w:val="24"/>
          <w:szCs w:val="24"/>
          <w:lang w:eastAsia="en-GB" w:bidi="en-US"/>
        </w:rPr>
        <w:t xml:space="preserve">. </w:t>
      </w:r>
    </w:p>
    <w:p w14:paraId="606C3886" w14:textId="77777777" w:rsidR="00C045DE" w:rsidRPr="00646C4F" w:rsidRDefault="00C045DE" w:rsidP="00C045DE">
      <w:pPr>
        <w:spacing w:after="0" w:line="240" w:lineRule="auto"/>
        <w:rPr>
          <w:rFonts w:eastAsia="Times New Roman" w:cs="TrebuchetMS-Bold"/>
          <w:bCs/>
          <w:sz w:val="24"/>
          <w:szCs w:val="24"/>
          <w:lang w:eastAsia="en-GB" w:bidi="en-US"/>
        </w:rPr>
      </w:pPr>
    </w:p>
    <w:p w14:paraId="32C14399" w14:textId="6E871708" w:rsidR="00C045DE" w:rsidRPr="00646C4F" w:rsidRDefault="00C045DE" w:rsidP="00C045DE">
      <w:pPr>
        <w:spacing w:after="0" w:line="240" w:lineRule="auto"/>
        <w:rPr>
          <w:rFonts w:eastAsia="Times New Roman" w:cs="TrebuchetMS-Bold"/>
          <w:bCs/>
          <w:sz w:val="24"/>
          <w:szCs w:val="24"/>
          <w:lang w:eastAsia="en-GB" w:bidi="en-US"/>
        </w:rPr>
      </w:pPr>
      <w:r w:rsidRPr="00646C4F">
        <w:rPr>
          <w:rFonts w:eastAsia="Times New Roman" w:cs="TrebuchetMS-Bold"/>
          <w:bCs/>
          <w:sz w:val="24"/>
          <w:szCs w:val="24"/>
          <w:lang w:eastAsia="en-GB" w:bidi="en-US"/>
        </w:rPr>
        <w:t>Coleman, J, C</w:t>
      </w:r>
      <w:proofErr w:type="gramStart"/>
      <w:r w:rsidRPr="00646C4F">
        <w:rPr>
          <w:rFonts w:eastAsia="Times New Roman" w:cs="TrebuchetMS-Bold"/>
          <w:bCs/>
          <w:sz w:val="24"/>
          <w:szCs w:val="24"/>
          <w:lang w:eastAsia="en-GB" w:bidi="en-US"/>
        </w:rPr>
        <w:t>,.</w:t>
      </w:r>
      <w:proofErr w:type="gramEnd"/>
      <w:r w:rsidRPr="00646C4F">
        <w:rPr>
          <w:rFonts w:eastAsia="Times New Roman" w:cs="TrebuchetMS-Bold"/>
          <w:bCs/>
          <w:sz w:val="24"/>
          <w:szCs w:val="24"/>
          <w:lang w:eastAsia="en-GB" w:bidi="en-US"/>
        </w:rPr>
        <w:t xml:space="preserve"> Hendry, L, B., </w:t>
      </w:r>
      <w:r w:rsidR="00646C4F" w:rsidRPr="00646C4F">
        <w:rPr>
          <w:rFonts w:eastAsia="Times New Roman" w:cs="TrebuchetMS-Bold"/>
          <w:bCs/>
          <w:sz w:val="24"/>
          <w:szCs w:val="24"/>
          <w:lang w:eastAsia="en-GB" w:bidi="en-US"/>
        </w:rPr>
        <w:t xml:space="preserve">(1999) </w:t>
      </w:r>
      <w:proofErr w:type="gramStart"/>
      <w:r w:rsidRPr="00646C4F">
        <w:rPr>
          <w:rFonts w:eastAsia="Times New Roman" w:cs="TrebuchetMS-Bold"/>
          <w:bCs/>
          <w:i/>
          <w:sz w:val="24"/>
          <w:szCs w:val="24"/>
          <w:lang w:eastAsia="en-GB" w:bidi="en-US"/>
        </w:rPr>
        <w:t>The</w:t>
      </w:r>
      <w:proofErr w:type="gramEnd"/>
      <w:r w:rsidRPr="00646C4F">
        <w:rPr>
          <w:rFonts w:eastAsia="Times New Roman" w:cs="TrebuchetMS-Bold"/>
          <w:bCs/>
          <w:i/>
          <w:sz w:val="24"/>
          <w:szCs w:val="24"/>
          <w:lang w:eastAsia="en-GB" w:bidi="en-US"/>
        </w:rPr>
        <w:t xml:space="preserve"> Nature of Adolescence</w:t>
      </w:r>
      <w:r w:rsidR="00646C4F" w:rsidRPr="00646C4F">
        <w:rPr>
          <w:rFonts w:eastAsia="Times New Roman" w:cs="TrebuchetMS-Bold"/>
          <w:bCs/>
          <w:sz w:val="24"/>
          <w:szCs w:val="24"/>
          <w:lang w:eastAsia="en-GB" w:bidi="en-US"/>
        </w:rPr>
        <w:t xml:space="preserve">, London: </w:t>
      </w:r>
      <w:proofErr w:type="spellStart"/>
      <w:r w:rsidR="00646C4F" w:rsidRPr="00646C4F">
        <w:rPr>
          <w:rFonts w:eastAsia="Times New Roman" w:cs="TrebuchetMS-Bold"/>
          <w:bCs/>
          <w:sz w:val="24"/>
          <w:szCs w:val="24"/>
          <w:lang w:eastAsia="en-GB" w:bidi="en-US"/>
        </w:rPr>
        <w:t>Routledge</w:t>
      </w:r>
      <w:proofErr w:type="spellEnd"/>
      <w:r w:rsidRPr="00646C4F">
        <w:rPr>
          <w:rFonts w:eastAsia="Times New Roman" w:cs="TrebuchetMS-Bold"/>
          <w:bCs/>
          <w:sz w:val="24"/>
          <w:szCs w:val="24"/>
          <w:lang w:eastAsia="en-GB" w:bidi="en-US"/>
        </w:rPr>
        <w:t>.</w:t>
      </w:r>
    </w:p>
    <w:p w14:paraId="3B4B1308" w14:textId="77777777" w:rsidR="001E5250" w:rsidRPr="00646C4F" w:rsidRDefault="001E5250" w:rsidP="001E5250">
      <w:pPr>
        <w:pStyle w:val="NoSpacing"/>
        <w:rPr>
          <w:sz w:val="24"/>
          <w:szCs w:val="24"/>
        </w:rPr>
      </w:pPr>
    </w:p>
    <w:p w14:paraId="4A25FA90" w14:textId="77777777" w:rsidR="0005317B" w:rsidRPr="00646C4F" w:rsidRDefault="0005317B" w:rsidP="0005317B">
      <w:pPr>
        <w:spacing w:after="0" w:line="240" w:lineRule="auto"/>
        <w:rPr>
          <w:rFonts w:eastAsia="Times New Roman" w:cs="Times New Roman"/>
          <w:sz w:val="24"/>
          <w:szCs w:val="24"/>
          <w:lang w:eastAsia="en-GB"/>
        </w:rPr>
      </w:pPr>
      <w:r w:rsidRPr="00646C4F">
        <w:rPr>
          <w:rFonts w:eastAsia="Times New Roman" w:cs="Times New Roman"/>
          <w:sz w:val="24"/>
          <w:szCs w:val="24"/>
          <w:lang w:eastAsia="en-GB"/>
        </w:rPr>
        <w:t xml:space="preserve">Greenberg, M.T., Siegel, J.M. &amp; Leitch, C.J. (1983) ‘The Nature and Importance of Attachment Relationships to Parents and Peers </w:t>
      </w:r>
      <w:proofErr w:type="gramStart"/>
      <w:r w:rsidRPr="00646C4F">
        <w:rPr>
          <w:rFonts w:eastAsia="Times New Roman" w:cs="Times New Roman"/>
          <w:sz w:val="24"/>
          <w:szCs w:val="24"/>
          <w:lang w:eastAsia="en-GB"/>
        </w:rPr>
        <w:t>During</w:t>
      </w:r>
      <w:proofErr w:type="gramEnd"/>
      <w:r w:rsidRPr="00646C4F">
        <w:rPr>
          <w:rFonts w:eastAsia="Times New Roman" w:cs="Times New Roman"/>
          <w:sz w:val="24"/>
          <w:szCs w:val="24"/>
          <w:lang w:eastAsia="en-GB"/>
        </w:rPr>
        <w:t xml:space="preserve"> Adolescence’, </w:t>
      </w:r>
      <w:r w:rsidRPr="00646C4F">
        <w:rPr>
          <w:rFonts w:eastAsia="Times New Roman" w:cs="Times New Roman"/>
          <w:i/>
          <w:sz w:val="24"/>
          <w:szCs w:val="24"/>
          <w:lang w:eastAsia="en-GB"/>
        </w:rPr>
        <w:t>Journal of Youth and Adolescence</w:t>
      </w:r>
      <w:r w:rsidRPr="00646C4F">
        <w:rPr>
          <w:rFonts w:eastAsia="Times New Roman" w:cs="Times New Roman"/>
          <w:sz w:val="24"/>
          <w:szCs w:val="24"/>
          <w:lang w:eastAsia="en-GB"/>
        </w:rPr>
        <w:t xml:space="preserve">, 12, (5), pp.373-386. </w:t>
      </w:r>
    </w:p>
    <w:p w14:paraId="2E0A4C4B" w14:textId="77777777" w:rsidR="00884139" w:rsidRPr="00646C4F" w:rsidRDefault="00884139" w:rsidP="00884139">
      <w:pPr>
        <w:spacing w:after="0" w:line="240" w:lineRule="auto"/>
        <w:rPr>
          <w:rFonts w:eastAsia="Times New Roman" w:cs="Times New Roman"/>
          <w:sz w:val="24"/>
          <w:szCs w:val="24"/>
          <w:lang w:eastAsia="en-GB"/>
        </w:rPr>
      </w:pPr>
    </w:p>
    <w:p w14:paraId="6921F356" w14:textId="4A6AC03B" w:rsidR="00703A00" w:rsidRPr="00646C4F" w:rsidRDefault="00884139" w:rsidP="00703A00">
      <w:pPr>
        <w:spacing w:after="0" w:line="240" w:lineRule="auto"/>
        <w:rPr>
          <w:rFonts w:eastAsia="Times New Roman" w:cs="Times New Roman"/>
          <w:sz w:val="24"/>
          <w:szCs w:val="24"/>
          <w:lang w:eastAsia="en-GB"/>
        </w:rPr>
      </w:pPr>
      <w:r w:rsidRPr="00646C4F">
        <w:rPr>
          <w:rFonts w:eastAsia="Times New Roman" w:cs="Times New Roman"/>
          <w:sz w:val="24"/>
          <w:szCs w:val="24"/>
          <w:lang w:eastAsia="en-GB"/>
        </w:rPr>
        <w:t>Gross, R.,</w:t>
      </w:r>
      <w:r w:rsidR="00703A00" w:rsidRPr="00646C4F">
        <w:rPr>
          <w:rFonts w:eastAsia="Times New Roman" w:cs="Times New Roman"/>
          <w:sz w:val="24"/>
          <w:szCs w:val="24"/>
          <w:lang w:eastAsia="en-GB"/>
        </w:rPr>
        <w:t xml:space="preserve"> (2005)</w:t>
      </w:r>
      <w:r w:rsidRPr="00646C4F">
        <w:rPr>
          <w:rFonts w:eastAsia="Times New Roman" w:cs="Times New Roman"/>
          <w:sz w:val="24"/>
          <w:szCs w:val="24"/>
          <w:lang w:eastAsia="en-GB"/>
        </w:rPr>
        <w:t xml:space="preserve"> </w:t>
      </w:r>
      <w:r w:rsidRPr="00646C4F">
        <w:rPr>
          <w:rFonts w:eastAsia="Times New Roman" w:cs="Times New Roman"/>
          <w:i/>
          <w:sz w:val="24"/>
          <w:szCs w:val="24"/>
          <w:lang w:eastAsia="en-GB"/>
        </w:rPr>
        <w:t>Psychology The Science Of Mind And Behaviour</w:t>
      </w:r>
      <w:r w:rsidR="00703A00" w:rsidRPr="00646C4F">
        <w:rPr>
          <w:rFonts w:eastAsia="Times New Roman" w:cs="Times New Roman"/>
          <w:sz w:val="24"/>
          <w:szCs w:val="24"/>
          <w:lang w:eastAsia="en-GB"/>
        </w:rPr>
        <w:t xml:space="preserve">, London: </w:t>
      </w:r>
      <w:proofErr w:type="spellStart"/>
      <w:r w:rsidR="00703A00" w:rsidRPr="00646C4F">
        <w:rPr>
          <w:rFonts w:eastAsia="Times New Roman" w:cs="Times New Roman"/>
          <w:sz w:val="24"/>
          <w:szCs w:val="24"/>
          <w:lang w:eastAsia="en-GB"/>
        </w:rPr>
        <w:t>Hodder</w:t>
      </w:r>
      <w:proofErr w:type="spellEnd"/>
      <w:r w:rsidR="00703A00" w:rsidRPr="00646C4F">
        <w:rPr>
          <w:rFonts w:eastAsia="Times New Roman" w:cs="Times New Roman"/>
          <w:sz w:val="24"/>
          <w:szCs w:val="24"/>
          <w:lang w:eastAsia="en-GB"/>
        </w:rPr>
        <w:t xml:space="preserve"> Arnold.</w:t>
      </w:r>
    </w:p>
    <w:p w14:paraId="7C5D8281" w14:textId="77777777" w:rsidR="00703A00" w:rsidRPr="00646C4F" w:rsidRDefault="00703A00" w:rsidP="00703A00">
      <w:pPr>
        <w:spacing w:after="0" w:line="240" w:lineRule="auto"/>
        <w:rPr>
          <w:rFonts w:eastAsia="Times New Roman" w:cs="Times New Roman"/>
          <w:sz w:val="24"/>
          <w:szCs w:val="24"/>
          <w:lang w:eastAsia="en-GB"/>
        </w:rPr>
      </w:pPr>
    </w:p>
    <w:p w14:paraId="75E5B8C8" w14:textId="77777777" w:rsidR="0005317B" w:rsidRPr="00646C4F" w:rsidRDefault="00C045DE" w:rsidP="00C045DE">
      <w:pPr>
        <w:rPr>
          <w:sz w:val="24"/>
          <w:szCs w:val="24"/>
        </w:rPr>
      </w:pPr>
      <w:r w:rsidRPr="00646C4F">
        <w:rPr>
          <w:sz w:val="24"/>
          <w:szCs w:val="24"/>
        </w:rPr>
        <w:t xml:space="preserve">Harris, B. (2011) </w:t>
      </w:r>
      <w:r w:rsidRPr="00646C4F">
        <w:rPr>
          <w:i/>
          <w:sz w:val="24"/>
          <w:szCs w:val="24"/>
        </w:rPr>
        <w:t>Working with Distressed Young People</w:t>
      </w:r>
      <w:r w:rsidRPr="00646C4F">
        <w:rPr>
          <w:sz w:val="24"/>
          <w:szCs w:val="24"/>
        </w:rPr>
        <w:t xml:space="preserve">, Exeter: Learning Matters Ltd.  </w:t>
      </w:r>
    </w:p>
    <w:p w14:paraId="08EEB537" w14:textId="77777777" w:rsidR="0086696A" w:rsidRPr="00646C4F" w:rsidRDefault="0086696A" w:rsidP="00884139">
      <w:pPr>
        <w:pStyle w:val="NoSpacing"/>
        <w:rPr>
          <w:sz w:val="24"/>
          <w:szCs w:val="24"/>
        </w:rPr>
      </w:pPr>
      <w:r w:rsidRPr="00646C4F">
        <w:rPr>
          <w:sz w:val="24"/>
          <w:szCs w:val="24"/>
        </w:rPr>
        <w:t xml:space="preserve">NHS. </w:t>
      </w:r>
      <w:proofErr w:type="gramStart"/>
      <w:r w:rsidRPr="00646C4F">
        <w:rPr>
          <w:sz w:val="24"/>
          <w:szCs w:val="24"/>
        </w:rPr>
        <w:t xml:space="preserve">(2014) </w:t>
      </w:r>
      <w:r w:rsidRPr="00646C4F">
        <w:rPr>
          <w:i/>
          <w:sz w:val="24"/>
          <w:szCs w:val="24"/>
        </w:rPr>
        <w:t>Symptoms of Puberty.</w:t>
      </w:r>
      <w:proofErr w:type="gramEnd"/>
      <w:r w:rsidRPr="00646C4F">
        <w:rPr>
          <w:sz w:val="24"/>
          <w:szCs w:val="24"/>
        </w:rPr>
        <w:t xml:space="preserve">  </w:t>
      </w:r>
    </w:p>
    <w:p w14:paraId="48AAA977" w14:textId="77777777" w:rsidR="0086696A" w:rsidRPr="00646C4F" w:rsidRDefault="0086696A" w:rsidP="00884139">
      <w:pPr>
        <w:pStyle w:val="NoSpacing"/>
        <w:rPr>
          <w:sz w:val="24"/>
          <w:szCs w:val="24"/>
          <w:u w:val="single"/>
        </w:rPr>
      </w:pPr>
      <w:r w:rsidRPr="00646C4F">
        <w:rPr>
          <w:sz w:val="24"/>
          <w:szCs w:val="24"/>
          <w:u w:val="single"/>
        </w:rPr>
        <w:t>http://www.nhs.uk/Conditions/Puberty/Pages/Symptoms.aspx</w:t>
      </w:r>
    </w:p>
    <w:p w14:paraId="563413B2" w14:textId="77777777" w:rsidR="0086696A" w:rsidRPr="00646C4F" w:rsidRDefault="0086696A" w:rsidP="00884139">
      <w:pPr>
        <w:pStyle w:val="NoSpacing"/>
        <w:rPr>
          <w:sz w:val="24"/>
          <w:szCs w:val="24"/>
        </w:rPr>
      </w:pPr>
      <w:r w:rsidRPr="00646C4F">
        <w:rPr>
          <w:sz w:val="24"/>
          <w:szCs w:val="24"/>
        </w:rPr>
        <w:t xml:space="preserve">(Accessed: 17/11/14). </w:t>
      </w:r>
    </w:p>
    <w:p w14:paraId="26E468DC" w14:textId="77777777" w:rsidR="0086696A" w:rsidRPr="00646C4F" w:rsidRDefault="0086696A" w:rsidP="00884139">
      <w:pPr>
        <w:pStyle w:val="NoSpacing"/>
        <w:rPr>
          <w:sz w:val="24"/>
          <w:szCs w:val="24"/>
        </w:rPr>
      </w:pPr>
    </w:p>
    <w:p w14:paraId="2397878E" w14:textId="77777777" w:rsidR="00884139" w:rsidRPr="00646C4F" w:rsidRDefault="00884139" w:rsidP="00884139">
      <w:pPr>
        <w:pStyle w:val="NoSpacing"/>
        <w:rPr>
          <w:i/>
          <w:sz w:val="24"/>
          <w:szCs w:val="24"/>
        </w:rPr>
      </w:pPr>
      <w:proofErr w:type="gramStart"/>
      <w:r w:rsidRPr="00646C4F">
        <w:rPr>
          <w:sz w:val="24"/>
          <w:szCs w:val="24"/>
        </w:rPr>
        <w:t xml:space="preserve">Oxford University Press (2014) </w:t>
      </w:r>
      <w:r w:rsidRPr="00646C4F">
        <w:rPr>
          <w:i/>
          <w:sz w:val="24"/>
          <w:szCs w:val="24"/>
        </w:rPr>
        <w:t>Psychology.</w:t>
      </w:r>
      <w:proofErr w:type="gramEnd"/>
      <w:r w:rsidRPr="00646C4F">
        <w:rPr>
          <w:i/>
          <w:sz w:val="24"/>
          <w:szCs w:val="24"/>
        </w:rPr>
        <w:t xml:space="preserve"> </w:t>
      </w:r>
    </w:p>
    <w:p w14:paraId="07381EF1" w14:textId="77777777" w:rsidR="00884139" w:rsidRPr="00646C4F" w:rsidRDefault="00F11E7A" w:rsidP="00884139">
      <w:pPr>
        <w:pStyle w:val="NoSpacing"/>
        <w:rPr>
          <w:color w:val="000000" w:themeColor="text1"/>
          <w:sz w:val="24"/>
          <w:szCs w:val="24"/>
        </w:rPr>
      </w:pPr>
      <w:hyperlink r:id="rId10" w:history="1">
        <w:r w:rsidR="00884139" w:rsidRPr="00646C4F">
          <w:rPr>
            <w:rStyle w:val="Hyperlink"/>
            <w:color w:val="000000" w:themeColor="text1"/>
            <w:sz w:val="24"/>
            <w:szCs w:val="24"/>
          </w:rPr>
          <w:t>http://www.oxforddictionaries.com/definition/english/psychology</w:t>
        </w:r>
      </w:hyperlink>
      <w:r w:rsidR="00C045DE" w:rsidRPr="00646C4F">
        <w:rPr>
          <w:color w:val="000000" w:themeColor="text1"/>
          <w:sz w:val="24"/>
          <w:szCs w:val="24"/>
        </w:rPr>
        <w:t xml:space="preserve"> (Accessed: 24 No</w:t>
      </w:r>
      <w:r w:rsidR="00884139" w:rsidRPr="00646C4F">
        <w:rPr>
          <w:color w:val="000000" w:themeColor="text1"/>
          <w:sz w:val="24"/>
          <w:szCs w:val="24"/>
        </w:rPr>
        <w:t xml:space="preserve">vember 2014) </w:t>
      </w:r>
    </w:p>
    <w:p w14:paraId="0F07BA8D" w14:textId="77777777" w:rsidR="00884139" w:rsidRPr="00646C4F" w:rsidRDefault="00884139" w:rsidP="00884139">
      <w:pPr>
        <w:pStyle w:val="NoSpacing"/>
        <w:rPr>
          <w:sz w:val="24"/>
          <w:szCs w:val="24"/>
        </w:rPr>
      </w:pPr>
    </w:p>
    <w:p w14:paraId="368C7323" w14:textId="77777777" w:rsidR="00884139" w:rsidRPr="00646C4F" w:rsidRDefault="00CD4A7C">
      <w:pPr>
        <w:rPr>
          <w:sz w:val="24"/>
          <w:szCs w:val="24"/>
        </w:rPr>
      </w:pPr>
      <w:proofErr w:type="gramStart"/>
      <w:r w:rsidRPr="00646C4F">
        <w:rPr>
          <w:i/>
          <w:sz w:val="24"/>
          <w:szCs w:val="24"/>
        </w:rPr>
        <w:t>The mysterious wo</w:t>
      </w:r>
      <w:r w:rsidR="00F01EBC" w:rsidRPr="00646C4F">
        <w:rPr>
          <w:i/>
          <w:sz w:val="24"/>
          <w:szCs w:val="24"/>
        </w:rPr>
        <w:t>rkings of the adolescent brain</w:t>
      </w:r>
      <w:r w:rsidR="00F01EBC" w:rsidRPr="00646C4F">
        <w:rPr>
          <w:sz w:val="24"/>
          <w:szCs w:val="24"/>
        </w:rPr>
        <w:t xml:space="preserve"> (</w:t>
      </w:r>
      <w:r w:rsidRPr="00646C4F">
        <w:rPr>
          <w:sz w:val="24"/>
          <w:szCs w:val="24"/>
        </w:rPr>
        <w:t>2012</w:t>
      </w:r>
      <w:r w:rsidR="00F01EBC" w:rsidRPr="00646C4F">
        <w:rPr>
          <w:sz w:val="24"/>
          <w:szCs w:val="24"/>
        </w:rPr>
        <w:t>) [online film].</w:t>
      </w:r>
      <w:proofErr w:type="gramEnd"/>
      <w:r w:rsidR="00F01EBC" w:rsidRPr="00646C4F">
        <w:rPr>
          <w:sz w:val="24"/>
          <w:szCs w:val="24"/>
        </w:rPr>
        <w:t xml:space="preserve"> </w:t>
      </w:r>
      <w:proofErr w:type="spellStart"/>
      <w:r w:rsidR="00F01EBC" w:rsidRPr="00646C4F">
        <w:rPr>
          <w:sz w:val="24"/>
          <w:szCs w:val="24"/>
        </w:rPr>
        <w:t>TEDGlobal</w:t>
      </w:r>
      <w:proofErr w:type="spellEnd"/>
      <w:r w:rsidR="00F01EBC" w:rsidRPr="00646C4F">
        <w:rPr>
          <w:sz w:val="24"/>
          <w:szCs w:val="24"/>
        </w:rPr>
        <w:t xml:space="preserve">. </w:t>
      </w:r>
    </w:p>
    <w:p w14:paraId="4529DD3B" w14:textId="77777777" w:rsidR="00CF33A7" w:rsidRPr="00646C4F" w:rsidRDefault="00CF33A7" w:rsidP="00CF33A7">
      <w:pPr>
        <w:pStyle w:val="NormalWeb"/>
        <w:rPr>
          <w:rFonts w:asciiTheme="minorHAnsi" w:hAnsiTheme="minorHAnsi"/>
          <w:sz w:val="24"/>
          <w:szCs w:val="24"/>
        </w:rPr>
      </w:pPr>
      <w:proofErr w:type="spellStart"/>
      <w:r w:rsidRPr="00646C4F">
        <w:rPr>
          <w:rFonts w:asciiTheme="minorHAnsi" w:hAnsiTheme="minorHAnsi"/>
          <w:iCs/>
          <w:sz w:val="24"/>
          <w:szCs w:val="24"/>
        </w:rPr>
        <w:t>Ozmete</w:t>
      </w:r>
      <w:proofErr w:type="spellEnd"/>
      <w:r w:rsidRPr="00646C4F">
        <w:rPr>
          <w:rFonts w:asciiTheme="minorHAnsi" w:hAnsiTheme="minorHAnsi"/>
          <w:iCs/>
          <w:sz w:val="24"/>
          <w:szCs w:val="24"/>
        </w:rPr>
        <w:t xml:space="preserve">, E., </w:t>
      </w:r>
      <w:proofErr w:type="spellStart"/>
      <w:r w:rsidRPr="00646C4F">
        <w:rPr>
          <w:rFonts w:asciiTheme="minorHAnsi" w:hAnsiTheme="minorHAnsi"/>
          <w:iCs/>
          <w:sz w:val="24"/>
          <w:szCs w:val="24"/>
        </w:rPr>
        <w:t>Bayoglu</w:t>
      </w:r>
      <w:proofErr w:type="spellEnd"/>
      <w:r w:rsidRPr="00646C4F">
        <w:rPr>
          <w:rFonts w:asciiTheme="minorHAnsi" w:hAnsiTheme="minorHAnsi"/>
          <w:iCs/>
          <w:sz w:val="24"/>
          <w:szCs w:val="24"/>
        </w:rPr>
        <w:t xml:space="preserve">, A.S. (2009) ‘Parent-young adult conflict: a measurement on frequency and intensity of conflict issues’, </w:t>
      </w:r>
      <w:r w:rsidRPr="00646C4F">
        <w:rPr>
          <w:rFonts w:asciiTheme="minorHAnsi" w:hAnsiTheme="minorHAnsi"/>
          <w:i/>
          <w:iCs/>
          <w:sz w:val="24"/>
          <w:szCs w:val="24"/>
        </w:rPr>
        <w:t>The Journal of International Social Research</w:t>
      </w:r>
      <w:r w:rsidRPr="00646C4F">
        <w:rPr>
          <w:rFonts w:asciiTheme="minorHAnsi" w:hAnsiTheme="minorHAnsi"/>
          <w:iCs/>
          <w:sz w:val="24"/>
          <w:szCs w:val="24"/>
        </w:rPr>
        <w:t xml:space="preserve">, 2 (summer 2009), pp. 313-322.   </w:t>
      </w:r>
    </w:p>
    <w:sectPr w:rsidR="00CF33A7" w:rsidRPr="00646C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Times">
    <w:panose1 w:val="02020603050405020304"/>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rebuchetMS-Bold">
    <w:altName w:val="Trebuchet MS"/>
    <w:panose1 w:val="00000000000000000000"/>
    <w:charset w:val="4D"/>
    <w:family w:val="auto"/>
    <w:notTrueType/>
    <w:pitch w:val="default"/>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Verdana-Bold">
    <w:altName w:val="Verdana"/>
    <w:panose1 w:val="00000000000000000000"/>
    <w:charset w:val="4D"/>
    <w:family w:val="auto"/>
    <w:notTrueType/>
    <w:pitch w:val="default"/>
    <w:sig w:usb0="00000003" w:usb1="00000000" w:usb2="00000000" w:usb3="00000000" w:csb0="00000001" w:csb1="00000000"/>
  </w:font>
  <w:font w:name="CenturyGothic-Bold">
    <w:altName w:val="Century Gothic"/>
    <w:panose1 w:val="00000000000000000000"/>
    <w:charset w:val="4D"/>
    <w:family w:val="swiss"/>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D604C95"/>
    <w:multiLevelType w:val="hybridMultilevel"/>
    <w:tmpl w:val="5D9EDF82"/>
    <w:lvl w:ilvl="0" w:tplc="00010409">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Wingdings"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Wingdings"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Wingdings"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nsid w:val="6EC01D28"/>
    <w:multiLevelType w:val="multilevel"/>
    <w:tmpl w:val="56D46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5317B"/>
    <w:rsid w:val="0005317B"/>
    <w:rsid w:val="000A3357"/>
    <w:rsid w:val="001035AB"/>
    <w:rsid w:val="00125051"/>
    <w:rsid w:val="001E5250"/>
    <w:rsid w:val="002515F7"/>
    <w:rsid w:val="002B7BA7"/>
    <w:rsid w:val="002C37EA"/>
    <w:rsid w:val="00387E37"/>
    <w:rsid w:val="00441FCB"/>
    <w:rsid w:val="004649B5"/>
    <w:rsid w:val="004F318E"/>
    <w:rsid w:val="00521674"/>
    <w:rsid w:val="005D058C"/>
    <w:rsid w:val="005F3B8F"/>
    <w:rsid w:val="005F5239"/>
    <w:rsid w:val="00646C4F"/>
    <w:rsid w:val="00703A00"/>
    <w:rsid w:val="00754DF1"/>
    <w:rsid w:val="007A712D"/>
    <w:rsid w:val="007F55E9"/>
    <w:rsid w:val="0086696A"/>
    <w:rsid w:val="00884139"/>
    <w:rsid w:val="00974D15"/>
    <w:rsid w:val="009A12A6"/>
    <w:rsid w:val="00AE75A9"/>
    <w:rsid w:val="00B1278E"/>
    <w:rsid w:val="00B52243"/>
    <w:rsid w:val="00B94386"/>
    <w:rsid w:val="00C045DE"/>
    <w:rsid w:val="00CD4A7C"/>
    <w:rsid w:val="00CF33A7"/>
    <w:rsid w:val="00DA4FD8"/>
    <w:rsid w:val="00DB435B"/>
    <w:rsid w:val="00E241B2"/>
    <w:rsid w:val="00E2649B"/>
    <w:rsid w:val="00EA5271"/>
    <w:rsid w:val="00EF0347"/>
    <w:rsid w:val="00F01EBC"/>
    <w:rsid w:val="00F41303"/>
    <w:rsid w:val="00F46DA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DFAE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5250"/>
    <w:rPr>
      <w:color w:val="0000FF" w:themeColor="hyperlink"/>
      <w:u w:val="single"/>
    </w:rPr>
  </w:style>
  <w:style w:type="paragraph" w:styleId="NoSpacing">
    <w:name w:val="No Spacing"/>
    <w:uiPriority w:val="1"/>
    <w:qFormat/>
    <w:rsid w:val="001E5250"/>
    <w:pPr>
      <w:spacing w:after="0" w:line="240" w:lineRule="auto"/>
    </w:pPr>
  </w:style>
  <w:style w:type="paragraph" w:styleId="BalloonText">
    <w:name w:val="Balloon Text"/>
    <w:basedOn w:val="Normal"/>
    <w:link w:val="BalloonTextChar"/>
    <w:uiPriority w:val="99"/>
    <w:semiHidden/>
    <w:unhideWhenUsed/>
    <w:rsid w:val="00F413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303"/>
    <w:rPr>
      <w:rFonts w:ascii="Tahoma" w:hAnsi="Tahoma" w:cs="Tahoma"/>
      <w:sz w:val="16"/>
      <w:szCs w:val="16"/>
    </w:rPr>
  </w:style>
  <w:style w:type="paragraph" w:styleId="NormalWeb">
    <w:name w:val="Normal (Web)"/>
    <w:basedOn w:val="Normal"/>
    <w:uiPriority w:val="99"/>
    <w:semiHidden/>
    <w:unhideWhenUsed/>
    <w:rsid w:val="00CF33A7"/>
    <w:pPr>
      <w:spacing w:before="100" w:beforeAutospacing="1" w:after="100" w:afterAutospacing="1" w:line="240" w:lineRule="auto"/>
    </w:pPr>
    <w:rPr>
      <w:rFonts w:ascii="Times" w:hAnsi="Times" w:cs="Times New Roman"/>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5250"/>
    <w:rPr>
      <w:color w:val="0000FF" w:themeColor="hyperlink"/>
      <w:u w:val="single"/>
    </w:rPr>
  </w:style>
  <w:style w:type="paragraph" w:styleId="NoSpacing">
    <w:name w:val="No Spacing"/>
    <w:uiPriority w:val="1"/>
    <w:qFormat/>
    <w:rsid w:val="001E5250"/>
    <w:pPr>
      <w:spacing w:after="0" w:line="240" w:lineRule="auto"/>
    </w:pPr>
  </w:style>
  <w:style w:type="paragraph" w:styleId="BalloonText">
    <w:name w:val="Balloon Text"/>
    <w:basedOn w:val="Normal"/>
    <w:link w:val="BalloonTextChar"/>
    <w:uiPriority w:val="99"/>
    <w:semiHidden/>
    <w:unhideWhenUsed/>
    <w:rsid w:val="00F413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303"/>
    <w:rPr>
      <w:rFonts w:ascii="Tahoma" w:hAnsi="Tahoma" w:cs="Tahoma"/>
      <w:sz w:val="16"/>
      <w:szCs w:val="16"/>
    </w:rPr>
  </w:style>
  <w:style w:type="paragraph" w:styleId="NormalWeb">
    <w:name w:val="Normal (Web)"/>
    <w:basedOn w:val="Normal"/>
    <w:uiPriority w:val="99"/>
    <w:semiHidden/>
    <w:unhideWhenUsed/>
    <w:rsid w:val="00CF33A7"/>
    <w:pPr>
      <w:spacing w:before="100" w:beforeAutospacing="1" w:after="100" w:afterAutospacing="1" w:line="240" w:lineRule="auto"/>
    </w:pPr>
    <w:rPr>
      <w:rFonts w:ascii="Times"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9508369">
      <w:bodyDiv w:val="1"/>
      <w:marLeft w:val="0"/>
      <w:marRight w:val="0"/>
      <w:marTop w:val="0"/>
      <w:marBottom w:val="0"/>
      <w:divBdr>
        <w:top w:val="none" w:sz="0" w:space="0" w:color="auto"/>
        <w:left w:val="none" w:sz="0" w:space="0" w:color="auto"/>
        <w:bottom w:val="none" w:sz="0" w:space="0" w:color="auto"/>
        <w:right w:val="none" w:sz="0" w:space="0" w:color="auto"/>
      </w:divBdr>
      <w:divsChild>
        <w:div w:id="787162181">
          <w:marLeft w:val="0"/>
          <w:marRight w:val="0"/>
          <w:marTop w:val="0"/>
          <w:marBottom w:val="0"/>
          <w:divBdr>
            <w:top w:val="none" w:sz="0" w:space="0" w:color="auto"/>
            <w:left w:val="none" w:sz="0" w:space="0" w:color="auto"/>
            <w:bottom w:val="none" w:sz="0" w:space="0" w:color="auto"/>
            <w:right w:val="none" w:sz="0" w:space="0" w:color="auto"/>
          </w:divBdr>
          <w:divsChild>
            <w:div w:id="1301955790">
              <w:marLeft w:val="0"/>
              <w:marRight w:val="0"/>
              <w:marTop w:val="0"/>
              <w:marBottom w:val="0"/>
              <w:divBdr>
                <w:top w:val="none" w:sz="0" w:space="0" w:color="auto"/>
                <w:left w:val="none" w:sz="0" w:space="0" w:color="auto"/>
                <w:bottom w:val="none" w:sz="0" w:space="0" w:color="auto"/>
                <w:right w:val="none" w:sz="0" w:space="0" w:color="auto"/>
              </w:divBdr>
              <w:divsChild>
                <w:div w:id="212507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407781">
      <w:bodyDiv w:val="1"/>
      <w:marLeft w:val="0"/>
      <w:marRight w:val="0"/>
      <w:marTop w:val="0"/>
      <w:marBottom w:val="0"/>
      <w:divBdr>
        <w:top w:val="none" w:sz="0" w:space="0" w:color="auto"/>
        <w:left w:val="none" w:sz="0" w:space="0" w:color="auto"/>
        <w:bottom w:val="none" w:sz="0" w:space="0" w:color="auto"/>
        <w:right w:val="none" w:sz="0" w:space="0" w:color="auto"/>
      </w:divBdr>
      <w:divsChild>
        <w:div w:id="697001294">
          <w:marLeft w:val="0"/>
          <w:marRight w:val="0"/>
          <w:marTop w:val="0"/>
          <w:marBottom w:val="0"/>
          <w:divBdr>
            <w:top w:val="none" w:sz="0" w:space="0" w:color="auto"/>
            <w:left w:val="none" w:sz="0" w:space="0" w:color="auto"/>
            <w:bottom w:val="none" w:sz="0" w:space="0" w:color="auto"/>
            <w:right w:val="none" w:sz="0" w:space="0" w:color="auto"/>
          </w:divBdr>
          <w:divsChild>
            <w:div w:id="1322999268">
              <w:marLeft w:val="0"/>
              <w:marRight w:val="0"/>
              <w:marTop w:val="0"/>
              <w:marBottom w:val="0"/>
              <w:divBdr>
                <w:top w:val="none" w:sz="0" w:space="0" w:color="auto"/>
                <w:left w:val="none" w:sz="0" w:space="0" w:color="auto"/>
                <w:bottom w:val="none" w:sz="0" w:space="0" w:color="auto"/>
                <w:right w:val="none" w:sz="0" w:space="0" w:color="auto"/>
              </w:divBdr>
              <w:divsChild>
                <w:div w:id="1056780890">
                  <w:marLeft w:val="0"/>
                  <w:marRight w:val="0"/>
                  <w:marTop w:val="0"/>
                  <w:marBottom w:val="0"/>
                  <w:divBdr>
                    <w:top w:val="none" w:sz="0" w:space="0" w:color="auto"/>
                    <w:left w:val="none" w:sz="0" w:space="0" w:color="auto"/>
                    <w:bottom w:val="none" w:sz="0" w:space="0" w:color="auto"/>
                    <w:right w:val="none" w:sz="0" w:space="0" w:color="auto"/>
                  </w:divBdr>
                  <w:divsChild>
                    <w:div w:id="206379975">
                      <w:marLeft w:val="0"/>
                      <w:marRight w:val="0"/>
                      <w:marTop w:val="0"/>
                      <w:marBottom w:val="0"/>
                      <w:divBdr>
                        <w:top w:val="none" w:sz="0" w:space="0" w:color="auto"/>
                        <w:left w:val="none" w:sz="0" w:space="0" w:color="auto"/>
                        <w:bottom w:val="none" w:sz="0" w:space="0" w:color="auto"/>
                        <w:right w:val="none" w:sz="0" w:space="0" w:color="auto"/>
                      </w:divBdr>
                      <w:divsChild>
                        <w:div w:id="468328884">
                          <w:marLeft w:val="0"/>
                          <w:marRight w:val="0"/>
                          <w:marTop w:val="0"/>
                          <w:marBottom w:val="0"/>
                          <w:divBdr>
                            <w:top w:val="none" w:sz="0" w:space="0" w:color="auto"/>
                            <w:left w:val="none" w:sz="0" w:space="0" w:color="auto"/>
                            <w:bottom w:val="none" w:sz="0" w:space="0" w:color="auto"/>
                            <w:right w:val="none" w:sz="0" w:space="0" w:color="auto"/>
                          </w:divBdr>
                          <w:divsChild>
                            <w:div w:id="1381637366">
                              <w:marLeft w:val="0"/>
                              <w:marRight w:val="0"/>
                              <w:marTop w:val="0"/>
                              <w:marBottom w:val="0"/>
                              <w:divBdr>
                                <w:top w:val="none" w:sz="0" w:space="0" w:color="auto"/>
                                <w:left w:val="none" w:sz="0" w:space="0" w:color="auto"/>
                                <w:bottom w:val="none" w:sz="0" w:space="0" w:color="auto"/>
                                <w:right w:val="none" w:sz="0" w:space="0" w:color="auto"/>
                              </w:divBdr>
                              <w:divsChild>
                                <w:div w:id="704597346">
                                  <w:marLeft w:val="0"/>
                                  <w:marRight w:val="0"/>
                                  <w:marTop w:val="0"/>
                                  <w:marBottom w:val="0"/>
                                  <w:divBdr>
                                    <w:top w:val="none" w:sz="0" w:space="0" w:color="auto"/>
                                    <w:left w:val="none" w:sz="0" w:space="0" w:color="auto"/>
                                    <w:bottom w:val="none" w:sz="0" w:space="0" w:color="auto"/>
                                    <w:right w:val="none" w:sz="0" w:space="0" w:color="auto"/>
                                  </w:divBdr>
                                  <w:divsChild>
                                    <w:div w:id="1735469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1668895">
      <w:bodyDiv w:val="1"/>
      <w:marLeft w:val="0"/>
      <w:marRight w:val="0"/>
      <w:marTop w:val="0"/>
      <w:marBottom w:val="0"/>
      <w:divBdr>
        <w:top w:val="none" w:sz="0" w:space="0" w:color="auto"/>
        <w:left w:val="none" w:sz="0" w:space="0" w:color="auto"/>
        <w:bottom w:val="none" w:sz="0" w:space="0" w:color="auto"/>
        <w:right w:val="none" w:sz="0" w:space="0" w:color="auto"/>
      </w:divBdr>
      <w:divsChild>
        <w:div w:id="426389468">
          <w:marLeft w:val="0"/>
          <w:marRight w:val="0"/>
          <w:marTop w:val="0"/>
          <w:marBottom w:val="0"/>
          <w:divBdr>
            <w:top w:val="none" w:sz="0" w:space="0" w:color="auto"/>
            <w:left w:val="none" w:sz="0" w:space="0" w:color="auto"/>
            <w:bottom w:val="none" w:sz="0" w:space="0" w:color="auto"/>
            <w:right w:val="none" w:sz="0" w:space="0" w:color="auto"/>
          </w:divBdr>
          <w:divsChild>
            <w:div w:id="1053040005">
              <w:marLeft w:val="0"/>
              <w:marRight w:val="0"/>
              <w:marTop w:val="0"/>
              <w:marBottom w:val="0"/>
              <w:divBdr>
                <w:top w:val="none" w:sz="0" w:space="0" w:color="auto"/>
                <w:left w:val="none" w:sz="0" w:space="0" w:color="auto"/>
                <w:bottom w:val="none" w:sz="0" w:space="0" w:color="auto"/>
                <w:right w:val="none" w:sz="0" w:space="0" w:color="auto"/>
              </w:divBdr>
              <w:divsChild>
                <w:div w:id="2044087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hyperlink" Target="http://www.nhs.uk/Conditions/Depression/Pages/Introduction.aspx"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www.oxforddictionaries.com/definition/english/psychology" TargetMode="External"/><Relationship Id="rId4" Type="http://schemas.microsoft.com/office/2007/relationships/stylesWithEffects" Target="stylesWithEffects.xml"/><Relationship Id="rId9" Type="http://schemas.openxmlformats.org/officeDocument/2006/relationships/hyperlink" Target="http://www.bbc.co.uk/news/magazine-241731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26C05B-D9AE-4110-A670-965E89E13D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TotalTime>
  <Pages>5</Pages>
  <Words>1335</Words>
  <Characters>7614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16</cp:revision>
  <dcterms:created xsi:type="dcterms:W3CDTF">2014-10-30T17:16:00Z</dcterms:created>
  <dcterms:modified xsi:type="dcterms:W3CDTF">2014-11-27T15:18:00Z</dcterms:modified>
</cp:coreProperties>
</file>