
<file path=[Content_Types].xml><?xml version="1.0" encoding="utf-8"?>
<Types xmlns="http://schemas.openxmlformats.org/package/2006/content-types">
  <Default Extension="emf" ContentType="image/x-emf"/>
  <Default Extension="gif" ContentType="image/gif"/>
  <Default Extension="jpeg" ContentType="image/jpe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7D6FAA" w14:textId="77777777" w:rsidR="00DF1536" w:rsidRPr="005D4C7C" w:rsidRDefault="00DF1536" w:rsidP="00DF1536">
      <w:pPr>
        <w:pStyle w:val="Normal1"/>
        <w:spacing w:line="360" w:lineRule="auto"/>
        <w:rPr>
          <w:rFonts w:ascii="Times New Roman" w:eastAsia="Times New Roman" w:hAnsi="Times New Roman" w:cs="Times New Roman"/>
          <w:b/>
          <w:sz w:val="32"/>
          <w:szCs w:val="32"/>
          <w:lang w:val="en-GB"/>
        </w:rPr>
      </w:pPr>
    </w:p>
    <w:p w14:paraId="4C3195D0" w14:textId="77777777" w:rsidR="00DF1536" w:rsidRPr="005D4C7C" w:rsidRDefault="00DF1536" w:rsidP="00DF1536">
      <w:pPr>
        <w:pStyle w:val="Normal1"/>
        <w:spacing w:line="360" w:lineRule="auto"/>
        <w:jc w:val="center"/>
        <w:rPr>
          <w:rFonts w:ascii="Times New Roman" w:eastAsia="Times New Roman" w:hAnsi="Times New Roman" w:cs="Times New Roman"/>
          <w:b/>
          <w:sz w:val="32"/>
          <w:szCs w:val="32"/>
          <w:lang w:val="en-GB"/>
        </w:rPr>
      </w:pPr>
    </w:p>
    <w:p w14:paraId="254D2A3A" w14:textId="77777777" w:rsidR="00DF1536" w:rsidRPr="005D4C7C" w:rsidRDefault="00DF1536" w:rsidP="00DF1536">
      <w:pPr>
        <w:pStyle w:val="Normal1"/>
        <w:spacing w:line="360" w:lineRule="auto"/>
        <w:jc w:val="center"/>
        <w:rPr>
          <w:rFonts w:ascii="Times New Roman" w:eastAsia="Times New Roman" w:hAnsi="Times New Roman" w:cs="Times New Roman"/>
          <w:b/>
          <w:sz w:val="32"/>
          <w:szCs w:val="32"/>
          <w:lang w:val="en-GB"/>
        </w:rPr>
      </w:pPr>
    </w:p>
    <w:p w14:paraId="1C59A87F" w14:textId="77777777" w:rsidR="00DF1536" w:rsidRPr="005D4C7C" w:rsidRDefault="00DF1536" w:rsidP="00DF1536">
      <w:pPr>
        <w:pStyle w:val="Normal1"/>
        <w:spacing w:line="360" w:lineRule="auto"/>
        <w:jc w:val="center"/>
        <w:rPr>
          <w:rFonts w:ascii="Times New Roman" w:eastAsia="Times New Roman" w:hAnsi="Times New Roman" w:cs="Times New Roman"/>
          <w:b/>
          <w:sz w:val="32"/>
          <w:szCs w:val="32"/>
          <w:lang w:val="en-GB"/>
        </w:rPr>
      </w:pPr>
    </w:p>
    <w:p w14:paraId="36A1D72B" w14:textId="77777777" w:rsidR="00DF1536" w:rsidRPr="005D4C7C" w:rsidRDefault="00DF1536" w:rsidP="00DF1536">
      <w:pPr>
        <w:pStyle w:val="Normal1"/>
        <w:spacing w:line="360" w:lineRule="auto"/>
        <w:jc w:val="center"/>
        <w:rPr>
          <w:rFonts w:ascii="Times New Roman" w:eastAsia="Times New Roman" w:hAnsi="Times New Roman" w:cs="Times New Roman"/>
          <w:b/>
          <w:sz w:val="32"/>
          <w:szCs w:val="32"/>
          <w:lang w:val="en-GB"/>
        </w:rPr>
      </w:pPr>
    </w:p>
    <w:p w14:paraId="79C86DF3" w14:textId="77777777" w:rsidR="00DF1536" w:rsidRPr="005D4C7C" w:rsidRDefault="00DF1536" w:rsidP="00DF1536">
      <w:pPr>
        <w:pStyle w:val="Normal1"/>
        <w:spacing w:line="360" w:lineRule="auto"/>
        <w:jc w:val="center"/>
        <w:rPr>
          <w:rFonts w:ascii="Times New Roman" w:eastAsia="Times New Roman" w:hAnsi="Times New Roman" w:cs="Times New Roman"/>
          <w:b/>
          <w:sz w:val="32"/>
          <w:szCs w:val="32"/>
          <w:lang w:val="en-GB"/>
        </w:rPr>
      </w:pPr>
    </w:p>
    <w:p w14:paraId="192F019C" w14:textId="77777777" w:rsidR="00DF1536" w:rsidRPr="005D4C7C" w:rsidRDefault="00DF1536" w:rsidP="00DF1536">
      <w:pPr>
        <w:pStyle w:val="Normal1"/>
        <w:spacing w:line="360" w:lineRule="auto"/>
        <w:jc w:val="center"/>
        <w:rPr>
          <w:rFonts w:ascii="Times New Roman" w:eastAsia="Times New Roman" w:hAnsi="Times New Roman" w:cs="Times New Roman"/>
          <w:b/>
          <w:sz w:val="32"/>
          <w:szCs w:val="32"/>
          <w:lang w:val="en-GB"/>
        </w:rPr>
      </w:pPr>
    </w:p>
    <w:p w14:paraId="3B5D7ABD" w14:textId="77777777" w:rsidR="00DF1536" w:rsidRPr="005D4C7C" w:rsidRDefault="00DF1536" w:rsidP="00DF1536">
      <w:pPr>
        <w:pStyle w:val="Normal1"/>
        <w:spacing w:line="360" w:lineRule="auto"/>
        <w:jc w:val="center"/>
        <w:rPr>
          <w:rFonts w:ascii="Times New Roman" w:eastAsia="Times New Roman" w:hAnsi="Times New Roman" w:cs="Times New Roman"/>
          <w:b/>
          <w:sz w:val="32"/>
          <w:szCs w:val="32"/>
          <w:lang w:val="en-GB"/>
        </w:rPr>
      </w:pPr>
    </w:p>
    <w:p w14:paraId="0C3A7FED" w14:textId="77777777" w:rsidR="00DF1536" w:rsidRPr="005D4C7C" w:rsidRDefault="00DF1536" w:rsidP="00DF1536">
      <w:pPr>
        <w:pStyle w:val="Normal1"/>
        <w:spacing w:line="360" w:lineRule="auto"/>
        <w:jc w:val="center"/>
        <w:rPr>
          <w:rFonts w:ascii="Times New Roman" w:eastAsia="Times New Roman" w:hAnsi="Times New Roman" w:cs="Times New Roman"/>
          <w:b/>
          <w:sz w:val="32"/>
          <w:szCs w:val="32"/>
          <w:lang w:val="en-GB"/>
        </w:rPr>
      </w:pPr>
    </w:p>
    <w:p w14:paraId="3B4A63B7" w14:textId="77777777" w:rsidR="00DF1536" w:rsidRPr="005D4C7C" w:rsidRDefault="00DF1536" w:rsidP="00DF1536">
      <w:pPr>
        <w:pStyle w:val="Normal1"/>
        <w:spacing w:line="360" w:lineRule="auto"/>
        <w:jc w:val="center"/>
        <w:rPr>
          <w:rFonts w:ascii="Times New Roman" w:eastAsia="Times New Roman" w:hAnsi="Times New Roman" w:cs="Times New Roman"/>
          <w:b/>
          <w:sz w:val="32"/>
          <w:szCs w:val="32"/>
          <w:lang w:val="en-GB"/>
        </w:rPr>
      </w:pPr>
    </w:p>
    <w:p w14:paraId="2FE03B4C" w14:textId="77777777" w:rsidR="00DF1536" w:rsidRPr="005D4C7C" w:rsidRDefault="00DF1536" w:rsidP="00DF1536">
      <w:pPr>
        <w:pStyle w:val="Normal1"/>
        <w:spacing w:line="360" w:lineRule="auto"/>
        <w:jc w:val="center"/>
        <w:rPr>
          <w:rFonts w:ascii="Times New Roman" w:eastAsia="Times New Roman" w:hAnsi="Times New Roman" w:cs="Times New Roman"/>
          <w:b/>
          <w:sz w:val="32"/>
          <w:szCs w:val="32"/>
          <w:lang w:val="en-GB"/>
        </w:rPr>
      </w:pPr>
    </w:p>
    <w:p w14:paraId="484FA7F4" w14:textId="79871128" w:rsidR="00DF1536" w:rsidRPr="005D4C7C" w:rsidRDefault="00DF1536" w:rsidP="00DF1536">
      <w:pPr>
        <w:pStyle w:val="Normal1"/>
        <w:spacing w:line="360" w:lineRule="auto"/>
        <w:jc w:val="center"/>
        <w:rPr>
          <w:rFonts w:ascii="Times New Roman" w:eastAsia="Times New Roman" w:hAnsi="Times New Roman" w:cs="Times New Roman"/>
          <w:b/>
          <w:sz w:val="32"/>
          <w:szCs w:val="32"/>
          <w:lang w:val="en-GB"/>
        </w:rPr>
      </w:pPr>
      <w:r w:rsidRPr="005D4C7C">
        <w:rPr>
          <w:rFonts w:ascii="Times New Roman" w:eastAsia="Times New Roman" w:hAnsi="Times New Roman" w:cs="Times New Roman"/>
          <w:b/>
          <w:sz w:val="32"/>
          <w:szCs w:val="32"/>
          <w:lang w:val="en-GB"/>
        </w:rPr>
        <w:t xml:space="preserve"> REPORT ON EVENT STRATEGY AND DELIVERY</w:t>
      </w:r>
    </w:p>
    <w:p w14:paraId="32EB1136" w14:textId="77777777" w:rsidR="00DF1536" w:rsidRPr="005D4C7C" w:rsidRDefault="00DF1536" w:rsidP="00DF1536">
      <w:pPr>
        <w:pStyle w:val="Normal1"/>
        <w:spacing w:line="360" w:lineRule="auto"/>
        <w:jc w:val="center"/>
        <w:rPr>
          <w:rFonts w:ascii="Times New Roman" w:eastAsia="Times New Roman" w:hAnsi="Times New Roman" w:cs="Times New Roman"/>
          <w:b/>
          <w:sz w:val="28"/>
          <w:szCs w:val="28"/>
          <w:lang w:val="en-GB"/>
        </w:rPr>
      </w:pPr>
      <w:r w:rsidRPr="005D4C7C">
        <w:rPr>
          <w:rFonts w:ascii="Times New Roman" w:eastAsia="Times New Roman" w:hAnsi="Times New Roman" w:cs="Times New Roman"/>
          <w:b/>
          <w:sz w:val="28"/>
          <w:szCs w:val="28"/>
          <w:lang w:val="en-GB"/>
        </w:rPr>
        <w:t>International Meetings Management BMH6007</w:t>
      </w:r>
    </w:p>
    <w:p w14:paraId="27321EFF" w14:textId="77777777" w:rsidR="00DF1536" w:rsidRPr="005D4C7C" w:rsidRDefault="00DF1536" w:rsidP="00DF1536">
      <w:pPr>
        <w:pStyle w:val="Normal1"/>
        <w:spacing w:line="360" w:lineRule="auto"/>
        <w:jc w:val="center"/>
        <w:rPr>
          <w:rFonts w:ascii="Times New Roman" w:eastAsia="Times New Roman" w:hAnsi="Times New Roman" w:cs="Times New Roman"/>
          <w:b/>
          <w:sz w:val="28"/>
          <w:szCs w:val="28"/>
          <w:lang w:val="en-GB"/>
        </w:rPr>
      </w:pPr>
      <w:r w:rsidRPr="005D4C7C">
        <w:rPr>
          <w:rFonts w:ascii="Times New Roman" w:eastAsia="Times New Roman" w:hAnsi="Times New Roman" w:cs="Times New Roman"/>
          <w:b/>
          <w:sz w:val="28"/>
          <w:szCs w:val="28"/>
          <w:lang w:val="en-GB"/>
        </w:rPr>
        <w:t>Student Name:</w:t>
      </w:r>
      <w:r>
        <w:rPr>
          <w:rFonts w:ascii="Times New Roman" w:eastAsia="Times New Roman" w:hAnsi="Times New Roman" w:cs="Times New Roman"/>
          <w:b/>
          <w:sz w:val="28"/>
          <w:szCs w:val="28"/>
          <w:lang w:val="en-GB"/>
        </w:rPr>
        <w:t xml:space="preserve"> Adriana Daciana Petran</w:t>
      </w:r>
      <w:r w:rsidRPr="005D4C7C">
        <w:rPr>
          <w:rFonts w:ascii="Times New Roman" w:eastAsia="Times New Roman" w:hAnsi="Times New Roman" w:cs="Times New Roman"/>
          <w:b/>
          <w:sz w:val="28"/>
          <w:szCs w:val="28"/>
          <w:lang w:val="en-GB"/>
        </w:rPr>
        <w:br/>
        <w:t>Student ID:</w:t>
      </w:r>
      <w:r w:rsidRPr="005B6499">
        <w:rPr>
          <w:rFonts w:eastAsiaTheme="minorEastAsia"/>
          <w:b/>
          <w:bCs/>
          <w:color w:val="000000" w:themeColor="text1"/>
          <w:kern w:val="24"/>
        </w:rPr>
        <w:t xml:space="preserve"> </w:t>
      </w:r>
      <w:r w:rsidRPr="005B6499">
        <w:rPr>
          <w:rFonts w:ascii="Times New Roman" w:eastAsia="Times New Roman" w:hAnsi="Times New Roman" w:cs="Times New Roman"/>
          <w:b/>
          <w:bCs/>
          <w:sz w:val="28"/>
          <w:szCs w:val="28"/>
        </w:rPr>
        <w:t>2210809</w:t>
      </w:r>
    </w:p>
    <w:p w14:paraId="48DBF1D5" w14:textId="77777777" w:rsidR="00DF1536" w:rsidRDefault="00DF1536" w:rsidP="00DF1536">
      <w:pPr>
        <w:pStyle w:val="Normal1"/>
        <w:spacing w:line="360" w:lineRule="auto"/>
        <w:jc w:val="center"/>
        <w:rPr>
          <w:rFonts w:ascii="Times New Roman" w:eastAsia="Times New Roman" w:hAnsi="Times New Roman" w:cs="Times New Roman"/>
          <w:b/>
          <w:sz w:val="28"/>
          <w:szCs w:val="28"/>
        </w:rPr>
      </w:pPr>
      <w:r w:rsidRPr="005D4C7C">
        <w:rPr>
          <w:rFonts w:ascii="Times New Roman" w:eastAsia="Times New Roman" w:hAnsi="Times New Roman" w:cs="Times New Roman"/>
          <w:b/>
          <w:sz w:val="28"/>
          <w:szCs w:val="28"/>
          <w:lang w:val="en-GB"/>
        </w:rPr>
        <w:t>Lecturer’s Name:</w:t>
      </w:r>
      <w:r w:rsidRPr="005B6499">
        <w:rPr>
          <w:b/>
          <w:sz w:val="40"/>
        </w:rPr>
        <w:t xml:space="preserve"> </w:t>
      </w:r>
      <w:r w:rsidRPr="005B6499">
        <w:rPr>
          <w:rFonts w:ascii="Times New Roman" w:eastAsia="Times New Roman" w:hAnsi="Times New Roman" w:cs="Times New Roman"/>
          <w:b/>
          <w:sz w:val="28"/>
          <w:szCs w:val="28"/>
        </w:rPr>
        <w:t>Kathryn Flynn</w:t>
      </w:r>
    </w:p>
    <w:p w14:paraId="38D94B83" w14:textId="77777777" w:rsidR="00DF1536" w:rsidRDefault="00DF1536" w:rsidP="00DF1536">
      <w:pPr>
        <w:pStyle w:val="Normal1"/>
        <w:spacing w:line="360" w:lineRule="auto"/>
        <w:jc w:val="center"/>
        <w:rPr>
          <w:rFonts w:ascii="Times New Roman" w:eastAsia="Times New Roman" w:hAnsi="Times New Roman" w:cs="Times New Roman"/>
          <w:b/>
          <w:sz w:val="28"/>
          <w:szCs w:val="28"/>
        </w:rPr>
      </w:pPr>
    </w:p>
    <w:p w14:paraId="0332BB8F" w14:textId="77777777" w:rsidR="00DF1536" w:rsidRDefault="00DF1536" w:rsidP="00DF1536">
      <w:pPr>
        <w:pStyle w:val="Normal1"/>
        <w:spacing w:line="360" w:lineRule="auto"/>
        <w:jc w:val="center"/>
        <w:rPr>
          <w:rFonts w:ascii="Times New Roman" w:eastAsia="Times New Roman" w:hAnsi="Times New Roman" w:cs="Times New Roman"/>
          <w:b/>
          <w:sz w:val="28"/>
          <w:szCs w:val="28"/>
          <w:lang w:val="en-GB"/>
        </w:rPr>
      </w:pPr>
      <w:r w:rsidRPr="00470FFC">
        <w:rPr>
          <w:rFonts w:ascii="Times New Roman" w:eastAsia="Times New Roman" w:hAnsi="Times New Roman" w:cs="Times New Roman"/>
          <w:b/>
          <w:sz w:val="28"/>
          <w:szCs w:val="28"/>
          <w:lang w:val="en-GB"/>
        </w:rPr>
        <w:t xml:space="preserve">I confirm that I have not used any AI tools in the research and creation of this assignment. </w:t>
      </w:r>
    </w:p>
    <w:p w14:paraId="4C51FDB1" w14:textId="77777777" w:rsidR="00DF1536" w:rsidRDefault="00DF1536" w:rsidP="00DF1536">
      <w:pPr>
        <w:pStyle w:val="Normal1"/>
        <w:spacing w:line="360" w:lineRule="auto"/>
        <w:jc w:val="center"/>
        <w:rPr>
          <w:rFonts w:ascii="Times New Roman" w:eastAsia="Times New Roman" w:hAnsi="Times New Roman" w:cs="Times New Roman"/>
          <w:b/>
          <w:sz w:val="28"/>
          <w:szCs w:val="28"/>
          <w:lang w:val="en-GB"/>
        </w:rPr>
      </w:pPr>
      <w:r w:rsidRPr="00470FFC">
        <w:rPr>
          <w:rFonts w:ascii="Times New Roman" w:eastAsia="Times New Roman" w:hAnsi="Times New Roman" w:cs="Times New Roman"/>
          <w:b/>
          <w:sz w:val="28"/>
          <w:szCs w:val="28"/>
          <w:lang w:val="en-GB"/>
        </w:rPr>
        <w:t xml:space="preserve">I confirm that I have not presented any AI generated materials as my own work. </w:t>
      </w:r>
    </w:p>
    <w:p w14:paraId="007E579C" w14:textId="77777777" w:rsidR="00DF1536" w:rsidRPr="005D4C7C" w:rsidRDefault="00DF1536" w:rsidP="00DF1536">
      <w:pPr>
        <w:pStyle w:val="Normal1"/>
        <w:spacing w:line="360" w:lineRule="auto"/>
        <w:jc w:val="center"/>
        <w:rPr>
          <w:rFonts w:ascii="Times New Roman" w:eastAsia="Times New Roman" w:hAnsi="Times New Roman" w:cs="Times New Roman"/>
          <w:b/>
          <w:sz w:val="28"/>
          <w:szCs w:val="28"/>
          <w:lang w:val="en-GB"/>
        </w:rPr>
      </w:pPr>
      <w:r w:rsidRPr="00470FFC">
        <w:rPr>
          <w:rFonts w:ascii="Times New Roman" w:eastAsia="Times New Roman" w:hAnsi="Times New Roman" w:cs="Times New Roman"/>
          <w:b/>
          <w:sz w:val="28"/>
          <w:szCs w:val="28"/>
          <w:lang w:val="en-GB"/>
        </w:rPr>
        <w:t>I confirm I have copies of my drafts, notes, and other resources I used, which I may be asked to provide in evidence.</w:t>
      </w:r>
    </w:p>
    <w:p w14:paraId="39EFE372" w14:textId="77777777" w:rsidR="00DF1536" w:rsidRPr="005D4C7C" w:rsidRDefault="00DF1536" w:rsidP="00DF1536">
      <w:pPr>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br w:type="page"/>
      </w:r>
    </w:p>
    <w:p w14:paraId="42F56115" w14:textId="77777777" w:rsidR="00DF1536" w:rsidRPr="005D4C7C" w:rsidRDefault="00DF1536" w:rsidP="00DF1536">
      <w:pPr>
        <w:pStyle w:val="Normal1"/>
        <w:spacing w:line="360" w:lineRule="auto"/>
        <w:jc w:val="center"/>
        <w:rPr>
          <w:rFonts w:ascii="Times New Roman" w:eastAsia="Times New Roman" w:hAnsi="Times New Roman" w:cs="Times New Roman"/>
          <w:b/>
          <w:sz w:val="28"/>
          <w:szCs w:val="28"/>
          <w:lang w:val="en-GB"/>
        </w:rPr>
      </w:pPr>
      <w:r w:rsidRPr="005D4C7C">
        <w:rPr>
          <w:rFonts w:ascii="Times New Roman" w:eastAsia="Times New Roman" w:hAnsi="Times New Roman" w:cs="Times New Roman"/>
          <w:b/>
          <w:sz w:val="28"/>
          <w:szCs w:val="28"/>
          <w:lang w:val="en-GB"/>
        </w:rPr>
        <w:lastRenderedPageBreak/>
        <w:t>Executive Summary</w:t>
      </w:r>
    </w:p>
    <w:p w14:paraId="5A9A4635"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This report is an extension of the presentation on the leadership conference summit on innovation in the hospitality sector. It limits its scope to discuss the situation in Edinburgh, Scotland, regarding the lack of tourism visits during the month of winter. It focuses on the theme of winter as the innovation practices for improving tourism activities during the winter season in Scotland. In this repot, diverse aspects of event management, such as event cycle, concept, budget, resource, aims and objectives, have been discussed. Furthermore, this research has also highlighted the industry trends, tourism challenges, possible solutions to mitigate the issues in light of Scotland's tourism. The most important part of this report is the situational and cultural considerations using PESTEL to understand how the event is mindful of the changes in its time. The event planning attempts considerable compassion for attendees and guests, which has also been demonstrated in this research. </w:t>
      </w:r>
    </w:p>
    <w:p w14:paraId="6B844873" w14:textId="77777777" w:rsidR="00DF1536" w:rsidRPr="005D4C7C" w:rsidRDefault="00DF1536" w:rsidP="00DF1536">
      <w:pPr>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br w:type="page"/>
      </w:r>
    </w:p>
    <w:sdt>
      <w:sdtPr>
        <w:rPr>
          <w:rFonts w:ascii="Arial" w:eastAsia="Arial" w:hAnsi="Arial" w:cs="Arial"/>
          <w:b w:val="0"/>
          <w:bCs/>
          <w:color w:val="auto"/>
          <w:sz w:val="22"/>
          <w:szCs w:val="22"/>
        </w:rPr>
        <w:id w:val="17919570"/>
        <w:docPartObj>
          <w:docPartGallery w:val="Table of Contents"/>
          <w:docPartUnique/>
        </w:docPartObj>
      </w:sdtPr>
      <w:sdtEndPr>
        <w:rPr>
          <w:bCs w:val="0"/>
        </w:rPr>
      </w:sdtEndPr>
      <w:sdtContent>
        <w:p w14:paraId="4CDC64E1" w14:textId="77777777" w:rsidR="00DF1536" w:rsidRPr="003629C1" w:rsidRDefault="00DF1536" w:rsidP="00DF1536">
          <w:pPr>
            <w:pStyle w:val="TOCHeading"/>
            <w:jc w:val="center"/>
            <w:rPr>
              <w:rFonts w:ascii="Times New Roman" w:hAnsi="Times New Roman" w:cs="Times New Roman"/>
              <w:color w:val="auto"/>
            </w:rPr>
          </w:pPr>
          <w:r w:rsidRPr="003629C1">
            <w:rPr>
              <w:rFonts w:ascii="Times New Roman" w:hAnsi="Times New Roman" w:cs="Times New Roman"/>
              <w:color w:val="auto"/>
            </w:rPr>
            <w:t>Table of Contents</w:t>
          </w:r>
        </w:p>
        <w:p w14:paraId="3E16E461" w14:textId="77777777" w:rsidR="00DF1536" w:rsidRPr="00DF1536" w:rsidRDefault="00DF1536" w:rsidP="00DF1536">
          <w:pPr>
            <w:pStyle w:val="TOC1"/>
            <w:tabs>
              <w:tab w:val="right" w:leader="dot" w:pos="9019"/>
            </w:tabs>
            <w:rPr>
              <w:rFonts w:ascii="Times New Roman" w:eastAsiaTheme="minorEastAsia" w:hAnsi="Times New Roman" w:cs="Times New Roman"/>
              <w:noProof/>
              <w:kern w:val="2"/>
              <w:sz w:val="28"/>
              <w:szCs w:val="28"/>
            </w:rPr>
          </w:pPr>
          <w:r w:rsidRPr="005D4C7C">
            <w:rPr>
              <w:rFonts w:ascii="Times New Roman" w:hAnsi="Times New Roman" w:cs="Times New Roman"/>
              <w:sz w:val="24"/>
              <w:szCs w:val="24"/>
              <w:lang w:val="en-GB"/>
            </w:rPr>
            <w:fldChar w:fldCharType="begin"/>
          </w:r>
          <w:r w:rsidRPr="005D4C7C">
            <w:rPr>
              <w:rFonts w:ascii="Times New Roman" w:hAnsi="Times New Roman" w:cs="Times New Roman"/>
              <w:sz w:val="24"/>
              <w:szCs w:val="24"/>
              <w:lang w:val="en-GB"/>
            </w:rPr>
            <w:instrText xml:space="preserve"> TOC \o "1-3" \h \z \u </w:instrText>
          </w:r>
          <w:r w:rsidRPr="005D4C7C">
            <w:rPr>
              <w:rFonts w:ascii="Times New Roman" w:hAnsi="Times New Roman" w:cs="Times New Roman"/>
              <w:sz w:val="24"/>
              <w:szCs w:val="24"/>
              <w:lang w:val="en-GB"/>
            </w:rPr>
            <w:fldChar w:fldCharType="separate"/>
          </w:r>
          <w:hyperlink w:anchor="_Toc181866655" w:history="1">
            <w:r w:rsidRPr="003629C1">
              <w:rPr>
                <w:rStyle w:val="Hyperlink"/>
                <w:rFonts w:ascii="Times New Roman" w:hAnsi="Times New Roman" w:cs="Times New Roman"/>
                <w:noProof/>
                <w:sz w:val="24"/>
                <w:szCs w:val="24"/>
              </w:rPr>
              <w:t>Introduction</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_Toc181866655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4</w:t>
            </w:r>
            <w:r w:rsidRPr="003629C1">
              <w:rPr>
                <w:rFonts w:ascii="Times New Roman" w:hAnsi="Times New Roman" w:cs="Times New Roman"/>
                <w:noProof/>
                <w:webHidden/>
                <w:sz w:val="24"/>
                <w:szCs w:val="24"/>
              </w:rPr>
              <w:fldChar w:fldCharType="end"/>
            </w:r>
          </w:hyperlink>
        </w:p>
        <w:p w14:paraId="0F443283" w14:textId="77777777" w:rsidR="00DF1536" w:rsidRPr="00DF1536" w:rsidRDefault="00DF1536" w:rsidP="00DF1536">
          <w:pPr>
            <w:pStyle w:val="TOC1"/>
            <w:tabs>
              <w:tab w:val="right" w:leader="dot" w:pos="9019"/>
            </w:tabs>
            <w:rPr>
              <w:rFonts w:ascii="Times New Roman" w:eastAsiaTheme="minorEastAsia" w:hAnsi="Times New Roman" w:cs="Times New Roman"/>
              <w:noProof/>
              <w:kern w:val="2"/>
              <w:sz w:val="28"/>
              <w:szCs w:val="28"/>
            </w:rPr>
          </w:pPr>
          <w:hyperlink w:anchor="_Toc181866656" w:history="1">
            <w:r w:rsidRPr="003629C1">
              <w:rPr>
                <w:rStyle w:val="Hyperlink"/>
                <w:rFonts w:ascii="Times New Roman" w:hAnsi="Times New Roman" w:cs="Times New Roman"/>
                <w:noProof/>
                <w:sz w:val="24"/>
                <w:szCs w:val="24"/>
              </w:rPr>
              <w:t>The Event Cycle</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_Toc181866656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4</w:t>
            </w:r>
            <w:r w:rsidRPr="003629C1">
              <w:rPr>
                <w:rFonts w:ascii="Times New Roman" w:hAnsi="Times New Roman" w:cs="Times New Roman"/>
                <w:noProof/>
                <w:webHidden/>
                <w:sz w:val="24"/>
                <w:szCs w:val="24"/>
              </w:rPr>
              <w:fldChar w:fldCharType="end"/>
            </w:r>
          </w:hyperlink>
        </w:p>
        <w:p w14:paraId="465273D4"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57" w:history="1">
            <w:r w:rsidRPr="003629C1">
              <w:rPr>
                <w:rStyle w:val="Hyperlink"/>
                <w:rFonts w:ascii="Times New Roman" w:hAnsi="Times New Roman" w:cs="Times New Roman"/>
                <w:noProof/>
                <w:sz w:val="24"/>
                <w:szCs w:val="24"/>
              </w:rPr>
              <w:t>First Stage: Planning</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_Toc181866657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4</w:t>
            </w:r>
            <w:r w:rsidRPr="003629C1">
              <w:rPr>
                <w:rFonts w:ascii="Times New Roman" w:hAnsi="Times New Roman" w:cs="Times New Roman"/>
                <w:noProof/>
                <w:webHidden/>
                <w:sz w:val="24"/>
                <w:szCs w:val="24"/>
              </w:rPr>
              <w:fldChar w:fldCharType="end"/>
            </w:r>
          </w:hyperlink>
        </w:p>
        <w:p w14:paraId="6432543F"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58" w:history="1">
            <w:r w:rsidRPr="003629C1">
              <w:rPr>
                <w:rStyle w:val="Hyperlink"/>
                <w:rFonts w:ascii="Times New Roman" w:hAnsi="Times New Roman" w:cs="Times New Roman"/>
                <w:noProof/>
                <w:sz w:val="24"/>
                <w:szCs w:val="24"/>
              </w:rPr>
              <w:t>Second Stage: Execution</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_Toc181866658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5</w:t>
            </w:r>
            <w:r w:rsidRPr="003629C1">
              <w:rPr>
                <w:rFonts w:ascii="Times New Roman" w:hAnsi="Times New Roman" w:cs="Times New Roman"/>
                <w:noProof/>
                <w:webHidden/>
                <w:sz w:val="24"/>
                <w:szCs w:val="24"/>
              </w:rPr>
              <w:fldChar w:fldCharType="end"/>
            </w:r>
          </w:hyperlink>
        </w:p>
        <w:p w14:paraId="79D6D29E"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59" w:history="1">
            <w:r w:rsidRPr="003629C1">
              <w:rPr>
                <w:rStyle w:val="Hyperlink"/>
                <w:rFonts w:ascii="Times New Roman" w:hAnsi="Times New Roman" w:cs="Times New Roman"/>
                <w:noProof/>
                <w:sz w:val="24"/>
                <w:szCs w:val="24"/>
              </w:rPr>
              <w:t>Third Stage: Post-Event Analysis</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_Toc181866659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5</w:t>
            </w:r>
            <w:r w:rsidRPr="003629C1">
              <w:rPr>
                <w:rFonts w:ascii="Times New Roman" w:hAnsi="Times New Roman" w:cs="Times New Roman"/>
                <w:noProof/>
                <w:webHidden/>
                <w:sz w:val="24"/>
                <w:szCs w:val="24"/>
              </w:rPr>
              <w:fldChar w:fldCharType="end"/>
            </w:r>
          </w:hyperlink>
        </w:p>
        <w:p w14:paraId="415B0084" w14:textId="77777777" w:rsidR="00DF1536" w:rsidRPr="00DF1536" w:rsidRDefault="00DF1536" w:rsidP="00DF1536">
          <w:pPr>
            <w:pStyle w:val="TOC1"/>
            <w:tabs>
              <w:tab w:val="right" w:leader="dot" w:pos="9019"/>
            </w:tabs>
            <w:rPr>
              <w:rFonts w:ascii="Times New Roman" w:eastAsiaTheme="minorEastAsia" w:hAnsi="Times New Roman" w:cs="Times New Roman"/>
              <w:noProof/>
              <w:kern w:val="2"/>
              <w:sz w:val="28"/>
              <w:szCs w:val="28"/>
            </w:rPr>
          </w:pPr>
          <w:hyperlink w:anchor="_Toc181866660" w:history="1">
            <w:r w:rsidRPr="003629C1">
              <w:rPr>
                <w:rStyle w:val="Hyperlink"/>
                <w:rFonts w:ascii="Times New Roman" w:hAnsi="Times New Roman" w:cs="Times New Roman"/>
                <w:noProof/>
                <w:sz w:val="24"/>
                <w:szCs w:val="24"/>
              </w:rPr>
              <w:t>Event Concept</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_Toc181866660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6</w:t>
            </w:r>
            <w:r w:rsidRPr="003629C1">
              <w:rPr>
                <w:rFonts w:ascii="Times New Roman" w:hAnsi="Times New Roman" w:cs="Times New Roman"/>
                <w:noProof/>
                <w:webHidden/>
                <w:sz w:val="24"/>
                <w:szCs w:val="24"/>
              </w:rPr>
              <w:fldChar w:fldCharType="end"/>
            </w:r>
          </w:hyperlink>
        </w:p>
        <w:p w14:paraId="5B2FB160" w14:textId="77777777" w:rsidR="00DF1536" w:rsidRPr="00DF1536" w:rsidRDefault="00DF1536" w:rsidP="00DF1536">
          <w:pPr>
            <w:pStyle w:val="TOC1"/>
            <w:tabs>
              <w:tab w:val="right" w:leader="dot" w:pos="9019"/>
            </w:tabs>
            <w:rPr>
              <w:rFonts w:ascii="Times New Roman" w:eastAsiaTheme="minorEastAsia" w:hAnsi="Times New Roman" w:cs="Times New Roman"/>
              <w:noProof/>
              <w:kern w:val="2"/>
              <w:sz w:val="28"/>
              <w:szCs w:val="28"/>
            </w:rPr>
          </w:pPr>
          <w:hyperlink w:anchor="_Toc181866661" w:history="1">
            <w:r w:rsidRPr="003629C1">
              <w:rPr>
                <w:rStyle w:val="Hyperlink"/>
                <w:rFonts w:ascii="Times New Roman" w:hAnsi="Times New Roman" w:cs="Times New Roman"/>
                <w:noProof/>
                <w:sz w:val="24"/>
                <w:szCs w:val="24"/>
              </w:rPr>
              <w:t>Aim and Objectives of the Event</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_Toc181866661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7</w:t>
            </w:r>
            <w:r w:rsidRPr="003629C1">
              <w:rPr>
                <w:rFonts w:ascii="Times New Roman" w:hAnsi="Times New Roman" w:cs="Times New Roman"/>
                <w:noProof/>
                <w:webHidden/>
                <w:sz w:val="24"/>
                <w:szCs w:val="24"/>
              </w:rPr>
              <w:fldChar w:fldCharType="end"/>
            </w:r>
          </w:hyperlink>
        </w:p>
        <w:p w14:paraId="4FB49F84" w14:textId="77777777" w:rsidR="00DF1536" w:rsidRPr="00DF1536" w:rsidRDefault="00DF1536" w:rsidP="00DF1536">
          <w:pPr>
            <w:pStyle w:val="TOC1"/>
            <w:tabs>
              <w:tab w:val="right" w:leader="dot" w:pos="9019"/>
            </w:tabs>
            <w:rPr>
              <w:rFonts w:ascii="Times New Roman" w:eastAsiaTheme="minorEastAsia" w:hAnsi="Times New Roman" w:cs="Times New Roman"/>
              <w:noProof/>
              <w:kern w:val="2"/>
              <w:sz w:val="28"/>
              <w:szCs w:val="28"/>
            </w:rPr>
          </w:pPr>
          <w:hyperlink w:anchor="_Toc181866662" w:history="1">
            <w:r w:rsidRPr="003629C1">
              <w:rPr>
                <w:rStyle w:val="Hyperlink"/>
                <w:rFonts w:ascii="Times New Roman" w:hAnsi="Times New Roman" w:cs="Times New Roman"/>
                <w:noProof/>
                <w:sz w:val="24"/>
                <w:szCs w:val="24"/>
              </w:rPr>
              <w:t>Event Management</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_Toc181866662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8</w:t>
            </w:r>
            <w:r w:rsidRPr="003629C1">
              <w:rPr>
                <w:rFonts w:ascii="Times New Roman" w:hAnsi="Times New Roman" w:cs="Times New Roman"/>
                <w:noProof/>
                <w:webHidden/>
                <w:sz w:val="24"/>
                <w:szCs w:val="24"/>
              </w:rPr>
              <w:fldChar w:fldCharType="end"/>
            </w:r>
          </w:hyperlink>
        </w:p>
        <w:p w14:paraId="5F587D84"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63" w:history="1">
            <w:r w:rsidRPr="003629C1">
              <w:rPr>
                <w:rStyle w:val="Hyperlink"/>
                <w:rFonts w:ascii="Times New Roman" w:hAnsi="Times New Roman" w:cs="Times New Roman"/>
                <w:noProof/>
                <w:sz w:val="24"/>
                <w:szCs w:val="24"/>
              </w:rPr>
              <w:t>Resources</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_Toc181866663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9</w:t>
            </w:r>
            <w:r w:rsidRPr="003629C1">
              <w:rPr>
                <w:rFonts w:ascii="Times New Roman" w:hAnsi="Times New Roman" w:cs="Times New Roman"/>
                <w:noProof/>
                <w:webHidden/>
                <w:sz w:val="24"/>
                <w:szCs w:val="24"/>
              </w:rPr>
              <w:fldChar w:fldCharType="end"/>
            </w:r>
          </w:hyperlink>
        </w:p>
        <w:p w14:paraId="60D426BD"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64" w:history="1">
            <w:r w:rsidRPr="003629C1">
              <w:rPr>
                <w:rStyle w:val="Hyperlink"/>
                <w:rFonts w:ascii="Times New Roman" w:hAnsi="Times New Roman" w:cs="Times New Roman"/>
                <w:noProof/>
                <w:sz w:val="24"/>
                <w:szCs w:val="24"/>
              </w:rPr>
              <w:t>Operational planning</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_Toc181866664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9</w:t>
            </w:r>
            <w:r w:rsidRPr="003629C1">
              <w:rPr>
                <w:rFonts w:ascii="Times New Roman" w:hAnsi="Times New Roman" w:cs="Times New Roman"/>
                <w:noProof/>
                <w:webHidden/>
                <w:sz w:val="24"/>
                <w:szCs w:val="24"/>
              </w:rPr>
              <w:fldChar w:fldCharType="end"/>
            </w:r>
          </w:hyperlink>
        </w:p>
        <w:p w14:paraId="45DF0F2E"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65" w:history="1">
            <w:r w:rsidRPr="003629C1">
              <w:rPr>
                <w:rStyle w:val="Hyperlink"/>
                <w:rFonts w:ascii="Times New Roman" w:hAnsi="Times New Roman" w:cs="Times New Roman"/>
                <w:noProof/>
                <w:sz w:val="24"/>
                <w:szCs w:val="24"/>
              </w:rPr>
              <w:t>Marketing Activities</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_Toc181866665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10</w:t>
            </w:r>
            <w:r w:rsidRPr="003629C1">
              <w:rPr>
                <w:rFonts w:ascii="Times New Roman" w:hAnsi="Times New Roman" w:cs="Times New Roman"/>
                <w:noProof/>
                <w:webHidden/>
                <w:sz w:val="24"/>
                <w:szCs w:val="24"/>
              </w:rPr>
              <w:fldChar w:fldCharType="end"/>
            </w:r>
          </w:hyperlink>
        </w:p>
        <w:p w14:paraId="19562E7B" w14:textId="77777777" w:rsidR="00DF1536" w:rsidRPr="00DF1536" w:rsidRDefault="00DF1536" w:rsidP="00DF1536">
          <w:pPr>
            <w:pStyle w:val="TOC1"/>
            <w:tabs>
              <w:tab w:val="right" w:leader="dot" w:pos="9019"/>
            </w:tabs>
            <w:rPr>
              <w:rFonts w:ascii="Times New Roman" w:eastAsiaTheme="minorEastAsia" w:hAnsi="Times New Roman" w:cs="Times New Roman"/>
              <w:noProof/>
              <w:kern w:val="2"/>
              <w:sz w:val="28"/>
              <w:szCs w:val="28"/>
            </w:rPr>
          </w:pPr>
          <w:hyperlink w:anchor="_Toc181866666" w:history="1">
            <w:r w:rsidRPr="003629C1">
              <w:rPr>
                <w:rStyle w:val="Hyperlink"/>
                <w:rFonts w:ascii="Times New Roman" w:hAnsi="Times New Roman" w:cs="Times New Roman"/>
                <w:noProof/>
                <w:sz w:val="24"/>
                <w:szCs w:val="24"/>
              </w:rPr>
              <w:t>Event Budget</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_Toc181866666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10</w:t>
            </w:r>
            <w:r w:rsidRPr="003629C1">
              <w:rPr>
                <w:rFonts w:ascii="Times New Roman" w:hAnsi="Times New Roman" w:cs="Times New Roman"/>
                <w:noProof/>
                <w:webHidden/>
                <w:sz w:val="24"/>
                <w:szCs w:val="24"/>
              </w:rPr>
              <w:fldChar w:fldCharType="end"/>
            </w:r>
          </w:hyperlink>
        </w:p>
        <w:p w14:paraId="1A41E533"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67" w:history="1">
            <w:r w:rsidRPr="003629C1">
              <w:rPr>
                <w:rStyle w:val="Hyperlink"/>
                <w:rFonts w:ascii="Times New Roman" w:hAnsi="Times New Roman" w:cs="Times New Roman"/>
                <w:noProof/>
                <w:sz w:val="24"/>
                <w:szCs w:val="24"/>
              </w:rPr>
              <w:t>Expenditure</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_Toc181866667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10</w:t>
            </w:r>
            <w:r w:rsidRPr="003629C1">
              <w:rPr>
                <w:rFonts w:ascii="Times New Roman" w:hAnsi="Times New Roman" w:cs="Times New Roman"/>
                <w:noProof/>
                <w:webHidden/>
                <w:sz w:val="24"/>
                <w:szCs w:val="24"/>
              </w:rPr>
              <w:fldChar w:fldCharType="end"/>
            </w:r>
          </w:hyperlink>
        </w:p>
        <w:p w14:paraId="6D029810"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68" w:history="1">
            <w:r w:rsidRPr="003629C1">
              <w:rPr>
                <w:rStyle w:val="Hyperlink"/>
                <w:rFonts w:ascii="Times New Roman" w:hAnsi="Times New Roman" w:cs="Times New Roman"/>
                <w:noProof/>
                <w:sz w:val="24"/>
                <w:szCs w:val="24"/>
              </w:rPr>
              <w:t>Funding Sources</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_Toc181866668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10</w:t>
            </w:r>
            <w:r w:rsidRPr="003629C1">
              <w:rPr>
                <w:rFonts w:ascii="Times New Roman" w:hAnsi="Times New Roman" w:cs="Times New Roman"/>
                <w:noProof/>
                <w:webHidden/>
                <w:sz w:val="24"/>
                <w:szCs w:val="24"/>
              </w:rPr>
              <w:fldChar w:fldCharType="end"/>
            </w:r>
          </w:hyperlink>
        </w:p>
        <w:p w14:paraId="1790830B"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69" w:history="1">
            <w:r w:rsidRPr="003629C1">
              <w:rPr>
                <w:rStyle w:val="Hyperlink"/>
                <w:rFonts w:ascii="Times New Roman" w:hAnsi="Times New Roman" w:cs="Times New Roman"/>
                <w:noProof/>
                <w:sz w:val="24"/>
                <w:szCs w:val="24"/>
              </w:rPr>
              <w:t>Income</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_Toc181866669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11</w:t>
            </w:r>
            <w:r w:rsidRPr="003629C1">
              <w:rPr>
                <w:rFonts w:ascii="Times New Roman" w:hAnsi="Times New Roman" w:cs="Times New Roman"/>
                <w:noProof/>
                <w:webHidden/>
                <w:sz w:val="24"/>
                <w:szCs w:val="24"/>
              </w:rPr>
              <w:fldChar w:fldCharType="end"/>
            </w:r>
          </w:hyperlink>
        </w:p>
        <w:p w14:paraId="1DFFFFC2"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70" w:history="1">
            <w:r w:rsidRPr="003629C1">
              <w:rPr>
                <w:rStyle w:val="Hyperlink"/>
                <w:rFonts w:ascii="Times New Roman" w:hAnsi="Times New Roman" w:cs="Times New Roman"/>
                <w:noProof/>
                <w:sz w:val="24"/>
                <w:szCs w:val="24"/>
              </w:rPr>
              <w:t>Revised Budget</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_Toc181866670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11</w:t>
            </w:r>
            <w:r w:rsidRPr="003629C1">
              <w:rPr>
                <w:rFonts w:ascii="Times New Roman" w:hAnsi="Times New Roman" w:cs="Times New Roman"/>
                <w:noProof/>
                <w:webHidden/>
                <w:sz w:val="24"/>
                <w:szCs w:val="24"/>
              </w:rPr>
              <w:fldChar w:fldCharType="end"/>
            </w:r>
          </w:hyperlink>
        </w:p>
        <w:p w14:paraId="01038940"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71" w:history="1">
            <w:r w:rsidRPr="003629C1">
              <w:rPr>
                <w:rStyle w:val="Hyperlink"/>
                <w:rFonts w:ascii="Times New Roman" w:hAnsi="Times New Roman" w:cs="Times New Roman"/>
                <w:noProof/>
                <w:sz w:val="24"/>
                <w:szCs w:val="24"/>
              </w:rPr>
              <w:t>Profit and Break-Even analysis</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_Toc181866671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11</w:t>
            </w:r>
            <w:r w:rsidRPr="003629C1">
              <w:rPr>
                <w:rFonts w:ascii="Times New Roman" w:hAnsi="Times New Roman" w:cs="Times New Roman"/>
                <w:noProof/>
                <w:webHidden/>
                <w:sz w:val="24"/>
                <w:szCs w:val="24"/>
              </w:rPr>
              <w:fldChar w:fldCharType="end"/>
            </w:r>
          </w:hyperlink>
        </w:p>
        <w:p w14:paraId="7FB51292" w14:textId="77777777" w:rsidR="00DF1536" w:rsidRPr="00DF1536" w:rsidRDefault="00DF1536" w:rsidP="00DF1536">
          <w:pPr>
            <w:pStyle w:val="TOC1"/>
            <w:tabs>
              <w:tab w:val="right" w:leader="dot" w:pos="9019"/>
            </w:tabs>
            <w:rPr>
              <w:rFonts w:ascii="Times New Roman" w:eastAsiaTheme="minorEastAsia" w:hAnsi="Times New Roman" w:cs="Times New Roman"/>
              <w:noProof/>
              <w:kern w:val="2"/>
              <w:sz w:val="28"/>
              <w:szCs w:val="28"/>
            </w:rPr>
          </w:pPr>
          <w:hyperlink w:anchor="_Toc181866672" w:history="1">
            <w:r w:rsidRPr="003629C1">
              <w:rPr>
                <w:rStyle w:val="Hyperlink"/>
                <w:rFonts w:ascii="Times New Roman" w:hAnsi="Times New Roman" w:cs="Times New Roman"/>
                <w:noProof/>
                <w:sz w:val="24"/>
                <w:szCs w:val="24"/>
              </w:rPr>
              <w:t>Industry Trends, Issues, and Impacts</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_Toc181866672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11</w:t>
            </w:r>
            <w:r w:rsidRPr="003629C1">
              <w:rPr>
                <w:rFonts w:ascii="Times New Roman" w:hAnsi="Times New Roman" w:cs="Times New Roman"/>
                <w:noProof/>
                <w:webHidden/>
                <w:sz w:val="24"/>
                <w:szCs w:val="24"/>
              </w:rPr>
              <w:fldChar w:fldCharType="end"/>
            </w:r>
          </w:hyperlink>
        </w:p>
        <w:p w14:paraId="60965F54" w14:textId="77777777" w:rsidR="00DF1536" w:rsidRPr="00DF1536" w:rsidRDefault="00DF1536" w:rsidP="00DF1536">
          <w:pPr>
            <w:pStyle w:val="TOC1"/>
            <w:tabs>
              <w:tab w:val="right" w:leader="dot" w:pos="9019"/>
            </w:tabs>
            <w:rPr>
              <w:rFonts w:ascii="Times New Roman" w:eastAsiaTheme="minorEastAsia" w:hAnsi="Times New Roman" w:cs="Times New Roman"/>
              <w:noProof/>
              <w:kern w:val="2"/>
              <w:sz w:val="28"/>
              <w:szCs w:val="28"/>
            </w:rPr>
          </w:pPr>
          <w:hyperlink w:anchor="_Toc181866673" w:history="1">
            <w:r w:rsidRPr="003629C1">
              <w:rPr>
                <w:rStyle w:val="Hyperlink"/>
                <w:rFonts w:ascii="Times New Roman" w:hAnsi="Times New Roman" w:cs="Times New Roman"/>
                <w:noProof/>
                <w:sz w:val="24"/>
                <w:szCs w:val="24"/>
              </w:rPr>
              <w:t>Situational and Cultural Considerations</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_Toc181866673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12</w:t>
            </w:r>
            <w:r w:rsidRPr="003629C1">
              <w:rPr>
                <w:rFonts w:ascii="Times New Roman" w:hAnsi="Times New Roman" w:cs="Times New Roman"/>
                <w:noProof/>
                <w:webHidden/>
                <w:sz w:val="24"/>
                <w:szCs w:val="24"/>
              </w:rPr>
              <w:fldChar w:fldCharType="end"/>
            </w:r>
          </w:hyperlink>
        </w:p>
        <w:p w14:paraId="03D3FB4D"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74" w:history="1">
            <w:r w:rsidRPr="003629C1">
              <w:rPr>
                <w:rStyle w:val="Hyperlink"/>
                <w:rFonts w:ascii="Times New Roman" w:hAnsi="Times New Roman" w:cs="Times New Roman"/>
                <w:noProof/>
                <w:sz w:val="24"/>
                <w:szCs w:val="24"/>
              </w:rPr>
              <w:t>Political</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_Toc181866674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12</w:t>
            </w:r>
            <w:r w:rsidRPr="003629C1">
              <w:rPr>
                <w:rFonts w:ascii="Times New Roman" w:hAnsi="Times New Roman" w:cs="Times New Roman"/>
                <w:noProof/>
                <w:webHidden/>
                <w:sz w:val="24"/>
                <w:szCs w:val="24"/>
              </w:rPr>
              <w:fldChar w:fldCharType="end"/>
            </w:r>
          </w:hyperlink>
        </w:p>
        <w:p w14:paraId="765C6E05"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75" w:history="1">
            <w:r w:rsidRPr="003629C1">
              <w:rPr>
                <w:rStyle w:val="Hyperlink"/>
                <w:rFonts w:ascii="Times New Roman" w:hAnsi="Times New Roman" w:cs="Times New Roman"/>
                <w:noProof/>
                <w:sz w:val="24"/>
                <w:szCs w:val="24"/>
              </w:rPr>
              <w:t>Economic</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_Toc181866675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13</w:t>
            </w:r>
            <w:r w:rsidRPr="003629C1">
              <w:rPr>
                <w:rFonts w:ascii="Times New Roman" w:hAnsi="Times New Roman" w:cs="Times New Roman"/>
                <w:noProof/>
                <w:webHidden/>
                <w:sz w:val="24"/>
                <w:szCs w:val="24"/>
              </w:rPr>
              <w:fldChar w:fldCharType="end"/>
            </w:r>
          </w:hyperlink>
        </w:p>
        <w:p w14:paraId="52F5A6BC"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76" w:history="1">
            <w:r w:rsidRPr="003629C1">
              <w:rPr>
                <w:rStyle w:val="Hyperlink"/>
                <w:rFonts w:ascii="Times New Roman" w:hAnsi="Times New Roman" w:cs="Times New Roman"/>
                <w:noProof/>
                <w:sz w:val="24"/>
                <w:szCs w:val="24"/>
              </w:rPr>
              <w:t>Social</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_Toc181866676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13</w:t>
            </w:r>
            <w:r w:rsidRPr="003629C1">
              <w:rPr>
                <w:rFonts w:ascii="Times New Roman" w:hAnsi="Times New Roman" w:cs="Times New Roman"/>
                <w:noProof/>
                <w:webHidden/>
                <w:sz w:val="24"/>
                <w:szCs w:val="24"/>
              </w:rPr>
              <w:fldChar w:fldCharType="end"/>
            </w:r>
          </w:hyperlink>
        </w:p>
        <w:p w14:paraId="350A49F2"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77" w:history="1">
            <w:r w:rsidRPr="003629C1">
              <w:rPr>
                <w:rStyle w:val="Hyperlink"/>
                <w:rFonts w:ascii="Times New Roman" w:hAnsi="Times New Roman" w:cs="Times New Roman"/>
                <w:noProof/>
                <w:sz w:val="24"/>
                <w:szCs w:val="24"/>
              </w:rPr>
              <w:t>Technological</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_Toc181866677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13</w:t>
            </w:r>
            <w:r w:rsidRPr="003629C1">
              <w:rPr>
                <w:rFonts w:ascii="Times New Roman" w:hAnsi="Times New Roman" w:cs="Times New Roman"/>
                <w:noProof/>
                <w:webHidden/>
                <w:sz w:val="24"/>
                <w:szCs w:val="24"/>
              </w:rPr>
              <w:fldChar w:fldCharType="end"/>
            </w:r>
          </w:hyperlink>
        </w:p>
        <w:p w14:paraId="66C3A5F9"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78" w:history="1">
            <w:r w:rsidRPr="003629C1">
              <w:rPr>
                <w:rStyle w:val="Hyperlink"/>
                <w:rFonts w:ascii="Times New Roman" w:hAnsi="Times New Roman" w:cs="Times New Roman"/>
                <w:noProof/>
                <w:sz w:val="24"/>
                <w:szCs w:val="24"/>
              </w:rPr>
              <w:t>Environmental</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_Toc181866678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13</w:t>
            </w:r>
            <w:r w:rsidRPr="003629C1">
              <w:rPr>
                <w:rFonts w:ascii="Times New Roman" w:hAnsi="Times New Roman" w:cs="Times New Roman"/>
                <w:noProof/>
                <w:webHidden/>
                <w:sz w:val="24"/>
                <w:szCs w:val="24"/>
              </w:rPr>
              <w:fldChar w:fldCharType="end"/>
            </w:r>
          </w:hyperlink>
        </w:p>
        <w:p w14:paraId="7AC33239" w14:textId="77777777" w:rsidR="00DF1536" w:rsidRPr="00DF1536" w:rsidRDefault="00DF1536" w:rsidP="00DF1536">
          <w:pPr>
            <w:pStyle w:val="TOC2"/>
            <w:tabs>
              <w:tab w:val="right" w:leader="dot" w:pos="9019"/>
            </w:tabs>
            <w:rPr>
              <w:rFonts w:ascii="Times New Roman" w:eastAsiaTheme="minorEastAsia" w:hAnsi="Times New Roman" w:cs="Times New Roman"/>
              <w:noProof/>
              <w:kern w:val="2"/>
              <w:sz w:val="28"/>
              <w:szCs w:val="28"/>
            </w:rPr>
          </w:pPr>
          <w:hyperlink w:anchor="_Toc181866679" w:history="1">
            <w:r w:rsidRPr="003629C1">
              <w:rPr>
                <w:rStyle w:val="Hyperlink"/>
                <w:rFonts w:ascii="Times New Roman" w:hAnsi="Times New Roman" w:cs="Times New Roman"/>
                <w:noProof/>
                <w:sz w:val="24"/>
                <w:szCs w:val="24"/>
              </w:rPr>
              <w:t>Legal</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_Toc181866679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13</w:t>
            </w:r>
            <w:r w:rsidRPr="003629C1">
              <w:rPr>
                <w:rFonts w:ascii="Times New Roman" w:hAnsi="Times New Roman" w:cs="Times New Roman"/>
                <w:noProof/>
                <w:webHidden/>
                <w:sz w:val="24"/>
                <w:szCs w:val="24"/>
              </w:rPr>
              <w:fldChar w:fldCharType="end"/>
            </w:r>
          </w:hyperlink>
        </w:p>
        <w:p w14:paraId="2D6A9CB5" w14:textId="77777777" w:rsidR="00DF1536" w:rsidRPr="00DF1536" w:rsidRDefault="00DF1536" w:rsidP="00DF1536">
          <w:pPr>
            <w:pStyle w:val="TOC1"/>
            <w:tabs>
              <w:tab w:val="right" w:leader="dot" w:pos="9019"/>
            </w:tabs>
            <w:rPr>
              <w:rFonts w:ascii="Times New Roman" w:eastAsiaTheme="minorEastAsia" w:hAnsi="Times New Roman" w:cs="Times New Roman"/>
              <w:noProof/>
              <w:kern w:val="2"/>
              <w:sz w:val="28"/>
              <w:szCs w:val="28"/>
            </w:rPr>
          </w:pPr>
          <w:hyperlink w:anchor="_Toc181866680" w:history="1">
            <w:r w:rsidRPr="003629C1">
              <w:rPr>
                <w:rStyle w:val="Hyperlink"/>
                <w:rFonts w:ascii="Times New Roman" w:hAnsi="Times New Roman" w:cs="Times New Roman"/>
                <w:noProof/>
                <w:sz w:val="24"/>
                <w:szCs w:val="24"/>
              </w:rPr>
              <w:t>Recommendations</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_Toc181866680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13</w:t>
            </w:r>
            <w:r w:rsidRPr="003629C1">
              <w:rPr>
                <w:rFonts w:ascii="Times New Roman" w:hAnsi="Times New Roman" w:cs="Times New Roman"/>
                <w:noProof/>
                <w:webHidden/>
                <w:sz w:val="24"/>
                <w:szCs w:val="24"/>
              </w:rPr>
              <w:fldChar w:fldCharType="end"/>
            </w:r>
          </w:hyperlink>
        </w:p>
        <w:p w14:paraId="6E0AAA16" w14:textId="77777777" w:rsidR="00DF1536" w:rsidRPr="00DF1536" w:rsidRDefault="00DF1536" w:rsidP="00DF1536">
          <w:pPr>
            <w:pStyle w:val="TOC1"/>
            <w:tabs>
              <w:tab w:val="right" w:leader="dot" w:pos="9019"/>
            </w:tabs>
            <w:rPr>
              <w:rFonts w:ascii="Times New Roman" w:eastAsiaTheme="minorEastAsia" w:hAnsi="Times New Roman" w:cs="Times New Roman"/>
              <w:noProof/>
              <w:kern w:val="2"/>
              <w:sz w:val="28"/>
              <w:szCs w:val="28"/>
            </w:rPr>
          </w:pPr>
          <w:hyperlink w:anchor="_Toc181866681" w:history="1">
            <w:r w:rsidRPr="003629C1">
              <w:rPr>
                <w:rStyle w:val="Hyperlink"/>
                <w:rFonts w:ascii="Times New Roman" w:hAnsi="Times New Roman" w:cs="Times New Roman"/>
                <w:noProof/>
                <w:sz w:val="24"/>
                <w:szCs w:val="24"/>
              </w:rPr>
              <w:t>Conclusion</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_Toc181866681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14</w:t>
            </w:r>
            <w:r w:rsidRPr="003629C1">
              <w:rPr>
                <w:rFonts w:ascii="Times New Roman" w:hAnsi="Times New Roman" w:cs="Times New Roman"/>
                <w:noProof/>
                <w:webHidden/>
                <w:sz w:val="24"/>
                <w:szCs w:val="24"/>
              </w:rPr>
              <w:fldChar w:fldCharType="end"/>
            </w:r>
          </w:hyperlink>
        </w:p>
        <w:p w14:paraId="2A2C0222" w14:textId="77777777" w:rsidR="00DF1536" w:rsidRPr="00DF1536" w:rsidRDefault="00DF1536" w:rsidP="00DF1536">
          <w:pPr>
            <w:pStyle w:val="TOC1"/>
            <w:tabs>
              <w:tab w:val="right" w:leader="dot" w:pos="9019"/>
            </w:tabs>
            <w:rPr>
              <w:rFonts w:ascii="Times New Roman" w:eastAsiaTheme="minorEastAsia" w:hAnsi="Times New Roman" w:cs="Times New Roman"/>
              <w:noProof/>
              <w:kern w:val="2"/>
              <w:sz w:val="28"/>
              <w:szCs w:val="28"/>
            </w:rPr>
          </w:pPr>
          <w:hyperlink w:anchor="_Toc181866682" w:history="1">
            <w:r w:rsidRPr="003629C1">
              <w:rPr>
                <w:rStyle w:val="Hyperlink"/>
                <w:rFonts w:ascii="Times New Roman" w:hAnsi="Times New Roman" w:cs="Times New Roman"/>
                <w:noProof/>
                <w:sz w:val="24"/>
                <w:szCs w:val="24"/>
              </w:rPr>
              <w:t>Reference List</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_Toc181866682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15</w:t>
            </w:r>
            <w:r w:rsidRPr="003629C1">
              <w:rPr>
                <w:rFonts w:ascii="Times New Roman" w:hAnsi="Times New Roman" w:cs="Times New Roman"/>
                <w:noProof/>
                <w:webHidden/>
                <w:sz w:val="24"/>
                <w:szCs w:val="24"/>
              </w:rPr>
              <w:fldChar w:fldCharType="end"/>
            </w:r>
          </w:hyperlink>
        </w:p>
        <w:p w14:paraId="755A9ACE" w14:textId="77777777" w:rsidR="00DF1536" w:rsidRPr="00DF1536" w:rsidRDefault="00DF1536" w:rsidP="00DF1536">
          <w:pPr>
            <w:pStyle w:val="TOC1"/>
            <w:tabs>
              <w:tab w:val="right" w:leader="dot" w:pos="9019"/>
            </w:tabs>
            <w:rPr>
              <w:rFonts w:ascii="Times New Roman" w:eastAsiaTheme="minorEastAsia" w:hAnsi="Times New Roman" w:cs="Times New Roman"/>
              <w:noProof/>
              <w:kern w:val="2"/>
              <w:sz w:val="28"/>
              <w:szCs w:val="28"/>
            </w:rPr>
          </w:pPr>
          <w:hyperlink w:anchor="_Toc181866683" w:history="1">
            <w:r w:rsidRPr="003629C1">
              <w:rPr>
                <w:rStyle w:val="Hyperlink"/>
                <w:rFonts w:ascii="Times New Roman" w:hAnsi="Times New Roman" w:cs="Times New Roman"/>
                <w:noProof/>
                <w:sz w:val="24"/>
                <w:szCs w:val="24"/>
              </w:rPr>
              <w:t>Appendix</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_Toc181866683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18</w:t>
            </w:r>
            <w:r w:rsidRPr="003629C1">
              <w:rPr>
                <w:rFonts w:ascii="Times New Roman" w:hAnsi="Times New Roman" w:cs="Times New Roman"/>
                <w:noProof/>
                <w:webHidden/>
                <w:sz w:val="24"/>
                <w:szCs w:val="24"/>
              </w:rPr>
              <w:fldChar w:fldCharType="end"/>
            </w:r>
          </w:hyperlink>
        </w:p>
        <w:p w14:paraId="2FF1C37A" w14:textId="77777777" w:rsidR="00DF1536" w:rsidRPr="00DF1536" w:rsidRDefault="00DF1536" w:rsidP="00DF1536">
          <w:pPr>
            <w:pStyle w:val="TOC2"/>
            <w:tabs>
              <w:tab w:val="right" w:leader="dot" w:pos="9019"/>
            </w:tabs>
            <w:rPr>
              <w:rFonts w:asciiTheme="minorHAnsi" w:eastAsiaTheme="minorEastAsia" w:hAnsiTheme="minorHAnsi" w:cstheme="minorBidi"/>
              <w:noProof/>
              <w:kern w:val="2"/>
              <w:sz w:val="24"/>
              <w:szCs w:val="24"/>
            </w:rPr>
          </w:pPr>
          <w:hyperlink w:anchor="_Toc181866684" w:history="1">
            <w:r w:rsidRPr="003629C1">
              <w:rPr>
                <w:rStyle w:val="Hyperlink"/>
                <w:rFonts w:ascii="Times New Roman" w:hAnsi="Times New Roman" w:cs="Times New Roman"/>
                <w:noProof/>
                <w:sz w:val="24"/>
                <w:szCs w:val="24"/>
              </w:rPr>
              <w:t>Appendix 1: Presentation Slides</w:t>
            </w:r>
            <w:r w:rsidRPr="003629C1">
              <w:rPr>
                <w:rFonts w:ascii="Times New Roman" w:hAnsi="Times New Roman" w:cs="Times New Roman"/>
                <w:noProof/>
                <w:webHidden/>
                <w:sz w:val="24"/>
                <w:szCs w:val="24"/>
              </w:rPr>
              <w:tab/>
            </w:r>
            <w:r w:rsidRPr="003629C1">
              <w:rPr>
                <w:rFonts w:ascii="Times New Roman" w:hAnsi="Times New Roman" w:cs="Times New Roman"/>
                <w:noProof/>
                <w:webHidden/>
                <w:sz w:val="24"/>
                <w:szCs w:val="24"/>
              </w:rPr>
              <w:fldChar w:fldCharType="begin"/>
            </w:r>
            <w:r w:rsidRPr="003629C1">
              <w:rPr>
                <w:rFonts w:ascii="Times New Roman" w:hAnsi="Times New Roman" w:cs="Times New Roman"/>
                <w:noProof/>
                <w:webHidden/>
                <w:sz w:val="24"/>
                <w:szCs w:val="24"/>
              </w:rPr>
              <w:instrText xml:space="preserve"> PAGEREF _Toc181866684 \h </w:instrText>
            </w:r>
            <w:r w:rsidRPr="003629C1">
              <w:rPr>
                <w:rFonts w:ascii="Times New Roman" w:hAnsi="Times New Roman" w:cs="Times New Roman"/>
                <w:noProof/>
                <w:webHidden/>
                <w:sz w:val="24"/>
                <w:szCs w:val="24"/>
              </w:rPr>
            </w:r>
            <w:r w:rsidRPr="003629C1">
              <w:rPr>
                <w:rFonts w:ascii="Times New Roman" w:hAnsi="Times New Roman" w:cs="Times New Roman"/>
                <w:noProof/>
                <w:webHidden/>
                <w:sz w:val="24"/>
                <w:szCs w:val="24"/>
              </w:rPr>
              <w:fldChar w:fldCharType="separate"/>
            </w:r>
            <w:r w:rsidRPr="003629C1">
              <w:rPr>
                <w:rFonts w:ascii="Times New Roman" w:hAnsi="Times New Roman" w:cs="Times New Roman"/>
                <w:noProof/>
                <w:webHidden/>
                <w:sz w:val="24"/>
                <w:szCs w:val="24"/>
              </w:rPr>
              <w:t>18</w:t>
            </w:r>
            <w:r w:rsidRPr="003629C1">
              <w:rPr>
                <w:rFonts w:ascii="Times New Roman" w:hAnsi="Times New Roman" w:cs="Times New Roman"/>
                <w:noProof/>
                <w:webHidden/>
                <w:sz w:val="24"/>
                <w:szCs w:val="24"/>
              </w:rPr>
              <w:fldChar w:fldCharType="end"/>
            </w:r>
          </w:hyperlink>
        </w:p>
        <w:p w14:paraId="68E4F5DC" w14:textId="77777777" w:rsidR="00DF1536" w:rsidRPr="005D4C7C" w:rsidRDefault="00DF1536" w:rsidP="00DF1536">
          <w:pPr>
            <w:spacing w:line="360" w:lineRule="auto"/>
            <w:jc w:val="both"/>
            <w:rPr>
              <w:lang w:val="en-GB"/>
            </w:rPr>
          </w:pPr>
          <w:r w:rsidRPr="005D4C7C">
            <w:rPr>
              <w:rFonts w:ascii="Times New Roman" w:hAnsi="Times New Roman" w:cs="Times New Roman"/>
              <w:sz w:val="24"/>
              <w:szCs w:val="24"/>
              <w:lang w:val="en-GB"/>
            </w:rPr>
            <w:fldChar w:fldCharType="end"/>
          </w:r>
        </w:p>
      </w:sdtContent>
    </w:sdt>
    <w:p w14:paraId="32B8F142"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p>
    <w:p w14:paraId="7C0C3FDF" w14:textId="77777777" w:rsidR="00DF1536" w:rsidRPr="005D4C7C" w:rsidRDefault="00DF1536" w:rsidP="00DF1536">
      <w:pPr>
        <w:pStyle w:val="Heading1"/>
      </w:pPr>
      <w:bookmarkStart w:id="0" w:name="_Toc181866655"/>
      <w:r w:rsidRPr="005D4C7C">
        <w:lastRenderedPageBreak/>
        <w:t>Introduction</w:t>
      </w:r>
      <w:bookmarkEnd w:id="0"/>
    </w:p>
    <w:p w14:paraId="7CFB587A"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The event is a leadership conference that discusses innovation in the hospitality industry during the winter. It consists of a panel discussion involving eminent leaders in the hospitality industry of Scotland. The panel members include executives of famous Edinburgh-based hotels, marketing directors and relevant investors. The attendees can discuss new ideas by asking questions in the light of sustainability and innovation within the hospitality industry of Scotland.</w:t>
      </w:r>
    </w:p>
    <w:p w14:paraId="517E33EF"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A leadership conference based on panel discussion is chosen as Edinburgh. Scotland, in general, witnessed the lowest number of tourists due to the winter being off-season. On this note, between the month of January and February, the temperature of Scotland reaches its lowest, which is </w:t>
      </w:r>
      <w:r w:rsidRPr="005D4C7C">
        <w:rPr>
          <w:rFonts w:ascii="Times New Roman" w:eastAsia="Times New Roman" w:hAnsi="Times New Roman" w:cs="Times New Roman"/>
          <w:sz w:val="24"/>
          <w:szCs w:val="24"/>
        </w:rPr>
        <w:t>1°C to 7°C. As an effect of this weather, the number of visitors during winter declined by a massive number, which has hampered the tourism business in Scotland (</w:t>
      </w:r>
      <w:proofErr w:type="spellStart"/>
      <w:r w:rsidRPr="005D4C7C">
        <w:rPr>
          <w:rFonts w:ascii="Times New Roman" w:eastAsia="Times New Roman" w:hAnsi="Times New Roman" w:cs="Times New Roman"/>
          <w:sz w:val="24"/>
          <w:szCs w:val="24"/>
        </w:rPr>
        <w:t>Introducingedinburgh</w:t>
      </w:r>
      <w:proofErr w:type="spellEnd"/>
      <w:r w:rsidRPr="005D4C7C">
        <w:rPr>
          <w:rFonts w:ascii="Times New Roman" w:eastAsia="Times New Roman" w:hAnsi="Times New Roman" w:cs="Times New Roman"/>
          <w:sz w:val="24"/>
          <w:szCs w:val="24"/>
        </w:rPr>
        <w:t xml:space="preserve">, 2024). </w:t>
      </w:r>
      <w:r w:rsidRPr="005D4C7C">
        <w:rPr>
          <w:rFonts w:ascii="Times New Roman" w:eastAsia="Times New Roman" w:hAnsi="Times New Roman" w:cs="Times New Roman"/>
          <w:sz w:val="24"/>
          <w:szCs w:val="24"/>
          <w:lang w:val="en-GB"/>
        </w:rPr>
        <w:t>The absence of daylight and short daytime often dispel tourists from enjoying cheap accommodation and airfare. Scotland further produced an underwhelming performance during Christmas and the New Year in 2024, as discussed in the presentation. A leadership conference can identify a solution for this issue through innovation. The location for this event will be the Assembly Rooms Edinburgh, owing to its reputation as one of Edinburgh’s most impressive and largest spaces. Its customisable nature makes it relevant for a leadership conference that prioritises panel discussion (Assembly Rooms, 2024). The main objective of this conference event is to solve the issue regarding the decline of tourism visits in Scotland during winter and mitigate the economic challenges of off-season.</w:t>
      </w:r>
    </w:p>
    <w:p w14:paraId="719B3C27" w14:textId="77777777" w:rsidR="00DF1536" w:rsidRPr="005D4C7C" w:rsidRDefault="00DF1536" w:rsidP="00DF1536">
      <w:pPr>
        <w:pStyle w:val="Heading1"/>
      </w:pPr>
      <w:bookmarkStart w:id="1" w:name="_Toc181866656"/>
      <w:r w:rsidRPr="005D4C7C">
        <w:t>The Event Cycle</w:t>
      </w:r>
      <w:bookmarkEnd w:id="1"/>
    </w:p>
    <w:p w14:paraId="6B5F8652"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Getz and Page (2019) have defined the event cycle as the ability of events to emerge, grow, mature, and die or require restoration. However, the event cycle, like other cycles, lacks clarity and resists being fully predictable. A renowned event management firm called Bishop-McCann has conceptualised three stages in event planning. The first stage deals with the actual event planning, logistics and marketing (</w:t>
      </w:r>
      <w:proofErr w:type="spellStart"/>
      <w:r w:rsidRPr="005D4C7C">
        <w:rPr>
          <w:rFonts w:ascii="Times New Roman" w:eastAsia="Times New Roman" w:hAnsi="Times New Roman" w:cs="Times New Roman"/>
          <w:sz w:val="24"/>
          <w:szCs w:val="24"/>
        </w:rPr>
        <w:t>Delaisse</w:t>
      </w:r>
      <w:proofErr w:type="spellEnd"/>
      <w:r w:rsidRPr="005D4C7C">
        <w:rPr>
          <w:rFonts w:ascii="Times New Roman" w:eastAsia="Times New Roman" w:hAnsi="Times New Roman" w:cs="Times New Roman"/>
          <w:sz w:val="24"/>
          <w:szCs w:val="24"/>
        </w:rPr>
        <w:t xml:space="preserve"> </w:t>
      </w:r>
      <w:r w:rsidRPr="005D4C7C">
        <w:rPr>
          <w:rFonts w:ascii="Times New Roman" w:eastAsia="Times New Roman" w:hAnsi="Times New Roman" w:cs="Times New Roman"/>
          <w:i/>
          <w:iCs/>
          <w:sz w:val="24"/>
          <w:szCs w:val="24"/>
        </w:rPr>
        <w:t>et al.,</w:t>
      </w:r>
      <w:r w:rsidRPr="005D4C7C">
        <w:rPr>
          <w:rFonts w:ascii="Times New Roman" w:eastAsia="Times New Roman" w:hAnsi="Times New Roman" w:cs="Times New Roman"/>
          <w:sz w:val="24"/>
          <w:szCs w:val="24"/>
        </w:rPr>
        <w:t xml:space="preserve"> 2020</w:t>
      </w:r>
      <w:r w:rsidRPr="005D4C7C">
        <w:rPr>
          <w:rFonts w:ascii="Times New Roman" w:eastAsia="Times New Roman" w:hAnsi="Times New Roman" w:cs="Times New Roman"/>
          <w:sz w:val="24"/>
          <w:szCs w:val="24"/>
          <w:lang w:val="en-GB"/>
        </w:rPr>
        <w:t xml:space="preserve">). The second stage is focused on executing the said plan and the third stage is analysing the results in alignment with the event goals. </w:t>
      </w:r>
    </w:p>
    <w:p w14:paraId="4AB0F631" w14:textId="77777777" w:rsidR="00DF1536" w:rsidRPr="005D4C7C" w:rsidRDefault="00DF1536" w:rsidP="00DF1536">
      <w:pPr>
        <w:pStyle w:val="Heading2"/>
      </w:pPr>
      <w:bookmarkStart w:id="2" w:name="_Toc181866657"/>
      <w:r w:rsidRPr="005D4C7C">
        <w:lastRenderedPageBreak/>
        <w:t>First Stage: Planning</w:t>
      </w:r>
      <w:bookmarkEnd w:id="2"/>
    </w:p>
    <w:p w14:paraId="01E1A021" w14:textId="77777777" w:rsidR="00DF1536"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The leadership conference summit in the Assembly Rooms in Edinburgh, Scotland, requires planners to choose leaders in the hospitality industry of Scotland as panel members for the panel discussion. It is necessary to contact them to ensure their availability on the fixed date while obtaining information regarding further stakeholder engagement. Then, an advanced booking with the Assembly Rooms is needed, and adequate information regarding customisation needs to be conveyed to the staff. The planners should then contact notable sponsors for funding and create event merchandise for the attendees. This event will be marketed through social media and links for registration will be available via attached links in the social media posts. The link will contain a helpline number for attendees to contact the responsible event organisers in case of inconvenience. </w:t>
      </w:r>
    </w:p>
    <w:p w14:paraId="47C8BBCC" w14:textId="77777777" w:rsidR="00DF1536" w:rsidRDefault="00DF1536" w:rsidP="00DF1536">
      <w:pPr>
        <w:pStyle w:val="Normal1"/>
        <w:spacing w:line="360" w:lineRule="auto"/>
        <w:jc w:val="both"/>
        <w:rPr>
          <w:rFonts w:ascii="Times New Roman" w:eastAsia="Times New Roman" w:hAnsi="Times New Roman" w:cs="Times New Roman"/>
          <w:sz w:val="24"/>
          <w:szCs w:val="24"/>
          <w:lang w:val="en-GB"/>
        </w:rPr>
      </w:pPr>
      <w:r>
        <w:rPr>
          <w:noProof/>
        </w:rPr>
        <w:drawing>
          <wp:inline distT="0" distB="0" distL="0" distR="0" wp14:anchorId="09BF0A84" wp14:editId="01030F1F">
            <wp:extent cx="5733415" cy="3225165"/>
            <wp:effectExtent l="0" t="0" r="0" b="0"/>
            <wp:docPr id="851374576" name="Picture 2" descr="Four Stages Of Event Planning Cycle Activities For Successful Launch Event Themes PDF Slide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ur Stages Of Event Planning Cycle Activities For Successful Launch Event Themes PDF Slide0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7AD96896" w14:textId="77777777" w:rsidR="00DF1536" w:rsidRDefault="00DF1536" w:rsidP="00DF1536">
      <w:pPr>
        <w:pStyle w:val="Normal1"/>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Figure 1: 4 stages of event planning cycle</w:t>
      </w:r>
    </w:p>
    <w:p w14:paraId="018E2D6B" w14:textId="77777777" w:rsidR="00DF1536" w:rsidRPr="00C81F6E" w:rsidRDefault="00DF1536" w:rsidP="00DF1536">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Nili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xml:space="preserve"> 2021)</w:t>
      </w:r>
    </w:p>
    <w:p w14:paraId="46711D24" w14:textId="77777777" w:rsidR="00DF1536" w:rsidRPr="005D4C7C" w:rsidRDefault="00DF1536" w:rsidP="00DF1536">
      <w:pPr>
        <w:pStyle w:val="Heading2"/>
      </w:pPr>
      <w:bookmarkStart w:id="3" w:name="_Toc181866658"/>
      <w:r w:rsidRPr="005D4C7C">
        <w:t>Second Stage: Execution</w:t>
      </w:r>
      <w:bookmarkEnd w:id="3"/>
    </w:p>
    <w:p w14:paraId="7C77BB8D"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The Assembly Rooms will have their staff and the event planners working together to fulfil event objectives. They will guide attendees to their seats based on the ticket generated via email during registration</w:t>
      </w:r>
      <w:r>
        <w:rPr>
          <w:rFonts w:ascii="Times New Roman" w:eastAsia="Times New Roman" w:hAnsi="Times New Roman" w:cs="Times New Roman"/>
          <w:sz w:val="24"/>
          <w:szCs w:val="24"/>
          <w:lang w:val="en-GB"/>
        </w:rPr>
        <w:t xml:space="preserve"> (</w:t>
      </w:r>
      <w:r w:rsidRPr="00C81F6E">
        <w:rPr>
          <w:rFonts w:ascii="Times New Roman" w:eastAsia="Times New Roman" w:hAnsi="Times New Roman" w:cs="Times New Roman"/>
          <w:sz w:val="24"/>
          <w:szCs w:val="24"/>
          <w:lang w:val="en-GB"/>
        </w:rPr>
        <w:t xml:space="preserve">Nili </w:t>
      </w:r>
      <w:r w:rsidRPr="00C81F6E">
        <w:rPr>
          <w:rFonts w:ascii="Times New Roman" w:eastAsia="Times New Roman" w:hAnsi="Times New Roman" w:cs="Times New Roman"/>
          <w:i/>
          <w:iCs/>
          <w:sz w:val="24"/>
          <w:szCs w:val="24"/>
          <w:lang w:val="en-GB"/>
        </w:rPr>
        <w:t>et al.,</w:t>
      </w:r>
      <w:r w:rsidRPr="00C81F6E">
        <w:rPr>
          <w:rFonts w:ascii="Times New Roman" w:eastAsia="Times New Roman" w:hAnsi="Times New Roman" w:cs="Times New Roman"/>
          <w:sz w:val="24"/>
          <w:szCs w:val="24"/>
          <w:lang w:val="en-GB"/>
        </w:rPr>
        <w:t xml:space="preserve"> 2021</w:t>
      </w:r>
      <w:r>
        <w:rPr>
          <w:rFonts w:ascii="Times New Roman" w:eastAsia="Times New Roman" w:hAnsi="Times New Roman" w:cs="Times New Roman"/>
          <w:sz w:val="24"/>
          <w:szCs w:val="24"/>
          <w:lang w:val="en-GB"/>
        </w:rPr>
        <w:t>)</w:t>
      </w:r>
      <w:r w:rsidRPr="005D4C7C">
        <w:rPr>
          <w:rFonts w:ascii="Times New Roman" w:eastAsia="Times New Roman" w:hAnsi="Times New Roman" w:cs="Times New Roman"/>
          <w:sz w:val="24"/>
          <w:szCs w:val="24"/>
          <w:lang w:val="en-GB"/>
        </w:rPr>
        <w:t xml:space="preserve">. The attendees can ask the staff for help during the event regarding seating arrangements, lights, sounds, and other key aspects. The conference stage will be personalised and supervised by the IT (information technology) personnel to </w:t>
      </w:r>
      <w:r w:rsidRPr="005D4C7C">
        <w:rPr>
          <w:rFonts w:ascii="Times New Roman" w:eastAsia="Times New Roman" w:hAnsi="Times New Roman" w:cs="Times New Roman"/>
          <w:sz w:val="24"/>
          <w:szCs w:val="24"/>
          <w:lang w:val="en-GB"/>
        </w:rPr>
        <w:lastRenderedPageBreak/>
        <w:t xml:space="preserve">equip the stages with sufficient technologies or equipment such as microphones, background visualisation and sound monitors. </w:t>
      </w:r>
    </w:p>
    <w:p w14:paraId="186314D9" w14:textId="77777777" w:rsidR="00DF1536" w:rsidRPr="005D4C7C" w:rsidRDefault="00DF1536" w:rsidP="00DF1536">
      <w:pPr>
        <w:pStyle w:val="Heading2"/>
      </w:pPr>
      <w:bookmarkStart w:id="4" w:name="_Toc181866659"/>
      <w:r w:rsidRPr="005D4C7C">
        <w:t>Third Stage: Post-Event Analysis</w:t>
      </w:r>
      <w:bookmarkEnd w:id="4"/>
    </w:p>
    <w:p w14:paraId="2C238FCA"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The event planner will create a report that highlights the challenges and successes regarding the event. It should consider all aspects of the event like panel members and attendees’ convenience, staging, lighting, parking availability, catering, seating and more</w:t>
      </w:r>
      <w:r>
        <w:rPr>
          <w:rFonts w:ascii="Times New Roman" w:eastAsia="Times New Roman" w:hAnsi="Times New Roman" w:cs="Times New Roman"/>
          <w:sz w:val="24"/>
          <w:szCs w:val="24"/>
          <w:lang w:val="en-GB"/>
        </w:rPr>
        <w:t xml:space="preserve"> (</w:t>
      </w:r>
      <w:r w:rsidRPr="001561AE">
        <w:rPr>
          <w:rFonts w:ascii="Times New Roman" w:eastAsia="Times New Roman" w:hAnsi="Times New Roman" w:cs="Times New Roman"/>
          <w:sz w:val="24"/>
          <w:szCs w:val="24"/>
          <w:lang w:val="en-GB"/>
        </w:rPr>
        <w:t>Abdelhamid, 2022</w:t>
      </w:r>
      <w:r>
        <w:rPr>
          <w:rFonts w:ascii="Times New Roman" w:eastAsia="Times New Roman" w:hAnsi="Times New Roman" w:cs="Times New Roman"/>
          <w:sz w:val="24"/>
          <w:szCs w:val="24"/>
          <w:lang w:val="en-GB"/>
        </w:rPr>
        <w:t>)</w:t>
      </w:r>
      <w:r w:rsidRPr="005D4C7C">
        <w:rPr>
          <w:rFonts w:ascii="Times New Roman" w:eastAsia="Times New Roman" w:hAnsi="Times New Roman" w:cs="Times New Roman"/>
          <w:sz w:val="24"/>
          <w:szCs w:val="24"/>
          <w:lang w:val="en-GB"/>
        </w:rPr>
        <w:t xml:space="preserve">. On this note the panel members will come out with viable and innovative solutions regarding the off-season of Scotland’s tourism industry during the month of winter due to unpleasant weather. The planner will further prepare a set of tentative solutions for the challenges to prevent repetition in future events for perpetuating success. </w:t>
      </w:r>
    </w:p>
    <w:p w14:paraId="6B5012BE" w14:textId="77777777" w:rsidR="00DF1536" w:rsidRPr="005D4C7C" w:rsidRDefault="00DF1536" w:rsidP="00DF1536">
      <w:pPr>
        <w:pStyle w:val="Heading1"/>
      </w:pPr>
      <w:bookmarkStart w:id="5" w:name="_Toc181866660"/>
      <w:r w:rsidRPr="005D4C7C">
        <w:t>Event Concept</w:t>
      </w:r>
      <w:bookmarkEnd w:id="5"/>
    </w:p>
    <w:p w14:paraId="79EC0578"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The guests will experience adequate dining arrangements along with considerable assistance on stage. They will be provided with a comfortable room and are encouraged to arrive early for the breakfast time of the event. Fox &amp; Company will arrange an assortment of fresh food, salad and home-baked food that adjusts to varied dietary requirements of the panel members and other guests (Fox &amp; Co, 2024). Oliver (2023) asserted that veganism is an ever-growing and crucial socio-cultural movement that brings together individuals and organisations interested in veganism. It has a transformative effect on animals, the environment and general well-being of the public, which is also a crucial aspect of ethical and sustainable tourism.</w:t>
      </w:r>
    </w:p>
    <w:p w14:paraId="6E9AD5EF"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0"/>
        <w:gridCol w:w="2880"/>
        <w:gridCol w:w="3709"/>
      </w:tblGrid>
      <w:tr w:rsidR="00DF1536" w:rsidRPr="005D4C7C" w14:paraId="6ED4F25A" w14:textId="77777777" w:rsidTr="00466B0F">
        <w:trPr>
          <w:cantSplit/>
          <w:tblHeader/>
        </w:trPr>
        <w:tc>
          <w:tcPr>
            <w:tcW w:w="2440" w:type="dxa"/>
            <w:shd w:val="clear" w:color="auto" w:fill="auto"/>
            <w:tcMar>
              <w:top w:w="100" w:type="dxa"/>
              <w:left w:w="100" w:type="dxa"/>
              <w:bottom w:w="100" w:type="dxa"/>
              <w:right w:w="100" w:type="dxa"/>
            </w:tcMar>
          </w:tcPr>
          <w:p w14:paraId="450E3014"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Time</w:t>
            </w:r>
          </w:p>
        </w:tc>
        <w:tc>
          <w:tcPr>
            <w:tcW w:w="2880" w:type="dxa"/>
            <w:shd w:val="clear" w:color="auto" w:fill="auto"/>
            <w:tcMar>
              <w:top w:w="100" w:type="dxa"/>
              <w:left w:w="100" w:type="dxa"/>
              <w:bottom w:w="100" w:type="dxa"/>
              <w:right w:w="100" w:type="dxa"/>
            </w:tcMar>
          </w:tcPr>
          <w:p w14:paraId="4C574BA7"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Activity Description</w:t>
            </w:r>
          </w:p>
        </w:tc>
        <w:tc>
          <w:tcPr>
            <w:tcW w:w="3709" w:type="dxa"/>
            <w:shd w:val="clear" w:color="auto" w:fill="auto"/>
            <w:tcMar>
              <w:top w:w="100" w:type="dxa"/>
              <w:left w:w="100" w:type="dxa"/>
              <w:bottom w:w="100" w:type="dxa"/>
              <w:right w:w="100" w:type="dxa"/>
            </w:tcMar>
          </w:tcPr>
          <w:p w14:paraId="4BFE1E15"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Facilitators/Guests</w:t>
            </w:r>
          </w:p>
        </w:tc>
      </w:tr>
      <w:tr w:rsidR="00DF1536" w:rsidRPr="005D4C7C" w14:paraId="401754C9" w14:textId="77777777" w:rsidTr="00466B0F">
        <w:trPr>
          <w:cantSplit/>
          <w:tblHeader/>
        </w:trPr>
        <w:tc>
          <w:tcPr>
            <w:tcW w:w="2440" w:type="dxa"/>
            <w:shd w:val="clear" w:color="auto" w:fill="auto"/>
            <w:tcMar>
              <w:top w:w="100" w:type="dxa"/>
              <w:left w:w="100" w:type="dxa"/>
              <w:bottom w:w="100" w:type="dxa"/>
              <w:right w:w="100" w:type="dxa"/>
            </w:tcMar>
          </w:tcPr>
          <w:p w14:paraId="7A626805"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10:00 AM-11:00 AM</w:t>
            </w:r>
          </w:p>
        </w:tc>
        <w:tc>
          <w:tcPr>
            <w:tcW w:w="2880" w:type="dxa"/>
            <w:shd w:val="clear" w:color="auto" w:fill="auto"/>
            <w:tcMar>
              <w:top w:w="100" w:type="dxa"/>
              <w:left w:w="100" w:type="dxa"/>
              <w:bottom w:w="100" w:type="dxa"/>
              <w:right w:w="100" w:type="dxa"/>
            </w:tcMar>
          </w:tcPr>
          <w:p w14:paraId="2C3D7570"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Breakfast</w:t>
            </w:r>
          </w:p>
        </w:tc>
        <w:tc>
          <w:tcPr>
            <w:tcW w:w="3709" w:type="dxa"/>
            <w:shd w:val="clear" w:color="auto" w:fill="auto"/>
            <w:tcMar>
              <w:top w:w="100" w:type="dxa"/>
              <w:left w:w="100" w:type="dxa"/>
              <w:bottom w:w="100" w:type="dxa"/>
              <w:right w:w="100" w:type="dxa"/>
            </w:tcMar>
          </w:tcPr>
          <w:p w14:paraId="4CCF19A3"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Panel members</w:t>
            </w:r>
          </w:p>
        </w:tc>
      </w:tr>
      <w:tr w:rsidR="00DF1536" w:rsidRPr="005D4C7C" w14:paraId="2F3E7D56" w14:textId="77777777" w:rsidTr="00466B0F">
        <w:trPr>
          <w:cantSplit/>
          <w:tblHeader/>
        </w:trPr>
        <w:tc>
          <w:tcPr>
            <w:tcW w:w="2440" w:type="dxa"/>
            <w:shd w:val="clear" w:color="auto" w:fill="auto"/>
            <w:tcMar>
              <w:top w:w="100" w:type="dxa"/>
              <w:left w:w="100" w:type="dxa"/>
              <w:bottom w:w="100" w:type="dxa"/>
              <w:right w:w="100" w:type="dxa"/>
            </w:tcMar>
          </w:tcPr>
          <w:p w14:paraId="5A1C834D"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11:00 AM to 11:30 AM</w:t>
            </w:r>
          </w:p>
        </w:tc>
        <w:tc>
          <w:tcPr>
            <w:tcW w:w="2880" w:type="dxa"/>
            <w:shd w:val="clear" w:color="auto" w:fill="auto"/>
            <w:tcMar>
              <w:top w:w="100" w:type="dxa"/>
              <w:left w:w="100" w:type="dxa"/>
              <w:bottom w:w="100" w:type="dxa"/>
              <w:right w:w="100" w:type="dxa"/>
            </w:tcMar>
          </w:tcPr>
          <w:p w14:paraId="12E60A7A"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Ticket Checking and Seating Assistance</w:t>
            </w:r>
          </w:p>
        </w:tc>
        <w:tc>
          <w:tcPr>
            <w:tcW w:w="3709" w:type="dxa"/>
            <w:shd w:val="clear" w:color="auto" w:fill="auto"/>
            <w:tcMar>
              <w:top w:w="100" w:type="dxa"/>
              <w:left w:w="100" w:type="dxa"/>
              <w:bottom w:w="100" w:type="dxa"/>
              <w:right w:w="100" w:type="dxa"/>
            </w:tcMar>
          </w:tcPr>
          <w:p w14:paraId="1E2C9435"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Event planning staffs</w:t>
            </w:r>
          </w:p>
        </w:tc>
      </w:tr>
      <w:tr w:rsidR="00DF1536" w:rsidRPr="005D4C7C" w14:paraId="6A1266D6" w14:textId="77777777" w:rsidTr="00466B0F">
        <w:trPr>
          <w:cantSplit/>
          <w:tblHeader/>
        </w:trPr>
        <w:tc>
          <w:tcPr>
            <w:tcW w:w="2440" w:type="dxa"/>
            <w:shd w:val="clear" w:color="auto" w:fill="auto"/>
            <w:tcMar>
              <w:top w:w="100" w:type="dxa"/>
              <w:left w:w="100" w:type="dxa"/>
              <w:bottom w:w="100" w:type="dxa"/>
              <w:right w:w="100" w:type="dxa"/>
            </w:tcMar>
          </w:tcPr>
          <w:p w14:paraId="0B5B1C0B"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11:30 AM to 12:00 PM</w:t>
            </w:r>
          </w:p>
        </w:tc>
        <w:tc>
          <w:tcPr>
            <w:tcW w:w="2880" w:type="dxa"/>
            <w:shd w:val="clear" w:color="auto" w:fill="auto"/>
            <w:tcMar>
              <w:top w:w="100" w:type="dxa"/>
              <w:left w:w="100" w:type="dxa"/>
              <w:bottom w:w="100" w:type="dxa"/>
              <w:right w:w="100" w:type="dxa"/>
            </w:tcMar>
          </w:tcPr>
          <w:p w14:paraId="414F96A1"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Introduction</w:t>
            </w:r>
          </w:p>
        </w:tc>
        <w:tc>
          <w:tcPr>
            <w:tcW w:w="3709" w:type="dxa"/>
            <w:shd w:val="clear" w:color="auto" w:fill="auto"/>
            <w:tcMar>
              <w:top w:w="100" w:type="dxa"/>
              <w:left w:w="100" w:type="dxa"/>
              <w:bottom w:w="100" w:type="dxa"/>
              <w:right w:w="100" w:type="dxa"/>
            </w:tcMar>
          </w:tcPr>
          <w:p w14:paraId="25528704"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Jane Smith</w:t>
            </w:r>
          </w:p>
        </w:tc>
      </w:tr>
      <w:tr w:rsidR="00DF1536" w:rsidRPr="005D4C7C" w14:paraId="06764470" w14:textId="77777777" w:rsidTr="00466B0F">
        <w:trPr>
          <w:cantSplit/>
          <w:tblHeader/>
        </w:trPr>
        <w:tc>
          <w:tcPr>
            <w:tcW w:w="2440" w:type="dxa"/>
            <w:shd w:val="clear" w:color="auto" w:fill="auto"/>
            <w:tcMar>
              <w:top w:w="100" w:type="dxa"/>
              <w:left w:w="100" w:type="dxa"/>
              <w:bottom w:w="100" w:type="dxa"/>
              <w:right w:w="100" w:type="dxa"/>
            </w:tcMar>
          </w:tcPr>
          <w:p w14:paraId="5F001D65"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lastRenderedPageBreak/>
              <w:t>12:00 PM to 2:00 PM</w:t>
            </w:r>
          </w:p>
        </w:tc>
        <w:tc>
          <w:tcPr>
            <w:tcW w:w="2880" w:type="dxa"/>
            <w:shd w:val="clear" w:color="auto" w:fill="auto"/>
            <w:tcMar>
              <w:top w:w="100" w:type="dxa"/>
              <w:left w:w="100" w:type="dxa"/>
              <w:bottom w:w="100" w:type="dxa"/>
              <w:right w:w="100" w:type="dxa"/>
            </w:tcMar>
          </w:tcPr>
          <w:p w14:paraId="22749CFC"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To discuss if influencer collaboration a foolproof marketing innovation to increase tourists during the winter in Scotland.</w:t>
            </w:r>
          </w:p>
        </w:tc>
        <w:tc>
          <w:tcPr>
            <w:tcW w:w="3709" w:type="dxa"/>
            <w:shd w:val="clear" w:color="auto" w:fill="auto"/>
            <w:tcMar>
              <w:top w:w="100" w:type="dxa"/>
              <w:left w:w="100" w:type="dxa"/>
              <w:bottom w:w="100" w:type="dxa"/>
              <w:right w:w="100" w:type="dxa"/>
            </w:tcMar>
          </w:tcPr>
          <w:p w14:paraId="6EB73B99"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Michael Lavizani (Resort Director of Cameron House), Conor O'Leary (Gleneagles Townhouse Managing Director) and </w:t>
            </w:r>
            <w:proofErr w:type="spellStart"/>
            <w:r w:rsidRPr="005D4C7C">
              <w:rPr>
                <w:rFonts w:ascii="Times New Roman" w:eastAsia="Times New Roman" w:hAnsi="Times New Roman" w:cs="Times New Roman"/>
                <w:sz w:val="24"/>
                <w:szCs w:val="24"/>
                <w:lang w:val="en-GB"/>
              </w:rPr>
              <w:t>Mubasir</w:t>
            </w:r>
            <w:proofErr w:type="spellEnd"/>
            <w:r w:rsidRPr="005D4C7C">
              <w:rPr>
                <w:rFonts w:ascii="Times New Roman" w:eastAsia="Times New Roman" w:hAnsi="Times New Roman" w:cs="Times New Roman"/>
                <w:sz w:val="24"/>
                <w:szCs w:val="24"/>
                <w:lang w:val="en-GB"/>
              </w:rPr>
              <w:t xml:space="preserve"> Mukadam (CIO of Blantyre Capital). </w:t>
            </w:r>
          </w:p>
        </w:tc>
      </w:tr>
      <w:tr w:rsidR="00DF1536" w:rsidRPr="005D4C7C" w14:paraId="78523A47" w14:textId="77777777" w:rsidTr="00466B0F">
        <w:trPr>
          <w:cantSplit/>
          <w:tblHeader/>
        </w:trPr>
        <w:tc>
          <w:tcPr>
            <w:tcW w:w="2440" w:type="dxa"/>
            <w:shd w:val="clear" w:color="auto" w:fill="auto"/>
            <w:tcMar>
              <w:top w:w="100" w:type="dxa"/>
              <w:left w:w="100" w:type="dxa"/>
              <w:bottom w:w="100" w:type="dxa"/>
              <w:right w:w="100" w:type="dxa"/>
            </w:tcMar>
          </w:tcPr>
          <w:p w14:paraId="022C26E0"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3:00 PM to 5:00 PM</w:t>
            </w:r>
          </w:p>
        </w:tc>
        <w:tc>
          <w:tcPr>
            <w:tcW w:w="2880" w:type="dxa"/>
            <w:shd w:val="clear" w:color="auto" w:fill="auto"/>
            <w:tcMar>
              <w:top w:w="100" w:type="dxa"/>
              <w:left w:w="100" w:type="dxa"/>
              <w:bottom w:w="100" w:type="dxa"/>
              <w:right w:w="100" w:type="dxa"/>
            </w:tcMar>
          </w:tcPr>
          <w:p w14:paraId="72DC1CF7"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Small-sized hospitality companies are often more agile in innovation than large companies.</w:t>
            </w:r>
          </w:p>
        </w:tc>
        <w:tc>
          <w:tcPr>
            <w:tcW w:w="3709" w:type="dxa"/>
            <w:shd w:val="clear" w:color="auto" w:fill="auto"/>
            <w:tcMar>
              <w:top w:w="100" w:type="dxa"/>
              <w:left w:w="100" w:type="dxa"/>
              <w:bottom w:w="100" w:type="dxa"/>
              <w:right w:w="100" w:type="dxa"/>
            </w:tcMar>
          </w:tcPr>
          <w:p w14:paraId="0150156A"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Murdo McLeod (</w:t>
            </w:r>
            <w:proofErr w:type="spellStart"/>
            <w:r w:rsidRPr="005D4C7C">
              <w:rPr>
                <w:rFonts w:ascii="Times New Roman" w:eastAsia="Times New Roman" w:hAnsi="Times New Roman" w:cs="Times New Roman"/>
                <w:sz w:val="24"/>
                <w:szCs w:val="24"/>
                <w:lang w:val="en-GB"/>
              </w:rPr>
              <w:t>Knockderry</w:t>
            </w:r>
            <w:proofErr w:type="spellEnd"/>
            <w:r w:rsidRPr="005D4C7C">
              <w:rPr>
                <w:rFonts w:ascii="Times New Roman" w:eastAsia="Times New Roman" w:hAnsi="Times New Roman" w:cs="Times New Roman"/>
                <w:sz w:val="24"/>
                <w:szCs w:val="24"/>
                <w:lang w:val="en-GB"/>
              </w:rPr>
              <w:t xml:space="preserve"> Country House Hotel Owner), Anne Urry (Rosemount Hotel Pitlochry) and Des Moore (CEO of Cumberland Building Society).</w:t>
            </w:r>
          </w:p>
        </w:tc>
      </w:tr>
      <w:tr w:rsidR="00DF1536" w:rsidRPr="005D4C7C" w14:paraId="67134DD4" w14:textId="77777777" w:rsidTr="00466B0F">
        <w:trPr>
          <w:cantSplit/>
          <w:tblHeader/>
        </w:trPr>
        <w:tc>
          <w:tcPr>
            <w:tcW w:w="2440" w:type="dxa"/>
            <w:shd w:val="clear" w:color="auto" w:fill="auto"/>
            <w:tcMar>
              <w:top w:w="100" w:type="dxa"/>
              <w:left w:w="100" w:type="dxa"/>
              <w:bottom w:w="100" w:type="dxa"/>
              <w:right w:w="100" w:type="dxa"/>
            </w:tcMar>
          </w:tcPr>
          <w:p w14:paraId="0592AD89"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5:00 PM to 5:30 PM</w:t>
            </w:r>
          </w:p>
        </w:tc>
        <w:tc>
          <w:tcPr>
            <w:tcW w:w="2880" w:type="dxa"/>
            <w:shd w:val="clear" w:color="auto" w:fill="auto"/>
            <w:tcMar>
              <w:top w:w="100" w:type="dxa"/>
              <w:left w:w="100" w:type="dxa"/>
              <w:bottom w:w="100" w:type="dxa"/>
              <w:right w:w="100" w:type="dxa"/>
            </w:tcMar>
          </w:tcPr>
          <w:p w14:paraId="67180376"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Closing Statements</w:t>
            </w:r>
          </w:p>
        </w:tc>
        <w:tc>
          <w:tcPr>
            <w:tcW w:w="3709" w:type="dxa"/>
            <w:shd w:val="clear" w:color="auto" w:fill="auto"/>
            <w:tcMar>
              <w:top w:w="100" w:type="dxa"/>
              <w:left w:w="100" w:type="dxa"/>
              <w:bottom w:w="100" w:type="dxa"/>
              <w:right w:w="100" w:type="dxa"/>
            </w:tcMar>
          </w:tcPr>
          <w:p w14:paraId="1F49A388"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Patricia Howard</w:t>
            </w:r>
          </w:p>
        </w:tc>
      </w:tr>
      <w:tr w:rsidR="00DF1536" w:rsidRPr="005D4C7C" w14:paraId="54330FCC" w14:textId="77777777" w:rsidTr="00466B0F">
        <w:trPr>
          <w:cantSplit/>
          <w:tblHeader/>
        </w:trPr>
        <w:tc>
          <w:tcPr>
            <w:tcW w:w="2440" w:type="dxa"/>
            <w:shd w:val="clear" w:color="auto" w:fill="auto"/>
            <w:tcMar>
              <w:top w:w="100" w:type="dxa"/>
              <w:left w:w="100" w:type="dxa"/>
              <w:bottom w:w="100" w:type="dxa"/>
              <w:right w:w="100" w:type="dxa"/>
            </w:tcMar>
          </w:tcPr>
          <w:p w14:paraId="6A9DAB69"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5:30 PM to 6:00 PM</w:t>
            </w:r>
          </w:p>
        </w:tc>
        <w:tc>
          <w:tcPr>
            <w:tcW w:w="2880" w:type="dxa"/>
            <w:shd w:val="clear" w:color="auto" w:fill="auto"/>
            <w:tcMar>
              <w:top w:w="100" w:type="dxa"/>
              <w:left w:w="100" w:type="dxa"/>
              <w:bottom w:w="100" w:type="dxa"/>
              <w:right w:w="100" w:type="dxa"/>
            </w:tcMar>
          </w:tcPr>
          <w:p w14:paraId="3DC5BC7A"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Free Time</w:t>
            </w:r>
          </w:p>
        </w:tc>
        <w:tc>
          <w:tcPr>
            <w:tcW w:w="3709" w:type="dxa"/>
            <w:shd w:val="clear" w:color="auto" w:fill="auto"/>
            <w:tcMar>
              <w:top w:w="100" w:type="dxa"/>
              <w:left w:w="100" w:type="dxa"/>
              <w:bottom w:w="100" w:type="dxa"/>
              <w:right w:w="100" w:type="dxa"/>
            </w:tcMar>
          </w:tcPr>
          <w:p w14:paraId="65DC6C49"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w:t>
            </w:r>
          </w:p>
        </w:tc>
      </w:tr>
      <w:tr w:rsidR="00DF1536" w:rsidRPr="005D4C7C" w14:paraId="42358473" w14:textId="77777777" w:rsidTr="00466B0F">
        <w:trPr>
          <w:cantSplit/>
          <w:tblHeader/>
        </w:trPr>
        <w:tc>
          <w:tcPr>
            <w:tcW w:w="2440" w:type="dxa"/>
            <w:shd w:val="clear" w:color="auto" w:fill="auto"/>
            <w:tcMar>
              <w:top w:w="100" w:type="dxa"/>
              <w:left w:w="100" w:type="dxa"/>
              <w:bottom w:w="100" w:type="dxa"/>
              <w:right w:w="100" w:type="dxa"/>
            </w:tcMar>
          </w:tcPr>
          <w:p w14:paraId="45F1F8CC"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6:00 PM to 7:00 PM</w:t>
            </w:r>
          </w:p>
        </w:tc>
        <w:tc>
          <w:tcPr>
            <w:tcW w:w="2880" w:type="dxa"/>
            <w:shd w:val="clear" w:color="auto" w:fill="auto"/>
            <w:tcMar>
              <w:top w:w="100" w:type="dxa"/>
              <w:left w:w="100" w:type="dxa"/>
              <w:bottom w:w="100" w:type="dxa"/>
              <w:right w:w="100" w:type="dxa"/>
            </w:tcMar>
          </w:tcPr>
          <w:p w14:paraId="6EE29554"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Conference Dinner</w:t>
            </w:r>
          </w:p>
        </w:tc>
        <w:tc>
          <w:tcPr>
            <w:tcW w:w="3709" w:type="dxa"/>
            <w:shd w:val="clear" w:color="auto" w:fill="auto"/>
            <w:tcMar>
              <w:top w:w="100" w:type="dxa"/>
              <w:left w:w="100" w:type="dxa"/>
              <w:bottom w:w="100" w:type="dxa"/>
              <w:right w:w="100" w:type="dxa"/>
            </w:tcMar>
          </w:tcPr>
          <w:p w14:paraId="0587B4F3" w14:textId="77777777" w:rsidR="00DF1536" w:rsidRPr="005D4C7C" w:rsidRDefault="00DF1536" w:rsidP="00466B0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All of the guests and panel members </w:t>
            </w:r>
          </w:p>
        </w:tc>
      </w:tr>
    </w:tbl>
    <w:p w14:paraId="1A271622"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p>
    <w:p w14:paraId="6888CE79"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The above itinerary gives adequate space and a solid platform for large and small hospitality organisations in Scotland. Fonseca and Carnicelli (2021) highlighted the plight of family businesses in an excessively competitive environment by scrutinising stakeholders. Furthermore, such firms have received excessive scrutiny from stakeholders regarding sustainable practices. In 2023, the Scottish self-catering hotels’ occupancy was 43.07% compared to 76.7% occupancy in average Scottish guesthouses (VisitScotland, 2024). The event can help uplift small hotels and make guests experience problem-solving through discussion. </w:t>
      </w:r>
    </w:p>
    <w:p w14:paraId="6365D3AB" w14:textId="77777777" w:rsidR="00DF1536" w:rsidRPr="005D4C7C" w:rsidRDefault="00DF1536" w:rsidP="00DF1536">
      <w:pPr>
        <w:pStyle w:val="Heading1"/>
      </w:pPr>
      <w:bookmarkStart w:id="6" w:name="_Toc181866661"/>
      <w:r w:rsidRPr="005D4C7C">
        <w:t>Aim and Objectives of the Event</w:t>
      </w:r>
      <w:bookmarkEnd w:id="6"/>
    </w:p>
    <w:p w14:paraId="54762D8C"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The overarching aim of the event is to create an immersive experience for guests and attendees in the event regarding the leadership conference on innovation in the hospitality industry in Edinburgh, Scotland. </w:t>
      </w:r>
    </w:p>
    <w:p w14:paraId="54BE3950"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The objectives of the conference summit in Scotland are mentioned as follows: </w:t>
      </w:r>
    </w:p>
    <w:p w14:paraId="20A989A8" w14:textId="77777777" w:rsidR="00DF1536" w:rsidRPr="005D4C7C" w:rsidRDefault="00DF1536" w:rsidP="00DF1536">
      <w:pPr>
        <w:pStyle w:val="Normal1"/>
        <w:numPr>
          <w:ilvl w:val="0"/>
          <w:numId w:val="1"/>
        </w:numPr>
        <w:spacing w:line="360" w:lineRule="auto"/>
        <w:jc w:val="both"/>
        <w:rPr>
          <w:rFonts w:ascii="Times New Roman" w:eastAsia="Times New Roman" w:hAnsi="Times New Roman" w:cs="Times New Roman"/>
          <w:b/>
          <w:bCs/>
          <w:i/>
          <w:iCs/>
          <w:sz w:val="24"/>
          <w:szCs w:val="24"/>
          <w:lang w:val="en-GB"/>
        </w:rPr>
      </w:pPr>
      <w:r w:rsidRPr="005D4C7C">
        <w:rPr>
          <w:rFonts w:ascii="Times New Roman" w:eastAsia="Times New Roman" w:hAnsi="Times New Roman" w:cs="Times New Roman"/>
          <w:b/>
          <w:bCs/>
          <w:i/>
          <w:iCs/>
          <w:sz w:val="24"/>
          <w:szCs w:val="24"/>
          <w:lang w:val="en-GB"/>
        </w:rPr>
        <w:t>To enrich the knowledge of the attendees</w:t>
      </w:r>
    </w:p>
    <w:p w14:paraId="2312B279"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0"/>
        <w:gridCol w:w="7219"/>
      </w:tblGrid>
      <w:tr w:rsidR="00DF1536" w:rsidRPr="005D4C7C" w14:paraId="53903A38" w14:textId="77777777" w:rsidTr="00466B0F">
        <w:trPr>
          <w:cantSplit/>
          <w:tblHeader/>
        </w:trPr>
        <w:tc>
          <w:tcPr>
            <w:tcW w:w="1810" w:type="dxa"/>
            <w:shd w:val="clear" w:color="auto" w:fill="auto"/>
            <w:tcMar>
              <w:top w:w="100" w:type="dxa"/>
              <w:left w:w="100" w:type="dxa"/>
              <w:bottom w:w="100" w:type="dxa"/>
              <w:right w:w="100" w:type="dxa"/>
            </w:tcMar>
          </w:tcPr>
          <w:p w14:paraId="1F558787"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lastRenderedPageBreak/>
              <w:t>Specific</w:t>
            </w:r>
          </w:p>
        </w:tc>
        <w:tc>
          <w:tcPr>
            <w:tcW w:w="7219" w:type="dxa"/>
            <w:shd w:val="clear" w:color="auto" w:fill="auto"/>
            <w:tcMar>
              <w:top w:w="100" w:type="dxa"/>
              <w:left w:w="100" w:type="dxa"/>
              <w:bottom w:w="100" w:type="dxa"/>
              <w:right w:w="100" w:type="dxa"/>
            </w:tcMar>
          </w:tcPr>
          <w:p w14:paraId="2F3D0908"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The guests' experiences in their fields will be reflected in the discussion.</w:t>
            </w:r>
          </w:p>
        </w:tc>
      </w:tr>
      <w:tr w:rsidR="00DF1536" w:rsidRPr="005D4C7C" w14:paraId="00AEACAB" w14:textId="77777777" w:rsidTr="00466B0F">
        <w:trPr>
          <w:cantSplit/>
          <w:tblHeader/>
        </w:trPr>
        <w:tc>
          <w:tcPr>
            <w:tcW w:w="1810" w:type="dxa"/>
            <w:shd w:val="clear" w:color="auto" w:fill="auto"/>
            <w:tcMar>
              <w:top w:w="100" w:type="dxa"/>
              <w:left w:w="100" w:type="dxa"/>
              <w:bottom w:w="100" w:type="dxa"/>
              <w:right w:w="100" w:type="dxa"/>
            </w:tcMar>
          </w:tcPr>
          <w:p w14:paraId="5F1646AA"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Measurable</w:t>
            </w:r>
          </w:p>
        </w:tc>
        <w:tc>
          <w:tcPr>
            <w:tcW w:w="7219" w:type="dxa"/>
            <w:shd w:val="clear" w:color="auto" w:fill="auto"/>
            <w:tcMar>
              <w:top w:w="100" w:type="dxa"/>
              <w:left w:w="100" w:type="dxa"/>
              <w:bottom w:w="100" w:type="dxa"/>
              <w:right w:w="100" w:type="dxa"/>
            </w:tcMar>
          </w:tcPr>
          <w:p w14:paraId="74A1DD2B"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Question and answer sessions can track attendees’ understanding.</w:t>
            </w:r>
          </w:p>
        </w:tc>
      </w:tr>
      <w:tr w:rsidR="00DF1536" w:rsidRPr="005D4C7C" w14:paraId="28AA62A5" w14:textId="77777777" w:rsidTr="00466B0F">
        <w:trPr>
          <w:cantSplit/>
          <w:tblHeader/>
        </w:trPr>
        <w:tc>
          <w:tcPr>
            <w:tcW w:w="1810" w:type="dxa"/>
            <w:shd w:val="clear" w:color="auto" w:fill="auto"/>
            <w:tcMar>
              <w:top w:w="100" w:type="dxa"/>
              <w:left w:w="100" w:type="dxa"/>
              <w:bottom w:w="100" w:type="dxa"/>
              <w:right w:w="100" w:type="dxa"/>
            </w:tcMar>
          </w:tcPr>
          <w:p w14:paraId="4822BAEB"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Attainable</w:t>
            </w:r>
          </w:p>
        </w:tc>
        <w:tc>
          <w:tcPr>
            <w:tcW w:w="7219" w:type="dxa"/>
            <w:shd w:val="clear" w:color="auto" w:fill="auto"/>
            <w:tcMar>
              <w:top w:w="100" w:type="dxa"/>
              <w:left w:w="100" w:type="dxa"/>
              <w:bottom w:w="100" w:type="dxa"/>
              <w:right w:w="100" w:type="dxa"/>
            </w:tcMar>
          </w:tcPr>
          <w:p w14:paraId="776995F2"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The guests and attendees can interact via the conference.</w:t>
            </w:r>
          </w:p>
        </w:tc>
      </w:tr>
      <w:tr w:rsidR="00DF1536" w:rsidRPr="005D4C7C" w14:paraId="6FF12246" w14:textId="77777777" w:rsidTr="00466B0F">
        <w:trPr>
          <w:cantSplit/>
          <w:tblHeader/>
        </w:trPr>
        <w:tc>
          <w:tcPr>
            <w:tcW w:w="1810" w:type="dxa"/>
            <w:shd w:val="clear" w:color="auto" w:fill="auto"/>
            <w:tcMar>
              <w:top w:w="100" w:type="dxa"/>
              <w:left w:w="100" w:type="dxa"/>
              <w:bottom w:w="100" w:type="dxa"/>
              <w:right w:w="100" w:type="dxa"/>
            </w:tcMar>
          </w:tcPr>
          <w:p w14:paraId="2B9725FD"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Relevant</w:t>
            </w:r>
          </w:p>
        </w:tc>
        <w:tc>
          <w:tcPr>
            <w:tcW w:w="7219" w:type="dxa"/>
            <w:shd w:val="clear" w:color="auto" w:fill="auto"/>
            <w:tcMar>
              <w:top w:w="100" w:type="dxa"/>
              <w:left w:w="100" w:type="dxa"/>
              <w:bottom w:w="100" w:type="dxa"/>
              <w:right w:w="100" w:type="dxa"/>
            </w:tcMar>
          </w:tcPr>
          <w:p w14:paraId="609930C7"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Attendees can innovate to propel their businesses.</w:t>
            </w:r>
          </w:p>
        </w:tc>
      </w:tr>
      <w:tr w:rsidR="00DF1536" w:rsidRPr="005D4C7C" w14:paraId="3A5508E4" w14:textId="77777777" w:rsidTr="00466B0F">
        <w:trPr>
          <w:cantSplit/>
          <w:tblHeader/>
        </w:trPr>
        <w:tc>
          <w:tcPr>
            <w:tcW w:w="1810" w:type="dxa"/>
            <w:shd w:val="clear" w:color="auto" w:fill="auto"/>
            <w:tcMar>
              <w:top w:w="100" w:type="dxa"/>
              <w:left w:w="100" w:type="dxa"/>
              <w:bottom w:w="100" w:type="dxa"/>
              <w:right w:w="100" w:type="dxa"/>
            </w:tcMar>
          </w:tcPr>
          <w:p w14:paraId="10BCCB6C"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Time-bound</w:t>
            </w:r>
          </w:p>
        </w:tc>
        <w:tc>
          <w:tcPr>
            <w:tcW w:w="7219" w:type="dxa"/>
            <w:shd w:val="clear" w:color="auto" w:fill="auto"/>
            <w:tcMar>
              <w:top w:w="100" w:type="dxa"/>
              <w:left w:w="100" w:type="dxa"/>
              <w:bottom w:w="100" w:type="dxa"/>
              <w:right w:w="100" w:type="dxa"/>
            </w:tcMar>
          </w:tcPr>
          <w:p w14:paraId="35D4A89B"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Each session is for two hours</w:t>
            </w:r>
          </w:p>
        </w:tc>
      </w:tr>
    </w:tbl>
    <w:p w14:paraId="6B42F0B6"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p>
    <w:p w14:paraId="021966D0" w14:textId="77777777" w:rsidR="00DF1536" w:rsidRPr="005D4C7C" w:rsidRDefault="00DF1536" w:rsidP="00DF1536">
      <w:pPr>
        <w:pStyle w:val="Normal1"/>
        <w:numPr>
          <w:ilvl w:val="0"/>
          <w:numId w:val="1"/>
        </w:numPr>
        <w:spacing w:line="360" w:lineRule="auto"/>
        <w:jc w:val="both"/>
        <w:rPr>
          <w:rFonts w:ascii="Times New Roman" w:eastAsia="Times New Roman" w:hAnsi="Times New Roman" w:cs="Times New Roman"/>
          <w:b/>
          <w:bCs/>
          <w:i/>
          <w:iCs/>
          <w:sz w:val="24"/>
          <w:szCs w:val="24"/>
          <w:lang w:val="en-GB"/>
        </w:rPr>
      </w:pPr>
      <w:r w:rsidRPr="005D4C7C">
        <w:rPr>
          <w:rFonts w:ascii="Times New Roman" w:eastAsia="Times New Roman" w:hAnsi="Times New Roman" w:cs="Times New Roman"/>
          <w:b/>
          <w:bCs/>
          <w:i/>
          <w:iCs/>
          <w:sz w:val="24"/>
          <w:szCs w:val="24"/>
          <w:lang w:val="en-GB"/>
        </w:rPr>
        <w:t>To brainstorm possible solutions apart from influencer collaboration</w:t>
      </w:r>
    </w:p>
    <w:p w14:paraId="2389F43C"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0"/>
        <w:gridCol w:w="7309"/>
      </w:tblGrid>
      <w:tr w:rsidR="00DF1536" w:rsidRPr="005D4C7C" w14:paraId="605D388E" w14:textId="77777777" w:rsidTr="00466B0F">
        <w:trPr>
          <w:cantSplit/>
          <w:tblHeader/>
        </w:trPr>
        <w:tc>
          <w:tcPr>
            <w:tcW w:w="1720" w:type="dxa"/>
            <w:shd w:val="clear" w:color="auto" w:fill="auto"/>
            <w:tcMar>
              <w:top w:w="100" w:type="dxa"/>
              <w:left w:w="100" w:type="dxa"/>
              <w:bottom w:w="100" w:type="dxa"/>
              <w:right w:w="100" w:type="dxa"/>
            </w:tcMar>
          </w:tcPr>
          <w:p w14:paraId="7E6B5DE3"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Specific</w:t>
            </w:r>
          </w:p>
        </w:tc>
        <w:tc>
          <w:tcPr>
            <w:tcW w:w="7309" w:type="dxa"/>
            <w:shd w:val="clear" w:color="auto" w:fill="auto"/>
            <w:tcMar>
              <w:top w:w="100" w:type="dxa"/>
              <w:left w:w="100" w:type="dxa"/>
              <w:bottom w:w="100" w:type="dxa"/>
              <w:right w:w="100" w:type="dxa"/>
            </w:tcMar>
          </w:tcPr>
          <w:p w14:paraId="77FDD83B"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The first session brainstorms solutions with guests.</w:t>
            </w:r>
          </w:p>
        </w:tc>
      </w:tr>
      <w:tr w:rsidR="00DF1536" w:rsidRPr="005D4C7C" w14:paraId="5C060D5F" w14:textId="77777777" w:rsidTr="00466B0F">
        <w:trPr>
          <w:cantSplit/>
          <w:tblHeader/>
        </w:trPr>
        <w:tc>
          <w:tcPr>
            <w:tcW w:w="1720" w:type="dxa"/>
            <w:shd w:val="clear" w:color="auto" w:fill="auto"/>
            <w:tcMar>
              <w:top w:w="100" w:type="dxa"/>
              <w:left w:w="100" w:type="dxa"/>
              <w:bottom w:w="100" w:type="dxa"/>
              <w:right w:w="100" w:type="dxa"/>
            </w:tcMar>
          </w:tcPr>
          <w:p w14:paraId="734F99CB"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Measurable</w:t>
            </w:r>
          </w:p>
        </w:tc>
        <w:tc>
          <w:tcPr>
            <w:tcW w:w="7309" w:type="dxa"/>
            <w:shd w:val="clear" w:color="auto" w:fill="auto"/>
            <w:tcMar>
              <w:top w:w="100" w:type="dxa"/>
              <w:left w:w="100" w:type="dxa"/>
              <w:bottom w:w="100" w:type="dxa"/>
              <w:right w:w="100" w:type="dxa"/>
            </w:tcMar>
          </w:tcPr>
          <w:p w14:paraId="4FCBE466"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Attendees' reactions can help gauge the feasibility of solutions.</w:t>
            </w:r>
          </w:p>
        </w:tc>
      </w:tr>
      <w:tr w:rsidR="00DF1536" w:rsidRPr="005D4C7C" w14:paraId="635AF2FA" w14:textId="77777777" w:rsidTr="00466B0F">
        <w:trPr>
          <w:cantSplit/>
          <w:tblHeader/>
        </w:trPr>
        <w:tc>
          <w:tcPr>
            <w:tcW w:w="1720" w:type="dxa"/>
            <w:shd w:val="clear" w:color="auto" w:fill="auto"/>
            <w:tcMar>
              <w:top w:w="100" w:type="dxa"/>
              <w:left w:w="100" w:type="dxa"/>
              <w:bottom w:w="100" w:type="dxa"/>
              <w:right w:w="100" w:type="dxa"/>
            </w:tcMar>
          </w:tcPr>
          <w:p w14:paraId="6F3BDA10"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Attainable</w:t>
            </w:r>
          </w:p>
        </w:tc>
        <w:tc>
          <w:tcPr>
            <w:tcW w:w="7309" w:type="dxa"/>
            <w:shd w:val="clear" w:color="auto" w:fill="auto"/>
            <w:tcMar>
              <w:top w:w="100" w:type="dxa"/>
              <w:left w:w="100" w:type="dxa"/>
              <w:bottom w:w="100" w:type="dxa"/>
              <w:right w:w="100" w:type="dxa"/>
            </w:tcMar>
          </w:tcPr>
          <w:p w14:paraId="66298EDF"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The eminent guests can provide suggestions for practical innovation strategies.</w:t>
            </w:r>
          </w:p>
        </w:tc>
      </w:tr>
      <w:tr w:rsidR="00DF1536" w:rsidRPr="005D4C7C" w14:paraId="0198B327" w14:textId="77777777" w:rsidTr="00466B0F">
        <w:trPr>
          <w:cantSplit/>
          <w:tblHeader/>
        </w:trPr>
        <w:tc>
          <w:tcPr>
            <w:tcW w:w="1720" w:type="dxa"/>
            <w:shd w:val="clear" w:color="auto" w:fill="auto"/>
            <w:tcMar>
              <w:top w:w="100" w:type="dxa"/>
              <w:left w:w="100" w:type="dxa"/>
              <w:bottom w:w="100" w:type="dxa"/>
              <w:right w:w="100" w:type="dxa"/>
            </w:tcMar>
          </w:tcPr>
          <w:p w14:paraId="3328453A"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Relevant</w:t>
            </w:r>
          </w:p>
        </w:tc>
        <w:tc>
          <w:tcPr>
            <w:tcW w:w="7309" w:type="dxa"/>
            <w:shd w:val="clear" w:color="auto" w:fill="auto"/>
            <w:tcMar>
              <w:top w:w="100" w:type="dxa"/>
              <w:left w:w="100" w:type="dxa"/>
              <w:bottom w:w="100" w:type="dxa"/>
              <w:right w:w="100" w:type="dxa"/>
            </w:tcMar>
          </w:tcPr>
          <w:p w14:paraId="2AF484D5"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The innovation strategies can improve winter tourism in Edinburgh (Scotland). </w:t>
            </w:r>
          </w:p>
        </w:tc>
      </w:tr>
      <w:tr w:rsidR="00DF1536" w:rsidRPr="005D4C7C" w14:paraId="6CDF44BB" w14:textId="77777777" w:rsidTr="00466B0F">
        <w:trPr>
          <w:cantSplit/>
          <w:tblHeader/>
        </w:trPr>
        <w:tc>
          <w:tcPr>
            <w:tcW w:w="1720" w:type="dxa"/>
            <w:shd w:val="clear" w:color="auto" w:fill="auto"/>
            <w:tcMar>
              <w:top w:w="100" w:type="dxa"/>
              <w:left w:w="100" w:type="dxa"/>
              <w:bottom w:w="100" w:type="dxa"/>
              <w:right w:w="100" w:type="dxa"/>
            </w:tcMar>
          </w:tcPr>
          <w:p w14:paraId="5A1D957D"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Time-bound</w:t>
            </w:r>
          </w:p>
        </w:tc>
        <w:tc>
          <w:tcPr>
            <w:tcW w:w="7309" w:type="dxa"/>
            <w:shd w:val="clear" w:color="auto" w:fill="auto"/>
            <w:tcMar>
              <w:top w:w="100" w:type="dxa"/>
              <w:left w:w="100" w:type="dxa"/>
              <w:bottom w:w="100" w:type="dxa"/>
              <w:right w:w="100" w:type="dxa"/>
            </w:tcMar>
          </w:tcPr>
          <w:p w14:paraId="3BFCD0B3" w14:textId="77777777" w:rsidR="00DF1536" w:rsidRPr="005D4C7C" w:rsidRDefault="00DF1536" w:rsidP="00466B0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The session is for two hours</w:t>
            </w:r>
          </w:p>
        </w:tc>
      </w:tr>
    </w:tbl>
    <w:p w14:paraId="4C5CB4BE"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p>
    <w:p w14:paraId="1B8EABC7" w14:textId="77777777" w:rsidR="00DF1536" w:rsidRPr="005D4C7C" w:rsidRDefault="00DF1536" w:rsidP="00DF1536">
      <w:pPr>
        <w:pStyle w:val="Heading1"/>
      </w:pPr>
      <w:bookmarkStart w:id="7" w:name="_Toc181866662"/>
      <w:r w:rsidRPr="005D4C7C">
        <w:t>Event Management</w:t>
      </w:r>
      <w:bookmarkEnd w:id="7"/>
    </w:p>
    <w:p w14:paraId="4B60A119" w14:textId="77777777" w:rsidR="00DF1536"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The key skills needed for this leadership conference are time management and decision-making, as it boosts significant improvement in the academic performance of students (Asgari </w:t>
      </w:r>
      <w:r w:rsidRPr="005D4C7C">
        <w:rPr>
          <w:rFonts w:ascii="Times New Roman" w:eastAsia="Times New Roman" w:hAnsi="Times New Roman" w:cs="Times New Roman"/>
          <w:i/>
          <w:sz w:val="24"/>
          <w:szCs w:val="24"/>
          <w:lang w:val="en-GB"/>
        </w:rPr>
        <w:t>et al</w:t>
      </w:r>
      <w:r w:rsidRPr="005D4C7C">
        <w:rPr>
          <w:rFonts w:ascii="Times New Roman" w:eastAsia="Times New Roman" w:hAnsi="Times New Roman" w:cs="Times New Roman"/>
          <w:sz w:val="24"/>
          <w:szCs w:val="24"/>
          <w:lang w:val="en-GB"/>
        </w:rPr>
        <w:t xml:space="preserve">., 2021). This influence is transferable to event planning to reduce unnecessary challenges and get the best possible outcome. The existence of polychronic people excelling at multi-tasking and monochronic people preferring to work on one project at a time can create diversity among the staffs of event planning team (Bladen </w:t>
      </w:r>
      <w:r w:rsidRPr="005D4C7C">
        <w:rPr>
          <w:rFonts w:ascii="Times New Roman" w:eastAsia="Times New Roman" w:hAnsi="Times New Roman" w:cs="Times New Roman"/>
          <w:i/>
          <w:sz w:val="24"/>
          <w:szCs w:val="24"/>
          <w:lang w:val="en-GB"/>
        </w:rPr>
        <w:t>et al</w:t>
      </w:r>
      <w:r w:rsidRPr="005D4C7C">
        <w:rPr>
          <w:rFonts w:ascii="Times New Roman" w:eastAsia="Times New Roman" w:hAnsi="Times New Roman" w:cs="Times New Roman"/>
          <w:sz w:val="24"/>
          <w:szCs w:val="24"/>
          <w:lang w:val="en-GB"/>
        </w:rPr>
        <w:t xml:space="preserve">., 2022). Therefore, the event planner and other personnel are expected to remain aware of their time management style to perform event tasks effectively. </w:t>
      </w:r>
    </w:p>
    <w:p w14:paraId="55111193" w14:textId="77777777" w:rsidR="00DF1536" w:rsidRDefault="00DF1536" w:rsidP="00DF1536">
      <w:pPr>
        <w:pStyle w:val="Normal1"/>
        <w:spacing w:line="360" w:lineRule="auto"/>
        <w:jc w:val="center"/>
        <w:rPr>
          <w:rFonts w:ascii="Times New Roman" w:eastAsia="Times New Roman" w:hAnsi="Times New Roman" w:cs="Times New Roman"/>
          <w:sz w:val="24"/>
          <w:szCs w:val="24"/>
          <w:lang w:val="en-GB"/>
        </w:rPr>
      </w:pPr>
      <w:r>
        <w:rPr>
          <w:noProof/>
        </w:rPr>
        <w:lastRenderedPageBreak/>
        <w:drawing>
          <wp:inline distT="0" distB="0" distL="0" distR="0" wp14:anchorId="6D67CF55" wp14:editId="4289DD20">
            <wp:extent cx="4419600" cy="1857375"/>
            <wp:effectExtent l="0" t="0" r="0" b="0"/>
            <wp:docPr id="874078873" name="Picture 1" descr="EMBOK - Event Management Body of Knowledge - 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MBOK - Event Management Body of Knowledge - Phas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19600" cy="1857375"/>
                    </a:xfrm>
                    <a:prstGeom prst="rect">
                      <a:avLst/>
                    </a:prstGeom>
                    <a:noFill/>
                    <a:ln>
                      <a:noFill/>
                    </a:ln>
                  </pic:spPr>
                </pic:pic>
              </a:graphicData>
            </a:graphic>
          </wp:inline>
        </w:drawing>
      </w:r>
    </w:p>
    <w:p w14:paraId="0ADC17E9" w14:textId="77777777" w:rsidR="00DF1536" w:rsidRDefault="00DF1536" w:rsidP="00DF1536">
      <w:pPr>
        <w:pStyle w:val="Normal1"/>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Figure 2: EMBOK- Event management </w:t>
      </w:r>
    </w:p>
    <w:p w14:paraId="388E0183" w14:textId="77777777" w:rsidR="00DF1536" w:rsidRPr="00C81F6E" w:rsidRDefault="00DF1536" w:rsidP="00DF1536">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Thomas and Stephens, 2022)</w:t>
      </w:r>
    </w:p>
    <w:p w14:paraId="3ADCDD73"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The second skill necessitates proper communication for iterating with guests and attendees. Emceeing on stage requires sufficient knowledge of communication studies. They know how to interact in interviews and present themselves properly on stage (Addo, 2017). Therefore, communication skills are important for keeping attendees and guests entertained during the two-hour sessions each. Moreover, the guests would feel heard, and the emcee can encourage the attendees to engage with considerable enthusiasm</w:t>
      </w:r>
      <w:r>
        <w:rPr>
          <w:rFonts w:ascii="Times New Roman" w:eastAsia="Times New Roman" w:hAnsi="Times New Roman" w:cs="Times New Roman"/>
          <w:sz w:val="24"/>
          <w:szCs w:val="24"/>
          <w:lang w:val="en-GB"/>
        </w:rPr>
        <w:t xml:space="preserve"> (</w:t>
      </w:r>
      <w:r w:rsidRPr="00C81F6E">
        <w:rPr>
          <w:rFonts w:ascii="Times New Roman" w:eastAsia="Times New Roman" w:hAnsi="Times New Roman" w:cs="Times New Roman"/>
          <w:sz w:val="24"/>
          <w:szCs w:val="24"/>
          <w:lang w:val="en-GB"/>
        </w:rPr>
        <w:t>Thomas and Stephens, 2022</w:t>
      </w:r>
      <w:r>
        <w:rPr>
          <w:rFonts w:ascii="Times New Roman" w:eastAsia="Times New Roman" w:hAnsi="Times New Roman" w:cs="Times New Roman"/>
          <w:sz w:val="24"/>
          <w:szCs w:val="24"/>
          <w:lang w:val="en-GB"/>
        </w:rPr>
        <w:t>)</w:t>
      </w:r>
      <w:r w:rsidRPr="005D4C7C">
        <w:rPr>
          <w:rFonts w:ascii="Times New Roman" w:eastAsia="Times New Roman" w:hAnsi="Times New Roman" w:cs="Times New Roman"/>
          <w:sz w:val="24"/>
          <w:szCs w:val="24"/>
          <w:lang w:val="en-GB"/>
        </w:rPr>
        <w:t xml:space="preserve">. The emcee and the staff can use communication skills to reduce confusion during question-and-answer sessions. </w:t>
      </w:r>
    </w:p>
    <w:p w14:paraId="46285CF8" w14:textId="77777777" w:rsidR="00DF1536" w:rsidRPr="005D4C7C" w:rsidRDefault="00DF1536" w:rsidP="00DF1536">
      <w:pPr>
        <w:pStyle w:val="Heading2"/>
      </w:pPr>
      <w:bookmarkStart w:id="8" w:name="_Toc181866663"/>
      <w:r w:rsidRPr="005D4C7C">
        <w:t>Resources</w:t>
      </w:r>
      <w:bookmarkEnd w:id="8"/>
    </w:p>
    <w:p w14:paraId="158367EB"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Catering services will be handled by Fox and Co, which offers healthy food items that cater to the needs of people with different dietary requirements. The catering service has thirty years of experience and can provide affordable meal options (Fox &amp; Co, 2024). The attendees can also afford high-quality meals for breakfast and dinner. On the other hand, snacks will be provided as part of the merchandise for the event on panel tables. </w:t>
      </w:r>
    </w:p>
    <w:p w14:paraId="6D366355" w14:textId="77777777" w:rsidR="00DF1536"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Decoration for the event would use simple lighting without using excessive colours. A proper lighting facility allows people to complete visual tasks with considerable safety and comfort through accurate illumination. Lighting impacts physiological and psychological well-being by decreasing arousal and stress to accelerate relaxation (Allen </w:t>
      </w:r>
      <w:r w:rsidRPr="005D4C7C">
        <w:rPr>
          <w:rFonts w:ascii="Times New Roman" w:eastAsia="Times New Roman" w:hAnsi="Times New Roman" w:cs="Times New Roman"/>
          <w:i/>
          <w:iCs/>
          <w:sz w:val="24"/>
          <w:szCs w:val="24"/>
          <w:lang w:val="en-GB"/>
        </w:rPr>
        <w:t>et al.,</w:t>
      </w:r>
      <w:r w:rsidRPr="005D4C7C">
        <w:rPr>
          <w:rFonts w:ascii="Times New Roman" w:eastAsia="Times New Roman" w:hAnsi="Times New Roman" w:cs="Times New Roman"/>
          <w:sz w:val="24"/>
          <w:szCs w:val="24"/>
          <w:lang w:val="en-GB"/>
        </w:rPr>
        <w:t xml:space="preserve"> 2022). Therefore, the lighting will uphold professionalism and practicality that will soothe the environment of the summit. The LED lighting possesses adjustable controllers to easily adjust based on guests' or attendees' reactions (Assembly Rooms, 2024a). The Assembly Rooms venue has an in-built K-array sound system that is installed discreetly throughout the venue. It also has an exclusive WIFI network for public use at the expense of a fee. The production manager helps in using Internet services for virtual events. </w:t>
      </w:r>
    </w:p>
    <w:p w14:paraId="5A8DA039" w14:textId="77777777" w:rsidR="00DF1536" w:rsidRDefault="00DF1536" w:rsidP="00DF1536">
      <w:pPr>
        <w:pStyle w:val="Heading2"/>
      </w:pPr>
      <w:bookmarkStart w:id="9" w:name="_Toc181866664"/>
      <w:r>
        <w:lastRenderedPageBreak/>
        <w:t>Operational planning</w:t>
      </w:r>
      <w:bookmarkEnd w:id="9"/>
    </w:p>
    <w:p w14:paraId="06489DBA" w14:textId="77777777" w:rsidR="00DF1536" w:rsidRPr="00EA7233" w:rsidRDefault="00DF1536" w:rsidP="00DF1536">
      <w:pPr>
        <w:pStyle w:val="Normal1"/>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core areas of operations in the context of this leadership conference summit will be focused on logistics management, organising schedules for both guests and panel members, and offering a smooth experience to the guests. In this manner, the professionals accountable for managing the entire event will be arranging dynamic keynote speakers, adequate lighting, and surrounding sound systems in order to create an environment for event. Furthermore, integration of innovative technologies such as VR can be beneficial for demonstrating the future outcomes of the hospitality in the light of innovation and industry advancements (Reyes </w:t>
      </w:r>
      <w:r>
        <w:rPr>
          <w:rFonts w:ascii="Times New Roman" w:hAnsi="Times New Roman" w:cs="Times New Roman"/>
          <w:i/>
          <w:iCs/>
          <w:sz w:val="24"/>
          <w:szCs w:val="24"/>
          <w:lang w:val="en-GB"/>
        </w:rPr>
        <w:t>et al.,</w:t>
      </w:r>
      <w:r>
        <w:rPr>
          <w:rFonts w:ascii="Times New Roman" w:hAnsi="Times New Roman" w:cs="Times New Roman"/>
          <w:sz w:val="24"/>
          <w:szCs w:val="24"/>
          <w:lang w:val="en-GB"/>
        </w:rPr>
        <w:t xml:space="preserve"> 2023). Moreover, an audiovisual support will also be offered to the guests in terms of ensuring effective communication for providing seamless guest service and registration. For making this leadership summit memorable and pleasant, the organisers will also arrange real-time social media interaction, which in turn will be improving the engagement of the attendees (Helo and Hao, 2022). Nonetheless, a soothing seating arrangement, and a buffet will be there, which will contain a green coloured theme to foster a sense of promoting environmental sustainability. </w:t>
      </w:r>
    </w:p>
    <w:p w14:paraId="2AD79514" w14:textId="77777777" w:rsidR="00DF1536" w:rsidRDefault="00DF1536" w:rsidP="00DF1536">
      <w:pPr>
        <w:pStyle w:val="Heading2"/>
      </w:pPr>
      <w:bookmarkStart w:id="10" w:name="_Toc181866665"/>
      <w:r>
        <w:t>Marketing Activities</w:t>
      </w:r>
      <w:bookmarkEnd w:id="10"/>
    </w:p>
    <w:p w14:paraId="2B7EF60F" w14:textId="77777777" w:rsidR="00DF1536" w:rsidRPr="00EA7233" w:rsidRDefault="00DF1536" w:rsidP="00DF1536">
      <w:pPr>
        <w:pStyle w:val="Normal1"/>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terms marketing of the event, both the event planners will conduct online and offline methods of promotion. For ensuring the marketing effectiveness, Marketing Mix 7P’s framework will be considered by the event organisers for addressing each and every core elements of advertisement. As an example, pamphlets, large posters, hoardings, and billboard displays will be used for promoting this event to the target audience demographics. On the other hand, utilisation of social media platforms such as Instagram, Facebook, Twitter or </w:t>
      </w:r>
      <w:proofErr w:type="spellStart"/>
      <w:r>
        <w:rPr>
          <w:rFonts w:ascii="Times New Roman" w:hAnsi="Times New Roman" w:cs="Times New Roman"/>
          <w:sz w:val="24"/>
          <w:szCs w:val="24"/>
          <w:lang w:val="en-GB"/>
        </w:rPr>
        <w:t>Youtube</w:t>
      </w:r>
      <w:proofErr w:type="spellEnd"/>
      <w:r>
        <w:rPr>
          <w:rFonts w:ascii="Times New Roman" w:hAnsi="Times New Roman" w:cs="Times New Roman"/>
          <w:sz w:val="24"/>
          <w:szCs w:val="24"/>
          <w:lang w:val="en-GB"/>
        </w:rPr>
        <w:t xml:space="preserve"> advertisements will be run as the means of online marketing strategy (</w:t>
      </w:r>
      <w:proofErr w:type="spellStart"/>
      <w:r>
        <w:rPr>
          <w:rFonts w:ascii="Times New Roman" w:hAnsi="Times New Roman" w:cs="Times New Roman"/>
          <w:sz w:val="24"/>
          <w:szCs w:val="24"/>
          <w:lang w:val="en-GB"/>
        </w:rPr>
        <w:t>Seturi</w:t>
      </w:r>
      <w:proofErr w:type="spellEnd"/>
      <w:r>
        <w:rPr>
          <w:rFonts w:ascii="Times New Roman" w:hAnsi="Times New Roman" w:cs="Times New Roman"/>
          <w:sz w:val="24"/>
          <w:szCs w:val="24"/>
          <w:lang w:val="en-GB"/>
        </w:rPr>
        <w:t xml:space="preserve">, 2023). However, the marketing department will also collaborate with industry professionals of the hospitality industry and reach up to the market innovators and analysts to invite them as the guests for this events. Among these professionals, the famous faces will be displayed at the entrance of the event venue to offer a glimpse of the event to the incoming guests. </w:t>
      </w:r>
    </w:p>
    <w:p w14:paraId="40B27677" w14:textId="77777777" w:rsidR="00DF1536" w:rsidRPr="005D4C7C" w:rsidRDefault="00DF1536" w:rsidP="00DF1536">
      <w:pPr>
        <w:pStyle w:val="Heading1"/>
      </w:pPr>
      <w:bookmarkStart w:id="11" w:name="_Toc181866666"/>
      <w:r w:rsidRPr="005D4C7C">
        <w:t>Event Budget</w:t>
      </w:r>
      <w:bookmarkEnd w:id="11"/>
    </w:p>
    <w:p w14:paraId="197784FB"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This event budget is further developed from the one in the presentation by adding a few details like a ticketing website and social media campaign.</w:t>
      </w:r>
    </w:p>
    <w:p w14:paraId="19354B2E" w14:textId="77777777" w:rsidR="00DF1536" w:rsidRPr="005D4C7C" w:rsidRDefault="00DF1536" w:rsidP="00DF1536">
      <w:pPr>
        <w:pStyle w:val="Heading2"/>
      </w:pPr>
      <w:bookmarkStart w:id="12" w:name="_Toc181866667"/>
      <w:r w:rsidRPr="005D4C7C">
        <w:lastRenderedPageBreak/>
        <w:t>Expenditure</w:t>
      </w:r>
      <w:bookmarkEnd w:id="12"/>
    </w:p>
    <w:p w14:paraId="2C91EDD1"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The expenditure in the presentation persists in this report, with booking venue, customisation fee, catering, parking services and event merchandise taking centre stage. However, additional costs involving social media campaigns and developing a website for ticket reservation are needed. The ticketing website for the event tickets is Ticketmaster, which will charge a listing fee, transaction fee and additional charges for selling tickets (Medium, 2024). Social media campaigns will incur fewer costs as the event planning team has creative individuals with experience in graphic design. </w:t>
      </w:r>
    </w:p>
    <w:p w14:paraId="755D370D" w14:textId="77777777" w:rsidR="00DF1536" w:rsidRPr="005D4C7C" w:rsidRDefault="00DF1536" w:rsidP="00DF1536">
      <w:pPr>
        <w:pStyle w:val="Heading2"/>
      </w:pPr>
      <w:bookmarkStart w:id="13" w:name="_Toc181866668"/>
      <w:r w:rsidRPr="005D4C7C">
        <w:t>Funding Sources</w:t>
      </w:r>
      <w:bookmarkEnd w:id="13"/>
    </w:p>
    <w:p w14:paraId="1415DC8B"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The primary finding source of angel investors remains the same in the report as in the presentation. Angel investors consider themselves entrepreneurs with goals to perpetuate self-development. They support innovation actively and do not look for safe investments. However, they are good for entrepreneurs looking to initiate a startup rather than events (Falcão </w:t>
      </w:r>
      <w:r w:rsidRPr="005D4C7C">
        <w:rPr>
          <w:rFonts w:ascii="Times New Roman" w:eastAsia="Times New Roman" w:hAnsi="Times New Roman" w:cs="Times New Roman"/>
          <w:i/>
          <w:iCs/>
          <w:sz w:val="24"/>
          <w:szCs w:val="24"/>
          <w:lang w:val="en-GB"/>
        </w:rPr>
        <w:t>et al.</w:t>
      </w:r>
      <w:r w:rsidRPr="005D4C7C">
        <w:rPr>
          <w:rFonts w:ascii="Times New Roman" w:eastAsia="Times New Roman" w:hAnsi="Times New Roman" w:cs="Times New Roman"/>
          <w:sz w:val="24"/>
          <w:szCs w:val="24"/>
          <w:lang w:val="en-GB"/>
        </w:rPr>
        <w:t xml:space="preserve">, 2023). However, </w:t>
      </w:r>
      <w:proofErr w:type="spellStart"/>
      <w:r w:rsidRPr="005D4C7C">
        <w:rPr>
          <w:rFonts w:ascii="Times New Roman" w:eastAsia="Times New Roman" w:hAnsi="Times New Roman" w:cs="Times New Roman"/>
          <w:sz w:val="24"/>
          <w:szCs w:val="24"/>
          <w:lang w:val="en-GB"/>
        </w:rPr>
        <w:t>AngelsDen</w:t>
      </w:r>
      <w:proofErr w:type="spellEnd"/>
      <w:r w:rsidRPr="005D4C7C">
        <w:rPr>
          <w:rFonts w:ascii="Times New Roman" w:eastAsia="Times New Roman" w:hAnsi="Times New Roman" w:cs="Times New Roman"/>
          <w:sz w:val="24"/>
          <w:szCs w:val="24"/>
          <w:lang w:val="en-GB"/>
        </w:rPr>
        <w:t xml:space="preserve"> and </w:t>
      </w:r>
      <w:proofErr w:type="spellStart"/>
      <w:r w:rsidRPr="005D4C7C">
        <w:rPr>
          <w:rFonts w:ascii="Times New Roman" w:eastAsia="Times New Roman" w:hAnsi="Times New Roman" w:cs="Times New Roman"/>
          <w:sz w:val="24"/>
          <w:szCs w:val="24"/>
          <w:lang w:val="en-GB"/>
        </w:rPr>
        <w:t>Fundingpost</w:t>
      </w:r>
      <w:proofErr w:type="spellEnd"/>
      <w:r w:rsidRPr="005D4C7C">
        <w:rPr>
          <w:rFonts w:ascii="Times New Roman" w:eastAsia="Times New Roman" w:hAnsi="Times New Roman" w:cs="Times New Roman"/>
          <w:sz w:val="24"/>
          <w:szCs w:val="24"/>
          <w:lang w:val="en-GB"/>
        </w:rPr>
        <w:t xml:space="preserve"> are the main online platforms to conduct angel investors convinced of the event’s importance (</w:t>
      </w:r>
      <w:proofErr w:type="spellStart"/>
      <w:r w:rsidRPr="005D4C7C">
        <w:rPr>
          <w:rFonts w:ascii="Times New Roman" w:eastAsia="Times New Roman" w:hAnsi="Times New Roman" w:cs="Times New Roman"/>
          <w:sz w:val="24"/>
          <w:szCs w:val="24"/>
          <w:lang w:val="en-GB"/>
        </w:rPr>
        <w:t>Antretter</w:t>
      </w:r>
      <w:proofErr w:type="spellEnd"/>
      <w:r w:rsidRPr="005D4C7C">
        <w:rPr>
          <w:rFonts w:ascii="Times New Roman" w:eastAsia="Times New Roman" w:hAnsi="Times New Roman" w:cs="Times New Roman"/>
          <w:sz w:val="24"/>
          <w:szCs w:val="24"/>
          <w:lang w:val="en-GB"/>
        </w:rPr>
        <w:t xml:space="preserve"> </w:t>
      </w:r>
      <w:r w:rsidRPr="005D4C7C">
        <w:rPr>
          <w:rFonts w:ascii="Times New Roman" w:eastAsia="Times New Roman" w:hAnsi="Times New Roman" w:cs="Times New Roman"/>
          <w:i/>
          <w:sz w:val="24"/>
          <w:szCs w:val="24"/>
          <w:lang w:val="en-GB"/>
        </w:rPr>
        <w:t>et al</w:t>
      </w:r>
      <w:r w:rsidRPr="005D4C7C">
        <w:rPr>
          <w:rFonts w:ascii="Times New Roman" w:eastAsia="Times New Roman" w:hAnsi="Times New Roman" w:cs="Times New Roman"/>
          <w:sz w:val="24"/>
          <w:szCs w:val="24"/>
          <w:lang w:val="en-GB"/>
        </w:rPr>
        <w:t xml:space="preserve">., 2020). Therefore, a partnership with the companies whose executives and directors are attending as guests for the event can reduce funding. </w:t>
      </w:r>
    </w:p>
    <w:p w14:paraId="25BA8CDA" w14:textId="77777777" w:rsidR="00DF1536" w:rsidRPr="005D4C7C" w:rsidRDefault="00DF1536" w:rsidP="00DF1536">
      <w:pPr>
        <w:pStyle w:val="Heading2"/>
      </w:pPr>
      <w:bookmarkStart w:id="14" w:name="_Toc181866669"/>
      <w:r w:rsidRPr="005D4C7C">
        <w:t>Income</w:t>
      </w:r>
      <w:bookmarkEnd w:id="14"/>
    </w:p>
    <w:p w14:paraId="00BA3E32"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As mentioned in the presentation, the main source of income for this conference summit will be the sales of tickets. The hotel brands, with executives and directors representing them in the conference, can make sufficient payments to display their promotional materials in the venue via brand activation. Singh </w:t>
      </w:r>
      <w:r w:rsidRPr="005D4C7C">
        <w:rPr>
          <w:rFonts w:ascii="Times New Roman" w:eastAsia="Times New Roman" w:hAnsi="Times New Roman" w:cs="Times New Roman"/>
          <w:i/>
          <w:sz w:val="24"/>
          <w:szCs w:val="24"/>
          <w:lang w:val="en-GB"/>
        </w:rPr>
        <w:t>et al</w:t>
      </w:r>
      <w:r w:rsidRPr="005D4C7C">
        <w:rPr>
          <w:rFonts w:ascii="Times New Roman" w:eastAsia="Times New Roman" w:hAnsi="Times New Roman" w:cs="Times New Roman"/>
          <w:sz w:val="24"/>
          <w:szCs w:val="24"/>
          <w:lang w:val="en-GB"/>
        </w:rPr>
        <w:t xml:space="preserve">. (2022) have asserted that sponsorship ambiguity can hamper events as they give unclear information concerning sponsor companies. The sponsorship deals are offered by the local authoritative bodies, government entities, event organisers and tourism business operators of Edinburgh. </w:t>
      </w:r>
    </w:p>
    <w:p w14:paraId="03F0C415" w14:textId="77777777" w:rsidR="00DF1536" w:rsidRPr="00C81F6E" w:rsidRDefault="00DF1536" w:rsidP="00DF1536">
      <w:pPr>
        <w:pStyle w:val="Heading2"/>
      </w:pPr>
      <w:bookmarkStart w:id="15" w:name="_Toc181866670"/>
      <w:r w:rsidRPr="005D4C7C">
        <w:t>Revised Budget</w:t>
      </w:r>
      <w:bookmarkEnd w:id="15"/>
    </w:p>
    <w:tbl>
      <w:tblPr>
        <w:tblStyle w:val="a2"/>
        <w:tblW w:w="9025" w:type="dxa"/>
        <w:tblBorders>
          <w:top w:val="nil"/>
          <w:left w:val="nil"/>
          <w:bottom w:val="nil"/>
          <w:right w:val="nil"/>
          <w:insideH w:val="nil"/>
          <w:insideV w:val="nil"/>
        </w:tblBorders>
        <w:tblLayout w:type="fixed"/>
        <w:tblLook w:val="0600" w:firstRow="0" w:lastRow="0" w:firstColumn="0" w:lastColumn="0" w:noHBand="1" w:noVBand="1"/>
      </w:tblPr>
      <w:tblGrid>
        <w:gridCol w:w="2308"/>
        <w:gridCol w:w="1752"/>
        <w:gridCol w:w="2746"/>
        <w:gridCol w:w="2219"/>
      </w:tblGrid>
      <w:tr w:rsidR="00DF1536" w:rsidRPr="005D4C7C" w14:paraId="265D1D82" w14:textId="77777777" w:rsidTr="00466B0F">
        <w:trPr>
          <w:cantSplit/>
          <w:trHeight w:val="182"/>
          <w:tblHeader/>
        </w:trPr>
        <w:tc>
          <w:tcPr>
            <w:tcW w:w="23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69F0AC8" w14:textId="77777777" w:rsidR="00DF1536" w:rsidRPr="005D4C7C" w:rsidRDefault="00DF1536" w:rsidP="00466B0F">
            <w:pPr>
              <w:pStyle w:val="Normal1"/>
              <w:jc w:val="both"/>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Expenditure</w:t>
            </w:r>
          </w:p>
        </w:tc>
        <w:tc>
          <w:tcPr>
            <w:tcW w:w="175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5E6D85FC" w14:textId="77777777" w:rsidR="00DF1536" w:rsidRPr="005D4C7C" w:rsidRDefault="00DF1536" w:rsidP="00466B0F">
            <w:pPr>
              <w:pStyle w:val="Normal1"/>
              <w:jc w:val="both"/>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Amount</w:t>
            </w:r>
          </w:p>
        </w:tc>
        <w:tc>
          <w:tcPr>
            <w:tcW w:w="2746"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ABA01A5" w14:textId="77777777" w:rsidR="00DF1536" w:rsidRPr="005D4C7C" w:rsidRDefault="00DF1536" w:rsidP="00466B0F">
            <w:pPr>
              <w:pStyle w:val="Normal1"/>
              <w:jc w:val="both"/>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Income</w:t>
            </w:r>
          </w:p>
        </w:tc>
        <w:tc>
          <w:tcPr>
            <w:tcW w:w="2219"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CDDDC67" w14:textId="77777777" w:rsidR="00DF1536" w:rsidRPr="005D4C7C" w:rsidRDefault="00DF1536" w:rsidP="00466B0F">
            <w:pPr>
              <w:pStyle w:val="Normal1"/>
              <w:jc w:val="both"/>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Account</w:t>
            </w:r>
          </w:p>
        </w:tc>
      </w:tr>
      <w:tr w:rsidR="00DF1536" w:rsidRPr="005D4C7C" w14:paraId="22FDE1C4" w14:textId="77777777" w:rsidTr="00466B0F">
        <w:trPr>
          <w:cantSplit/>
          <w:trHeight w:val="53"/>
          <w:tblHeader/>
        </w:trPr>
        <w:tc>
          <w:tcPr>
            <w:tcW w:w="2308"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D41BFA5"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Venue booking</w:t>
            </w:r>
          </w:p>
        </w:tc>
        <w:tc>
          <w:tcPr>
            <w:tcW w:w="1752" w:type="dxa"/>
            <w:tcBorders>
              <w:top w:val="nil"/>
              <w:left w:val="nil"/>
              <w:bottom w:val="single" w:sz="6" w:space="0" w:color="000000"/>
              <w:right w:val="single" w:sz="6" w:space="0" w:color="000000"/>
            </w:tcBorders>
            <w:tcMar>
              <w:top w:w="100" w:type="dxa"/>
              <w:left w:w="100" w:type="dxa"/>
              <w:bottom w:w="100" w:type="dxa"/>
              <w:right w:w="100" w:type="dxa"/>
            </w:tcMar>
          </w:tcPr>
          <w:p w14:paraId="3E61F85B"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10,000 pounds</w:t>
            </w:r>
          </w:p>
        </w:tc>
        <w:tc>
          <w:tcPr>
            <w:tcW w:w="2746" w:type="dxa"/>
            <w:tcBorders>
              <w:top w:val="nil"/>
              <w:left w:val="nil"/>
              <w:bottom w:val="single" w:sz="6" w:space="0" w:color="000000"/>
              <w:right w:val="single" w:sz="6" w:space="0" w:color="000000"/>
            </w:tcBorders>
            <w:tcMar>
              <w:top w:w="100" w:type="dxa"/>
              <w:left w:w="100" w:type="dxa"/>
              <w:bottom w:w="100" w:type="dxa"/>
              <w:right w:w="100" w:type="dxa"/>
            </w:tcMar>
          </w:tcPr>
          <w:p w14:paraId="4F81859D"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By ticket sales</w:t>
            </w:r>
          </w:p>
        </w:tc>
        <w:tc>
          <w:tcPr>
            <w:tcW w:w="2219" w:type="dxa"/>
            <w:tcBorders>
              <w:top w:val="nil"/>
              <w:left w:val="nil"/>
              <w:bottom w:val="single" w:sz="6" w:space="0" w:color="000000"/>
              <w:right w:val="single" w:sz="6" w:space="0" w:color="000000"/>
            </w:tcBorders>
            <w:tcMar>
              <w:top w:w="100" w:type="dxa"/>
              <w:left w:w="100" w:type="dxa"/>
              <w:bottom w:w="100" w:type="dxa"/>
              <w:right w:w="100" w:type="dxa"/>
            </w:tcMar>
          </w:tcPr>
          <w:p w14:paraId="36EFA79C"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12,000 pounds</w:t>
            </w:r>
          </w:p>
        </w:tc>
      </w:tr>
      <w:tr w:rsidR="00DF1536" w:rsidRPr="005D4C7C" w14:paraId="56BFA01F" w14:textId="77777777" w:rsidTr="00466B0F">
        <w:trPr>
          <w:cantSplit/>
          <w:trHeight w:val="143"/>
          <w:tblHeader/>
        </w:trPr>
        <w:tc>
          <w:tcPr>
            <w:tcW w:w="2308"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0CAEABB"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Customisation cost</w:t>
            </w:r>
          </w:p>
        </w:tc>
        <w:tc>
          <w:tcPr>
            <w:tcW w:w="1752" w:type="dxa"/>
            <w:tcBorders>
              <w:top w:val="nil"/>
              <w:left w:val="nil"/>
              <w:bottom w:val="single" w:sz="6" w:space="0" w:color="000000"/>
              <w:right w:val="single" w:sz="6" w:space="0" w:color="000000"/>
            </w:tcBorders>
            <w:tcMar>
              <w:top w:w="100" w:type="dxa"/>
              <w:left w:w="100" w:type="dxa"/>
              <w:bottom w:w="100" w:type="dxa"/>
              <w:right w:w="100" w:type="dxa"/>
            </w:tcMar>
          </w:tcPr>
          <w:p w14:paraId="039BC933"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3000 pounds</w:t>
            </w:r>
          </w:p>
        </w:tc>
        <w:tc>
          <w:tcPr>
            <w:tcW w:w="2746" w:type="dxa"/>
            <w:tcBorders>
              <w:top w:val="nil"/>
              <w:left w:val="nil"/>
              <w:bottom w:val="single" w:sz="6" w:space="0" w:color="000000"/>
              <w:right w:val="single" w:sz="6" w:space="0" w:color="000000"/>
            </w:tcBorders>
            <w:tcMar>
              <w:top w:w="100" w:type="dxa"/>
              <w:left w:w="100" w:type="dxa"/>
              <w:bottom w:w="100" w:type="dxa"/>
              <w:right w:w="100" w:type="dxa"/>
            </w:tcMar>
          </w:tcPr>
          <w:p w14:paraId="0A826506"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By sponsorship deals</w:t>
            </w:r>
          </w:p>
        </w:tc>
        <w:tc>
          <w:tcPr>
            <w:tcW w:w="2219" w:type="dxa"/>
            <w:tcBorders>
              <w:top w:val="nil"/>
              <w:left w:val="nil"/>
              <w:bottom w:val="single" w:sz="6" w:space="0" w:color="000000"/>
              <w:right w:val="single" w:sz="6" w:space="0" w:color="000000"/>
            </w:tcBorders>
            <w:tcMar>
              <w:top w:w="100" w:type="dxa"/>
              <w:left w:w="100" w:type="dxa"/>
              <w:bottom w:w="100" w:type="dxa"/>
              <w:right w:w="100" w:type="dxa"/>
            </w:tcMar>
          </w:tcPr>
          <w:p w14:paraId="476A5EB2"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8000 pounds</w:t>
            </w:r>
          </w:p>
        </w:tc>
      </w:tr>
      <w:tr w:rsidR="00DF1536" w:rsidRPr="005D4C7C" w14:paraId="35D0E9FC" w14:textId="77777777" w:rsidTr="00466B0F">
        <w:trPr>
          <w:cantSplit/>
          <w:trHeight w:val="25"/>
          <w:tblHeader/>
        </w:trPr>
        <w:tc>
          <w:tcPr>
            <w:tcW w:w="2308"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106E9FEE"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Catering cost</w:t>
            </w:r>
          </w:p>
        </w:tc>
        <w:tc>
          <w:tcPr>
            <w:tcW w:w="1752" w:type="dxa"/>
            <w:tcBorders>
              <w:top w:val="nil"/>
              <w:left w:val="nil"/>
              <w:bottom w:val="single" w:sz="6" w:space="0" w:color="000000"/>
              <w:right w:val="single" w:sz="6" w:space="0" w:color="000000"/>
            </w:tcBorders>
            <w:tcMar>
              <w:top w:w="100" w:type="dxa"/>
              <w:left w:w="100" w:type="dxa"/>
              <w:bottom w:w="100" w:type="dxa"/>
              <w:right w:w="100" w:type="dxa"/>
            </w:tcMar>
          </w:tcPr>
          <w:p w14:paraId="7EFA18B1"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2000 pounds</w:t>
            </w:r>
          </w:p>
        </w:tc>
        <w:tc>
          <w:tcPr>
            <w:tcW w:w="2746" w:type="dxa"/>
            <w:tcBorders>
              <w:top w:val="nil"/>
              <w:left w:val="nil"/>
              <w:bottom w:val="single" w:sz="6" w:space="0" w:color="000000"/>
              <w:right w:val="single" w:sz="6" w:space="0" w:color="000000"/>
            </w:tcBorders>
            <w:tcMar>
              <w:top w:w="100" w:type="dxa"/>
              <w:left w:w="100" w:type="dxa"/>
              <w:bottom w:w="100" w:type="dxa"/>
              <w:right w:w="100" w:type="dxa"/>
            </w:tcMar>
          </w:tcPr>
          <w:p w14:paraId="5B923715"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By selling merchandise</w:t>
            </w:r>
          </w:p>
        </w:tc>
        <w:tc>
          <w:tcPr>
            <w:tcW w:w="2219" w:type="dxa"/>
            <w:tcBorders>
              <w:top w:val="nil"/>
              <w:left w:val="nil"/>
              <w:bottom w:val="single" w:sz="6" w:space="0" w:color="000000"/>
              <w:right w:val="single" w:sz="6" w:space="0" w:color="000000"/>
            </w:tcBorders>
            <w:tcMar>
              <w:top w:w="100" w:type="dxa"/>
              <w:left w:w="100" w:type="dxa"/>
              <w:bottom w:w="100" w:type="dxa"/>
              <w:right w:w="100" w:type="dxa"/>
            </w:tcMar>
          </w:tcPr>
          <w:p w14:paraId="13581957"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4000 pounds</w:t>
            </w:r>
          </w:p>
        </w:tc>
      </w:tr>
      <w:tr w:rsidR="00DF1536" w:rsidRPr="005D4C7C" w14:paraId="60A93D99" w14:textId="77777777" w:rsidTr="00466B0F">
        <w:trPr>
          <w:cantSplit/>
          <w:trHeight w:val="215"/>
          <w:tblHeader/>
        </w:trPr>
        <w:tc>
          <w:tcPr>
            <w:tcW w:w="2308"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AAD380C"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lastRenderedPageBreak/>
              <w:t>Parking charges</w:t>
            </w:r>
          </w:p>
        </w:tc>
        <w:tc>
          <w:tcPr>
            <w:tcW w:w="1752" w:type="dxa"/>
            <w:tcBorders>
              <w:top w:val="nil"/>
              <w:left w:val="nil"/>
              <w:bottom w:val="single" w:sz="6" w:space="0" w:color="000000"/>
              <w:right w:val="single" w:sz="6" w:space="0" w:color="000000"/>
            </w:tcBorders>
            <w:tcMar>
              <w:top w:w="100" w:type="dxa"/>
              <w:left w:w="100" w:type="dxa"/>
              <w:bottom w:w="100" w:type="dxa"/>
              <w:right w:w="100" w:type="dxa"/>
            </w:tcMar>
          </w:tcPr>
          <w:p w14:paraId="524BF37C"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700 pounds</w:t>
            </w:r>
          </w:p>
        </w:tc>
        <w:tc>
          <w:tcPr>
            <w:tcW w:w="2746" w:type="dxa"/>
            <w:tcBorders>
              <w:top w:val="nil"/>
              <w:left w:val="nil"/>
              <w:bottom w:val="single" w:sz="6" w:space="0" w:color="000000"/>
              <w:right w:val="single" w:sz="6" w:space="0" w:color="000000"/>
            </w:tcBorders>
            <w:tcMar>
              <w:top w:w="100" w:type="dxa"/>
              <w:left w:w="100" w:type="dxa"/>
              <w:bottom w:w="100" w:type="dxa"/>
              <w:right w:w="100" w:type="dxa"/>
            </w:tcMar>
          </w:tcPr>
          <w:p w14:paraId="46C8AEB1"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By adopting a fee-based live-streaming service</w:t>
            </w:r>
          </w:p>
        </w:tc>
        <w:tc>
          <w:tcPr>
            <w:tcW w:w="2219" w:type="dxa"/>
            <w:tcBorders>
              <w:top w:val="nil"/>
              <w:left w:val="nil"/>
              <w:bottom w:val="single" w:sz="6" w:space="0" w:color="000000"/>
              <w:right w:val="single" w:sz="6" w:space="0" w:color="000000"/>
            </w:tcBorders>
            <w:tcMar>
              <w:top w:w="100" w:type="dxa"/>
              <w:left w:w="100" w:type="dxa"/>
              <w:bottom w:w="100" w:type="dxa"/>
              <w:right w:w="100" w:type="dxa"/>
            </w:tcMar>
          </w:tcPr>
          <w:p w14:paraId="1BE2A38E"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2000 pounds</w:t>
            </w:r>
          </w:p>
        </w:tc>
      </w:tr>
      <w:tr w:rsidR="00DF1536" w:rsidRPr="005D4C7C" w14:paraId="3F274D69" w14:textId="77777777" w:rsidTr="00466B0F">
        <w:trPr>
          <w:cantSplit/>
          <w:trHeight w:val="332"/>
          <w:tblHeader/>
        </w:trPr>
        <w:tc>
          <w:tcPr>
            <w:tcW w:w="2308"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7AD0D91"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Merchandising fee</w:t>
            </w:r>
          </w:p>
        </w:tc>
        <w:tc>
          <w:tcPr>
            <w:tcW w:w="1752" w:type="dxa"/>
            <w:tcBorders>
              <w:top w:val="nil"/>
              <w:left w:val="nil"/>
              <w:bottom w:val="single" w:sz="6" w:space="0" w:color="000000"/>
              <w:right w:val="single" w:sz="6" w:space="0" w:color="000000"/>
            </w:tcBorders>
            <w:tcMar>
              <w:top w:w="100" w:type="dxa"/>
              <w:left w:w="100" w:type="dxa"/>
              <w:bottom w:w="100" w:type="dxa"/>
              <w:right w:w="100" w:type="dxa"/>
            </w:tcMar>
          </w:tcPr>
          <w:p w14:paraId="24EE5E9A"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1000 pounds</w:t>
            </w:r>
          </w:p>
        </w:tc>
        <w:tc>
          <w:tcPr>
            <w:tcW w:w="2746" w:type="dxa"/>
            <w:tcBorders>
              <w:top w:val="nil"/>
              <w:left w:val="nil"/>
              <w:bottom w:val="single" w:sz="6" w:space="0" w:color="000000"/>
              <w:right w:val="single" w:sz="6" w:space="0" w:color="000000"/>
            </w:tcBorders>
            <w:tcMar>
              <w:top w:w="100" w:type="dxa"/>
              <w:left w:w="100" w:type="dxa"/>
              <w:bottom w:w="100" w:type="dxa"/>
              <w:right w:w="100" w:type="dxa"/>
            </w:tcMar>
          </w:tcPr>
          <w:p w14:paraId="67AFF523"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By brand activations</w:t>
            </w:r>
          </w:p>
        </w:tc>
        <w:tc>
          <w:tcPr>
            <w:tcW w:w="2219" w:type="dxa"/>
            <w:tcBorders>
              <w:top w:val="nil"/>
              <w:left w:val="nil"/>
              <w:bottom w:val="single" w:sz="6" w:space="0" w:color="000000"/>
              <w:right w:val="single" w:sz="6" w:space="0" w:color="000000"/>
            </w:tcBorders>
            <w:tcMar>
              <w:top w:w="100" w:type="dxa"/>
              <w:left w:w="100" w:type="dxa"/>
              <w:bottom w:w="100" w:type="dxa"/>
              <w:right w:w="100" w:type="dxa"/>
            </w:tcMar>
          </w:tcPr>
          <w:p w14:paraId="645C2C95"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10,000 pounds</w:t>
            </w:r>
          </w:p>
        </w:tc>
      </w:tr>
      <w:tr w:rsidR="00DF1536" w:rsidRPr="005D4C7C" w14:paraId="5AF18E58" w14:textId="77777777" w:rsidTr="00466B0F">
        <w:trPr>
          <w:cantSplit/>
          <w:trHeight w:val="350"/>
          <w:tblHeader/>
        </w:trPr>
        <w:tc>
          <w:tcPr>
            <w:tcW w:w="2308"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61D18398"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Ticketmaster fees</w:t>
            </w:r>
          </w:p>
        </w:tc>
        <w:tc>
          <w:tcPr>
            <w:tcW w:w="1752" w:type="dxa"/>
            <w:tcBorders>
              <w:top w:val="nil"/>
              <w:left w:val="nil"/>
              <w:bottom w:val="single" w:sz="6" w:space="0" w:color="000000"/>
              <w:right w:val="single" w:sz="6" w:space="0" w:color="000000"/>
            </w:tcBorders>
            <w:tcMar>
              <w:top w:w="100" w:type="dxa"/>
              <w:left w:w="100" w:type="dxa"/>
              <w:bottom w:w="100" w:type="dxa"/>
              <w:right w:w="100" w:type="dxa"/>
            </w:tcMar>
          </w:tcPr>
          <w:p w14:paraId="3DB23EE0"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5000 pounds (tentative)</w:t>
            </w:r>
          </w:p>
        </w:tc>
        <w:tc>
          <w:tcPr>
            <w:tcW w:w="2746" w:type="dxa"/>
            <w:tcBorders>
              <w:top w:val="nil"/>
              <w:left w:val="nil"/>
              <w:bottom w:val="single" w:sz="6" w:space="0" w:color="000000"/>
              <w:right w:val="single" w:sz="6" w:space="0" w:color="000000"/>
            </w:tcBorders>
            <w:tcMar>
              <w:top w:w="100" w:type="dxa"/>
              <w:left w:w="100" w:type="dxa"/>
              <w:bottom w:w="100" w:type="dxa"/>
              <w:right w:w="100" w:type="dxa"/>
            </w:tcMar>
          </w:tcPr>
          <w:p w14:paraId="7A22FD59"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Nil</w:t>
            </w:r>
          </w:p>
        </w:tc>
        <w:tc>
          <w:tcPr>
            <w:tcW w:w="2219" w:type="dxa"/>
            <w:tcBorders>
              <w:top w:val="nil"/>
              <w:left w:val="nil"/>
              <w:bottom w:val="single" w:sz="6" w:space="0" w:color="000000"/>
              <w:right w:val="single" w:sz="6" w:space="0" w:color="000000"/>
            </w:tcBorders>
            <w:tcMar>
              <w:top w:w="100" w:type="dxa"/>
              <w:left w:w="100" w:type="dxa"/>
              <w:bottom w:w="100" w:type="dxa"/>
              <w:right w:w="100" w:type="dxa"/>
            </w:tcMar>
          </w:tcPr>
          <w:p w14:paraId="2B5E47B4" w14:textId="77777777" w:rsidR="00DF1536" w:rsidRPr="005D4C7C" w:rsidRDefault="00DF1536" w:rsidP="00466B0F">
            <w:pPr>
              <w:pStyle w:val="Normal1"/>
              <w:spacing w:line="24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Nil</w:t>
            </w:r>
          </w:p>
        </w:tc>
      </w:tr>
      <w:tr w:rsidR="00DF1536" w:rsidRPr="005D4C7C" w14:paraId="7FEFDE5A" w14:textId="77777777" w:rsidTr="00466B0F">
        <w:trPr>
          <w:cantSplit/>
          <w:trHeight w:val="125"/>
          <w:tblHeader/>
        </w:trPr>
        <w:tc>
          <w:tcPr>
            <w:tcW w:w="2308"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7FEEAA85"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Social Media Campaign</w:t>
            </w:r>
          </w:p>
        </w:tc>
        <w:tc>
          <w:tcPr>
            <w:tcW w:w="1752" w:type="dxa"/>
            <w:tcBorders>
              <w:top w:val="nil"/>
              <w:left w:val="nil"/>
              <w:bottom w:val="single" w:sz="6" w:space="0" w:color="000000"/>
              <w:right w:val="single" w:sz="6" w:space="0" w:color="000000"/>
            </w:tcBorders>
            <w:tcMar>
              <w:top w:w="100" w:type="dxa"/>
              <w:left w:w="100" w:type="dxa"/>
              <w:bottom w:w="100" w:type="dxa"/>
              <w:right w:w="100" w:type="dxa"/>
            </w:tcMar>
          </w:tcPr>
          <w:p w14:paraId="0210A762"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300 pounds</w:t>
            </w:r>
          </w:p>
        </w:tc>
        <w:tc>
          <w:tcPr>
            <w:tcW w:w="2746" w:type="dxa"/>
            <w:tcBorders>
              <w:top w:val="nil"/>
              <w:left w:val="nil"/>
              <w:bottom w:val="single" w:sz="6" w:space="0" w:color="000000"/>
              <w:right w:val="single" w:sz="6" w:space="0" w:color="000000"/>
            </w:tcBorders>
            <w:tcMar>
              <w:top w:w="100" w:type="dxa"/>
              <w:left w:w="100" w:type="dxa"/>
              <w:bottom w:w="100" w:type="dxa"/>
              <w:right w:w="100" w:type="dxa"/>
            </w:tcMar>
          </w:tcPr>
          <w:p w14:paraId="53F1FFD7" w14:textId="77777777" w:rsidR="00DF1536" w:rsidRPr="005D4C7C" w:rsidRDefault="00DF1536" w:rsidP="00466B0F">
            <w:pPr>
              <w:pStyle w:val="Normal1"/>
              <w:spacing w:line="24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Nil</w:t>
            </w:r>
          </w:p>
        </w:tc>
        <w:tc>
          <w:tcPr>
            <w:tcW w:w="2219" w:type="dxa"/>
            <w:tcBorders>
              <w:top w:val="nil"/>
              <w:left w:val="nil"/>
              <w:bottom w:val="single" w:sz="6" w:space="0" w:color="000000"/>
              <w:right w:val="single" w:sz="6" w:space="0" w:color="000000"/>
            </w:tcBorders>
            <w:tcMar>
              <w:top w:w="100" w:type="dxa"/>
              <w:left w:w="100" w:type="dxa"/>
              <w:bottom w:w="100" w:type="dxa"/>
              <w:right w:w="100" w:type="dxa"/>
            </w:tcMar>
          </w:tcPr>
          <w:p w14:paraId="05F0BF84" w14:textId="77777777" w:rsidR="00DF1536" w:rsidRPr="005D4C7C" w:rsidRDefault="00DF1536" w:rsidP="00466B0F">
            <w:pPr>
              <w:pStyle w:val="Normal1"/>
              <w:spacing w:line="24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Nil</w:t>
            </w:r>
          </w:p>
        </w:tc>
      </w:tr>
      <w:tr w:rsidR="00DF1536" w:rsidRPr="005D4C7C" w14:paraId="4D6FB623" w14:textId="77777777" w:rsidTr="00466B0F">
        <w:trPr>
          <w:cantSplit/>
          <w:trHeight w:val="480"/>
          <w:tblHeader/>
        </w:trPr>
        <w:tc>
          <w:tcPr>
            <w:tcW w:w="2308"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03213C3" w14:textId="77777777" w:rsidR="00DF1536" w:rsidRPr="005D4C7C" w:rsidRDefault="00DF1536" w:rsidP="00466B0F">
            <w:pPr>
              <w:pStyle w:val="Normal1"/>
              <w:jc w:val="both"/>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Total</w:t>
            </w:r>
          </w:p>
        </w:tc>
        <w:tc>
          <w:tcPr>
            <w:tcW w:w="1752" w:type="dxa"/>
            <w:tcBorders>
              <w:top w:val="nil"/>
              <w:left w:val="nil"/>
              <w:bottom w:val="single" w:sz="6" w:space="0" w:color="000000"/>
              <w:right w:val="single" w:sz="6" w:space="0" w:color="000000"/>
            </w:tcBorders>
            <w:tcMar>
              <w:top w:w="100" w:type="dxa"/>
              <w:left w:w="100" w:type="dxa"/>
              <w:bottom w:w="100" w:type="dxa"/>
              <w:right w:w="100" w:type="dxa"/>
            </w:tcMar>
          </w:tcPr>
          <w:p w14:paraId="0C2CFD6E"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22,000 pounds</w:t>
            </w:r>
          </w:p>
        </w:tc>
        <w:tc>
          <w:tcPr>
            <w:tcW w:w="2746" w:type="dxa"/>
            <w:tcBorders>
              <w:top w:val="nil"/>
              <w:left w:val="nil"/>
              <w:bottom w:val="single" w:sz="6" w:space="0" w:color="000000"/>
              <w:right w:val="single" w:sz="6" w:space="0" w:color="000000"/>
            </w:tcBorders>
            <w:tcMar>
              <w:top w:w="100" w:type="dxa"/>
              <w:left w:w="100" w:type="dxa"/>
              <w:bottom w:w="100" w:type="dxa"/>
              <w:right w:w="100" w:type="dxa"/>
            </w:tcMar>
          </w:tcPr>
          <w:p w14:paraId="3503136B" w14:textId="77777777" w:rsidR="00DF1536" w:rsidRPr="005D4C7C" w:rsidRDefault="00DF1536" w:rsidP="00466B0F">
            <w:pPr>
              <w:pStyle w:val="Normal1"/>
              <w:jc w:val="both"/>
              <w:rPr>
                <w:rFonts w:ascii="Times New Roman" w:eastAsia="Times New Roman" w:hAnsi="Times New Roman" w:cs="Times New Roman"/>
                <w:b/>
                <w:sz w:val="24"/>
                <w:szCs w:val="24"/>
                <w:lang w:val="en-GB"/>
              </w:rPr>
            </w:pPr>
            <w:r w:rsidRPr="005D4C7C">
              <w:rPr>
                <w:rFonts w:ascii="Times New Roman" w:eastAsia="Times New Roman" w:hAnsi="Times New Roman" w:cs="Times New Roman"/>
                <w:b/>
                <w:sz w:val="24"/>
                <w:szCs w:val="24"/>
                <w:lang w:val="en-GB"/>
              </w:rPr>
              <w:t>Total</w:t>
            </w:r>
          </w:p>
        </w:tc>
        <w:tc>
          <w:tcPr>
            <w:tcW w:w="2219" w:type="dxa"/>
            <w:tcBorders>
              <w:top w:val="nil"/>
              <w:left w:val="nil"/>
              <w:bottom w:val="single" w:sz="6" w:space="0" w:color="000000"/>
              <w:right w:val="single" w:sz="6" w:space="0" w:color="000000"/>
            </w:tcBorders>
            <w:tcMar>
              <w:top w:w="100" w:type="dxa"/>
              <w:left w:w="100" w:type="dxa"/>
              <w:bottom w:w="100" w:type="dxa"/>
              <w:right w:w="100" w:type="dxa"/>
            </w:tcMar>
          </w:tcPr>
          <w:p w14:paraId="520CBB06" w14:textId="77777777" w:rsidR="00DF1536" w:rsidRPr="005D4C7C" w:rsidRDefault="00DF1536" w:rsidP="00466B0F">
            <w:pPr>
              <w:pStyle w:val="Normal1"/>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36,000 pounds</w:t>
            </w:r>
          </w:p>
        </w:tc>
      </w:tr>
    </w:tbl>
    <w:p w14:paraId="51AB3834" w14:textId="77777777" w:rsidR="00DF1536" w:rsidRDefault="00DF1536" w:rsidP="00DF1536">
      <w:pPr>
        <w:pStyle w:val="Normal1"/>
        <w:spacing w:line="360" w:lineRule="auto"/>
        <w:jc w:val="both"/>
        <w:rPr>
          <w:rFonts w:ascii="Times New Roman" w:eastAsia="Times New Roman" w:hAnsi="Times New Roman" w:cs="Times New Roman"/>
          <w:sz w:val="24"/>
          <w:szCs w:val="24"/>
          <w:lang w:val="en-GB"/>
        </w:rPr>
      </w:pPr>
    </w:p>
    <w:p w14:paraId="3097F46A" w14:textId="77777777" w:rsidR="00DF1536" w:rsidRDefault="00DF1536" w:rsidP="00DF1536">
      <w:pPr>
        <w:pStyle w:val="Heading2"/>
      </w:pPr>
      <w:bookmarkStart w:id="16" w:name="_Toc181866671"/>
      <w:r>
        <w:t>Profit and Break-Even analysis</w:t>
      </w:r>
      <w:bookmarkEnd w:id="16"/>
    </w:p>
    <w:p w14:paraId="508851F6" w14:textId="77777777" w:rsidR="00DF1536" w:rsidRPr="008F745B" w:rsidRDefault="00DF1536" w:rsidP="00DF1536">
      <w:pPr>
        <w:pStyle w:val="Normal1"/>
        <w:spacing w:line="360" w:lineRule="auto"/>
        <w:jc w:val="both"/>
        <w:rPr>
          <w:rFonts w:ascii="Times New Roman" w:hAnsi="Times New Roman" w:cs="Times New Roman"/>
          <w:sz w:val="24"/>
          <w:szCs w:val="24"/>
          <w:lang w:val="en-GB"/>
        </w:rPr>
      </w:pPr>
      <w:r w:rsidRPr="008F745B">
        <w:rPr>
          <w:rFonts w:ascii="Times New Roman" w:hAnsi="Times New Roman" w:cs="Times New Roman"/>
          <w:sz w:val="24"/>
          <w:szCs w:val="24"/>
          <w:lang w:val="en-GB"/>
        </w:rPr>
        <w:t>The total expense at the event amount to £22000</w:t>
      </w:r>
      <w:r>
        <w:rPr>
          <w:rFonts w:ascii="Times New Roman" w:hAnsi="Times New Roman" w:cs="Times New Roman"/>
          <w:sz w:val="24"/>
          <w:szCs w:val="24"/>
          <w:lang w:val="en-GB"/>
        </w:rPr>
        <w:t>,</w:t>
      </w:r>
      <w:r w:rsidRPr="008F745B">
        <w:rPr>
          <w:rFonts w:ascii="Times New Roman" w:hAnsi="Times New Roman" w:cs="Times New Roman"/>
          <w:sz w:val="24"/>
          <w:szCs w:val="24"/>
          <w:lang w:val="en-GB"/>
        </w:rPr>
        <w:t xml:space="preserve"> while the total amount received is £36000. To calculate the profit, </w:t>
      </w:r>
      <w:r>
        <w:rPr>
          <w:rFonts w:ascii="Times New Roman" w:hAnsi="Times New Roman" w:cs="Times New Roman"/>
          <w:sz w:val="24"/>
          <w:szCs w:val="24"/>
          <w:lang w:val="en-GB"/>
        </w:rPr>
        <w:t xml:space="preserve">it needs to </w:t>
      </w:r>
      <w:r w:rsidRPr="008F745B">
        <w:rPr>
          <w:rFonts w:ascii="Times New Roman" w:hAnsi="Times New Roman" w:cs="Times New Roman"/>
          <w:sz w:val="24"/>
          <w:szCs w:val="24"/>
          <w:lang w:val="en-GB"/>
        </w:rPr>
        <w:t>subtract the total expenditure from the total income:</w:t>
      </w:r>
    </w:p>
    <w:p w14:paraId="18BD20D6" w14:textId="77777777" w:rsidR="00DF1536" w:rsidRDefault="00DF1536" w:rsidP="00DF1536">
      <w:pPr>
        <w:pStyle w:val="Normal1"/>
        <w:spacing w:line="360" w:lineRule="auto"/>
        <w:jc w:val="both"/>
        <w:rPr>
          <w:rFonts w:ascii="Times New Roman" w:hAnsi="Times New Roman" w:cs="Times New Roman"/>
          <w:sz w:val="24"/>
          <w:szCs w:val="24"/>
          <w:lang w:val="en-GB"/>
        </w:rPr>
      </w:pPr>
      <w:r w:rsidRPr="008F745B">
        <w:rPr>
          <w:rFonts w:ascii="Times New Roman" w:hAnsi="Times New Roman" w:cs="Times New Roman"/>
          <w:sz w:val="24"/>
          <w:szCs w:val="24"/>
          <w:lang w:val="en-GB"/>
        </w:rPr>
        <w:t xml:space="preserve">Taking these expenses into account, </w:t>
      </w:r>
      <w:r>
        <w:rPr>
          <w:rFonts w:ascii="Times New Roman" w:hAnsi="Times New Roman" w:cs="Times New Roman"/>
          <w:sz w:val="24"/>
          <w:szCs w:val="24"/>
          <w:lang w:val="en-GB"/>
        </w:rPr>
        <w:t>the</w:t>
      </w:r>
      <w:r w:rsidRPr="008F745B">
        <w:rPr>
          <w:rFonts w:ascii="Times New Roman" w:hAnsi="Times New Roman" w:cs="Times New Roman"/>
          <w:sz w:val="24"/>
          <w:szCs w:val="24"/>
          <w:lang w:val="en-GB"/>
        </w:rPr>
        <w:t xml:space="preserve"> profits are = £36,000</w:t>
      </w:r>
      <w:r>
        <w:rPr>
          <w:rFonts w:ascii="Times New Roman" w:hAnsi="Times New Roman" w:cs="Times New Roman"/>
          <w:sz w:val="24"/>
          <w:szCs w:val="24"/>
          <w:lang w:val="en-GB"/>
        </w:rPr>
        <w:t xml:space="preserve"> - </w:t>
      </w:r>
      <w:r w:rsidRPr="008F745B">
        <w:rPr>
          <w:rFonts w:ascii="Times New Roman" w:hAnsi="Times New Roman" w:cs="Times New Roman"/>
          <w:sz w:val="24"/>
          <w:szCs w:val="24"/>
          <w:lang w:val="en-GB"/>
        </w:rPr>
        <w:t>£22,000 = £14,000.</w:t>
      </w:r>
      <w:r>
        <w:rPr>
          <w:rFonts w:ascii="Times New Roman" w:hAnsi="Times New Roman" w:cs="Times New Roman"/>
          <w:sz w:val="24"/>
          <w:szCs w:val="24"/>
          <w:lang w:val="en-GB"/>
        </w:rPr>
        <w:t xml:space="preserve"> </w:t>
      </w:r>
      <w:r w:rsidRPr="00196F00">
        <w:rPr>
          <w:rFonts w:ascii="Times New Roman" w:hAnsi="Times New Roman" w:cs="Times New Roman"/>
          <w:sz w:val="24"/>
          <w:szCs w:val="24"/>
          <w:lang w:val="en-GB"/>
        </w:rPr>
        <w:t>Since the total income is greater than total expenditure by £14,000 the event has been able to make a profit.</w:t>
      </w:r>
    </w:p>
    <w:p w14:paraId="2AA17CBF" w14:textId="77777777" w:rsidR="00DF1536" w:rsidRPr="00D913B7" w:rsidRDefault="00DF1536" w:rsidP="00DF1536">
      <w:pPr>
        <w:pStyle w:val="Normal1"/>
        <w:spacing w:line="360" w:lineRule="auto"/>
        <w:jc w:val="both"/>
        <w:rPr>
          <w:rFonts w:ascii="Times New Roman" w:eastAsia="Times New Roman" w:hAnsi="Times New Roman" w:cs="Times New Roman"/>
          <w:b/>
          <w:bCs/>
          <w:sz w:val="24"/>
          <w:szCs w:val="24"/>
          <w:lang w:val="en-GB"/>
        </w:rPr>
      </w:pPr>
    </w:p>
    <w:p w14:paraId="103B7E69" w14:textId="77777777" w:rsidR="00DF1536" w:rsidRPr="005D4C7C" w:rsidRDefault="00DF1536" w:rsidP="00DF1536">
      <w:pPr>
        <w:pStyle w:val="Heading1"/>
      </w:pPr>
      <w:bookmarkStart w:id="17" w:name="_Toc181866672"/>
      <w:r w:rsidRPr="005D4C7C">
        <w:t>Industry Trends, Issues, and Impacts</w:t>
      </w:r>
      <w:bookmarkEnd w:id="17"/>
    </w:p>
    <w:p w14:paraId="556D3F83"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In 2024, new trends are witnessed in the event industry, with immersive experiences and technology integration that are changing the business environment. The immersive experience is the adoption of virtual reality technology, interaction art installations and themed environments to bring ideas into reality. Recent technological trends in the event industry are RFID wristbands and augmented reality for enhancing the attendee experience (LinkedIn, 2024). This event will adopt art installations to highlight the scenic beauty and facilities of Scottish hotels to create an immersive experience. However, the technology trend does not align owing to the high cost of the equipment.</w:t>
      </w:r>
      <w:r>
        <w:rPr>
          <w:rFonts w:ascii="Times New Roman" w:eastAsia="Times New Roman" w:hAnsi="Times New Roman" w:cs="Times New Roman"/>
          <w:sz w:val="24"/>
          <w:szCs w:val="24"/>
          <w:lang w:val="en-GB"/>
        </w:rPr>
        <w:t xml:space="preserve"> Moreover, the overall event planning will be considered in the light of guests, and panel member’s safety and health aspects under the guidelines of Health and Safety At Work Act 1974 (Sutton.gov.uk, 2024). </w:t>
      </w:r>
      <w:r w:rsidRPr="005D4C7C">
        <w:rPr>
          <w:rFonts w:ascii="Times New Roman" w:eastAsia="Times New Roman" w:hAnsi="Times New Roman" w:cs="Times New Roman"/>
          <w:sz w:val="24"/>
          <w:szCs w:val="24"/>
          <w:lang w:val="en-GB"/>
        </w:rPr>
        <w:t xml:space="preserve">The event industry has been struggling due to talent shortages in the post-Brexit scenario, skills drain due to COVID-19, and rising costs of products (The Guardian, 2024). The event planning team has twelve employees with considerable technological prowess in graphic design, computer skills and handling social media accounts. The talent shortage and skills drain </w:t>
      </w:r>
      <w:r w:rsidRPr="005D4C7C">
        <w:rPr>
          <w:rFonts w:ascii="Times New Roman" w:eastAsia="Times New Roman" w:hAnsi="Times New Roman" w:cs="Times New Roman"/>
          <w:sz w:val="24"/>
          <w:szCs w:val="24"/>
          <w:lang w:val="en-GB"/>
        </w:rPr>
        <w:lastRenderedPageBreak/>
        <w:t>problems are not noticeable due to the small-scale nature of the event. Moreover, the staff from Assembly Rooms Edinburgh can provide considerable help in managing the event with their long-term experiences with the venue</w:t>
      </w:r>
      <w:r>
        <w:rPr>
          <w:rFonts w:ascii="Times New Roman" w:eastAsia="Times New Roman" w:hAnsi="Times New Roman" w:cs="Times New Roman"/>
          <w:sz w:val="24"/>
          <w:szCs w:val="24"/>
          <w:lang w:val="en-GB"/>
        </w:rPr>
        <w:t xml:space="preserve"> (</w:t>
      </w:r>
      <w:r w:rsidRPr="001561AE">
        <w:rPr>
          <w:rFonts w:ascii="Times New Roman" w:eastAsia="Times New Roman" w:hAnsi="Times New Roman" w:cs="Times New Roman"/>
          <w:sz w:val="24"/>
          <w:szCs w:val="24"/>
          <w:lang w:val="en-GB"/>
        </w:rPr>
        <w:t>Shin and Perdue, 2022</w:t>
      </w:r>
      <w:r>
        <w:rPr>
          <w:rFonts w:ascii="Times New Roman" w:eastAsia="Times New Roman" w:hAnsi="Times New Roman" w:cs="Times New Roman"/>
          <w:sz w:val="24"/>
          <w:szCs w:val="24"/>
          <w:lang w:val="en-GB"/>
        </w:rPr>
        <w:t>)</w:t>
      </w:r>
      <w:r w:rsidRPr="005D4C7C">
        <w:rPr>
          <w:rFonts w:ascii="Times New Roman" w:eastAsia="Times New Roman" w:hAnsi="Times New Roman" w:cs="Times New Roman"/>
          <w:sz w:val="24"/>
          <w:szCs w:val="24"/>
          <w:lang w:val="en-GB"/>
        </w:rPr>
        <w:t xml:space="preserve">. However, the rising cost of products might influence ticket sales significantly, leading to a failure to fulfil the sales agenda. A break-even situation is expected, and losses are avoided due to partnerships with the hotel brands participating in the event. However, the ticket sales might lead to profit due to the event’s rarity. </w:t>
      </w:r>
    </w:p>
    <w:p w14:paraId="5B2A555C" w14:textId="77777777" w:rsidR="00DF1536" w:rsidRPr="0059228A" w:rsidRDefault="00DF1536" w:rsidP="00DF1536">
      <w:pPr>
        <w:pStyle w:val="Heading1"/>
        <w:rPr>
          <w:rFonts w:eastAsia="Arial" w:cs="Arial"/>
        </w:rPr>
      </w:pPr>
      <w:bookmarkStart w:id="18" w:name="_Toc181866673"/>
      <w:r w:rsidRPr="005D4C7C">
        <w:t>Situational and Cultural Considerations</w:t>
      </w:r>
      <w:bookmarkEnd w:id="18"/>
    </w:p>
    <w:p w14:paraId="0219A349"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PESTEL analysis refers to a tool that considers the political, economic, social, technological, environmental, and legal aspects of an organisation to assess impactful issues (</w:t>
      </w:r>
      <w:proofErr w:type="spellStart"/>
      <w:r w:rsidRPr="005D4C7C">
        <w:rPr>
          <w:rFonts w:ascii="Times New Roman" w:eastAsia="Times New Roman" w:hAnsi="Times New Roman" w:cs="Times New Roman"/>
          <w:sz w:val="24"/>
          <w:szCs w:val="24"/>
          <w:lang w:val="en-GB"/>
        </w:rPr>
        <w:t>Tsangas</w:t>
      </w:r>
      <w:proofErr w:type="spellEnd"/>
      <w:r w:rsidRPr="005D4C7C">
        <w:rPr>
          <w:rFonts w:ascii="Times New Roman" w:eastAsia="Times New Roman" w:hAnsi="Times New Roman" w:cs="Times New Roman"/>
          <w:sz w:val="24"/>
          <w:szCs w:val="24"/>
          <w:lang w:val="en-GB"/>
        </w:rPr>
        <w:t xml:space="preserve"> </w:t>
      </w:r>
      <w:r w:rsidRPr="005D4C7C">
        <w:rPr>
          <w:rFonts w:ascii="Times New Roman" w:eastAsia="Times New Roman" w:hAnsi="Times New Roman" w:cs="Times New Roman"/>
          <w:i/>
          <w:sz w:val="24"/>
          <w:szCs w:val="24"/>
          <w:lang w:val="en-GB"/>
        </w:rPr>
        <w:t>et al</w:t>
      </w:r>
      <w:r w:rsidRPr="005D4C7C">
        <w:rPr>
          <w:rFonts w:ascii="Times New Roman" w:eastAsia="Times New Roman" w:hAnsi="Times New Roman" w:cs="Times New Roman"/>
          <w:sz w:val="24"/>
          <w:szCs w:val="24"/>
          <w:lang w:val="en-GB"/>
        </w:rPr>
        <w:t xml:space="preserve">., 2019). This business analysis tool </w:t>
      </w:r>
      <w:r>
        <w:rPr>
          <w:rFonts w:ascii="Times New Roman" w:eastAsia="Times New Roman" w:hAnsi="Times New Roman" w:cs="Times New Roman"/>
          <w:sz w:val="24"/>
          <w:szCs w:val="24"/>
          <w:lang w:val="en-GB"/>
        </w:rPr>
        <w:t>was</w:t>
      </w:r>
      <w:r w:rsidRPr="005D4C7C">
        <w:rPr>
          <w:rFonts w:ascii="Times New Roman" w:eastAsia="Times New Roman" w:hAnsi="Times New Roman" w:cs="Times New Roman"/>
          <w:sz w:val="24"/>
          <w:szCs w:val="24"/>
          <w:lang w:val="en-GB"/>
        </w:rPr>
        <w:t xml:space="preserve"> chosen as it can offer a proper situational and cultural analysis to the winter leadership conference on innovation in hospitality in Edinburgh, Scotland. </w:t>
      </w:r>
    </w:p>
    <w:p w14:paraId="2C99DA79" w14:textId="77777777" w:rsidR="00DF1536" w:rsidRPr="005D4C7C" w:rsidRDefault="00DF1536" w:rsidP="00DF1536">
      <w:pPr>
        <w:pStyle w:val="Heading2"/>
      </w:pPr>
      <w:bookmarkStart w:id="19" w:name="_Toc181866674"/>
      <w:r w:rsidRPr="005D4C7C">
        <w:t>Political</w:t>
      </w:r>
      <w:bookmarkEnd w:id="19"/>
    </w:p>
    <w:p w14:paraId="255F1B38"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Scotland’s relation with the UK is mostly negative to the UK migration policies as it hampers their economy. Scotland has a pro-migration attitude</w:t>
      </w:r>
      <w:r>
        <w:rPr>
          <w:rFonts w:ascii="Times New Roman" w:eastAsia="Times New Roman" w:hAnsi="Times New Roman" w:cs="Times New Roman"/>
          <w:sz w:val="24"/>
          <w:szCs w:val="24"/>
          <w:lang w:val="en-GB"/>
        </w:rPr>
        <w:t>,</w:t>
      </w:r>
      <w:r w:rsidRPr="005D4C7C">
        <w:rPr>
          <w:rFonts w:ascii="Times New Roman" w:eastAsia="Times New Roman" w:hAnsi="Times New Roman" w:cs="Times New Roman"/>
          <w:sz w:val="24"/>
          <w:szCs w:val="24"/>
          <w:lang w:val="en-GB"/>
        </w:rPr>
        <w:t xml:space="preserve"> with its major industries like tourism, fishing, farming, and the energy sector depending on immigrant workers (The Herald, 2024). The current event has enough workers, but it can be considered indirectly supporting a migration system tailored to Scotland to avoid issues in the future. </w:t>
      </w:r>
    </w:p>
    <w:p w14:paraId="4CA3F3DB" w14:textId="77777777" w:rsidR="00DF1536" w:rsidRPr="005D4C7C" w:rsidRDefault="00DF1536" w:rsidP="00DF1536">
      <w:pPr>
        <w:pStyle w:val="Heading2"/>
      </w:pPr>
      <w:bookmarkStart w:id="20" w:name="_Toc181866675"/>
      <w:r w:rsidRPr="005D4C7C">
        <w:t>Economic</w:t>
      </w:r>
      <w:bookmarkEnd w:id="20"/>
    </w:p>
    <w:p w14:paraId="48CF0175"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The gross domestic household income from January to March (quarter 1) in 2024 experienced a 6.2% growth rate from the previous year’s quarter </w:t>
      </w:r>
      <w:r>
        <w:rPr>
          <w:rFonts w:ascii="Times New Roman" w:eastAsia="Times New Roman" w:hAnsi="Times New Roman" w:cs="Times New Roman"/>
          <w:sz w:val="24"/>
          <w:szCs w:val="24"/>
          <w:lang w:val="en-GB"/>
        </w:rPr>
        <w:t>one</w:t>
      </w:r>
      <w:r w:rsidRPr="005D4C7C">
        <w:rPr>
          <w:rFonts w:ascii="Times New Roman" w:eastAsia="Times New Roman" w:hAnsi="Times New Roman" w:cs="Times New Roman"/>
          <w:sz w:val="24"/>
          <w:szCs w:val="24"/>
          <w:lang w:val="en-GB"/>
        </w:rPr>
        <w:t xml:space="preserve"> growth (Scottish Government, 2024). This change is important for the leadership conference event as it guarantees ticket sales. The high prices will appear acceptable compared to the importance of the conference to the attendees. </w:t>
      </w:r>
    </w:p>
    <w:p w14:paraId="4877CABB" w14:textId="77777777" w:rsidR="00DF1536" w:rsidRPr="005D4C7C" w:rsidRDefault="00DF1536" w:rsidP="00DF1536">
      <w:pPr>
        <w:pStyle w:val="Heading2"/>
      </w:pPr>
      <w:bookmarkStart w:id="21" w:name="_Toc181866676"/>
      <w:r w:rsidRPr="005D4C7C">
        <w:t>Social</w:t>
      </w:r>
      <w:bookmarkEnd w:id="21"/>
    </w:p>
    <w:p w14:paraId="36A950FC"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The society became highly eco-conscious with customers demanding economically viable, environmentally responsible, and socially inclusive events. Therefore, firms are adopting more sustainable practices to appease such customers (The Event Production Company, 2024). This event targets the Generation Z demographic, and this change can propel them to </w:t>
      </w:r>
      <w:r w:rsidRPr="005D4C7C">
        <w:rPr>
          <w:rFonts w:ascii="Times New Roman" w:eastAsia="Times New Roman" w:hAnsi="Times New Roman" w:cs="Times New Roman"/>
          <w:sz w:val="24"/>
          <w:szCs w:val="24"/>
          <w:lang w:val="en-GB"/>
        </w:rPr>
        <w:lastRenderedPageBreak/>
        <w:t xml:space="preserve">reject or attend the event. The conference merchandise is made of sustainable ingredients and waste is managed to a considerable degree. </w:t>
      </w:r>
    </w:p>
    <w:p w14:paraId="1894A05A" w14:textId="77777777" w:rsidR="00DF1536" w:rsidRPr="005D4C7C" w:rsidRDefault="00DF1536" w:rsidP="00DF1536">
      <w:pPr>
        <w:pStyle w:val="Heading2"/>
      </w:pPr>
      <w:bookmarkStart w:id="22" w:name="_Toc181866677"/>
      <w:r w:rsidRPr="005D4C7C">
        <w:t>Technological</w:t>
      </w:r>
      <w:bookmarkEnd w:id="22"/>
    </w:p>
    <w:p w14:paraId="18D85724"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COVID-19 propelled essential technological advancements to maintain competition and adhere to a new industry standard (Chun </w:t>
      </w:r>
      <w:r w:rsidRPr="005D4C7C">
        <w:rPr>
          <w:rFonts w:ascii="Times New Roman" w:eastAsia="Times New Roman" w:hAnsi="Times New Roman" w:cs="Times New Roman"/>
          <w:i/>
          <w:iCs/>
          <w:sz w:val="24"/>
          <w:szCs w:val="24"/>
          <w:lang w:val="en-GB"/>
        </w:rPr>
        <w:t>et al.</w:t>
      </w:r>
      <w:r w:rsidRPr="005D4C7C">
        <w:rPr>
          <w:rFonts w:ascii="Times New Roman" w:eastAsia="Times New Roman" w:hAnsi="Times New Roman" w:cs="Times New Roman"/>
          <w:sz w:val="24"/>
          <w:szCs w:val="24"/>
          <w:lang w:val="en-GB"/>
        </w:rPr>
        <w:t xml:space="preserve">, 2024). The chosen venue includes a sophisticated and state-of-the-art K-array sound system that can improve attendees’ ability to hear panel members. Moreover, the venue has an adjustable lighting system to maintain a grave atmosphere based on the event’s theme: winter (Assembly Rooms, 2024a). </w:t>
      </w:r>
    </w:p>
    <w:p w14:paraId="3E93CDA1" w14:textId="77777777" w:rsidR="00DF1536" w:rsidRPr="005D4C7C" w:rsidRDefault="00DF1536" w:rsidP="00DF1536">
      <w:pPr>
        <w:pStyle w:val="Heading2"/>
      </w:pPr>
      <w:bookmarkStart w:id="23" w:name="_Toc181866678"/>
      <w:r w:rsidRPr="005D4C7C">
        <w:t>Environmental</w:t>
      </w:r>
      <w:bookmarkEnd w:id="23"/>
    </w:p>
    <w:p w14:paraId="47447341"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The events industry has to adhere to a sustainability checkpoint list called the European Green Roadmap to reduce fossil fuels. Fossil fuel-based power sources have negative impacts (BBC, 2024). This venue adheres to sustainability by continuously enhancing its environmental performance to improve its reputation as a Carbon Zero company by 2030 (Assembly Rooms, 2024b). This event completely adheres to the prevailing standards for success. </w:t>
      </w:r>
    </w:p>
    <w:p w14:paraId="28064F52" w14:textId="77777777" w:rsidR="00DF1536" w:rsidRPr="005D4C7C" w:rsidRDefault="00DF1536" w:rsidP="00DF1536">
      <w:pPr>
        <w:pStyle w:val="Heading2"/>
      </w:pPr>
      <w:bookmarkStart w:id="24" w:name="_Toc181866679"/>
      <w:r w:rsidRPr="005D4C7C">
        <w:t>Legal</w:t>
      </w:r>
      <w:bookmarkEnd w:id="24"/>
    </w:p>
    <w:p w14:paraId="151DB3F0" w14:textId="77777777" w:rsidR="00DF1536"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The advertising standards in Scotland expect organisations to accurately represent their product and service to customers (</w:t>
      </w:r>
      <w:proofErr w:type="spellStart"/>
      <w:r w:rsidRPr="005D4C7C">
        <w:rPr>
          <w:rFonts w:ascii="Times New Roman" w:eastAsia="Times New Roman" w:hAnsi="Times New Roman" w:cs="Times New Roman"/>
          <w:sz w:val="24"/>
          <w:szCs w:val="24"/>
          <w:lang w:val="en-GB"/>
        </w:rPr>
        <w:t>Mygov.scot</w:t>
      </w:r>
      <w:proofErr w:type="spellEnd"/>
      <w:r w:rsidRPr="005D4C7C">
        <w:rPr>
          <w:rFonts w:ascii="Times New Roman" w:eastAsia="Times New Roman" w:hAnsi="Times New Roman" w:cs="Times New Roman"/>
          <w:sz w:val="24"/>
          <w:szCs w:val="24"/>
          <w:lang w:val="en-GB"/>
        </w:rPr>
        <w:t xml:space="preserve">, 2023). This factor will not affect this event as the social media content will represent the event accurately with adequate descriptions and a helpline for further information. This issue is necessary to preserve a good reputation for the event planners. </w:t>
      </w:r>
    </w:p>
    <w:p w14:paraId="2F8CCC0A" w14:textId="77777777" w:rsidR="00DF1536" w:rsidRDefault="00DF1536" w:rsidP="00DF1536">
      <w:pPr>
        <w:rPr>
          <w:rFonts w:ascii="Times New Roman" w:eastAsia="Times New Roman" w:hAnsi="Times New Roman" w:cs="Times New Roman"/>
          <w:b/>
          <w:bCs/>
          <w:sz w:val="28"/>
          <w:szCs w:val="28"/>
          <w:lang w:val="en-GB"/>
        </w:rPr>
      </w:pPr>
      <w:bookmarkStart w:id="25" w:name="_Toc181866680"/>
      <w:r>
        <w:br w:type="page"/>
      </w:r>
    </w:p>
    <w:p w14:paraId="477C6AE8" w14:textId="77777777" w:rsidR="00DF1536" w:rsidRDefault="00DF1536" w:rsidP="00DF1536">
      <w:pPr>
        <w:pStyle w:val="Heading1"/>
      </w:pPr>
      <w:r w:rsidRPr="00D913B7">
        <w:lastRenderedPageBreak/>
        <w:t>Recommendations</w:t>
      </w:r>
      <w:bookmarkEnd w:id="25"/>
    </w:p>
    <w:p w14:paraId="0B1E26DE" w14:textId="77777777" w:rsidR="00DF1536" w:rsidRPr="003760E2" w:rsidRDefault="00DF1536" w:rsidP="00DF1536">
      <w:pPr>
        <w:pStyle w:val="Normal1"/>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terms of maximising the outcomes of the chosen event, the professionals from the leadership conference summit needs to focus on some key aspects. First areas of consideration are innovation within the domain of technology, which can be obtained through leveraging cutting-edge technologies, IoT technology, high-end security systems and AI implications (Core.ac.uk, 2024). Apart from this ensuring sound and clear discussion during the event is important to communicate the main points to the audiences. Understanding the market demand and performing a situation analysis is also important for implementing major changes in the area of need. Besides financial profitability, the hospitality industry professionals are also needed to concentrate on several aspects as well (</w:t>
      </w:r>
      <w:r w:rsidRPr="00241441">
        <w:rPr>
          <w:rFonts w:ascii="Times New Roman" w:hAnsi="Times New Roman" w:cs="Times New Roman"/>
          <w:sz w:val="24"/>
          <w:szCs w:val="24"/>
          <w:lang w:val="en-GB"/>
        </w:rPr>
        <w:t>Deloitte, 2024</w:t>
      </w:r>
      <w:r>
        <w:rPr>
          <w:rFonts w:ascii="Times New Roman" w:hAnsi="Times New Roman" w:cs="Times New Roman"/>
          <w:sz w:val="24"/>
          <w:szCs w:val="24"/>
          <w:lang w:val="en-GB"/>
        </w:rPr>
        <w:t xml:space="preserve">). Such activities include maintaining environmental sustainability through ensuring several key activities such as zero-carbon emission, avoiding excessive usage of non-renewable energy sources, controlling over-tourism, contributing towards societal development and financial growth of local communities. </w:t>
      </w:r>
    </w:p>
    <w:p w14:paraId="1EC5CB4C" w14:textId="77777777" w:rsidR="00DF1536" w:rsidRPr="005D4C7C" w:rsidRDefault="00DF1536" w:rsidP="00DF1536">
      <w:pPr>
        <w:pStyle w:val="Heading1"/>
      </w:pPr>
      <w:bookmarkStart w:id="26" w:name="_Toc181866681"/>
      <w:r w:rsidRPr="005D4C7C">
        <w:t>Conclusion</w:t>
      </w:r>
      <w:bookmarkEnd w:id="26"/>
    </w:p>
    <w:p w14:paraId="2514E260" w14:textId="77777777" w:rsidR="00DF1536" w:rsidRPr="005D4C7C" w:rsidRDefault="00DF1536" w:rsidP="00DF1536">
      <w:pPr>
        <w:pStyle w:val="Normal1"/>
        <w:spacing w:line="360" w:lineRule="auto"/>
        <w:jc w:val="both"/>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t xml:space="preserve">This report presents a solid picture of the leadership conference summit by illustrating how the event adheres to the chosen event cycle. The main objective of this summit which is to produce appropriate solutions regarding the tourism innovation and declined number of tourism visits in Scotland during the month of winter has been highlighted in this report. The skills and resources are considered adequate with the budget getting adjusted based on the detailed analysis of the event in the report. This event can be impacted by considerable issues and trends, which has also described in this research. However, a situational and cultural consideration using PESTEL proves that it can persevere through challenging situations. This event planning venture tries to tackle the recent changes of tourist’s viewpoint towards Scotland regarding unpleasant weather of Scotland and pose viable recommendations regarding the issue. The research has also demonstrated that the event plan is not without issues which requires more time to gauge its success in the post-event phase. </w:t>
      </w:r>
    </w:p>
    <w:p w14:paraId="2D3D4675" w14:textId="77777777" w:rsidR="00DF1536" w:rsidRPr="005D4C7C" w:rsidRDefault="00DF1536" w:rsidP="00DF1536">
      <w:pPr>
        <w:rPr>
          <w:rFonts w:ascii="Times New Roman" w:eastAsia="Times New Roman" w:hAnsi="Times New Roman" w:cs="Times New Roman"/>
          <w:sz w:val="24"/>
          <w:szCs w:val="24"/>
          <w:lang w:val="en-GB"/>
        </w:rPr>
      </w:pPr>
      <w:r w:rsidRPr="005D4C7C">
        <w:rPr>
          <w:rFonts w:ascii="Times New Roman" w:eastAsia="Times New Roman" w:hAnsi="Times New Roman" w:cs="Times New Roman"/>
          <w:sz w:val="24"/>
          <w:szCs w:val="24"/>
          <w:lang w:val="en-GB"/>
        </w:rPr>
        <w:br w:type="page"/>
      </w:r>
    </w:p>
    <w:p w14:paraId="22C4B838" w14:textId="77777777" w:rsidR="00DF1536" w:rsidRPr="005D4C7C" w:rsidRDefault="00DF1536" w:rsidP="00DF1536">
      <w:pPr>
        <w:pStyle w:val="Heading1"/>
      </w:pPr>
      <w:bookmarkStart w:id="27" w:name="_Toc181866682"/>
      <w:r w:rsidRPr="005D4C7C">
        <w:lastRenderedPageBreak/>
        <w:t>Reference List</w:t>
      </w:r>
      <w:bookmarkEnd w:id="27"/>
    </w:p>
    <w:p w14:paraId="6FDBFB48" w14:textId="77777777" w:rsidR="00DF1536" w:rsidRPr="005D4C7C" w:rsidRDefault="00DF1536" w:rsidP="00DF1536">
      <w:pPr>
        <w:spacing w:line="360" w:lineRule="auto"/>
        <w:jc w:val="both"/>
        <w:rPr>
          <w:rFonts w:ascii="Times New Roman" w:hAnsi="Times New Roman" w:cs="Times New Roman"/>
          <w:sz w:val="24"/>
          <w:szCs w:val="24"/>
          <w:lang w:val="en-GB"/>
        </w:rPr>
      </w:pPr>
      <w:r w:rsidRPr="003760E2">
        <w:rPr>
          <w:rFonts w:ascii="Times New Roman" w:hAnsi="Times New Roman" w:cs="Times New Roman"/>
          <w:sz w:val="24"/>
          <w:szCs w:val="24"/>
        </w:rPr>
        <w:t>Abdelhamid, K.F., 2022. Impact of Innovation as a Competitive Advantage in the Hospitality Industry. </w:t>
      </w:r>
      <w:r w:rsidRPr="003760E2">
        <w:rPr>
          <w:rFonts w:ascii="Times New Roman" w:hAnsi="Times New Roman" w:cs="Times New Roman"/>
          <w:i/>
          <w:iCs/>
          <w:sz w:val="24"/>
          <w:szCs w:val="24"/>
        </w:rPr>
        <w:t>International Journal of Tourism, Archaeology and Hospitality</w:t>
      </w:r>
      <w:r w:rsidRPr="003760E2">
        <w:rPr>
          <w:rFonts w:ascii="Times New Roman" w:hAnsi="Times New Roman" w:cs="Times New Roman"/>
          <w:sz w:val="24"/>
          <w:szCs w:val="24"/>
        </w:rPr>
        <w:t>, </w:t>
      </w:r>
      <w:r w:rsidRPr="003760E2">
        <w:rPr>
          <w:rFonts w:ascii="Times New Roman" w:hAnsi="Times New Roman" w:cs="Times New Roman"/>
          <w:i/>
          <w:iCs/>
          <w:sz w:val="24"/>
          <w:szCs w:val="24"/>
        </w:rPr>
        <w:t>2</w:t>
      </w:r>
      <w:r w:rsidRPr="003760E2">
        <w:rPr>
          <w:rFonts w:ascii="Times New Roman" w:hAnsi="Times New Roman" w:cs="Times New Roman"/>
          <w:sz w:val="24"/>
          <w:szCs w:val="24"/>
        </w:rPr>
        <w:t>(3), pp.287-298.</w:t>
      </w:r>
    </w:p>
    <w:p w14:paraId="6543E92C"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Addo, P.A., 2017. ‘Is It Entrepreneurship, or Is It Survival?’: Gender, Community, and Innovation in Boston’s Black Immigrant Micro-Enterprise Spaces. Societies, 7(3), pp.1-19. </w:t>
      </w:r>
    </w:p>
    <w:p w14:paraId="79552C1A" w14:textId="77777777" w:rsidR="00DF1536" w:rsidRDefault="00DF1536" w:rsidP="00DF1536">
      <w:pPr>
        <w:spacing w:line="360" w:lineRule="auto"/>
        <w:jc w:val="both"/>
        <w:rPr>
          <w:rFonts w:ascii="Times New Roman" w:hAnsi="Times New Roman" w:cs="Times New Roman"/>
          <w:sz w:val="24"/>
          <w:szCs w:val="24"/>
        </w:rPr>
      </w:pPr>
      <w:r w:rsidRPr="005D4C7C">
        <w:rPr>
          <w:rFonts w:ascii="Times New Roman" w:hAnsi="Times New Roman" w:cs="Times New Roman"/>
          <w:sz w:val="24"/>
          <w:szCs w:val="24"/>
        </w:rPr>
        <w:t>Allen, J., Harris, R. and Jago, L., 2022. </w:t>
      </w:r>
      <w:r w:rsidRPr="005D4C7C">
        <w:rPr>
          <w:rFonts w:ascii="Times New Roman" w:hAnsi="Times New Roman" w:cs="Times New Roman"/>
          <w:i/>
          <w:iCs/>
          <w:sz w:val="24"/>
          <w:szCs w:val="24"/>
        </w:rPr>
        <w:t>Festival &amp; special event management</w:t>
      </w:r>
      <w:r w:rsidRPr="005D4C7C">
        <w:rPr>
          <w:rFonts w:ascii="Times New Roman" w:hAnsi="Times New Roman" w:cs="Times New Roman"/>
          <w:sz w:val="24"/>
          <w:szCs w:val="24"/>
        </w:rPr>
        <w:t>. John Wiley &amp; Sons.</w:t>
      </w:r>
    </w:p>
    <w:p w14:paraId="5389C998" w14:textId="77777777" w:rsidR="00DF1536" w:rsidRPr="005D4C7C" w:rsidRDefault="00DF1536" w:rsidP="00DF1536">
      <w:pPr>
        <w:spacing w:line="360" w:lineRule="auto"/>
        <w:jc w:val="both"/>
        <w:rPr>
          <w:rFonts w:ascii="Times New Roman" w:hAnsi="Times New Roman" w:cs="Times New Roman"/>
          <w:sz w:val="24"/>
          <w:szCs w:val="24"/>
          <w:lang w:val="en-GB"/>
        </w:rPr>
      </w:pPr>
      <w:proofErr w:type="spellStart"/>
      <w:r w:rsidRPr="005D4C7C">
        <w:rPr>
          <w:rFonts w:ascii="Times New Roman" w:hAnsi="Times New Roman" w:cs="Times New Roman"/>
          <w:sz w:val="24"/>
          <w:szCs w:val="24"/>
          <w:lang w:val="en-GB"/>
        </w:rPr>
        <w:t>Antretter</w:t>
      </w:r>
      <w:proofErr w:type="spellEnd"/>
      <w:r w:rsidRPr="005D4C7C">
        <w:rPr>
          <w:rFonts w:ascii="Times New Roman" w:hAnsi="Times New Roman" w:cs="Times New Roman"/>
          <w:sz w:val="24"/>
          <w:szCs w:val="24"/>
          <w:lang w:val="en-GB"/>
        </w:rPr>
        <w:t xml:space="preserve">, T., Sirén, C., </w:t>
      </w:r>
      <w:proofErr w:type="spellStart"/>
      <w:r w:rsidRPr="005D4C7C">
        <w:rPr>
          <w:rFonts w:ascii="Times New Roman" w:hAnsi="Times New Roman" w:cs="Times New Roman"/>
          <w:sz w:val="24"/>
          <w:szCs w:val="24"/>
          <w:lang w:val="en-GB"/>
        </w:rPr>
        <w:t>Grichnik</w:t>
      </w:r>
      <w:proofErr w:type="spellEnd"/>
      <w:r w:rsidRPr="005D4C7C">
        <w:rPr>
          <w:rFonts w:ascii="Times New Roman" w:hAnsi="Times New Roman" w:cs="Times New Roman"/>
          <w:sz w:val="24"/>
          <w:szCs w:val="24"/>
          <w:lang w:val="en-GB"/>
        </w:rPr>
        <w:t xml:space="preserve">, D. and Wincent, J., 2020. Should business angels diversify their investment portfolios to achieve higher performance? The role of knowledge access through co-investment networks. Journal of Business Venturing, 35(5), pp.1-1. </w:t>
      </w:r>
    </w:p>
    <w:p w14:paraId="6807B8A3"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Asgari, S., </w:t>
      </w:r>
      <w:proofErr w:type="spellStart"/>
      <w:r w:rsidRPr="005D4C7C">
        <w:rPr>
          <w:rFonts w:ascii="Times New Roman" w:hAnsi="Times New Roman" w:cs="Times New Roman"/>
          <w:sz w:val="24"/>
          <w:szCs w:val="24"/>
          <w:lang w:val="en-GB"/>
        </w:rPr>
        <w:t>Trajkovic</w:t>
      </w:r>
      <w:proofErr w:type="spellEnd"/>
      <w:r w:rsidRPr="005D4C7C">
        <w:rPr>
          <w:rFonts w:ascii="Times New Roman" w:hAnsi="Times New Roman" w:cs="Times New Roman"/>
          <w:sz w:val="24"/>
          <w:szCs w:val="24"/>
          <w:lang w:val="en-GB"/>
        </w:rPr>
        <w:t xml:space="preserve">, J., Rahmani, M., Zhang, W., Lo, R.C. and Sciortino, A., 2021. An observational study of engineering online education during the COVID-19 pandemic. </w:t>
      </w:r>
      <w:proofErr w:type="spellStart"/>
      <w:r w:rsidRPr="005D4C7C">
        <w:rPr>
          <w:rFonts w:ascii="Times New Roman" w:hAnsi="Times New Roman" w:cs="Times New Roman"/>
          <w:sz w:val="24"/>
          <w:szCs w:val="24"/>
          <w:lang w:val="en-GB"/>
        </w:rPr>
        <w:t>Plos</w:t>
      </w:r>
      <w:proofErr w:type="spellEnd"/>
      <w:r w:rsidRPr="005D4C7C">
        <w:rPr>
          <w:rFonts w:ascii="Times New Roman" w:hAnsi="Times New Roman" w:cs="Times New Roman"/>
          <w:sz w:val="24"/>
          <w:szCs w:val="24"/>
          <w:lang w:val="en-GB"/>
        </w:rPr>
        <w:t xml:space="preserve"> one, 16(4), pp.1-23. </w:t>
      </w:r>
    </w:p>
    <w:p w14:paraId="0B433F0D" w14:textId="77777777" w:rsidR="00DF1536"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Assembly Rooms, 2024. </w:t>
      </w:r>
      <w:r w:rsidRPr="005D4C7C">
        <w:rPr>
          <w:rFonts w:ascii="Times New Roman" w:hAnsi="Times New Roman" w:cs="Times New Roman"/>
          <w:i/>
          <w:sz w:val="24"/>
          <w:szCs w:val="24"/>
          <w:lang w:val="en-GB"/>
        </w:rPr>
        <w:t>About us</w:t>
      </w:r>
      <w:r w:rsidRPr="005D4C7C">
        <w:rPr>
          <w:rFonts w:ascii="Times New Roman" w:hAnsi="Times New Roman" w:cs="Times New Roman"/>
          <w:sz w:val="24"/>
          <w:szCs w:val="24"/>
          <w:lang w:val="en-GB"/>
        </w:rPr>
        <w:t>. Available at: https://www.assemblyroomsedinburgh.co.uk/about-us [Accessed on 2nd October 2024]</w:t>
      </w:r>
    </w:p>
    <w:p w14:paraId="2DD69689"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Assembly Rooms, 2024a. </w:t>
      </w:r>
      <w:r w:rsidRPr="005D4C7C">
        <w:rPr>
          <w:rFonts w:ascii="Times New Roman" w:hAnsi="Times New Roman" w:cs="Times New Roman"/>
          <w:i/>
          <w:sz w:val="24"/>
          <w:szCs w:val="24"/>
          <w:lang w:val="en-GB"/>
        </w:rPr>
        <w:t>Technical Specification</w:t>
      </w:r>
      <w:r w:rsidRPr="005D4C7C">
        <w:rPr>
          <w:rFonts w:ascii="Times New Roman" w:hAnsi="Times New Roman" w:cs="Times New Roman"/>
          <w:sz w:val="24"/>
          <w:szCs w:val="24"/>
          <w:lang w:val="en-GB"/>
        </w:rPr>
        <w:t>. Available at: https://www.assemblyroomsedinburgh.co.uk/sites/default/files/attachments/Technical%20specification.pdf [Accessed on 3rd October 2024]</w:t>
      </w:r>
    </w:p>
    <w:p w14:paraId="1C59E42F"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Assembly Rooms, 2024b. </w:t>
      </w:r>
      <w:r w:rsidRPr="005D4C7C">
        <w:rPr>
          <w:rFonts w:ascii="Times New Roman" w:hAnsi="Times New Roman" w:cs="Times New Roman"/>
          <w:i/>
          <w:sz w:val="24"/>
          <w:szCs w:val="24"/>
          <w:lang w:val="en-GB"/>
        </w:rPr>
        <w:t>Sustainability</w:t>
      </w:r>
      <w:r w:rsidRPr="005D4C7C">
        <w:rPr>
          <w:rFonts w:ascii="Times New Roman" w:hAnsi="Times New Roman" w:cs="Times New Roman"/>
          <w:sz w:val="24"/>
          <w:szCs w:val="24"/>
          <w:lang w:val="en-GB"/>
        </w:rPr>
        <w:t>. Available at: https://www.assemblyroomsedinburgh.co.uk/about-us/sustainability [Accessed on 3rd October 2024]</w:t>
      </w:r>
    </w:p>
    <w:p w14:paraId="3F938D75"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BBC, 2024. </w:t>
      </w:r>
      <w:r w:rsidRPr="005D4C7C">
        <w:rPr>
          <w:rFonts w:ascii="Times New Roman" w:hAnsi="Times New Roman" w:cs="Times New Roman"/>
          <w:i/>
          <w:sz w:val="24"/>
          <w:szCs w:val="24"/>
          <w:lang w:val="en-GB"/>
        </w:rPr>
        <w:t>The festivals searching for greener ways to rock</w:t>
      </w:r>
      <w:r w:rsidRPr="005D4C7C">
        <w:rPr>
          <w:rFonts w:ascii="Times New Roman" w:hAnsi="Times New Roman" w:cs="Times New Roman"/>
          <w:sz w:val="24"/>
          <w:szCs w:val="24"/>
          <w:lang w:val="en-GB"/>
        </w:rPr>
        <w:t>. Available at: https://www.bbc.com/news/business-67873127 [Accessed on 3rd October 2024]</w:t>
      </w:r>
    </w:p>
    <w:p w14:paraId="1AA685B1" w14:textId="77777777" w:rsidR="00DF1536" w:rsidRDefault="00DF1536" w:rsidP="00DF1536">
      <w:pPr>
        <w:spacing w:line="360" w:lineRule="auto"/>
        <w:jc w:val="both"/>
        <w:rPr>
          <w:rFonts w:ascii="Times New Roman" w:hAnsi="Times New Roman" w:cs="Times New Roman"/>
          <w:sz w:val="24"/>
          <w:szCs w:val="24"/>
        </w:rPr>
      </w:pPr>
      <w:r w:rsidRPr="005D4C7C">
        <w:rPr>
          <w:rFonts w:ascii="Times New Roman" w:hAnsi="Times New Roman" w:cs="Times New Roman"/>
          <w:sz w:val="24"/>
          <w:szCs w:val="24"/>
        </w:rPr>
        <w:t>Bladen, C., Kennell, J., Abson, E. and Wilde, N., 2022. </w:t>
      </w:r>
      <w:r w:rsidRPr="005D4C7C">
        <w:rPr>
          <w:rFonts w:ascii="Times New Roman" w:hAnsi="Times New Roman" w:cs="Times New Roman"/>
          <w:i/>
          <w:iCs/>
          <w:sz w:val="24"/>
          <w:szCs w:val="24"/>
        </w:rPr>
        <w:t>Events management: An introduction</w:t>
      </w:r>
      <w:r w:rsidRPr="005D4C7C">
        <w:rPr>
          <w:rFonts w:ascii="Times New Roman" w:hAnsi="Times New Roman" w:cs="Times New Roman"/>
          <w:sz w:val="24"/>
          <w:szCs w:val="24"/>
        </w:rPr>
        <w:t>. Routledge.</w:t>
      </w:r>
    </w:p>
    <w:p w14:paraId="01639605"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Chun, D.S., Park, K.K.C. and Kim, J.M., 2024. From Disruption to Sustainability: The Event Industry’s Journey through the COVID-19 Pandemic. Sustainability, 16(14), pp.1-15. </w:t>
      </w:r>
    </w:p>
    <w:p w14:paraId="647EF290" w14:textId="77777777" w:rsidR="00DF1536" w:rsidRPr="00A84044" w:rsidRDefault="00DF1536" w:rsidP="00DF1536">
      <w:pPr>
        <w:spacing w:line="360" w:lineRule="auto"/>
        <w:jc w:val="both"/>
        <w:rPr>
          <w:rFonts w:ascii="Times New Roman" w:hAnsi="Times New Roman" w:cs="Times New Roman"/>
          <w:sz w:val="24"/>
          <w:szCs w:val="24"/>
          <w:lang w:val="en-GB"/>
        </w:rPr>
      </w:pPr>
      <w:r w:rsidRPr="00A84044">
        <w:rPr>
          <w:rFonts w:ascii="Times New Roman" w:hAnsi="Times New Roman" w:cs="Times New Roman"/>
          <w:sz w:val="24"/>
          <w:szCs w:val="24"/>
          <w:lang w:val="en-GB"/>
        </w:rPr>
        <w:t>Core.ac.uk, 2024</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 xml:space="preserve">Revisiting the Best of the Best: Innovations in the hotel practice. </w:t>
      </w:r>
      <w:r>
        <w:rPr>
          <w:rFonts w:ascii="Times New Roman" w:hAnsi="Times New Roman" w:cs="Times New Roman"/>
          <w:sz w:val="24"/>
          <w:szCs w:val="24"/>
          <w:lang w:val="en-GB"/>
        </w:rPr>
        <w:t xml:space="preserve">Available at: </w:t>
      </w:r>
      <w:r w:rsidRPr="00241441">
        <w:rPr>
          <w:rFonts w:ascii="Times New Roman" w:hAnsi="Times New Roman" w:cs="Times New Roman"/>
          <w:sz w:val="24"/>
          <w:szCs w:val="24"/>
          <w:lang w:val="en-GB"/>
        </w:rPr>
        <w:t>https://core.ac.uk/download/pdf/145015790.pdf</w:t>
      </w:r>
      <w:r>
        <w:rPr>
          <w:rFonts w:ascii="Times New Roman" w:hAnsi="Times New Roman" w:cs="Times New Roman"/>
          <w:sz w:val="24"/>
          <w:szCs w:val="24"/>
          <w:lang w:val="en-GB"/>
        </w:rPr>
        <w:t xml:space="preserve">. </w:t>
      </w:r>
      <w:r w:rsidRPr="00A84044">
        <w:rPr>
          <w:rFonts w:ascii="Times New Roman" w:hAnsi="Times New Roman" w:cs="Times New Roman"/>
          <w:sz w:val="24"/>
          <w:szCs w:val="24"/>
          <w:lang w:val="en-GB"/>
        </w:rPr>
        <w:t>[Accessed on 3rd October 2024</w:t>
      </w:r>
      <w:r>
        <w:rPr>
          <w:rFonts w:ascii="Times New Roman" w:hAnsi="Times New Roman" w:cs="Times New Roman"/>
          <w:sz w:val="24"/>
          <w:szCs w:val="24"/>
          <w:lang w:val="en-GB"/>
        </w:rPr>
        <w:t>]</w:t>
      </w:r>
    </w:p>
    <w:p w14:paraId="752C79B8" w14:textId="77777777" w:rsidR="00DF1536" w:rsidRPr="005D4C7C" w:rsidRDefault="00DF1536" w:rsidP="00DF1536">
      <w:pPr>
        <w:spacing w:line="360" w:lineRule="auto"/>
        <w:jc w:val="both"/>
        <w:rPr>
          <w:rFonts w:ascii="Times New Roman" w:hAnsi="Times New Roman" w:cs="Times New Roman"/>
          <w:sz w:val="24"/>
          <w:szCs w:val="24"/>
        </w:rPr>
      </w:pPr>
      <w:proofErr w:type="spellStart"/>
      <w:r w:rsidRPr="005D4C7C">
        <w:rPr>
          <w:rFonts w:ascii="Times New Roman" w:hAnsi="Times New Roman" w:cs="Times New Roman"/>
          <w:sz w:val="24"/>
          <w:szCs w:val="24"/>
        </w:rPr>
        <w:t>Delaisse</w:t>
      </w:r>
      <w:proofErr w:type="spellEnd"/>
      <w:r w:rsidRPr="005D4C7C">
        <w:rPr>
          <w:rFonts w:ascii="Times New Roman" w:hAnsi="Times New Roman" w:cs="Times New Roman"/>
          <w:sz w:val="24"/>
          <w:szCs w:val="24"/>
        </w:rPr>
        <w:t xml:space="preserve">, J.M., Andersen, T.L., Kristensen, H.B., Jensen, P.R., Andreasen, C.M. and Søe, K., 2020. Re-thinking the bone </w:t>
      </w:r>
      <w:r>
        <w:rPr>
          <w:rFonts w:ascii="Times New Roman" w:hAnsi="Times New Roman" w:cs="Times New Roman"/>
          <w:sz w:val="24"/>
          <w:szCs w:val="24"/>
        </w:rPr>
        <w:t>remodeling</w:t>
      </w:r>
      <w:r w:rsidRPr="005D4C7C">
        <w:rPr>
          <w:rFonts w:ascii="Times New Roman" w:hAnsi="Times New Roman" w:cs="Times New Roman"/>
          <w:sz w:val="24"/>
          <w:szCs w:val="24"/>
        </w:rPr>
        <w:t xml:space="preserve"> cycle mechanism and the origin of bone loss. </w:t>
      </w:r>
      <w:r w:rsidRPr="005D4C7C">
        <w:rPr>
          <w:rFonts w:ascii="Times New Roman" w:hAnsi="Times New Roman" w:cs="Times New Roman"/>
          <w:i/>
          <w:iCs/>
          <w:sz w:val="24"/>
          <w:szCs w:val="24"/>
        </w:rPr>
        <w:t>Bone</w:t>
      </w:r>
      <w:r w:rsidRPr="005D4C7C">
        <w:rPr>
          <w:rFonts w:ascii="Times New Roman" w:hAnsi="Times New Roman" w:cs="Times New Roman"/>
          <w:sz w:val="24"/>
          <w:szCs w:val="24"/>
        </w:rPr>
        <w:t>, </w:t>
      </w:r>
      <w:r w:rsidRPr="005D4C7C">
        <w:rPr>
          <w:rFonts w:ascii="Times New Roman" w:hAnsi="Times New Roman" w:cs="Times New Roman"/>
          <w:i/>
          <w:iCs/>
          <w:sz w:val="24"/>
          <w:szCs w:val="24"/>
        </w:rPr>
        <w:t>141</w:t>
      </w:r>
      <w:r w:rsidRPr="005D4C7C">
        <w:rPr>
          <w:rFonts w:ascii="Times New Roman" w:hAnsi="Times New Roman" w:cs="Times New Roman"/>
          <w:sz w:val="24"/>
          <w:szCs w:val="24"/>
        </w:rPr>
        <w:t>, p.115628</w:t>
      </w:r>
    </w:p>
    <w:p w14:paraId="4646735E" w14:textId="77777777" w:rsidR="00DF1536" w:rsidRPr="00241441" w:rsidRDefault="00DF1536" w:rsidP="00DF153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Deloitte, 2024. </w:t>
      </w:r>
      <w:r>
        <w:rPr>
          <w:rFonts w:ascii="Times New Roman" w:hAnsi="Times New Roman" w:cs="Times New Roman"/>
          <w:i/>
          <w:iCs/>
          <w:sz w:val="24"/>
          <w:szCs w:val="24"/>
          <w:lang w:val="en-GB"/>
        </w:rPr>
        <w:t xml:space="preserve">Sustainability in the hospitality industry. </w:t>
      </w:r>
      <w:r>
        <w:rPr>
          <w:rFonts w:ascii="Times New Roman" w:hAnsi="Times New Roman" w:cs="Times New Roman"/>
          <w:sz w:val="24"/>
          <w:szCs w:val="24"/>
          <w:lang w:val="en-GB"/>
        </w:rPr>
        <w:t xml:space="preserve">Available at: </w:t>
      </w:r>
      <w:r w:rsidRPr="00241441">
        <w:rPr>
          <w:rFonts w:ascii="Times New Roman" w:hAnsi="Times New Roman" w:cs="Times New Roman"/>
          <w:sz w:val="24"/>
          <w:szCs w:val="24"/>
          <w:lang w:val="en-GB"/>
        </w:rPr>
        <w:t>https://www.deloitte.com/uk/en/Industries/consumer/blogs/sustainability-in-the-hospitality-industry.html</w:t>
      </w:r>
      <w:r>
        <w:rPr>
          <w:rFonts w:ascii="Times New Roman" w:hAnsi="Times New Roman" w:cs="Times New Roman"/>
          <w:sz w:val="24"/>
          <w:szCs w:val="24"/>
          <w:lang w:val="en-GB"/>
        </w:rPr>
        <w:t xml:space="preserve">. </w:t>
      </w:r>
      <w:r w:rsidRPr="00241441">
        <w:rPr>
          <w:rFonts w:ascii="Times New Roman" w:hAnsi="Times New Roman" w:cs="Times New Roman"/>
          <w:sz w:val="24"/>
          <w:szCs w:val="24"/>
          <w:lang w:val="en-GB"/>
        </w:rPr>
        <w:t>[Accessed on 3rd October 2024]</w:t>
      </w:r>
    </w:p>
    <w:p w14:paraId="17C4A9CE"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Falcão, R., Carneiro, M.J. and Moreira, A.C., 2023. Why do business angels invest? Uncovering angels’ goals. Cogent Business &amp; Management, 10(2), pp.1-28. </w:t>
      </w:r>
    </w:p>
    <w:p w14:paraId="6EB2F057"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Fonseca, A.P. and Carnicelli, S., 2021. Corporate social responsibility and sustainability in a hospitality family business. Sustainability, 13(13), pp.1-19. </w:t>
      </w:r>
    </w:p>
    <w:p w14:paraId="61BB35C3"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Fox &amp; Co, 2024. </w:t>
      </w:r>
      <w:r w:rsidRPr="005D4C7C">
        <w:rPr>
          <w:rFonts w:ascii="Times New Roman" w:hAnsi="Times New Roman" w:cs="Times New Roman"/>
          <w:i/>
          <w:sz w:val="24"/>
          <w:szCs w:val="24"/>
          <w:lang w:val="en-GB"/>
        </w:rPr>
        <w:t>About</w:t>
      </w:r>
      <w:r w:rsidRPr="005D4C7C">
        <w:rPr>
          <w:rFonts w:ascii="Times New Roman" w:hAnsi="Times New Roman" w:cs="Times New Roman"/>
          <w:sz w:val="24"/>
          <w:szCs w:val="24"/>
          <w:lang w:val="en-GB"/>
        </w:rPr>
        <w:t>. Available at: https://foxcaterers.uk/ [Accessed on 3rd October 2024]</w:t>
      </w:r>
    </w:p>
    <w:p w14:paraId="660A52ED" w14:textId="77777777" w:rsidR="00DF1536"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Getz, D., and Page, S.J., 2019. Event studies: Theory, research, and policy for planned events. 3</w:t>
      </w:r>
      <w:r w:rsidRPr="005D4C7C">
        <w:rPr>
          <w:rFonts w:ascii="Times New Roman" w:hAnsi="Times New Roman" w:cs="Times New Roman"/>
          <w:sz w:val="24"/>
          <w:szCs w:val="24"/>
          <w:vertAlign w:val="superscript"/>
          <w:lang w:val="en-GB"/>
        </w:rPr>
        <w:t>rd</w:t>
      </w:r>
      <w:r w:rsidRPr="005D4C7C">
        <w:rPr>
          <w:rFonts w:ascii="Times New Roman" w:hAnsi="Times New Roman" w:cs="Times New Roman"/>
          <w:sz w:val="24"/>
          <w:szCs w:val="24"/>
          <w:lang w:val="en-GB"/>
        </w:rPr>
        <w:t xml:space="preserve"> Edition. Routledge: Oxford. </w:t>
      </w:r>
    </w:p>
    <w:p w14:paraId="351C4D2D" w14:textId="77777777" w:rsidR="00DF1536" w:rsidRDefault="00DF1536" w:rsidP="00DF1536">
      <w:pPr>
        <w:spacing w:line="360" w:lineRule="auto"/>
        <w:jc w:val="both"/>
        <w:rPr>
          <w:rFonts w:ascii="Times New Roman" w:hAnsi="Times New Roman" w:cs="Times New Roman"/>
          <w:sz w:val="24"/>
          <w:szCs w:val="24"/>
        </w:rPr>
      </w:pPr>
      <w:r w:rsidRPr="0059228A">
        <w:rPr>
          <w:rFonts w:ascii="Times New Roman" w:hAnsi="Times New Roman" w:cs="Times New Roman"/>
          <w:sz w:val="24"/>
          <w:szCs w:val="24"/>
        </w:rPr>
        <w:t>Helo, P. and Hao, Y., 2022. Artificial intelligence in operations management and supply chain management: An exploratory case study. </w:t>
      </w:r>
      <w:r w:rsidRPr="0059228A">
        <w:rPr>
          <w:rFonts w:ascii="Times New Roman" w:hAnsi="Times New Roman" w:cs="Times New Roman"/>
          <w:i/>
          <w:iCs/>
          <w:sz w:val="24"/>
          <w:szCs w:val="24"/>
        </w:rPr>
        <w:t>Production Planning &amp; Control</w:t>
      </w:r>
      <w:r w:rsidRPr="0059228A">
        <w:rPr>
          <w:rFonts w:ascii="Times New Roman" w:hAnsi="Times New Roman" w:cs="Times New Roman"/>
          <w:sz w:val="24"/>
          <w:szCs w:val="24"/>
        </w:rPr>
        <w:t>, </w:t>
      </w:r>
      <w:r w:rsidRPr="0059228A">
        <w:rPr>
          <w:rFonts w:ascii="Times New Roman" w:hAnsi="Times New Roman" w:cs="Times New Roman"/>
          <w:i/>
          <w:iCs/>
          <w:sz w:val="24"/>
          <w:szCs w:val="24"/>
        </w:rPr>
        <w:t>33</w:t>
      </w:r>
      <w:r w:rsidRPr="0059228A">
        <w:rPr>
          <w:rFonts w:ascii="Times New Roman" w:hAnsi="Times New Roman" w:cs="Times New Roman"/>
          <w:sz w:val="24"/>
          <w:szCs w:val="24"/>
        </w:rPr>
        <w:t>(16), pp.1573-1590.</w:t>
      </w:r>
    </w:p>
    <w:p w14:paraId="19C99396" w14:textId="77777777" w:rsidR="00DF1536" w:rsidRDefault="00DF1536" w:rsidP="00DF1536">
      <w:pPr>
        <w:spacing w:line="360" w:lineRule="auto"/>
        <w:jc w:val="both"/>
        <w:rPr>
          <w:rFonts w:ascii="Times New Roman" w:hAnsi="Times New Roman" w:cs="Times New Roman"/>
          <w:sz w:val="24"/>
          <w:szCs w:val="24"/>
          <w:lang w:val="en-GB"/>
        </w:rPr>
      </w:pPr>
      <w:proofErr w:type="spellStart"/>
      <w:r w:rsidRPr="005D4C7C">
        <w:rPr>
          <w:rFonts w:ascii="Times New Roman" w:hAnsi="Times New Roman" w:cs="Times New Roman"/>
          <w:sz w:val="24"/>
          <w:szCs w:val="24"/>
        </w:rPr>
        <w:t>Introducingedinburgh</w:t>
      </w:r>
      <w:proofErr w:type="spellEnd"/>
      <w:r w:rsidRPr="005D4C7C">
        <w:rPr>
          <w:rFonts w:ascii="Times New Roman" w:hAnsi="Times New Roman" w:cs="Times New Roman"/>
          <w:sz w:val="24"/>
          <w:szCs w:val="24"/>
        </w:rPr>
        <w:t xml:space="preserve">, 2024. </w:t>
      </w:r>
      <w:r w:rsidRPr="005D4C7C">
        <w:rPr>
          <w:rFonts w:ascii="Times New Roman" w:hAnsi="Times New Roman" w:cs="Times New Roman"/>
          <w:i/>
          <w:iCs/>
          <w:sz w:val="24"/>
          <w:szCs w:val="24"/>
        </w:rPr>
        <w:t xml:space="preserve">Climate of Edinburgh. </w:t>
      </w:r>
      <w:r w:rsidRPr="005D4C7C">
        <w:rPr>
          <w:rFonts w:ascii="Times New Roman" w:hAnsi="Times New Roman" w:cs="Times New Roman"/>
          <w:sz w:val="24"/>
          <w:szCs w:val="24"/>
        </w:rPr>
        <w:t xml:space="preserve">Available at: https://www.introducingedinburgh.com/climate. </w:t>
      </w:r>
      <w:r w:rsidRPr="005D4C7C">
        <w:rPr>
          <w:rFonts w:ascii="Times New Roman" w:hAnsi="Times New Roman" w:cs="Times New Roman"/>
          <w:sz w:val="24"/>
          <w:szCs w:val="24"/>
          <w:lang w:val="en-GB"/>
        </w:rPr>
        <w:t>[Accessed on 3rd October 2024]</w:t>
      </w:r>
    </w:p>
    <w:p w14:paraId="652FABF8" w14:textId="77777777" w:rsidR="00DF1536"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LinkedIn, J., 2024. </w:t>
      </w:r>
      <w:r w:rsidRPr="005D4C7C">
        <w:rPr>
          <w:rFonts w:ascii="Times New Roman" w:hAnsi="Times New Roman" w:cs="Times New Roman"/>
          <w:i/>
          <w:sz w:val="24"/>
          <w:szCs w:val="24"/>
          <w:lang w:val="en-GB"/>
        </w:rPr>
        <w:t>The Hottest New Trends You’ll See For the 2024 Festival Season</w:t>
      </w:r>
      <w:r w:rsidRPr="005D4C7C">
        <w:rPr>
          <w:rFonts w:ascii="Times New Roman" w:hAnsi="Times New Roman" w:cs="Times New Roman"/>
          <w:sz w:val="24"/>
          <w:szCs w:val="24"/>
          <w:lang w:val="en-GB"/>
        </w:rPr>
        <w:t>. Available at: https://www.linkedin.com/pulse/hottest-new-trends-youll-see-2024-festival-uqcne/ [Accessed on 3rd October 2024]</w:t>
      </w:r>
    </w:p>
    <w:p w14:paraId="70E5380F"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Medium, 2024. </w:t>
      </w:r>
      <w:r w:rsidRPr="005D4C7C">
        <w:rPr>
          <w:rFonts w:ascii="Times New Roman" w:hAnsi="Times New Roman" w:cs="Times New Roman"/>
          <w:i/>
          <w:sz w:val="24"/>
          <w:szCs w:val="24"/>
          <w:lang w:val="en-GB"/>
        </w:rPr>
        <w:t>A Guide to Selling Tickets with Ticketmaster: Fees, Process, and Tips</w:t>
      </w:r>
      <w:r w:rsidRPr="005D4C7C">
        <w:rPr>
          <w:rFonts w:ascii="Times New Roman" w:hAnsi="Times New Roman" w:cs="Times New Roman"/>
          <w:sz w:val="24"/>
          <w:szCs w:val="24"/>
          <w:lang w:val="en-GB"/>
        </w:rPr>
        <w:t>. Available at: https://medium.com/@ticketpermit/a-guide-to-selling-tickets-with-ticketmaster-fees-process-and-tips-0041e40b8096 [Accessed on 3rd October 2024]</w:t>
      </w:r>
    </w:p>
    <w:p w14:paraId="24A49807" w14:textId="77777777" w:rsidR="00DF1536" w:rsidRPr="005D4C7C" w:rsidRDefault="00DF1536" w:rsidP="00DF1536">
      <w:pPr>
        <w:spacing w:line="360" w:lineRule="auto"/>
        <w:jc w:val="both"/>
        <w:rPr>
          <w:rFonts w:ascii="Times New Roman" w:hAnsi="Times New Roman" w:cs="Times New Roman"/>
          <w:sz w:val="24"/>
          <w:szCs w:val="24"/>
          <w:lang w:val="en-GB"/>
        </w:rPr>
      </w:pPr>
      <w:proofErr w:type="spellStart"/>
      <w:r w:rsidRPr="005D4C7C">
        <w:rPr>
          <w:rFonts w:ascii="Times New Roman" w:hAnsi="Times New Roman" w:cs="Times New Roman"/>
          <w:sz w:val="24"/>
          <w:szCs w:val="24"/>
          <w:lang w:val="en-GB"/>
        </w:rPr>
        <w:t>Mygov.scot</w:t>
      </w:r>
      <w:proofErr w:type="spellEnd"/>
      <w:r w:rsidRPr="005D4C7C">
        <w:rPr>
          <w:rFonts w:ascii="Times New Roman" w:hAnsi="Times New Roman" w:cs="Times New Roman"/>
          <w:sz w:val="24"/>
          <w:szCs w:val="24"/>
          <w:lang w:val="en-GB"/>
        </w:rPr>
        <w:t xml:space="preserve">, 2023. </w:t>
      </w:r>
      <w:r w:rsidRPr="005D4C7C">
        <w:rPr>
          <w:rFonts w:ascii="Times New Roman" w:hAnsi="Times New Roman" w:cs="Times New Roman"/>
          <w:i/>
          <w:sz w:val="24"/>
          <w:szCs w:val="24"/>
          <w:lang w:val="en-GB"/>
        </w:rPr>
        <w:t>Marketing and advertising</w:t>
      </w:r>
      <w:r w:rsidRPr="005D4C7C">
        <w:rPr>
          <w:rFonts w:ascii="Times New Roman" w:hAnsi="Times New Roman" w:cs="Times New Roman"/>
          <w:sz w:val="24"/>
          <w:szCs w:val="24"/>
          <w:lang w:val="en-GB"/>
        </w:rPr>
        <w:t>. Available at: https://www.mygov.scot/marketing-advertising-law [Accessed on 3rd October 2024]</w:t>
      </w:r>
    </w:p>
    <w:p w14:paraId="596912B1" w14:textId="77777777" w:rsidR="00DF1536" w:rsidRPr="005D4C7C" w:rsidRDefault="00DF1536" w:rsidP="00DF1536">
      <w:pPr>
        <w:spacing w:line="360" w:lineRule="auto"/>
        <w:jc w:val="both"/>
        <w:rPr>
          <w:rFonts w:ascii="Times New Roman" w:hAnsi="Times New Roman" w:cs="Times New Roman"/>
          <w:sz w:val="24"/>
          <w:szCs w:val="24"/>
          <w:lang w:val="en-GB"/>
        </w:rPr>
      </w:pPr>
      <w:r w:rsidRPr="00C81F6E">
        <w:rPr>
          <w:rFonts w:ascii="Times New Roman" w:hAnsi="Times New Roman" w:cs="Times New Roman"/>
          <w:sz w:val="24"/>
          <w:szCs w:val="24"/>
        </w:rPr>
        <w:t xml:space="preserve">Nili, M.H., </w:t>
      </w:r>
      <w:proofErr w:type="spellStart"/>
      <w:r w:rsidRPr="00C81F6E">
        <w:rPr>
          <w:rFonts w:ascii="Times New Roman" w:hAnsi="Times New Roman" w:cs="Times New Roman"/>
          <w:sz w:val="24"/>
          <w:szCs w:val="24"/>
        </w:rPr>
        <w:t>Taghaddos</w:t>
      </w:r>
      <w:proofErr w:type="spellEnd"/>
      <w:r w:rsidRPr="00C81F6E">
        <w:rPr>
          <w:rFonts w:ascii="Times New Roman" w:hAnsi="Times New Roman" w:cs="Times New Roman"/>
          <w:sz w:val="24"/>
          <w:szCs w:val="24"/>
        </w:rPr>
        <w:t xml:space="preserve">, H. and </w:t>
      </w:r>
      <w:proofErr w:type="spellStart"/>
      <w:r w:rsidRPr="00C81F6E">
        <w:rPr>
          <w:rFonts w:ascii="Times New Roman" w:hAnsi="Times New Roman" w:cs="Times New Roman"/>
          <w:sz w:val="24"/>
          <w:szCs w:val="24"/>
        </w:rPr>
        <w:t>Zahraie</w:t>
      </w:r>
      <w:proofErr w:type="spellEnd"/>
      <w:r w:rsidRPr="00C81F6E">
        <w:rPr>
          <w:rFonts w:ascii="Times New Roman" w:hAnsi="Times New Roman" w:cs="Times New Roman"/>
          <w:sz w:val="24"/>
          <w:szCs w:val="24"/>
        </w:rPr>
        <w:t>, B., 2021. Integrating discrete event simulation and genetic algorithm optimization for bridge maintenance planning. </w:t>
      </w:r>
      <w:r w:rsidRPr="00C81F6E">
        <w:rPr>
          <w:rFonts w:ascii="Times New Roman" w:hAnsi="Times New Roman" w:cs="Times New Roman"/>
          <w:i/>
          <w:iCs/>
          <w:sz w:val="24"/>
          <w:szCs w:val="24"/>
        </w:rPr>
        <w:t>Automation in Construction</w:t>
      </w:r>
      <w:r w:rsidRPr="00C81F6E">
        <w:rPr>
          <w:rFonts w:ascii="Times New Roman" w:hAnsi="Times New Roman" w:cs="Times New Roman"/>
          <w:sz w:val="24"/>
          <w:szCs w:val="24"/>
        </w:rPr>
        <w:t>, </w:t>
      </w:r>
      <w:r w:rsidRPr="00C81F6E">
        <w:rPr>
          <w:rFonts w:ascii="Times New Roman" w:hAnsi="Times New Roman" w:cs="Times New Roman"/>
          <w:i/>
          <w:iCs/>
          <w:sz w:val="24"/>
          <w:szCs w:val="24"/>
        </w:rPr>
        <w:t>122</w:t>
      </w:r>
      <w:r w:rsidRPr="00C81F6E">
        <w:rPr>
          <w:rFonts w:ascii="Times New Roman" w:hAnsi="Times New Roman" w:cs="Times New Roman"/>
          <w:sz w:val="24"/>
          <w:szCs w:val="24"/>
        </w:rPr>
        <w:t>, p.103513.</w:t>
      </w:r>
    </w:p>
    <w:p w14:paraId="2EFEFB73"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Oliver, C., 2023. Vegan world-making in meat-centric society: the embodied geographies of veganism. Social &amp; cultural geography, 24(5), pp.831-850. </w:t>
      </w:r>
    </w:p>
    <w:p w14:paraId="07013AE1" w14:textId="77777777" w:rsidR="00DF1536" w:rsidRDefault="00DF1536" w:rsidP="00DF1536">
      <w:pPr>
        <w:spacing w:line="360" w:lineRule="auto"/>
        <w:jc w:val="both"/>
        <w:rPr>
          <w:rFonts w:ascii="Times New Roman" w:hAnsi="Times New Roman" w:cs="Times New Roman"/>
          <w:sz w:val="24"/>
          <w:szCs w:val="24"/>
        </w:rPr>
      </w:pPr>
      <w:r w:rsidRPr="0059228A">
        <w:rPr>
          <w:rFonts w:ascii="Times New Roman" w:hAnsi="Times New Roman" w:cs="Times New Roman"/>
          <w:sz w:val="24"/>
          <w:szCs w:val="24"/>
        </w:rPr>
        <w:t>Reyes, J., Mula, J. and Díaz-Madroñero, M., 2023. Development of a conceptual model for lean supply chain planning in industry 4.0: multidimensional analysis for operations management. </w:t>
      </w:r>
      <w:r w:rsidRPr="0059228A">
        <w:rPr>
          <w:rFonts w:ascii="Times New Roman" w:hAnsi="Times New Roman" w:cs="Times New Roman"/>
          <w:i/>
          <w:iCs/>
          <w:sz w:val="24"/>
          <w:szCs w:val="24"/>
        </w:rPr>
        <w:t>Production Planning &amp; Control</w:t>
      </w:r>
      <w:r w:rsidRPr="0059228A">
        <w:rPr>
          <w:rFonts w:ascii="Times New Roman" w:hAnsi="Times New Roman" w:cs="Times New Roman"/>
          <w:sz w:val="24"/>
          <w:szCs w:val="24"/>
        </w:rPr>
        <w:t>, </w:t>
      </w:r>
      <w:r w:rsidRPr="0059228A">
        <w:rPr>
          <w:rFonts w:ascii="Times New Roman" w:hAnsi="Times New Roman" w:cs="Times New Roman"/>
          <w:i/>
          <w:iCs/>
          <w:sz w:val="24"/>
          <w:szCs w:val="24"/>
        </w:rPr>
        <w:t>34</w:t>
      </w:r>
      <w:r w:rsidRPr="0059228A">
        <w:rPr>
          <w:rFonts w:ascii="Times New Roman" w:hAnsi="Times New Roman" w:cs="Times New Roman"/>
          <w:sz w:val="24"/>
          <w:szCs w:val="24"/>
        </w:rPr>
        <w:t>(12), pp.1209-1224.</w:t>
      </w:r>
    </w:p>
    <w:p w14:paraId="553C83E2"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Scottish Government, 2024. </w:t>
      </w:r>
      <w:r w:rsidRPr="005D4C7C">
        <w:rPr>
          <w:rFonts w:ascii="Times New Roman" w:hAnsi="Times New Roman" w:cs="Times New Roman"/>
          <w:i/>
          <w:sz w:val="24"/>
          <w:szCs w:val="24"/>
          <w:lang w:val="en-GB"/>
        </w:rPr>
        <w:t>GDP Quarterly National Accounts: 2024 Quarter 1 (January to March).</w:t>
      </w:r>
      <w:r w:rsidRPr="005D4C7C">
        <w:rPr>
          <w:rFonts w:ascii="Times New Roman" w:hAnsi="Times New Roman" w:cs="Times New Roman"/>
          <w:sz w:val="24"/>
          <w:szCs w:val="24"/>
          <w:lang w:val="en-GB"/>
        </w:rPr>
        <w:t xml:space="preserve"> Available at: https://www.gov.scot/publications/gdp-quarterly-national-accounts-2024-q1/pages/gross-disposable-household-income/ [Accessed on 3rd October 2024]</w:t>
      </w:r>
    </w:p>
    <w:p w14:paraId="0D9C4D25" w14:textId="77777777" w:rsidR="00DF1536" w:rsidRDefault="00DF1536" w:rsidP="00DF1536">
      <w:pPr>
        <w:spacing w:line="360" w:lineRule="auto"/>
        <w:jc w:val="both"/>
        <w:rPr>
          <w:rFonts w:ascii="Times New Roman" w:hAnsi="Times New Roman" w:cs="Times New Roman"/>
          <w:sz w:val="24"/>
          <w:szCs w:val="24"/>
        </w:rPr>
      </w:pPr>
      <w:proofErr w:type="spellStart"/>
      <w:r w:rsidRPr="0059228A">
        <w:rPr>
          <w:rFonts w:ascii="Times New Roman" w:hAnsi="Times New Roman" w:cs="Times New Roman"/>
          <w:sz w:val="24"/>
          <w:szCs w:val="24"/>
        </w:rPr>
        <w:lastRenderedPageBreak/>
        <w:t>Seturi</w:t>
      </w:r>
      <w:proofErr w:type="spellEnd"/>
      <w:r w:rsidRPr="0059228A">
        <w:rPr>
          <w:rFonts w:ascii="Times New Roman" w:hAnsi="Times New Roman" w:cs="Times New Roman"/>
          <w:sz w:val="24"/>
          <w:szCs w:val="24"/>
        </w:rPr>
        <w:t>, M., 2023. About the importance and benefits of event marketing. </w:t>
      </w:r>
      <w:r w:rsidRPr="0059228A">
        <w:rPr>
          <w:rFonts w:ascii="Times New Roman" w:hAnsi="Times New Roman" w:cs="Times New Roman"/>
          <w:i/>
          <w:iCs/>
          <w:sz w:val="24"/>
          <w:szCs w:val="24"/>
        </w:rPr>
        <w:t>Green, Blue and Digital Economy Journal</w:t>
      </w:r>
      <w:r w:rsidRPr="0059228A">
        <w:rPr>
          <w:rFonts w:ascii="Times New Roman" w:hAnsi="Times New Roman" w:cs="Times New Roman"/>
          <w:sz w:val="24"/>
          <w:szCs w:val="24"/>
        </w:rPr>
        <w:t>, </w:t>
      </w:r>
      <w:r w:rsidRPr="0059228A">
        <w:rPr>
          <w:rFonts w:ascii="Times New Roman" w:hAnsi="Times New Roman" w:cs="Times New Roman"/>
          <w:i/>
          <w:iCs/>
          <w:sz w:val="24"/>
          <w:szCs w:val="24"/>
        </w:rPr>
        <w:t>4</w:t>
      </w:r>
      <w:r w:rsidRPr="0059228A">
        <w:rPr>
          <w:rFonts w:ascii="Times New Roman" w:hAnsi="Times New Roman" w:cs="Times New Roman"/>
          <w:sz w:val="24"/>
          <w:szCs w:val="24"/>
        </w:rPr>
        <w:t>(4), pp.1-6.</w:t>
      </w:r>
    </w:p>
    <w:p w14:paraId="40484854" w14:textId="77777777" w:rsidR="00DF1536" w:rsidRPr="005D4C7C" w:rsidRDefault="00DF1536" w:rsidP="00DF1536">
      <w:pPr>
        <w:spacing w:line="360" w:lineRule="auto"/>
        <w:jc w:val="both"/>
        <w:rPr>
          <w:rFonts w:ascii="Times New Roman" w:hAnsi="Times New Roman" w:cs="Times New Roman"/>
          <w:sz w:val="24"/>
          <w:szCs w:val="24"/>
          <w:lang w:val="en-GB"/>
        </w:rPr>
      </w:pPr>
      <w:r w:rsidRPr="00DF28C0">
        <w:rPr>
          <w:rFonts w:ascii="Times New Roman" w:hAnsi="Times New Roman" w:cs="Times New Roman"/>
          <w:sz w:val="24"/>
          <w:szCs w:val="24"/>
        </w:rPr>
        <w:t>Shin, H. and Perdue, R.R., 2022. Hospitality and tourism service innovation: A bibliometric review and future research agenda. </w:t>
      </w:r>
      <w:r w:rsidRPr="00DF28C0">
        <w:rPr>
          <w:rFonts w:ascii="Times New Roman" w:hAnsi="Times New Roman" w:cs="Times New Roman"/>
          <w:i/>
          <w:iCs/>
          <w:sz w:val="24"/>
          <w:szCs w:val="24"/>
        </w:rPr>
        <w:t>International Journal of Hospitality Management</w:t>
      </w:r>
      <w:r w:rsidRPr="00DF28C0">
        <w:rPr>
          <w:rFonts w:ascii="Times New Roman" w:hAnsi="Times New Roman" w:cs="Times New Roman"/>
          <w:sz w:val="24"/>
          <w:szCs w:val="24"/>
        </w:rPr>
        <w:t>, </w:t>
      </w:r>
      <w:r w:rsidRPr="00DF28C0">
        <w:rPr>
          <w:rFonts w:ascii="Times New Roman" w:hAnsi="Times New Roman" w:cs="Times New Roman"/>
          <w:i/>
          <w:iCs/>
          <w:sz w:val="24"/>
          <w:szCs w:val="24"/>
        </w:rPr>
        <w:t>102</w:t>
      </w:r>
      <w:r w:rsidRPr="00DF28C0">
        <w:rPr>
          <w:rFonts w:ascii="Times New Roman" w:hAnsi="Times New Roman" w:cs="Times New Roman"/>
          <w:sz w:val="24"/>
          <w:szCs w:val="24"/>
        </w:rPr>
        <w:t>, p.103176.</w:t>
      </w:r>
    </w:p>
    <w:p w14:paraId="300B87B9"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Singh, M., Rocafort, R., Cai, C., Siah, K.W. and Lo, A.W., 2022. The reaction of sponsor stock prices to clinical trial outcomes: An event study analysis. </w:t>
      </w:r>
      <w:proofErr w:type="spellStart"/>
      <w:r w:rsidRPr="005D4C7C">
        <w:rPr>
          <w:rFonts w:ascii="Times New Roman" w:hAnsi="Times New Roman" w:cs="Times New Roman"/>
          <w:sz w:val="24"/>
          <w:szCs w:val="24"/>
          <w:lang w:val="en-GB"/>
        </w:rPr>
        <w:t>Plos</w:t>
      </w:r>
      <w:proofErr w:type="spellEnd"/>
      <w:r w:rsidRPr="005D4C7C">
        <w:rPr>
          <w:rFonts w:ascii="Times New Roman" w:hAnsi="Times New Roman" w:cs="Times New Roman"/>
          <w:sz w:val="24"/>
          <w:szCs w:val="24"/>
          <w:lang w:val="en-GB"/>
        </w:rPr>
        <w:t xml:space="preserve"> one, 17(9), pp.1-19. </w:t>
      </w:r>
    </w:p>
    <w:p w14:paraId="45628971" w14:textId="77777777" w:rsidR="00DF1536" w:rsidRPr="00B3103D" w:rsidRDefault="00DF1536" w:rsidP="00DF1536">
      <w:pPr>
        <w:spacing w:line="360" w:lineRule="auto"/>
        <w:jc w:val="both"/>
        <w:rPr>
          <w:rFonts w:ascii="Times New Roman" w:hAnsi="Times New Roman" w:cs="Times New Roman"/>
          <w:sz w:val="24"/>
          <w:szCs w:val="24"/>
          <w:lang w:val="en-GB"/>
        </w:rPr>
      </w:pPr>
      <w:r w:rsidRPr="00B3103D">
        <w:rPr>
          <w:rFonts w:ascii="Times New Roman" w:hAnsi="Times New Roman" w:cs="Times New Roman"/>
          <w:sz w:val="24"/>
          <w:szCs w:val="24"/>
          <w:lang w:val="en-GB"/>
        </w:rPr>
        <w:t>Sutton.gov.uk, 2024</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 xml:space="preserve">Health and Safety at Work Act 1974. </w:t>
      </w:r>
      <w:r>
        <w:rPr>
          <w:rFonts w:ascii="Times New Roman" w:hAnsi="Times New Roman" w:cs="Times New Roman"/>
          <w:sz w:val="24"/>
          <w:szCs w:val="24"/>
          <w:lang w:val="en-GB"/>
        </w:rPr>
        <w:t xml:space="preserve">Available at: </w:t>
      </w:r>
      <w:r w:rsidRPr="00B3103D">
        <w:rPr>
          <w:rFonts w:ascii="Times New Roman" w:hAnsi="Times New Roman" w:cs="Times New Roman"/>
          <w:sz w:val="24"/>
          <w:szCs w:val="24"/>
          <w:lang w:val="en-GB"/>
        </w:rPr>
        <w:t>https://www.sutton.gov.uk/w/event-planning-event-safety-and-planning#:~:text=Under%20the%20Health%20and%20Safety,that%20work%20at%20the%20event</w:t>
      </w:r>
      <w:r>
        <w:rPr>
          <w:rFonts w:ascii="Times New Roman" w:hAnsi="Times New Roman" w:cs="Times New Roman"/>
          <w:sz w:val="24"/>
          <w:szCs w:val="24"/>
          <w:lang w:val="en-GB"/>
        </w:rPr>
        <w:t xml:space="preserve"> [</w:t>
      </w:r>
      <w:r w:rsidRPr="00B3103D">
        <w:rPr>
          <w:rFonts w:ascii="Times New Roman" w:hAnsi="Times New Roman" w:cs="Times New Roman"/>
          <w:sz w:val="24"/>
          <w:szCs w:val="24"/>
          <w:lang w:val="en-GB"/>
        </w:rPr>
        <w:t>Accessed on 2nd October 2024]</w:t>
      </w:r>
    </w:p>
    <w:p w14:paraId="703F8798"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The Event Production Company, 2024. </w:t>
      </w:r>
      <w:r w:rsidRPr="005D4C7C">
        <w:rPr>
          <w:rFonts w:ascii="Times New Roman" w:hAnsi="Times New Roman" w:cs="Times New Roman"/>
          <w:i/>
          <w:sz w:val="24"/>
          <w:szCs w:val="24"/>
          <w:lang w:val="en-GB"/>
        </w:rPr>
        <w:t>The Importance of Sustainability in Event Planning</w:t>
      </w:r>
      <w:r w:rsidRPr="005D4C7C">
        <w:rPr>
          <w:rFonts w:ascii="Times New Roman" w:hAnsi="Times New Roman" w:cs="Times New Roman"/>
          <w:sz w:val="24"/>
          <w:szCs w:val="24"/>
          <w:lang w:val="en-GB"/>
        </w:rPr>
        <w:t>. Available at: https://www.theeventcompany.com/news/the-importance-of-sustainability-in-event-planning [Accessed on 3rd October 2024]</w:t>
      </w:r>
    </w:p>
    <w:p w14:paraId="5041C05D"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The Gurdian, 2024. </w:t>
      </w:r>
      <w:r w:rsidRPr="005D4C7C">
        <w:rPr>
          <w:rFonts w:ascii="Times New Roman" w:hAnsi="Times New Roman" w:cs="Times New Roman"/>
          <w:i/>
          <w:sz w:val="24"/>
          <w:szCs w:val="24"/>
          <w:lang w:val="en-GB"/>
        </w:rPr>
        <w:t>Smaller UK music festivals struggle to be heard in crowded market</w:t>
      </w:r>
      <w:r w:rsidRPr="005D4C7C">
        <w:rPr>
          <w:rFonts w:ascii="Times New Roman" w:hAnsi="Times New Roman" w:cs="Times New Roman"/>
          <w:sz w:val="24"/>
          <w:szCs w:val="24"/>
          <w:lang w:val="en-GB"/>
        </w:rPr>
        <w:t>. Available at: https://www.theguardian.com/business/article/2024/aug/25/smaller-uk-music-festivals-struggle-to-be-heard-in-crowded-market [Accessed on 3rd October 2024]</w:t>
      </w:r>
    </w:p>
    <w:p w14:paraId="057D8A3A"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The Herald, 2024. </w:t>
      </w:r>
      <w:r w:rsidRPr="005D4C7C">
        <w:rPr>
          <w:rFonts w:ascii="Times New Roman" w:hAnsi="Times New Roman" w:cs="Times New Roman"/>
          <w:i/>
          <w:sz w:val="24"/>
          <w:szCs w:val="24"/>
          <w:lang w:val="en-GB"/>
        </w:rPr>
        <w:t>Forbes: UK migration policies 'actively harming' Scottish economy</w:t>
      </w:r>
      <w:r w:rsidRPr="005D4C7C">
        <w:rPr>
          <w:rFonts w:ascii="Times New Roman" w:hAnsi="Times New Roman" w:cs="Times New Roman"/>
          <w:sz w:val="24"/>
          <w:szCs w:val="24"/>
          <w:lang w:val="en-GB"/>
        </w:rPr>
        <w:t>. Available at: https://www.heraldscotland.com/politics/westminster/24393647.forbes-uk-migration-policies-actively-harming-scottish-economy/ [Accessed on 3rd October 2024]</w:t>
      </w:r>
    </w:p>
    <w:p w14:paraId="3C2C8FC3" w14:textId="77777777" w:rsidR="00DF1536" w:rsidRDefault="00DF1536" w:rsidP="00DF1536">
      <w:pPr>
        <w:spacing w:line="360" w:lineRule="auto"/>
        <w:jc w:val="both"/>
        <w:rPr>
          <w:rFonts w:ascii="Times New Roman" w:hAnsi="Times New Roman" w:cs="Times New Roman"/>
          <w:sz w:val="24"/>
          <w:szCs w:val="24"/>
        </w:rPr>
      </w:pPr>
      <w:r w:rsidRPr="00C81F6E">
        <w:rPr>
          <w:rFonts w:ascii="Times New Roman" w:hAnsi="Times New Roman" w:cs="Times New Roman"/>
          <w:sz w:val="24"/>
          <w:szCs w:val="24"/>
        </w:rPr>
        <w:t>Thomas, K. and Stephens, S., 2022. Understanding the Management Theory in Event Management: A Conceptual Framework. </w:t>
      </w:r>
      <w:r w:rsidRPr="00C81F6E">
        <w:rPr>
          <w:rFonts w:ascii="Times New Roman" w:hAnsi="Times New Roman" w:cs="Times New Roman"/>
          <w:i/>
          <w:iCs/>
          <w:sz w:val="24"/>
          <w:szCs w:val="24"/>
        </w:rPr>
        <w:t>Available at SSRN 4051469</w:t>
      </w:r>
      <w:r w:rsidRPr="00C81F6E">
        <w:rPr>
          <w:rFonts w:ascii="Times New Roman" w:hAnsi="Times New Roman" w:cs="Times New Roman"/>
          <w:sz w:val="24"/>
          <w:szCs w:val="24"/>
        </w:rPr>
        <w:t>.</w:t>
      </w:r>
    </w:p>
    <w:p w14:paraId="14940AA1" w14:textId="77777777" w:rsidR="00DF1536" w:rsidRPr="005D4C7C" w:rsidRDefault="00DF1536" w:rsidP="00DF1536">
      <w:pPr>
        <w:spacing w:line="360" w:lineRule="auto"/>
        <w:jc w:val="both"/>
        <w:rPr>
          <w:rFonts w:ascii="Times New Roman" w:hAnsi="Times New Roman" w:cs="Times New Roman"/>
          <w:sz w:val="24"/>
          <w:szCs w:val="24"/>
          <w:lang w:val="en-GB"/>
        </w:rPr>
      </w:pPr>
      <w:proofErr w:type="spellStart"/>
      <w:r w:rsidRPr="005D4C7C">
        <w:rPr>
          <w:rFonts w:ascii="Times New Roman" w:hAnsi="Times New Roman" w:cs="Times New Roman"/>
          <w:sz w:val="24"/>
          <w:szCs w:val="24"/>
          <w:lang w:val="en-GB"/>
        </w:rPr>
        <w:t>Tsangas</w:t>
      </w:r>
      <w:proofErr w:type="spellEnd"/>
      <w:r w:rsidRPr="005D4C7C">
        <w:rPr>
          <w:rFonts w:ascii="Times New Roman" w:hAnsi="Times New Roman" w:cs="Times New Roman"/>
          <w:sz w:val="24"/>
          <w:szCs w:val="24"/>
          <w:lang w:val="en-GB"/>
        </w:rPr>
        <w:t xml:space="preserve">, M., </w:t>
      </w:r>
      <w:proofErr w:type="spellStart"/>
      <w:r w:rsidRPr="005D4C7C">
        <w:rPr>
          <w:rFonts w:ascii="Times New Roman" w:hAnsi="Times New Roman" w:cs="Times New Roman"/>
          <w:sz w:val="24"/>
          <w:szCs w:val="24"/>
          <w:lang w:val="en-GB"/>
        </w:rPr>
        <w:t>Jeguirim</w:t>
      </w:r>
      <w:proofErr w:type="spellEnd"/>
      <w:r w:rsidRPr="005D4C7C">
        <w:rPr>
          <w:rFonts w:ascii="Times New Roman" w:hAnsi="Times New Roman" w:cs="Times New Roman"/>
          <w:sz w:val="24"/>
          <w:szCs w:val="24"/>
          <w:lang w:val="en-GB"/>
        </w:rPr>
        <w:t xml:space="preserve">, M., </w:t>
      </w:r>
      <w:proofErr w:type="spellStart"/>
      <w:r w:rsidRPr="005D4C7C">
        <w:rPr>
          <w:rFonts w:ascii="Times New Roman" w:hAnsi="Times New Roman" w:cs="Times New Roman"/>
          <w:sz w:val="24"/>
          <w:szCs w:val="24"/>
          <w:lang w:val="en-GB"/>
        </w:rPr>
        <w:t>Limousy</w:t>
      </w:r>
      <w:proofErr w:type="spellEnd"/>
      <w:r w:rsidRPr="005D4C7C">
        <w:rPr>
          <w:rFonts w:ascii="Times New Roman" w:hAnsi="Times New Roman" w:cs="Times New Roman"/>
          <w:sz w:val="24"/>
          <w:szCs w:val="24"/>
          <w:lang w:val="en-GB"/>
        </w:rPr>
        <w:t xml:space="preserve">, L. and </w:t>
      </w:r>
      <w:proofErr w:type="spellStart"/>
      <w:r w:rsidRPr="005D4C7C">
        <w:rPr>
          <w:rFonts w:ascii="Times New Roman" w:hAnsi="Times New Roman" w:cs="Times New Roman"/>
          <w:sz w:val="24"/>
          <w:szCs w:val="24"/>
          <w:lang w:val="en-GB"/>
        </w:rPr>
        <w:t>Zorpas</w:t>
      </w:r>
      <w:proofErr w:type="spellEnd"/>
      <w:r w:rsidRPr="005D4C7C">
        <w:rPr>
          <w:rFonts w:ascii="Times New Roman" w:hAnsi="Times New Roman" w:cs="Times New Roman"/>
          <w:sz w:val="24"/>
          <w:szCs w:val="24"/>
          <w:lang w:val="en-GB"/>
        </w:rPr>
        <w:t xml:space="preserve">, A., 2019. The application of analytical hierarchy process in combination with PESTEL-SWOT analysis to assess the hydrocarbons sector in Cyprus. Energies, 12(5), pp.1-17. </w:t>
      </w:r>
    </w:p>
    <w:p w14:paraId="0E686D5A" w14:textId="77777777" w:rsidR="00DF1536" w:rsidRPr="005D4C7C" w:rsidRDefault="00DF1536" w:rsidP="00DF1536">
      <w:pPr>
        <w:spacing w:line="360" w:lineRule="auto"/>
        <w:jc w:val="both"/>
        <w:rPr>
          <w:rFonts w:ascii="Times New Roman" w:hAnsi="Times New Roman" w:cs="Times New Roman"/>
          <w:sz w:val="24"/>
          <w:szCs w:val="24"/>
          <w:lang w:val="en-GB"/>
        </w:rPr>
      </w:pPr>
      <w:r w:rsidRPr="005D4C7C">
        <w:rPr>
          <w:rFonts w:ascii="Times New Roman" w:hAnsi="Times New Roman" w:cs="Times New Roman"/>
          <w:sz w:val="24"/>
          <w:szCs w:val="24"/>
          <w:lang w:val="en-GB"/>
        </w:rPr>
        <w:t xml:space="preserve">VisitScotland, 2024. </w:t>
      </w:r>
      <w:r w:rsidRPr="005D4C7C">
        <w:rPr>
          <w:rFonts w:ascii="Times New Roman" w:hAnsi="Times New Roman" w:cs="Times New Roman"/>
          <w:i/>
          <w:sz w:val="24"/>
          <w:szCs w:val="24"/>
          <w:lang w:val="en-GB"/>
        </w:rPr>
        <w:t>Accommodation In Scotland - Occupancy Statistics</w:t>
      </w:r>
      <w:r w:rsidRPr="005D4C7C">
        <w:rPr>
          <w:rFonts w:ascii="Times New Roman" w:hAnsi="Times New Roman" w:cs="Times New Roman"/>
          <w:sz w:val="24"/>
          <w:szCs w:val="24"/>
          <w:lang w:val="en-GB"/>
        </w:rPr>
        <w:t>. Available at: https://www.visitscotland.org/research-insights/about-our-industry/accommodation [Accessed on 3rd October 2024].</w:t>
      </w:r>
    </w:p>
    <w:p w14:paraId="5737C546" w14:textId="77777777" w:rsidR="00DF1536" w:rsidRDefault="00DF1536" w:rsidP="00DF1536">
      <w:pPr>
        <w:rPr>
          <w:rFonts w:ascii="Times New Roman" w:eastAsia="Times New Roman" w:hAnsi="Times New Roman" w:cs="Times New Roman"/>
          <w:b/>
          <w:bCs/>
          <w:sz w:val="28"/>
          <w:szCs w:val="28"/>
          <w:lang w:val="en-GB"/>
        </w:rPr>
      </w:pPr>
      <w:r>
        <w:br w:type="page"/>
      </w:r>
    </w:p>
    <w:p w14:paraId="1197F562" w14:textId="77777777" w:rsidR="00DF1536" w:rsidRPr="005D4C7C" w:rsidRDefault="00DF1536" w:rsidP="00DF1536">
      <w:pPr>
        <w:pStyle w:val="Heading1"/>
      </w:pPr>
      <w:bookmarkStart w:id="28" w:name="_Toc181866683"/>
      <w:r w:rsidRPr="005D4C7C">
        <w:lastRenderedPageBreak/>
        <w:t>Appendix</w:t>
      </w:r>
      <w:bookmarkEnd w:id="28"/>
    </w:p>
    <w:p w14:paraId="0DAD7A1C" w14:textId="77777777" w:rsidR="00DF1536" w:rsidRPr="005D4C7C" w:rsidRDefault="00DF1536" w:rsidP="00DF1536">
      <w:pPr>
        <w:pStyle w:val="Heading2"/>
      </w:pPr>
      <w:bookmarkStart w:id="29" w:name="_Toc181866684"/>
      <w:r w:rsidRPr="005D4C7C">
        <w:t>Appendix 1: Presentation Slides</w:t>
      </w:r>
      <w:bookmarkEnd w:id="29"/>
    </w:p>
    <w:p w14:paraId="53323EEA" w14:textId="77777777" w:rsidR="00DF1536" w:rsidRPr="005D4C7C" w:rsidRDefault="00DF1536" w:rsidP="00DF1536">
      <w:pPr>
        <w:pStyle w:val="Normal1"/>
        <w:rPr>
          <w:lang w:val="en-GB"/>
        </w:rPr>
      </w:pPr>
    </w:p>
    <w:p w14:paraId="49A4806F" w14:textId="77777777" w:rsidR="00DF1536" w:rsidRPr="009A6C74" w:rsidRDefault="00DF1536" w:rsidP="00DF1536">
      <w:pPr>
        <w:spacing w:line="360" w:lineRule="auto"/>
        <w:rPr>
          <w:rFonts w:ascii="Times New Roman" w:hAnsi="Times New Roman" w:cs="Times New Roman"/>
        </w:rPr>
      </w:pPr>
      <w:r w:rsidRPr="009A6C74">
        <w:rPr>
          <w:rFonts w:ascii="Times New Roman" w:hAnsi="Times New Roman" w:cs="Times New Roman"/>
        </w:rPr>
        <w:t>Slide 1</w:t>
      </w:r>
    </w:p>
    <w:p w14:paraId="46DFEB9B" w14:textId="77777777" w:rsidR="00DF1536" w:rsidRPr="009A6C74" w:rsidRDefault="00DF1536" w:rsidP="00DF1536">
      <w:pPr>
        <w:spacing w:line="360" w:lineRule="auto"/>
        <w:rPr>
          <w:rFonts w:ascii="Times New Roman" w:hAnsi="Times New Roman" w:cs="Times New Roman"/>
        </w:rPr>
      </w:pPr>
    </w:p>
    <w:p w14:paraId="175E6583" w14:textId="77777777" w:rsidR="00DF1536" w:rsidRPr="009A6C74" w:rsidRDefault="00DF1536" w:rsidP="00DF1536">
      <w:pPr>
        <w:spacing w:line="360" w:lineRule="auto"/>
        <w:jc w:val="center"/>
        <w:rPr>
          <w:rFonts w:ascii="Times New Roman" w:hAnsi="Times New Roman" w:cs="Times New Roman"/>
        </w:rPr>
      </w:pPr>
      <w:r w:rsidRPr="009A6C74">
        <w:rPr>
          <w:rFonts w:ascii="Times New Roman" w:hAnsi="Times New Roman" w:cs="Times New Roman"/>
        </w:rPr>
        <w:object w:dxaOrig="9605" w:dyaOrig="5393" w14:anchorId="3B2F1A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792552302" r:id="rId8"/>
        </w:object>
      </w:r>
    </w:p>
    <w:p w14:paraId="1B692204" w14:textId="77777777" w:rsidR="00DF1536" w:rsidRPr="009A6C74" w:rsidRDefault="00DF1536" w:rsidP="00DF1536">
      <w:pPr>
        <w:spacing w:line="360" w:lineRule="auto"/>
        <w:jc w:val="center"/>
        <w:rPr>
          <w:rFonts w:ascii="Times New Roman" w:hAnsi="Times New Roman" w:cs="Times New Roman"/>
        </w:rPr>
      </w:pPr>
    </w:p>
    <w:p w14:paraId="2B4ABB9C" w14:textId="77777777" w:rsidR="00DF1536" w:rsidRPr="009A6C74" w:rsidRDefault="00DF1536" w:rsidP="00DF1536">
      <w:pPr>
        <w:spacing w:line="360" w:lineRule="auto"/>
        <w:rPr>
          <w:rFonts w:ascii="Times New Roman" w:hAnsi="Times New Roman" w:cs="Times New Roman"/>
        </w:rPr>
      </w:pPr>
    </w:p>
    <w:p w14:paraId="6D0C2670" w14:textId="77777777" w:rsidR="00DF1536" w:rsidRPr="009A6C74" w:rsidRDefault="00DF1536" w:rsidP="00DF1536">
      <w:pPr>
        <w:rPr>
          <w:rFonts w:ascii="Times New Roman" w:hAnsi="Times New Roman" w:cs="Times New Roman"/>
        </w:rPr>
      </w:pPr>
      <w:r w:rsidRPr="009A6C74">
        <w:rPr>
          <w:rFonts w:ascii="Times New Roman" w:hAnsi="Times New Roman" w:cs="Times New Roman"/>
        </w:rPr>
        <w:br w:type="page"/>
      </w:r>
    </w:p>
    <w:p w14:paraId="062B7D91" w14:textId="77777777" w:rsidR="00DF1536" w:rsidRPr="009A6C74" w:rsidRDefault="00DF1536" w:rsidP="00DF1536">
      <w:pPr>
        <w:spacing w:line="360" w:lineRule="auto"/>
        <w:rPr>
          <w:rFonts w:ascii="Times New Roman" w:hAnsi="Times New Roman" w:cs="Times New Roman"/>
        </w:rPr>
      </w:pPr>
      <w:r w:rsidRPr="009A6C74">
        <w:rPr>
          <w:rFonts w:ascii="Times New Roman" w:hAnsi="Times New Roman" w:cs="Times New Roman"/>
        </w:rPr>
        <w:lastRenderedPageBreak/>
        <w:t>Slide 2</w:t>
      </w:r>
    </w:p>
    <w:p w14:paraId="4D7CE649" w14:textId="77777777" w:rsidR="00DF1536" w:rsidRPr="009A6C74" w:rsidRDefault="00DF1536" w:rsidP="00DF1536">
      <w:pPr>
        <w:spacing w:line="360" w:lineRule="auto"/>
        <w:rPr>
          <w:rFonts w:ascii="Times New Roman" w:hAnsi="Times New Roman" w:cs="Times New Roman"/>
        </w:rPr>
      </w:pPr>
    </w:p>
    <w:p w14:paraId="4B9B6AB7" w14:textId="77777777" w:rsidR="00DF1536" w:rsidRPr="009A6C74" w:rsidRDefault="00DF1536" w:rsidP="00DF1536">
      <w:pPr>
        <w:spacing w:line="360" w:lineRule="auto"/>
        <w:jc w:val="center"/>
        <w:rPr>
          <w:rFonts w:ascii="Times New Roman" w:hAnsi="Times New Roman" w:cs="Times New Roman"/>
        </w:rPr>
      </w:pPr>
      <w:r w:rsidRPr="009A6C74">
        <w:rPr>
          <w:rFonts w:ascii="Times New Roman" w:hAnsi="Times New Roman" w:cs="Times New Roman"/>
        </w:rPr>
        <w:object w:dxaOrig="9605" w:dyaOrig="5393" w14:anchorId="190FD183">
          <v:shape id="_x0000_i1026"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792552303" r:id="rId10"/>
        </w:object>
      </w:r>
    </w:p>
    <w:p w14:paraId="2459D369" w14:textId="77777777" w:rsidR="00DF1536" w:rsidRPr="009A6C74" w:rsidRDefault="00DF1536" w:rsidP="00DF1536">
      <w:pPr>
        <w:spacing w:line="360" w:lineRule="auto"/>
        <w:jc w:val="center"/>
        <w:rPr>
          <w:rFonts w:ascii="Times New Roman" w:hAnsi="Times New Roman" w:cs="Times New Roman"/>
        </w:rPr>
      </w:pPr>
    </w:p>
    <w:p w14:paraId="25103053" w14:textId="77777777" w:rsidR="00DF1536" w:rsidRPr="009A6C74" w:rsidRDefault="00DF1536" w:rsidP="00DF1536">
      <w:pPr>
        <w:spacing w:line="360" w:lineRule="auto"/>
        <w:rPr>
          <w:rFonts w:ascii="Times New Roman" w:hAnsi="Times New Roman" w:cs="Times New Roman"/>
        </w:rPr>
      </w:pPr>
    </w:p>
    <w:p w14:paraId="791A9712" w14:textId="77777777" w:rsidR="00DF1536" w:rsidRPr="009A6C74" w:rsidRDefault="00DF1536" w:rsidP="00DF1536">
      <w:pPr>
        <w:rPr>
          <w:rFonts w:ascii="Times New Roman" w:hAnsi="Times New Roman" w:cs="Times New Roman"/>
        </w:rPr>
      </w:pPr>
      <w:r w:rsidRPr="009A6C74">
        <w:rPr>
          <w:rFonts w:ascii="Times New Roman" w:hAnsi="Times New Roman" w:cs="Times New Roman"/>
        </w:rPr>
        <w:br w:type="page"/>
      </w:r>
    </w:p>
    <w:p w14:paraId="0C229337" w14:textId="77777777" w:rsidR="00DF1536" w:rsidRPr="009A6C74" w:rsidRDefault="00DF1536" w:rsidP="00DF1536">
      <w:pPr>
        <w:spacing w:line="360" w:lineRule="auto"/>
        <w:rPr>
          <w:rFonts w:ascii="Times New Roman" w:hAnsi="Times New Roman" w:cs="Times New Roman"/>
        </w:rPr>
      </w:pPr>
      <w:r w:rsidRPr="009A6C74">
        <w:rPr>
          <w:rFonts w:ascii="Times New Roman" w:hAnsi="Times New Roman" w:cs="Times New Roman"/>
        </w:rPr>
        <w:lastRenderedPageBreak/>
        <w:t>Slide 3</w:t>
      </w:r>
    </w:p>
    <w:p w14:paraId="25765A42" w14:textId="77777777" w:rsidR="00DF1536" w:rsidRPr="009A6C74" w:rsidRDefault="00DF1536" w:rsidP="00DF1536">
      <w:pPr>
        <w:spacing w:line="360" w:lineRule="auto"/>
        <w:rPr>
          <w:rFonts w:ascii="Times New Roman" w:hAnsi="Times New Roman" w:cs="Times New Roman"/>
        </w:rPr>
      </w:pPr>
    </w:p>
    <w:p w14:paraId="48714F12" w14:textId="77777777" w:rsidR="00DF1536" w:rsidRPr="009A6C74" w:rsidRDefault="00DF1536" w:rsidP="00DF1536">
      <w:pPr>
        <w:spacing w:line="360" w:lineRule="auto"/>
        <w:jc w:val="center"/>
        <w:rPr>
          <w:rFonts w:ascii="Times New Roman" w:hAnsi="Times New Roman" w:cs="Times New Roman"/>
        </w:rPr>
      </w:pPr>
      <w:r w:rsidRPr="009A6C74">
        <w:rPr>
          <w:rFonts w:ascii="Times New Roman" w:hAnsi="Times New Roman" w:cs="Times New Roman"/>
        </w:rPr>
        <w:object w:dxaOrig="9605" w:dyaOrig="5393" w14:anchorId="0EE55F84">
          <v:shape id="_x0000_i1027"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7" DrawAspect="Content" ObjectID="_1792552304" r:id="rId12"/>
        </w:object>
      </w:r>
    </w:p>
    <w:p w14:paraId="3DF34F1D" w14:textId="77777777" w:rsidR="00DF1536" w:rsidRPr="009A6C74" w:rsidRDefault="00DF1536" w:rsidP="00DF1536">
      <w:pPr>
        <w:spacing w:line="360" w:lineRule="auto"/>
        <w:jc w:val="center"/>
        <w:rPr>
          <w:rFonts w:ascii="Times New Roman" w:hAnsi="Times New Roman" w:cs="Times New Roman"/>
        </w:rPr>
      </w:pPr>
    </w:p>
    <w:p w14:paraId="3A2EE2C1" w14:textId="77777777" w:rsidR="00DF1536" w:rsidRPr="009A6C74" w:rsidRDefault="00DF1536" w:rsidP="00DF1536">
      <w:pPr>
        <w:spacing w:line="360" w:lineRule="auto"/>
        <w:rPr>
          <w:rFonts w:ascii="Times New Roman" w:hAnsi="Times New Roman" w:cs="Times New Roman"/>
        </w:rPr>
      </w:pPr>
    </w:p>
    <w:p w14:paraId="33BDCA13" w14:textId="77777777" w:rsidR="00DF1536" w:rsidRPr="009A6C74" w:rsidRDefault="00DF1536" w:rsidP="00DF1536">
      <w:pPr>
        <w:rPr>
          <w:rFonts w:ascii="Times New Roman" w:hAnsi="Times New Roman" w:cs="Times New Roman"/>
        </w:rPr>
      </w:pPr>
      <w:r w:rsidRPr="009A6C74">
        <w:rPr>
          <w:rFonts w:ascii="Times New Roman" w:hAnsi="Times New Roman" w:cs="Times New Roman"/>
        </w:rPr>
        <w:br w:type="page"/>
      </w:r>
    </w:p>
    <w:p w14:paraId="12FE0B14" w14:textId="77777777" w:rsidR="00DF1536" w:rsidRPr="009A6C74" w:rsidRDefault="00DF1536" w:rsidP="00DF1536">
      <w:pPr>
        <w:spacing w:line="360" w:lineRule="auto"/>
        <w:rPr>
          <w:rFonts w:ascii="Times New Roman" w:hAnsi="Times New Roman" w:cs="Times New Roman"/>
        </w:rPr>
      </w:pPr>
      <w:r w:rsidRPr="009A6C74">
        <w:rPr>
          <w:rFonts w:ascii="Times New Roman" w:hAnsi="Times New Roman" w:cs="Times New Roman"/>
        </w:rPr>
        <w:lastRenderedPageBreak/>
        <w:t>Slide 4</w:t>
      </w:r>
    </w:p>
    <w:p w14:paraId="36FBBF61" w14:textId="77777777" w:rsidR="00DF1536" w:rsidRPr="009A6C74" w:rsidRDefault="00DF1536" w:rsidP="00DF1536">
      <w:pPr>
        <w:spacing w:line="360" w:lineRule="auto"/>
        <w:rPr>
          <w:rFonts w:ascii="Times New Roman" w:hAnsi="Times New Roman" w:cs="Times New Roman"/>
        </w:rPr>
      </w:pPr>
    </w:p>
    <w:p w14:paraId="72E9C028" w14:textId="77777777" w:rsidR="00DF1536" w:rsidRPr="009A6C74" w:rsidRDefault="00DF1536" w:rsidP="00DF1536">
      <w:pPr>
        <w:spacing w:line="360" w:lineRule="auto"/>
        <w:jc w:val="center"/>
        <w:rPr>
          <w:rFonts w:ascii="Times New Roman" w:hAnsi="Times New Roman" w:cs="Times New Roman"/>
        </w:rPr>
      </w:pPr>
      <w:r w:rsidRPr="009A6C74">
        <w:rPr>
          <w:rFonts w:ascii="Times New Roman" w:hAnsi="Times New Roman" w:cs="Times New Roman"/>
        </w:rPr>
        <w:object w:dxaOrig="9605" w:dyaOrig="5393" w14:anchorId="108E0507">
          <v:shape id="_x0000_i1028"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8" DrawAspect="Content" ObjectID="_1792552305" r:id="rId14"/>
        </w:object>
      </w:r>
    </w:p>
    <w:p w14:paraId="0C7DA928" w14:textId="77777777" w:rsidR="00DF1536" w:rsidRPr="009A6C74" w:rsidRDefault="00DF1536" w:rsidP="00DF1536">
      <w:pPr>
        <w:spacing w:line="360" w:lineRule="auto"/>
        <w:jc w:val="center"/>
        <w:rPr>
          <w:rFonts w:ascii="Times New Roman" w:hAnsi="Times New Roman" w:cs="Times New Roman"/>
        </w:rPr>
      </w:pPr>
    </w:p>
    <w:p w14:paraId="4BCF294A" w14:textId="77777777" w:rsidR="00DF1536" w:rsidRPr="009A6C74" w:rsidRDefault="00DF1536" w:rsidP="00DF1536">
      <w:pPr>
        <w:spacing w:line="360" w:lineRule="auto"/>
        <w:rPr>
          <w:rFonts w:ascii="Times New Roman" w:hAnsi="Times New Roman" w:cs="Times New Roman"/>
        </w:rPr>
      </w:pPr>
    </w:p>
    <w:p w14:paraId="656FD9D7" w14:textId="77777777" w:rsidR="00DF1536" w:rsidRPr="009A6C74" w:rsidRDefault="00DF1536" w:rsidP="00DF1536">
      <w:pPr>
        <w:rPr>
          <w:rFonts w:ascii="Times New Roman" w:hAnsi="Times New Roman" w:cs="Times New Roman"/>
        </w:rPr>
      </w:pPr>
      <w:r w:rsidRPr="009A6C74">
        <w:rPr>
          <w:rFonts w:ascii="Times New Roman" w:hAnsi="Times New Roman" w:cs="Times New Roman"/>
        </w:rPr>
        <w:br w:type="page"/>
      </w:r>
    </w:p>
    <w:p w14:paraId="0F0504C5" w14:textId="77777777" w:rsidR="00DF1536" w:rsidRPr="009A6C74" w:rsidRDefault="00DF1536" w:rsidP="00DF1536">
      <w:pPr>
        <w:spacing w:line="360" w:lineRule="auto"/>
        <w:rPr>
          <w:rFonts w:ascii="Times New Roman" w:hAnsi="Times New Roman" w:cs="Times New Roman"/>
        </w:rPr>
      </w:pPr>
      <w:r w:rsidRPr="009A6C74">
        <w:rPr>
          <w:rFonts w:ascii="Times New Roman" w:hAnsi="Times New Roman" w:cs="Times New Roman"/>
        </w:rPr>
        <w:lastRenderedPageBreak/>
        <w:t>Slide 5</w:t>
      </w:r>
    </w:p>
    <w:p w14:paraId="4E94B01D" w14:textId="77777777" w:rsidR="00DF1536" w:rsidRPr="009A6C74" w:rsidRDefault="00DF1536" w:rsidP="00DF1536">
      <w:pPr>
        <w:spacing w:line="360" w:lineRule="auto"/>
        <w:rPr>
          <w:rFonts w:ascii="Times New Roman" w:hAnsi="Times New Roman" w:cs="Times New Roman"/>
        </w:rPr>
      </w:pPr>
    </w:p>
    <w:p w14:paraId="39352B5E" w14:textId="77777777" w:rsidR="00DF1536" w:rsidRPr="009A6C74" w:rsidRDefault="00DF1536" w:rsidP="00DF1536">
      <w:pPr>
        <w:spacing w:line="360" w:lineRule="auto"/>
        <w:jc w:val="center"/>
        <w:rPr>
          <w:rFonts w:ascii="Times New Roman" w:hAnsi="Times New Roman" w:cs="Times New Roman"/>
        </w:rPr>
      </w:pPr>
      <w:r w:rsidRPr="009A6C74">
        <w:rPr>
          <w:rFonts w:ascii="Times New Roman" w:hAnsi="Times New Roman" w:cs="Times New Roman"/>
        </w:rPr>
        <w:object w:dxaOrig="9605" w:dyaOrig="5393" w14:anchorId="33638841">
          <v:shape id="_x0000_i1029" type="#_x0000_t75" style="width:5in;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792552306" r:id="rId16"/>
        </w:object>
      </w:r>
    </w:p>
    <w:p w14:paraId="47CD7F07" w14:textId="77777777" w:rsidR="00DF1536" w:rsidRPr="009A6C74" w:rsidRDefault="00DF1536" w:rsidP="00DF1536">
      <w:pPr>
        <w:spacing w:line="360" w:lineRule="auto"/>
        <w:jc w:val="center"/>
        <w:rPr>
          <w:rFonts w:ascii="Times New Roman" w:hAnsi="Times New Roman" w:cs="Times New Roman"/>
        </w:rPr>
      </w:pPr>
    </w:p>
    <w:p w14:paraId="318F0D21" w14:textId="77777777" w:rsidR="00DF1536" w:rsidRPr="009A6C74" w:rsidRDefault="00DF1536" w:rsidP="00DF1536">
      <w:pPr>
        <w:spacing w:line="360" w:lineRule="auto"/>
        <w:rPr>
          <w:rFonts w:ascii="Times New Roman" w:hAnsi="Times New Roman" w:cs="Times New Roman"/>
        </w:rPr>
      </w:pPr>
    </w:p>
    <w:p w14:paraId="57F77FCE" w14:textId="77777777" w:rsidR="00DF1536" w:rsidRPr="009A6C74" w:rsidRDefault="00DF1536" w:rsidP="00DF1536">
      <w:pPr>
        <w:rPr>
          <w:rFonts w:ascii="Times New Roman" w:hAnsi="Times New Roman" w:cs="Times New Roman"/>
        </w:rPr>
      </w:pPr>
      <w:r w:rsidRPr="009A6C74">
        <w:rPr>
          <w:rFonts w:ascii="Times New Roman" w:hAnsi="Times New Roman" w:cs="Times New Roman"/>
        </w:rPr>
        <w:br w:type="page"/>
      </w:r>
    </w:p>
    <w:p w14:paraId="4CEEF35A" w14:textId="77777777" w:rsidR="00DF1536" w:rsidRPr="009A6C74" w:rsidRDefault="00DF1536" w:rsidP="00DF1536">
      <w:pPr>
        <w:spacing w:line="360" w:lineRule="auto"/>
        <w:rPr>
          <w:rFonts w:ascii="Times New Roman" w:hAnsi="Times New Roman" w:cs="Times New Roman"/>
        </w:rPr>
      </w:pPr>
      <w:r w:rsidRPr="009A6C74">
        <w:rPr>
          <w:rFonts w:ascii="Times New Roman" w:hAnsi="Times New Roman" w:cs="Times New Roman"/>
        </w:rPr>
        <w:lastRenderedPageBreak/>
        <w:t>Slide 6</w:t>
      </w:r>
    </w:p>
    <w:p w14:paraId="05FAA4A8" w14:textId="77777777" w:rsidR="00DF1536" w:rsidRPr="009A6C74" w:rsidRDefault="00DF1536" w:rsidP="00DF1536">
      <w:pPr>
        <w:spacing w:line="360" w:lineRule="auto"/>
        <w:rPr>
          <w:rFonts w:ascii="Times New Roman" w:hAnsi="Times New Roman" w:cs="Times New Roman"/>
        </w:rPr>
      </w:pPr>
    </w:p>
    <w:p w14:paraId="7B8B7627" w14:textId="77777777" w:rsidR="00DF1536" w:rsidRPr="009A6C74" w:rsidRDefault="00DF1536" w:rsidP="00DF1536">
      <w:pPr>
        <w:spacing w:line="360" w:lineRule="auto"/>
        <w:jc w:val="center"/>
        <w:rPr>
          <w:rFonts w:ascii="Times New Roman" w:hAnsi="Times New Roman" w:cs="Times New Roman"/>
        </w:rPr>
      </w:pPr>
      <w:r w:rsidRPr="009A6C74">
        <w:rPr>
          <w:rFonts w:ascii="Times New Roman" w:hAnsi="Times New Roman" w:cs="Times New Roman"/>
        </w:rPr>
        <w:object w:dxaOrig="9605" w:dyaOrig="5393" w14:anchorId="0C6EED9F">
          <v:shape id="_x0000_i1030" type="#_x0000_t75" style="width:5in;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0" DrawAspect="Content" ObjectID="_1792552307" r:id="rId18"/>
        </w:object>
      </w:r>
    </w:p>
    <w:p w14:paraId="3040AE0E" w14:textId="77777777" w:rsidR="00DF1536" w:rsidRPr="009A6C74" w:rsidRDefault="00DF1536" w:rsidP="00DF1536">
      <w:pPr>
        <w:spacing w:line="360" w:lineRule="auto"/>
        <w:jc w:val="center"/>
        <w:rPr>
          <w:rFonts w:ascii="Times New Roman" w:hAnsi="Times New Roman" w:cs="Times New Roman"/>
        </w:rPr>
      </w:pPr>
    </w:p>
    <w:p w14:paraId="3C621A8A" w14:textId="77777777" w:rsidR="00DF1536" w:rsidRPr="009A6C74" w:rsidRDefault="00DF1536" w:rsidP="00DF1536">
      <w:pPr>
        <w:spacing w:line="360" w:lineRule="auto"/>
        <w:rPr>
          <w:rFonts w:ascii="Times New Roman" w:hAnsi="Times New Roman" w:cs="Times New Roman"/>
        </w:rPr>
      </w:pPr>
    </w:p>
    <w:p w14:paraId="1AA0F69A" w14:textId="77777777" w:rsidR="00DF1536" w:rsidRPr="009A6C74" w:rsidRDefault="00DF1536" w:rsidP="00DF1536">
      <w:pPr>
        <w:rPr>
          <w:rFonts w:ascii="Times New Roman" w:hAnsi="Times New Roman" w:cs="Times New Roman"/>
        </w:rPr>
      </w:pPr>
      <w:r w:rsidRPr="009A6C74">
        <w:rPr>
          <w:rFonts w:ascii="Times New Roman" w:hAnsi="Times New Roman" w:cs="Times New Roman"/>
        </w:rPr>
        <w:br w:type="page"/>
      </w:r>
    </w:p>
    <w:p w14:paraId="2C213CF3" w14:textId="77777777" w:rsidR="00DF1536" w:rsidRPr="009A6C74" w:rsidRDefault="00DF1536" w:rsidP="00DF1536">
      <w:pPr>
        <w:spacing w:line="360" w:lineRule="auto"/>
        <w:rPr>
          <w:rFonts w:ascii="Times New Roman" w:hAnsi="Times New Roman" w:cs="Times New Roman"/>
        </w:rPr>
      </w:pPr>
      <w:r w:rsidRPr="009A6C74">
        <w:rPr>
          <w:rFonts w:ascii="Times New Roman" w:hAnsi="Times New Roman" w:cs="Times New Roman"/>
        </w:rPr>
        <w:lastRenderedPageBreak/>
        <w:t>Slide 7</w:t>
      </w:r>
    </w:p>
    <w:p w14:paraId="122C094D" w14:textId="77777777" w:rsidR="00DF1536" w:rsidRPr="009A6C74" w:rsidRDefault="00DF1536" w:rsidP="00DF1536">
      <w:pPr>
        <w:spacing w:line="360" w:lineRule="auto"/>
        <w:rPr>
          <w:rFonts w:ascii="Times New Roman" w:hAnsi="Times New Roman" w:cs="Times New Roman"/>
        </w:rPr>
      </w:pPr>
    </w:p>
    <w:p w14:paraId="3E6D8C57" w14:textId="77777777" w:rsidR="00DF1536" w:rsidRPr="009A6C74" w:rsidRDefault="00DF1536" w:rsidP="00DF1536">
      <w:pPr>
        <w:spacing w:line="360" w:lineRule="auto"/>
        <w:jc w:val="center"/>
        <w:rPr>
          <w:rFonts w:ascii="Times New Roman" w:hAnsi="Times New Roman" w:cs="Times New Roman"/>
        </w:rPr>
      </w:pPr>
      <w:r w:rsidRPr="009A6C74">
        <w:rPr>
          <w:rFonts w:ascii="Times New Roman" w:hAnsi="Times New Roman" w:cs="Times New Roman"/>
        </w:rPr>
        <w:object w:dxaOrig="9605" w:dyaOrig="5393" w14:anchorId="169EB598">
          <v:shape id="_x0000_i1031"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1" DrawAspect="Content" ObjectID="_1792552308" r:id="rId20"/>
        </w:object>
      </w:r>
    </w:p>
    <w:p w14:paraId="0BADB662" w14:textId="77777777" w:rsidR="00DF1536" w:rsidRPr="009A6C74" w:rsidRDefault="00DF1536" w:rsidP="00DF1536">
      <w:pPr>
        <w:spacing w:line="360" w:lineRule="auto"/>
        <w:jc w:val="center"/>
        <w:rPr>
          <w:rFonts w:ascii="Times New Roman" w:hAnsi="Times New Roman" w:cs="Times New Roman"/>
        </w:rPr>
      </w:pPr>
    </w:p>
    <w:p w14:paraId="223A79BD" w14:textId="77777777" w:rsidR="00DF1536" w:rsidRPr="009A6C74" w:rsidRDefault="00DF1536" w:rsidP="00DF1536">
      <w:pPr>
        <w:spacing w:line="360" w:lineRule="auto"/>
        <w:rPr>
          <w:rFonts w:ascii="Times New Roman" w:hAnsi="Times New Roman" w:cs="Times New Roman"/>
        </w:rPr>
      </w:pPr>
    </w:p>
    <w:p w14:paraId="385CFA9D" w14:textId="77777777" w:rsidR="00DF1536" w:rsidRPr="009A6C74" w:rsidRDefault="00DF1536" w:rsidP="00DF1536">
      <w:pPr>
        <w:rPr>
          <w:rFonts w:ascii="Times New Roman" w:hAnsi="Times New Roman" w:cs="Times New Roman"/>
        </w:rPr>
      </w:pPr>
      <w:r w:rsidRPr="009A6C74">
        <w:rPr>
          <w:rFonts w:ascii="Times New Roman" w:hAnsi="Times New Roman" w:cs="Times New Roman"/>
        </w:rPr>
        <w:br w:type="page"/>
      </w:r>
    </w:p>
    <w:p w14:paraId="6207204A" w14:textId="77777777" w:rsidR="00DF1536" w:rsidRPr="009A6C74" w:rsidRDefault="00DF1536" w:rsidP="00DF1536">
      <w:pPr>
        <w:spacing w:line="360" w:lineRule="auto"/>
        <w:rPr>
          <w:rFonts w:ascii="Times New Roman" w:hAnsi="Times New Roman" w:cs="Times New Roman"/>
        </w:rPr>
      </w:pPr>
      <w:r w:rsidRPr="009A6C74">
        <w:rPr>
          <w:rFonts w:ascii="Times New Roman" w:hAnsi="Times New Roman" w:cs="Times New Roman"/>
        </w:rPr>
        <w:lastRenderedPageBreak/>
        <w:t>Slide 8</w:t>
      </w:r>
    </w:p>
    <w:p w14:paraId="466EAD1F" w14:textId="77777777" w:rsidR="00DF1536" w:rsidRPr="009A6C74" w:rsidRDefault="00DF1536" w:rsidP="00DF1536">
      <w:pPr>
        <w:spacing w:line="360" w:lineRule="auto"/>
        <w:rPr>
          <w:rFonts w:ascii="Times New Roman" w:hAnsi="Times New Roman" w:cs="Times New Roman"/>
        </w:rPr>
      </w:pPr>
    </w:p>
    <w:p w14:paraId="1EF449DE" w14:textId="77777777" w:rsidR="00DF1536" w:rsidRPr="009A6C74" w:rsidRDefault="00DF1536" w:rsidP="00DF1536">
      <w:pPr>
        <w:spacing w:line="360" w:lineRule="auto"/>
        <w:jc w:val="center"/>
        <w:rPr>
          <w:rFonts w:ascii="Times New Roman" w:hAnsi="Times New Roman" w:cs="Times New Roman"/>
        </w:rPr>
      </w:pPr>
      <w:r w:rsidRPr="009A6C74">
        <w:rPr>
          <w:rFonts w:ascii="Times New Roman" w:hAnsi="Times New Roman" w:cs="Times New Roman"/>
        </w:rPr>
        <w:object w:dxaOrig="9605" w:dyaOrig="5393" w14:anchorId="61A950F9">
          <v:shape id="_x0000_i1032"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2" DrawAspect="Content" ObjectID="_1792552309" r:id="rId22"/>
        </w:object>
      </w:r>
    </w:p>
    <w:p w14:paraId="1CC287B1" w14:textId="77777777" w:rsidR="00DF1536" w:rsidRPr="009A6C74" w:rsidRDefault="00DF1536" w:rsidP="00DF1536">
      <w:pPr>
        <w:spacing w:line="360" w:lineRule="auto"/>
        <w:jc w:val="center"/>
        <w:rPr>
          <w:rFonts w:ascii="Times New Roman" w:hAnsi="Times New Roman" w:cs="Times New Roman"/>
        </w:rPr>
      </w:pPr>
    </w:p>
    <w:p w14:paraId="6DDC540F" w14:textId="77777777" w:rsidR="00DF1536" w:rsidRPr="009A6C74" w:rsidRDefault="00DF1536" w:rsidP="00DF1536">
      <w:pPr>
        <w:spacing w:line="360" w:lineRule="auto"/>
        <w:rPr>
          <w:rFonts w:ascii="Times New Roman" w:hAnsi="Times New Roman" w:cs="Times New Roman"/>
        </w:rPr>
      </w:pPr>
    </w:p>
    <w:p w14:paraId="3891BD95" w14:textId="77777777" w:rsidR="00DF1536" w:rsidRPr="009A6C74" w:rsidRDefault="00DF1536" w:rsidP="00DF1536">
      <w:pPr>
        <w:rPr>
          <w:rFonts w:ascii="Times New Roman" w:hAnsi="Times New Roman" w:cs="Times New Roman"/>
        </w:rPr>
      </w:pPr>
      <w:r w:rsidRPr="009A6C74">
        <w:rPr>
          <w:rFonts w:ascii="Times New Roman" w:hAnsi="Times New Roman" w:cs="Times New Roman"/>
        </w:rPr>
        <w:br w:type="page"/>
      </w:r>
    </w:p>
    <w:p w14:paraId="4A22D9F7" w14:textId="77777777" w:rsidR="00DF1536" w:rsidRPr="009A6C74" w:rsidRDefault="00DF1536" w:rsidP="00DF1536">
      <w:pPr>
        <w:spacing w:line="360" w:lineRule="auto"/>
        <w:rPr>
          <w:rFonts w:ascii="Times New Roman" w:hAnsi="Times New Roman" w:cs="Times New Roman"/>
        </w:rPr>
      </w:pPr>
      <w:r w:rsidRPr="009A6C74">
        <w:rPr>
          <w:rFonts w:ascii="Times New Roman" w:hAnsi="Times New Roman" w:cs="Times New Roman"/>
        </w:rPr>
        <w:lastRenderedPageBreak/>
        <w:t>Slide 9</w:t>
      </w:r>
    </w:p>
    <w:p w14:paraId="3610B498" w14:textId="77777777" w:rsidR="00DF1536" w:rsidRPr="009A6C74" w:rsidRDefault="00DF1536" w:rsidP="00DF1536">
      <w:pPr>
        <w:spacing w:line="360" w:lineRule="auto"/>
        <w:rPr>
          <w:rFonts w:ascii="Times New Roman" w:hAnsi="Times New Roman" w:cs="Times New Roman"/>
        </w:rPr>
      </w:pPr>
    </w:p>
    <w:p w14:paraId="39ECF938" w14:textId="77777777" w:rsidR="00DF1536" w:rsidRPr="009A6C74" w:rsidRDefault="00DF1536" w:rsidP="00DF1536">
      <w:pPr>
        <w:spacing w:line="360" w:lineRule="auto"/>
        <w:jc w:val="center"/>
        <w:rPr>
          <w:rFonts w:ascii="Times New Roman" w:hAnsi="Times New Roman" w:cs="Times New Roman"/>
        </w:rPr>
      </w:pPr>
      <w:r w:rsidRPr="009A6C74">
        <w:rPr>
          <w:rFonts w:ascii="Times New Roman" w:hAnsi="Times New Roman" w:cs="Times New Roman"/>
        </w:rPr>
        <w:object w:dxaOrig="9605" w:dyaOrig="5393" w14:anchorId="3794489C">
          <v:shape id="_x0000_i1033"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3" DrawAspect="Content" ObjectID="_1792552310" r:id="rId24"/>
        </w:object>
      </w:r>
    </w:p>
    <w:p w14:paraId="5321B68E" w14:textId="77777777" w:rsidR="00DF1536" w:rsidRPr="009A6C74" w:rsidRDefault="00DF1536" w:rsidP="00DF1536">
      <w:pPr>
        <w:spacing w:line="360" w:lineRule="auto"/>
        <w:jc w:val="center"/>
        <w:rPr>
          <w:rFonts w:ascii="Times New Roman" w:hAnsi="Times New Roman" w:cs="Times New Roman"/>
        </w:rPr>
      </w:pPr>
    </w:p>
    <w:p w14:paraId="4F653DED" w14:textId="77777777" w:rsidR="00DF1536" w:rsidRPr="009A6C74" w:rsidRDefault="00DF1536" w:rsidP="00DF1536">
      <w:pPr>
        <w:spacing w:line="360" w:lineRule="auto"/>
        <w:rPr>
          <w:rFonts w:ascii="Times New Roman" w:hAnsi="Times New Roman" w:cs="Times New Roman"/>
        </w:rPr>
      </w:pPr>
    </w:p>
    <w:p w14:paraId="7A058CDA" w14:textId="77777777" w:rsidR="00DF1536" w:rsidRPr="009A6C74" w:rsidRDefault="00DF1536" w:rsidP="00DF1536">
      <w:pPr>
        <w:rPr>
          <w:rFonts w:ascii="Times New Roman" w:hAnsi="Times New Roman" w:cs="Times New Roman"/>
        </w:rPr>
      </w:pPr>
      <w:r w:rsidRPr="009A6C74">
        <w:rPr>
          <w:rFonts w:ascii="Times New Roman" w:hAnsi="Times New Roman" w:cs="Times New Roman"/>
        </w:rPr>
        <w:br w:type="page"/>
      </w:r>
    </w:p>
    <w:p w14:paraId="41F98CA5" w14:textId="77777777" w:rsidR="00DF1536" w:rsidRPr="009A6C74" w:rsidRDefault="00DF1536" w:rsidP="00DF1536">
      <w:pPr>
        <w:spacing w:line="360" w:lineRule="auto"/>
        <w:rPr>
          <w:rFonts w:ascii="Times New Roman" w:hAnsi="Times New Roman" w:cs="Times New Roman"/>
        </w:rPr>
      </w:pPr>
      <w:r w:rsidRPr="009A6C74">
        <w:rPr>
          <w:rFonts w:ascii="Times New Roman" w:hAnsi="Times New Roman" w:cs="Times New Roman"/>
        </w:rPr>
        <w:lastRenderedPageBreak/>
        <w:t>Slide 10</w:t>
      </w:r>
    </w:p>
    <w:p w14:paraId="1D955CC0" w14:textId="77777777" w:rsidR="00DF1536" w:rsidRPr="009A6C74" w:rsidRDefault="00DF1536" w:rsidP="00DF1536">
      <w:pPr>
        <w:spacing w:line="360" w:lineRule="auto"/>
        <w:rPr>
          <w:rFonts w:ascii="Times New Roman" w:hAnsi="Times New Roman" w:cs="Times New Roman"/>
        </w:rPr>
      </w:pPr>
    </w:p>
    <w:p w14:paraId="0613FE2E" w14:textId="77777777" w:rsidR="00DF1536" w:rsidRPr="009A6C74" w:rsidRDefault="00DF1536" w:rsidP="00DF1536">
      <w:pPr>
        <w:spacing w:line="360" w:lineRule="auto"/>
        <w:jc w:val="center"/>
        <w:rPr>
          <w:rFonts w:ascii="Times New Roman" w:hAnsi="Times New Roman" w:cs="Times New Roman"/>
        </w:rPr>
      </w:pPr>
      <w:r w:rsidRPr="009A6C74">
        <w:rPr>
          <w:rFonts w:ascii="Times New Roman" w:hAnsi="Times New Roman" w:cs="Times New Roman"/>
        </w:rPr>
        <w:object w:dxaOrig="9605" w:dyaOrig="5393" w14:anchorId="4EB24E94">
          <v:shape id="_x0000_i1034"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4" DrawAspect="Content" ObjectID="_1792552311" r:id="rId26"/>
        </w:object>
      </w:r>
    </w:p>
    <w:p w14:paraId="480AE8AD" w14:textId="77777777" w:rsidR="00DF1536" w:rsidRPr="009A6C74" w:rsidRDefault="00DF1536" w:rsidP="00DF1536">
      <w:pPr>
        <w:spacing w:line="360" w:lineRule="auto"/>
        <w:jc w:val="center"/>
        <w:rPr>
          <w:rFonts w:ascii="Times New Roman" w:hAnsi="Times New Roman" w:cs="Times New Roman"/>
        </w:rPr>
      </w:pPr>
    </w:p>
    <w:p w14:paraId="658D1700" w14:textId="77777777" w:rsidR="00DF1536" w:rsidRPr="009A6C74" w:rsidRDefault="00DF1536" w:rsidP="00DF1536">
      <w:pPr>
        <w:spacing w:line="360" w:lineRule="auto"/>
        <w:rPr>
          <w:rFonts w:ascii="Times New Roman" w:hAnsi="Times New Roman" w:cs="Times New Roman"/>
        </w:rPr>
      </w:pPr>
    </w:p>
    <w:p w14:paraId="70B85940" w14:textId="77777777" w:rsidR="00DF1536" w:rsidRPr="009A6C74" w:rsidRDefault="00DF1536" w:rsidP="00DF1536">
      <w:pPr>
        <w:spacing w:line="360" w:lineRule="auto"/>
        <w:rPr>
          <w:rFonts w:ascii="Times New Roman" w:hAnsi="Times New Roman" w:cs="Times New Roman"/>
        </w:rPr>
      </w:pPr>
    </w:p>
    <w:p w14:paraId="6B44EEEC" w14:textId="77777777" w:rsidR="00DF1536" w:rsidRPr="005D4C7C" w:rsidRDefault="00DF1536" w:rsidP="00DF1536">
      <w:pPr>
        <w:pStyle w:val="Normal1"/>
        <w:rPr>
          <w:lang w:val="en-GB"/>
        </w:rPr>
      </w:pPr>
    </w:p>
    <w:p w14:paraId="4E8ECB8B" w14:textId="77777777" w:rsidR="00DF1536" w:rsidRPr="005D4C7C" w:rsidRDefault="00DF1536" w:rsidP="00DF1536">
      <w:pPr>
        <w:pStyle w:val="Normal1"/>
        <w:rPr>
          <w:lang w:val="en-GB"/>
        </w:rPr>
      </w:pPr>
    </w:p>
    <w:p w14:paraId="57237E6B" w14:textId="77777777" w:rsidR="00DF1536" w:rsidRPr="005D4C7C" w:rsidRDefault="00DF1536" w:rsidP="00DF1536">
      <w:pPr>
        <w:pStyle w:val="Normal1"/>
        <w:rPr>
          <w:lang w:val="en-GB"/>
        </w:rPr>
      </w:pPr>
    </w:p>
    <w:p w14:paraId="07B5B06E" w14:textId="77777777" w:rsidR="00DF1536" w:rsidRPr="005D4C7C" w:rsidRDefault="00DF1536" w:rsidP="00DF1536">
      <w:pPr>
        <w:pStyle w:val="Normal1"/>
        <w:rPr>
          <w:lang w:val="en-GB"/>
        </w:rPr>
      </w:pPr>
    </w:p>
    <w:p w14:paraId="603E3278" w14:textId="77777777" w:rsidR="00DF1536" w:rsidRPr="005D4C7C" w:rsidRDefault="00DF1536" w:rsidP="00DF1536">
      <w:pPr>
        <w:pStyle w:val="Normal1"/>
        <w:rPr>
          <w:lang w:val="en-GB"/>
        </w:rPr>
      </w:pPr>
    </w:p>
    <w:p w14:paraId="4D22FC83" w14:textId="77777777" w:rsidR="00DF1536" w:rsidRPr="005D4C7C" w:rsidRDefault="00DF1536" w:rsidP="00DF1536">
      <w:pPr>
        <w:pStyle w:val="Normal1"/>
        <w:rPr>
          <w:lang w:val="en-GB"/>
        </w:rPr>
      </w:pPr>
    </w:p>
    <w:p w14:paraId="523DFC0A" w14:textId="77777777" w:rsidR="00DF1536" w:rsidRPr="005D4C7C" w:rsidRDefault="00DF1536" w:rsidP="00DF1536">
      <w:pPr>
        <w:pStyle w:val="Normal1"/>
        <w:rPr>
          <w:lang w:val="en-GB"/>
        </w:rPr>
      </w:pPr>
    </w:p>
    <w:p w14:paraId="2EFAEC4B" w14:textId="77777777" w:rsidR="00DF1536" w:rsidRPr="005D4C7C" w:rsidRDefault="00DF1536" w:rsidP="00DF1536">
      <w:pPr>
        <w:pStyle w:val="Normal1"/>
        <w:rPr>
          <w:lang w:val="en-GB"/>
        </w:rPr>
      </w:pPr>
    </w:p>
    <w:p w14:paraId="6B47B8DC" w14:textId="77777777" w:rsidR="00DF1536" w:rsidRPr="005D4C7C" w:rsidRDefault="00DF1536" w:rsidP="00DF1536">
      <w:pPr>
        <w:pStyle w:val="Normal1"/>
        <w:rPr>
          <w:lang w:val="en-GB"/>
        </w:rPr>
      </w:pPr>
    </w:p>
    <w:p w14:paraId="398BB1EE" w14:textId="77777777" w:rsidR="00DF1536" w:rsidRPr="005D4C7C" w:rsidRDefault="00DF1536" w:rsidP="00DF1536">
      <w:pPr>
        <w:pStyle w:val="Normal1"/>
        <w:rPr>
          <w:lang w:val="en-GB"/>
        </w:rPr>
      </w:pPr>
    </w:p>
    <w:p w14:paraId="3F35C16A" w14:textId="77777777" w:rsidR="00DF1536" w:rsidRPr="005D4C7C" w:rsidRDefault="00DF1536" w:rsidP="00DF1536">
      <w:pPr>
        <w:pStyle w:val="Normal1"/>
        <w:rPr>
          <w:lang w:val="en-GB"/>
        </w:rPr>
      </w:pPr>
    </w:p>
    <w:p w14:paraId="0C49E411" w14:textId="77777777" w:rsidR="00DF1536" w:rsidRPr="005D4C7C" w:rsidRDefault="00DF1536" w:rsidP="00DF1536">
      <w:pPr>
        <w:pStyle w:val="Normal1"/>
        <w:rPr>
          <w:lang w:val="en-GB"/>
        </w:rPr>
      </w:pPr>
    </w:p>
    <w:p w14:paraId="02637856" w14:textId="77777777" w:rsidR="009E3EEC" w:rsidRDefault="009E3EEC"/>
    <w:sectPr w:rsidR="009E3EEC" w:rsidSect="00DF1536">
      <w:headerReference w:type="even" r:id="rId27"/>
      <w:headerReference w:type="default" r:id="rId28"/>
      <w:footerReference w:type="even" r:id="rId29"/>
      <w:footerReference w:type="default" r:id="rId30"/>
      <w:headerReference w:type="first" r:id="rId31"/>
      <w:footerReference w:type="first" r:id="rId3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58F3D0"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19578"/>
      <w:docPartObj>
        <w:docPartGallery w:val="Page Numbers (Bottom of Page)"/>
        <w:docPartUnique/>
      </w:docPartObj>
    </w:sdtPr>
    <w:sdtContent>
      <w:p w14:paraId="27215C93" w14:textId="77777777" w:rsidR="00000000" w:rsidRDefault="00000000">
        <w:pPr>
          <w:pStyle w:val="Footer"/>
          <w:jc w:val="right"/>
        </w:pPr>
        <w:r w:rsidRPr="00C44084">
          <w:rPr>
            <w:rFonts w:ascii="Times New Roman" w:hAnsi="Times New Roman" w:cs="Times New Roman"/>
            <w:sz w:val="24"/>
            <w:szCs w:val="24"/>
          </w:rPr>
          <w:fldChar w:fldCharType="begin"/>
        </w:r>
        <w:r w:rsidRPr="00C44084">
          <w:rPr>
            <w:rFonts w:ascii="Times New Roman" w:hAnsi="Times New Roman" w:cs="Times New Roman"/>
            <w:sz w:val="24"/>
            <w:szCs w:val="24"/>
          </w:rPr>
          <w:instrText xml:space="preserve"> PAGE   \* MERGEFORMAT </w:instrText>
        </w:r>
        <w:r w:rsidRPr="00C44084">
          <w:rPr>
            <w:rFonts w:ascii="Times New Roman" w:hAnsi="Times New Roman" w:cs="Times New Roman"/>
            <w:sz w:val="24"/>
            <w:szCs w:val="24"/>
          </w:rPr>
          <w:fldChar w:fldCharType="separate"/>
        </w:r>
        <w:r>
          <w:rPr>
            <w:rFonts w:ascii="Times New Roman" w:hAnsi="Times New Roman" w:cs="Times New Roman"/>
            <w:noProof/>
            <w:sz w:val="24"/>
            <w:szCs w:val="24"/>
          </w:rPr>
          <w:t>1</w:t>
        </w:r>
        <w:r w:rsidRPr="00C44084">
          <w:rPr>
            <w:rFonts w:ascii="Times New Roman" w:hAnsi="Times New Roman" w:cs="Times New Roman"/>
            <w:sz w:val="24"/>
            <w:szCs w:val="24"/>
          </w:rPr>
          <w:fldChar w:fldCharType="end"/>
        </w:r>
      </w:p>
    </w:sdtContent>
  </w:sdt>
  <w:p w14:paraId="45E93C4F" w14:textId="77777777" w:rsidR="00000000"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A22F12"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F4F38F" w14:textId="77777777" w:rsidR="00000000"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AEC3DF" w14:textId="77777777" w:rsidR="0000000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217D43"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AC4662"/>
    <w:multiLevelType w:val="hybridMultilevel"/>
    <w:tmpl w:val="30FC7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804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0B189F"/>
    <w:rsid w:val="000B189F"/>
    <w:rsid w:val="009E3EEC"/>
    <w:rsid w:val="00AF4173"/>
    <w:rsid w:val="00DF1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9F329"/>
  <w15:chartTrackingRefBased/>
  <w15:docId w15:val="{448DAE7C-BE4D-4BEC-9E50-016864147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536"/>
    <w:pPr>
      <w:spacing w:after="0"/>
    </w:pPr>
    <w:rPr>
      <w:rFonts w:ascii="Arial" w:eastAsia="Arial" w:hAnsi="Arial" w:cs="Arial"/>
      <w:kern w:val="0"/>
      <w:lang w:val="en-US"/>
      <w14:ligatures w14:val="none"/>
    </w:rPr>
  </w:style>
  <w:style w:type="paragraph" w:styleId="Heading1">
    <w:name w:val="heading 1"/>
    <w:basedOn w:val="Normal"/>
    <w:next w:val="Normal"/>
    <w:link w:val="Heading1Char"/>
    <w:qFormat/>
    <w:rsid w:val="000B189F"/>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nhideWhenUsed/>
    <w:qFormat/>
    <w:rsid w:val="000B189F"/>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0B189F"/>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B189F"/>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B189F"/>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B189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189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189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189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89F"/>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0B189F"/>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0B189F"/>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B189F"/>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B189F"/>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B18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18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18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189F"/>
    <w:rPr>
      <w:rFonts w:eastAsiaTheme="majorEastAsia" w:cstheme="majorBidi"/>
      <w:color w:val="272727" w:themeColor="text1" w:themeTint="D8"/>
    </w:rPr>
  </w:style>
  <w:style w:type="paragraph" w:styleId="Title">
    <w:name w:val="Title"/>
    <w:basedOn w:val="Normal"/>
    <w:next w:val="Normal"/>
    <w:link w:val="TitleChar"/>
    <w:uiPriority w:val="10"/>
    <w:qFormat/>
    <w:rsid w:val="000B18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18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189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18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189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189F"/>
    <w:rPr>
      <w:i/>
      <w:iCs/>
      <w:color w:val="404040" w:themeColor="text1" w:themeTint="BF"/>
    </w:rPr>
  </w:style>
  <w:style w:type="paragraph" w:styleId="ListParagraph">
    <w:name w:val="List Paragraph"/>
    <w:basedOn w:val="Normal"/>
    <w:uiPriority w:val="34"/>
    <w:qFormat/>
    <w:rsid w:val="000B189F"/>
    <w:pPr>
      <w:ind w:left="720"/>
      <w:contextualSpacing/>
    </w:pPr>
  </w:style>
  <w:style w:type="character" w:styleId="IntenseEmphasis">
    <w:name w:val="Intense Emphasis"/>
    <w:basedOn w:val="DefaultParagraphFont"/>
    <w:uiPriority w:val="21"/>
    <w:qFormat/>
    <w:rsid w:val="000B189F"/>
    <w:rPr>
      <w:i/>
      <w:iCs/>
      <w:color w:val="365F91" w:themeColor="accent1" w:themeShade="BF"/>
    </w:rPr>
  </w:style>
  <w:style w:type="paragraph" w:styleId="IntenseQuote">
    <w:name w:val="Intense Quote"/>
    <w:basedOn w:val="Normal"/>
    <w:next w:val="Normal"/>
    <w:link w:val="IntenseQuoteChar"/>
    <w:uiPriority w:val="30"/>
    <w:qFormat/>
    <w:rsid w:val="000B189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B189F"/>
    <w:rPr>
      <w:i/>
      <w:iCs/>
      <w:color w:val="365F91" w:themeColor="accent1" w:themeShade="BF"/>
    </w:rPr>
  </w:style>
  <w:style w:type="character" w:styleId="IntenseReference">
    <w:name w:val="Intense Reference"/>
    <w:basedOn w:val="DefaultParagraphFont"/>
    <w:uiPriority w:val="32"/>
    <w:qFormat/>
    <w:rsid w:val="000B189F"/>
    <w:rPr>
      <w:b/>
      <w:bCs/>
      <w:smallCaps/>
      <w:color w:val="365F91" w:themeColor="accent1" w:themeShade="BF"/>
      <w:spacing w:val="5"/>
    </w:rPr>
  </w:style>
  <w:style w:type="paragraph" w:customStyle="1" w:styleId="Normal1">
    <w:name w:val="Normal1"/>
    <w:rsid w:val="00DF1536"/>
    <w:pPr>
      <w:spacing w:after="0"/>
    </w:pPr>
    <w:rPr>
      <w:rFonts w:ascii="Arial" w:eastAsia="Arial" w:hAnsi="Arial" w:cs="Arial"/>
      <w:kern w:val="0"/>
      <w:lang w:val="en-US"/>
      <w14:ligatures w14:val="none"/>
    </w:rPr>
  </w:style>
  <w:style w:type="table" w:customStyle="1" w:styleId="a">
    <w:name w:val="a"/>
    <w:basedOn w:val="TableNormal"/>
    <w:rsid w:val="00DF1536"/>
    <w:pPr>
      <w:spacing w:after="0"/>
    </w:pPr>
    <w:rPr>
      <w:rFonts w:ascii="Arial" w:eastAsia="Arial" w:hAnsi="Arial" w:cs="Arial"/>
      <w:kern w:val="0"/>
      <w:lang w:val="en-US"/>
      <w14:ligatures w14:val="none"/>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DF1536"/>
    <w:pPr>
      <w:spacing w:after="0"/>
    </w:pPr>
    <w:rPr>
      <w:rFonts w:ascii="Arial" w:eastAsia="Arial" w:hAnsi="Arial" w:cs="Arial"/>
      <w:kern w:val="0"/>
      <w:lang w:val="en-US"/>
      <w14:ligatures w14:val="none"/>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DF1536"/>
    <w:pPr>
      <w:spacing w:after="0"/>
    </w:pPr>
    <w:rPr>
      <w:rFonts w:ascii="Arial" w:eastAsia="Arial" w:hAnsi="Arial" w:cs="Arial"/>
      <w:kern w:val="0"/>
      <w:lang w:val="en-US"/>
      <w14:ligatures w14:val="none"/>
    </w:rPr>
    <w:tblPr>
      <w:tblStyleRowBandSize w:val="1"/>
      <w:tblStyleColBandSize w:val="1"/>
      <w:tblCellMar>
        <w:top w:w="100" w:type="dxa"/>
        <w:left w:w="100" w:type="dxa"/>
        <w:bottom w:w="100" w:type="dxa"/>
        <w:right w:w="100" w:type="dxa"/>
      </w:tblCellMar>
    </w:tblPr>
  </w:style>
  <w:style w:type="table" w:customStyle="1" w:styleId="a2">
    <w:name w:val="a2"/>
    <w:basedOn w:val="TableNormal"/>
    <w:rsid w:val="00DF1536"/>
    <w:pPr>
      <w:spacing w:after="0"/>
    </w:pPr>
    <w:rPr>
      <w:rFonts w:ascii="Arial" w:eastAsia="Arial" w:hAnsi="Arial" w:cs="Arial"/>
      <w:kern w:val="0"/>
      <w:lang w:val="en-US"/>
      <w14:ligatures w14:val="none"/>
    </w:rPr>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DF1536"/>
    <w:rPr>
      <w:color w:val="0000FF" w:themeColor="hyperlink"/>
      <w:u w:val="single"/>
    </w:rPr>
  </w:style>
  <w:style w:type="paragraph" w:styleId="TOCHeading">
    <w:name w:val="TOC Heading"/>
    <w:basedOn w:val="Heading1"/>
    <w:next w:val="Normal"/>
    <w:uiPriority w:val="39"/>
    <w:unhideWhenUsed/>
    <w:qFormat/>
    <w:rsid w:val="00DF1536"/>
    <w:pPr>
      <w:keepNext w:val="0"/>
      <w:keepLines w:val="0"/>
      <w:spacing w:before="480" w:after="0"/>
      <w:outlineLvl w:val="9"/>
    </w:pPr>
    <w:rPr>
      <w:b/>
      <w:sz w:val="28"/>
      <w:szCs w:val="28"/>
    </w:rPr>
  </w:style>
  <w:style w:type="paragraph" w:styleId="TOC1">
    <w:name w:val="toc 1"/>
    <w:basedOn w:val="Normal"/>
    <w:next w:val="Normal"/>
    <w:autoRedefine/>
    <w:uiPriority w:val="39"/>
    <w:unhideWhenUsed/>
    <w:rsid w:val="00DF1536"/>
    <w:pPr>
      <w:spacing w:after="100"/>
    </w:pPr>
  </w:style>
  <w:style w:type="paragraph" w:styleId="TOC2">
    <w:name w:val="toc 2"/>
    <w:basedOn w:val="Normal"/>
    <w:next w:val="Normal"/>
    <w:autoRedefine/>
    <w:uiPriority w:val="39"/>
    <w:unhideWhenUsed/>
    <w:rsid w:val="00DF1536"/>
    <w:pPr>
      <w:spacing w:after="100"/>
      <w:ind w:left="220"/>
    </w:pPr>
  </w:style>
  <w:style w:type="paragraph" w:styleId="Header">
    <w:name w:val="header"/>
    <w:basedOn w:val="Normal"/>
    <w:link w:val="HeaderChar"/>
    <w:uiPriority w:val="99"/>
    <w:semiHidden/>
    <w:unhideWhenUsed/>
    <w:rsid w:val="00DF153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F1536"/>
    <w:rPr>
      <w:rFonts w:ascii="Arial" w:eastAsia="Arial" w:hAnsi="Arial" w:cs="Arial"/>
      <w:kern w:val="0"/>
      <w:lang w:val="en-US"/>
      <w14:ligatures w14:val="none"/>
    </w:rPr>
  </w:style>
  <w:style w:type="paragraph" w:styleId="Footer">
    <w:name w:val="footer"/>
    <w:basedOn w:val="Normal"/>
    <w:link w:val="FooterChar"/>
    <w:uiPriority w:val="99"/>
    <w:unhideWhenUsed/>
    <w:rsid w:val="00DF1536"/>
    <w:pPr>
      <w:tabs>
        <w:tab w:val="center" w:pos="4680"/>
        <w:tab w:val="right" w:pos="9360"/>
      </w:tabs>
      <w:spacing w:line="240" w:lineRule="auto"/>
    </w:pPr>
  </w:style>
  <w:style w:type="character" w:customStyle="1" w:styleId="FooterChar">
    <w:name w:val="Footer Char"/>
    <w:basedOn w:val="DefaultParagraphFont"/>
    <w:link w:val="Footer"/>
    <w:uiPriority w:val="99"/>
    <w:rsid w:val="00DF1536"/>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 Type="http://schemas.openxmlformats.org/officeDocument/2006/relationships/settings" Target="settings.xml"/><Relationship Id="rId21" Type="http://schemas.openxmlformats.org/officeDocument/2006/relationships/image" Target="media/image10.emf"/><Relationship Id="rId34" Type="http://schemas.openxmlformats.org/officeDocument/2006/relationships/theme" Target="theme/theme1.xml"/><Relationship Id="rId7" Type="http://schemas.openxmlformats.org/officeDocument/2006/relationships/image" Target="media/image3.emf"/><Relationship Id="rId12" Type="http://schemas.openxmlformats.org/officeDocument/2006/relationships/package" Target="embeddings/Microsoft_PowerPoint_Slide2.sldx"/><Relationship Id="rId17" Type="http://schemas.openxmlformats.org/officeDocument/2006/relationships/image" Target="media/image8.emf"/><Relationship Id="rId25" Type="http://schemas.openxmlformats.org/officeDocument/2006/relationships/image" Target="media/image12.emf"/><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image" Target="media/image5.emf"/><Relationship Id="rId24" Type="http://schemas.openxmlformats.org/officeDocument/2006/relationships/package" Target="embeddings/Microsoft_PowerPoint_Slide8.sldx"/><Relationship Id="rId32" Type="http://schemas.openxmlformats.org/officeDocument/2006/relationships/footer" Target="footer3.xml"/><Relationship Id="rId5" Type="http://schemas.openxmlformats.org/officeDocument/2006/relationships/image" Target="media/image1.jpeg"/><Relationship Id="rId15" Type="http://schemas.openxmlformats.org/officeDocument/2006/relationships/image" Target="media/image7.emf"/><Relationship Id="rId23" Type="http://schemas.openxmlformats.org/officeDocument/2006/relationships/image" Target="media/image11.emf"/><Relationship Id="rId28" Type="http://schemas.openxmlformats.org/officeDocument/2006/relationships/header" Target="header2.xml"/><Relationship Id="rId10" Type="http://schemas.openxmlformats.org/officeDocument/2006/relationships/package" Target="embeddings/Microsoft_PowerPoint_Slide1.sldx"/><Relationship Id="rId19" Type="http://schemas.openxmlformats.org/officeDocument/2006/relationships/image" Target="media/image9.emf"/><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4.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package" Target="embeddings/Microsoft_PowerPoint_Slide.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28</Pages>
  <Words>5131</Words>
  <Characters>29250</Characters>
  <Application>Microsoft Office Word</Application>
  <DocSecurity>0</DocSecurity>
  <Lines>243</Lines>
  <Paragraphs>68</Paragraphs>
  <ScaleCrop>false</ScaleCrop>
  <Company/>
  <LinksUpToDate>false</LinksUpToDate>
  <CharactersWithSpaces>34313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Daciana Petran (2210809)</dc:creator>
  <cp:keywords/>
  <dc:description/>
  <cp:lastModifiedBy>Adriana Daciana Petran (2210809)</cp:lastModifiedBy>
  <cp:revision>2</cp:revision>
  <dcterms:created xsi:type="dcterms:W3CDTF">2024-11-08T06:20:00Z</dcterms:created>
  <dcterms:modified xsi:type="dcterms:W3CDTF">2024-11-08T06:25:00Z</dcterms:modified>
</cp:coreProperties>
</file>