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2.jpeg" ContentType="image/jpeg"/>
  <Override PartName="/word/footer2.xml" ContentType="application/vnd.openxmlformats-officedocument.wordprocessingml.footer+xml"/>
  <Override PartName="/word/numbering.xml" ContentType="application/vnd.openxmlformats-officedocument.wordprocessingml.numbering+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259"/>
        <w:jc w:val="center"/>
        <w:rPr/>
      </w:pPr>
      <w:r>
        <w:rPr/>
        <w:drawing>
          <wp:inline distT="0" distB="0" distL="0" distR="0">
            <wp:extent cx="1812925" cy="600075"/>
            <wp:effectExtent l="0" t="0" r="0" b="0"/>
            <wp:docPr id="1" name="Picture 1" descr="Discover University of Wales Trinity Saint David "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 title=""/>
                    <pic:cNvPicPr>
                      <a:picLocks noChangeAspect="1" noChangeArrowheads="1"/>
                    </pic:cNvPicPr>
                  </pic:nvPicPr>
                  <pic:blipFill>
                    <a:blip r:embed="rId2"/>
                    <a:stretch>
                      <a:fillRect/>
                    </a:stretch>
                  </pic:blipFill>
                  <pic:spPr bwMode="auto">
                    <a:xfrm>
                      <a:off x="0" y="0"/>
                      <a:ext cx="1812925" cy="600075"/>
                    </a:xfrm>
                    <a:prstGeom prst="rect">
                      <a:avLst/>
                    </a:prstGeom>
                  </pic:spPr>
                </pic:pic>
              </a:graphicData>
            </a:graphic>
          </wp:inline>
        </w:drawing>
      </w:r>
    </w:p>
    <w:p>
      <w:pPr>
        <w:pStyle w:val="Normal"/>
        <w:spacing w:lineRule="auto" w:line="259"/>
        <w:jc w:val="start"/>
        <w:rPr/>
      </w:pPr>
      <w:r>
        <w:rPr/>
      </w:r>
    </w:p>
    <w:p>
      <w:pPr>
        <w:pStyle w:val="Normal"/>
        <w:spacing w:lineRule="auto" w:line="259"/>
        <w:jc w:val="center"/>
        <w:rPr>
          <w:b/>
          <w:bCs/>
          <w:sz w:val="32"/>
          <w:szCs w:val="28"/>
        </w:rPr>
      </w:pPr>
      <w:r>
        <w:rPr>
          <w:b/>
          <w:bCs/>
          <w:sz w:val="32"/>
          <w:szCs w:val="28"/>
        </w:rPr>
      </w:r>
    </w:p>
    <w:p>
      <w:pPr>
        <w:pStyle w:val="Normal"/>
        <w:spacing w:lineRule="auto" w:line="259"/>
        <w:jc w:val="center"/>
        <w:rPr>
          <w:rFonts w:ascii="Arial" w:hAnsi="Arial"/>
          <w:sz w:val="48"/>
          <w:szCs w:val="48"/>
        </w:rPr>
      </w:pPr>
      <w:r>
        <w:rPr>
          <w:rFonts w:ascii="Arial" w:hAnsi="Arial"/>
          <w:b/>
          <w:bCs/>
          <w:sz w:val="48"/>
          <w:szCs w:val="48"/>
        </w:rPr>
        <w:t>Part 2</w:t>
      </w:r>
    </w:p>
    <w:p>
      <w:pPr>
        <w:pStyle w:val="Normal"/>
        <w:spacing w:lineRule="auto" w:line="259"/>
        <w:jc w:val="center"/>
        <w:rPr>
          <w:rFonts w:ascii="Arial" w:hAnsi="Arial"/>
          <w:sz w:val="48"/>
          <w:szCs w:val="48"/>
        </w:rPr>
      </w:pPr>
      <w:r>
        <w:rPr>
          <w:rFonts w:ascii="Arial" w:hAnsi="Arial"/>
          <w:b/>
          <w:bCs/>
          <w:sz w:val="48"/>
          <w:szCs w:val="48"/>
        </w:rPr>
        <w:t>Reflective Essay</w:t>
      </w:r>
    </w:p>
    <w:p>
      <w:pPr>
        <w:pStyle w:val="Normal"/>
        <w:spacing w:lineRule="auto" w:line="259"/>
        <w:jc w:val="start"/>
        <w:rPr>
          <w:b/>
          <w:bCs/>
        </w:rPr>
      </w:pPr>
      <w:r>
        <w:rPr>
          <w:b/>
          <w:bCs/>
        </w:rPr>
      </w:r>
    </w:p>
    <w:p>
      <w:pPr>
        <w:pStyle w:val="Normal"/>
        <w:spacing w:lineRule="auto" w:line="259"/>
        <w:jc w:val="start"/>
        <w:rPr>
          <w:b/>
          <w:bCs/>
        </w:rPr>
      </w:pPr>
      <w:r>
        <w:rPr>
          <w:b/>
          <w:bCs/>
        </w:rPr>
      </w:r>
    </w:p>
    <w:p>
      <w:pPr>
        <w:pStyle w:val="Normal"/>
        <w:spacing w:lineRule="auto" w:line="259"/>
        <w:jc w:val="center"/>
        <w:rPr>
          <w:rFonts w:ascii="Arial" w:hAnsi="Arial"/>
          <w:sz w:val="30"/>
          <w:szCs w:val="30"/>
        </w:rPr>
      </w:pPr>
      <w:r>
        <w:rPr>
          <w:rFonts w:ascii="Arial" w:hAnsi="Arial"/>
          <w:b/>
          <w:bCs/>
          <w:sz w:val="30"/>
          <w:szCs w:val="30"/>
        </w:rPr>
        <w:t xml:space="preserve">Program: </w:t>
      </w:r>
      <w:r>
        <w:rPr>
          <w:rFonts w:ascii="Arial" w:hAnsi="Arial"/>
          <w:bCs/>
          <w:sz w:val="30"/>
          <w:szCs w:val="30"/>
        </w:rPr>
        <w:t>BA</w:t>
      </w:r>
      <w:r>
        <w:rPr>
          <w:rFonts w:ascii="Arial" w:hAnsi="Arial"/>
          <w:bCs/>
          <w:spacing w:val="-3"/>
          <w:sz w:val="30"/>
          <w:szCs w:val="30"/>
        </w:rPr>
        <w:t xml:space="preserve"> </w:t>
      </w:r>
      <w:r>
        <w:rPr>
          <w:rFonts w:ascii="Arial" w:hAnsi="Arial"/>
          <w:bCs/>
          <w:sz w:val="30"/>
          <w:szCs w:val="30"/>
        </w:rPr>
        <w:t>Leadership</w:t>
      </w:r>
      <w:r>
        <w:rPr>
          <w:rFonts w:ascii="Arial" w:hAnsi="Arial"/>
          <w:bCs/>
          <w:spacing w:val="-6"/>
          <w:sz w:val="30"/>
          <w:szCs w:val="30"/>
        </w:rPr>
        <w:t xml:space="preserve"> </w:t>
      </w:r>
      <w:r>
        <w:rPr>
          <w:rFonts w:ascii="Arial" w:hAnsi="Arial"/>
          <w:bCs/>
          <w:sz w:val="30"/>
          <w:szCs w:val="30"/>
        </w:rPr>
        <w:t>and</w:t>
      </w:r>
      <w:r>
        <w:rPr>
          <w:rFonts w:ascii="Arial" w:hAnsi="Arial"/>
          <w:bCs/>
          <w:spacing w:val="-5"/>
          <w:sz w:val="30"/>
          <w:szCs w:val="30"/>
        </w:rPr>
        <w:t xml:space="preserve"> </w:t>
      </w:r>
      <w:r>
        <w:rPr>
          <w:rFonts w:ascii="Arial" w:hAnsi="Arial"/>
          <w:bCs/>
          <w:spacing w:val="-2"/>
          <w:sz w:val="30"/>
          <w:szCs w:val="30"/>
        </w:rPr>
        <w:t>Management</w:t>
      </w:r>
    </w:p>
    <w:p>
      <w:pPr>
        <w:pStyle w:val="Normal"/>
        <w:spacing w:lineRule="auto" w:line="259"/>
        <w:jc w:val="center"/>
        <w:rPr>
          <w:rFonts w:ascii="Arial" w:hAnsi="Arial"/>
          <w:sz w:val="30"/>
          <w:szCs w:val="30"/>
        </w:rPr>
      </w:pPr>
      <w:r>
        <w:rPr>
          <w:rFonts w:ascii="Arial" w:hAnsi="Arial"/>
          <w:b/>
          <w:spacing w:val="-2"/>
          <w:sz w:val="30"/>
          <w:szCs w:val="30"/>
        </w:rPr>
        <w:t xml:space="preserve">Module: </w:t>
      </w:r>
      <w:r>
        <w:rPr>
          <w:rFonts w:ascii="Arial" w:hAnsi="Arial"/>
          <w:bCs/>
          <w:sz w:val="30"/>
          <w:szCs w:val="30"/>
        </w:rPr>
        <w:t>Emergent</w:t>
      </w:r>
      <w:r>
        <w:rPr>
          <w:rFonts w:ascii="Arial" w:hAnsi="Arial"/>
          <w:bCs/>
          <w:spacing w:val="-4"/>
          <w:sz w:val="30"/>
          <w:szCs w:val="30"/>
        </w:rPr>
        <w:t xml:space="preserve"> </w:t>
      </w:r>
      <w:r>
        <w:rPr>
          <w:rFonts w:ascii="Arial" w:hAnsi="Arial"/>
          <w:bCs/>
          <w:sz w:val="30"/>
          <w:szCs w:val="30"/>
        </w:rPr>
        <w:t>Leadership</w:t>
      </w:r>
      <w:r>
        <w:rPr>
          <w:rFonts w:ascii="Arial" w:hAnsi="Arial"/>
          <w:bCs/>
          <w:spacing w:val="-4"/>
          <w:sz w:val="30"/>
          <w:szCs w:val="30"/>
        </w:rPr>
        <w:t xml:space="preserve"> </w:t>
      </w:r>
      <w:r>
        <w:rPr>
          <w:rFonts w:ascii="Arial" w:hAnsi="Arial"/>
          <w:bCs/>
          <w:sz w:val="30"/>
          <w:szCs w:val="30"/>
        </w:rPr>
        <w:t>Skills</w:t>
      </w:r>
      <w:r>
        <w:rPr>
          <w:rFonts w:ascii="Arial" w:hAnsi="Arial"/>
          <w:bCs/>
          <w:spacing w:val="-7"/>
          <w:sz w:val="30"/>
          <w:szCs w:val="30"/>
        </w:rPr>
        <w:t xml:space="preserve"> </w:t>
      </w:r>
      <w:r>
        <w:rPr>
          <w:rFonts w:ascii="Arial" w:hAnsi="Arial"/>
          <w:bCs/>
          <w:sz w:val="30"/>
          <w:szCs w:val="30"/>
        </w:rPr>
        <w:t>in</w:t>
      </w:r>
      <w:r>
        <w:rPr>
          <w:rFonts w:ascii="Arial" w:hAnsi="Arial"/>
          <w:bCs/>
          <w:spacing w:val="-4"/>
          <w:sz w:val="30"/>
          <w:szCs w:val="30"/>
        </w:rPr>
        <w:t xml:space="preserve"> </w:t>
      </w:r>
      <w:r>
        <w:rPr>
          <w:rFonts w:ascii="Arial" w:hAnsi="Arial"/>
          <w:bCs/>
          <w:sz w:val="30"/>
          <w:szCs w:val="30"/>
        </w:rPr>
        <w:t>the</w:t>
      </w:r>
      <w:r>
        <w:rPr>
          <w:rFonts w:ascii="Arial" w:hAnsi="Arial"/>
          <w:bCs/>
          <w:spacing w:val="-4"/>
          <w:sz w:val="30"/>
          <w:szCs w:val="30"/>
        </w:rPr>
        <w:t xml:space="preserve"> </w:t>
      </w:r>
      <w:r>
        <w:rPr>
          <w:rFonts w:ascii="Arial" w:hAnsi="Arial"/>
          <w:bCs/>
          <w:spacing w:val="-2"/>
          <w:sz w:val="30"/>
          <w:szCs w:val="30"/>
        </w:rPr>
        <w:t>Workplace</w:t>
      </w:r>
    </w:p>
    <w:p>
      <w:pPr>
        <w:pStyle w:val="Normal"/>
        <w:spacing w:lineRule="auto" w:line="259"/>
        <w:jc w:val="center"/>
        <w:rPr>
          <w:rFonts w:ascii="Arial" w:hAnsi="Arial"/>
          <w:sz w:val="30"/>
          <w:szCs w:val="30"/>
        </w:rPr>
      </w:pPr>
      <w:r>
        <w:rPr>
          <w:rFonts w:ascii="Arial" w:hAnsi="Arial"/>
          <w:b/>
          <w:spacing w:val="-2"/>
          <w:sz w:val="30"/>
          <w:szCs w:val="30"/>
        </w:rPr>
        <w:t xml:space="preserve">Module Code: </w:t>
      </w:r>
      <w:r>
        <w:rPr>
          <w:rFonts w:ascii="Arial" w:hAnsi="Arial"/>
          <w:bCs/>
          <w:spacing w:val="-2"/>
          <w:sz w:val="30"/>
          <w:szCs w:val="30"/>
        </w:rPr>
        <w:t>BMSW 6101- RESIT</w:t>
      </w:r>
    </w:p>
    <w:p>
      <w:pPr>
        <w:pStyle w:val="Normal"/>
        <w:spacing w:lineRule="auto" w:line="259"/>
        <w:jc w:val="center"/>
        <w:rPr>
          <w:rFonts w:ascii="Arial" w:hAnsi="Arial"/>
          <w:sz w:val="30"/>
          <w:szCs w:val="30"/>
        </w:rPr>
      </w:pPr>
      <w:r>
        <w:rPr>
          <w:rFonts w:ascii="Arial" w:hAnsi="Arial"/>
          <w:b/>
          <w:spacing w:val="-2"/>
          <w:sz w:val="30"/>
          <w:szCs w:val="30"/>
        </w:rPr>
        <w:t>Student Name:</w:t>
      </w:r>
      <w:r>
        <w:rPr>
          <w:rFonts w:ascii="Arial" w:hAnsi="Arial"/>
          <w:b w:val="false"/>
          <w:bCs w:val="false"/>
          <w:spacing w:val="-2"/>
          <w:sz w:val="30"/>
          <w:szCs w:val="30"/>
        </w:rPr>
        <w:t xml:space="preserve"> Asen Chipilov</w:t>
      </w:r>
    </w:p>
    <w:p>
      <w:pPr>
        <w:pStyle w:val="Normal"/>
        <w:spacing w:lineRule="auto" w:line="259"/>
        <w:jc w:val="center"/>
        <w:rPr>
          <w:rFonts w:ascii="Arial" w:hAnsi="Arial"/>
          <w:sz w:val="30"/>
          <w:szCs w:val="30"/>
        </w:rPr>
      </w:pPr>
      <w:r>
        <w:rPr>
          <w:rFonts w:ascii="Arial" w:hAnsi="Arial"/>
          <w:b/>
          <w:spacing w:val="-2"/>
          <w:sz w:val="30"/>
          <w:szCs w:val="30"/>
        </w:rPr>
        <w:t xml:space="preserve">ID: </w:t>
      </w:r>
      <w:r>
        <w:rPr>
          <w:rFonts w:ascii="Arial" w:hAnsi="Arial"/>
          <w:b w:val="false"/>
          <w:bCs w:val="false"/>
          <w:spacing w:val="-2"/>
          <w:sz w:val="30"/>
          <w:szCs w:val="30"/>
        </w:rPr>
        <w:t>2128091</w:t>
      </w:r>
    </w:p>
    <w:p>
      <w:pPr>
        <w:pStyle w:val="Normal"/>
        <w:spacing w:lineRule="auto" w:line="259"/>
        <w:jc w:val="center"/>
        <w:rPr>
          <w:rFonts w:ascii="Arial" w:hAnsi="Arial"/>
          <w:sz w:val="30"/>
          <w:szCs w:val="30"/>
        </w:rPr>
      </w:pPr>
      <w:r>
        <w:rPr>
          <w:rFonts w:ascii="Arial" w:hAnsi="Arial"/>
          <w:b/>
          <w:spacing w:val="-2"/>
          <w:sz w:val="30"/>
          <w:szCs w:val="30"/>
        </w:rPr>
        <w:t xml:space="preserve">Lecturer: </w:t>
      </w:r>
      <w:r>
        <w:rPr>
          <w:rFonts w:ascii="Arial" w:hAnsi="Arial"/>
          <w:b w:val="false"/>
          <w:bCs w:val="false"/>
          <w:spacing w:val="-2"/>
          <w:sz w:val="30"/>
          <w:szCs w:val="30"/>
        </w:rPr>
        <w:t>Samuel Ofori</w:t>
      </w:r>
      <w:r>
        <w:br w:type="page"/>
      </w:r>
    </w:p>
    <w:sdt>
      <w:sdtPr>
        <w:docPartObj>
          <w:docPartGallery w:val="Table of Contents"/>
          <w:docPartUnique w:val="true"/>
        </w:docPartObj>
      </w:sdtPr>
      <w:sdtContent>
        <w:p>
          <w:pPr>
            <w:pStyle w:val="TOCHeading"/>
            <w:spacing w:before="0" w:after="0"/>
            <w:rPr>
              <w:rFonts w:ascii="Arial" w:hAnsi="Arial"/>
            </w:rPr>
          </w:pPr>
          <w:r>
            <w:rPr>
              <w:rFonts w:cs="Times New Roman" w:ascii="Arial" w:hAnsi="Arial"/>
            </w:rPr>
            <w:t>Table of Contents</w:t>
          </w:r>
        </w:p>
        <w:p>
          <w:pPr>
            <w:pStyle w:val="TOC1"/>
            <w:tabs>
              <w:tab w:val="clear" w:pos="720"/>
              <w:tab w:val="right" w:pos="9350" w:leader="dot"/>
            </w:tabs>
            <w:rPr>
              <w:rFonts w:ascii="Arial" w:hAnsi="Arial"/>
              <w:vanish w:val="false"/>
            </w:rPr>
          </w:pPr>
          <w:r>
            <w:rPr>
              <w:rFonts w:ascii="Arial" w:hAnsi="Arial"/>
              <w:vanish w:val="false"/>
            </w:rPr>
          </w:r>
        </w:p>
        <w:p>
          <w:pPr>
            <w:pStyle w:val="TOC1"/>
            <w:widowControl/>
            <w:tabs>
              <w:tab w:val="clear" w:pos="720"/>
              <w:tab w:val="right" w:pos="9350" w:leader="dot"/>
            </w:tabs>
            <w:suppressAutoHyphens w:val="true"/>
            <w:bidi w:val="0"/>
            <w:spacing w:lineRule="auto" w:line="360" w:before="0" w:after="100"/>
            <w:jc w:val="both"/>
            <w:rPr>
              <w:rFonts w:ascii="Arial" w:hAnsi="Arial" w:eastAsia="Calibri" w:cs=""/>
              <w:color w:val="000000"/>
              <w:kern w:val="0"/>
              <w:sz w:val="24"/>
              <w:szCs w:val="24"/>
              <w:lang w:val="en-GB" w:eastAsia="en-US" w:bidi="ar-SA"/>
            </w:rPr>
          </w:pPr>
          <w:r>
            <w:rPr>
              <w:rFonts w:eastAsia="Calibri" w:cs="" w:ascii="Arial" w:hAnsi="Arial"/>
              <w:color w:val="000000"/>
              <w:kern w:val="0"/>
              <w:sz w:val="24"/>
              <w:szCs w:val="24"/>
              <w:lang w:val="en-GB" w:eastAsia="en-US" w:bidi="ar-SA"/>
            </w:rPr>
            <w:t>Part-2</w:t>
            <w:tab/>
          </w:r>
          <w:r>
            <w:rPr>
              <w:rFonts w:eastAsia="Calibri" w:cs="" w:ascii="Arial" w:hAnsi="Arial"/>
              <w:color w:val="000000"/>
              <w:kern w:val="0"/>
              <w:sz w:val="24"/>
              <w:szCs w:val="24"/>
              <w:lang w:val="en-GB" w:eastAsia="en-US" w:bidi="ar-SA"/>
            </w:rPr>
            <w:fldChar w:fldCharType="begin"/>
          </w:r>
          <w:r>
            <w:rPr>
              <w:sz w:val="24"/>
              <w:kern w:val="0"/>
              <w:szCs w:val="24"/>
              <w:rFonts w:eastAsia="Calibri" w:cs="" w:ascii="Arial" w:hAnsi="Arial"/>
              <w:color w:val="000000"/>
              <w:lang w:val="en-GB" w:eastAsia="en-US" w:bidi="ar-SA"/>
            </w:rPr>
            <w:instrText xml:space="preserve"> PAGEREF _Toc180362443 \h </w:instrText>
          </w:r>
          <w:r>
            <w:rPr>
              <w:sz w:val="24"/>
              <w:kern w:val="0"/>
              <w:szCs w:val="24"/>
              <w:rFonts w:eastAsia="Calibri" w:cs="" w:ascii="Arial" w:hAnsi="Arial"/>
              <w:color w:val="000000"/>
              <w:lang w:val="en-GB" w:eastAsia="en-US" w:bidi="ar-SA"/>
            </w:rPr>
            <w:fldChar w:fldCharType="separate"/>
          </w:r>
          <w:r>
            <w:rPr>
              <w:sz w:val="24"/>
              <w:kern w:val="0"/>
              <w:szCs w:val="24"/>
              <w:rFonts w:eastAsia="Calibri" w:cs="" w:ascii="Arial" w:hAnsi="Arial"/>
              <w:color w:val="000000"/>
              <w:lang w:val="en-GB" w:eastAsia="en-US" w:bidi="ar-SA"/>
            </w:rPr>
            <w:t>3</w:t>
          </w:r>
          <w:r>
            <w:rPr>
              <w:sz w:val="24"/>
              <w:kern w:val="0"/>
              <w:szCs w:val="24"/>
              <w:rFonts w:eastAsia="Calibri" w:cs="" w:ascii="Arial" w:hAnsi="Arial"/>
              <w:color w:val="000000"/>
              <w:lang w:val="en-GB" w:eastAsia="en-US" w:bidi="ar-SA"/>
            </w:rPr>
            <w:fldChar w:fldCharType="end"/>
          </w:r>
        </w:p>
        <w:p>
          <w:pPr>
            <w:pStyle w:val="TOC2"/>
            <w:widowControl/>
            <w:tabs>
              <w:tab w:val="clear" w:pos="720"/>
              <w:tab w:val="right" w:pos="9350" w:leader="dot"/>
            </w:tabs>
            <w:suppressAutoHyphens w:val="true"/>
            <w:bidi w:val="0"/>
            <w:spacing w:lineRule="auto" w:line="360" w:before="0" w:after="100"/>
            <w:ind w:start="240"/>
            <w:jc w:val="both"/>
            <w:rPr>
              <w:rFonts w:ascii="Arial" w:hAnsi="Arial" w:eastAsia="Calibri" w:cs=""/>
              <w:color w:val="000000"/>
              <w:kern w:val="0"/>
              <w:sz w:val="24"/>
              <w:szCs w:val="24"/>
              <w:lang w:val="en-GB" w:eastAsia="en-US" w:bidi="ar-SA"/>
            </w:rPr>
          </w:pPr>
          <w:r>
            <w:rPr>
              <w:rFonts w:eastAsia="Calibri" w:cs="" w:ascii="Arial" w:hAnsi="Arial"/>
              <w:color w:val="000000"/>
              <w:kern w:val="0"/>
              <w:sz w:val="24"/>
              <w:szCs w:val="24"/>
              <w:lang w:val="en-GB" w:eastAsia="en-US" w:bidi="ar-SA"/>
            </w:rPr>
            <w:t>Gibb’s Reflective Cycle</w:t>
            <w:tab/>
          </w:r>
          <w:r>
            <w:rPr>
              <w:rFonts w:eastAsia="Calibri" w:cs="" w:ascii="Arial" w:hAnsi="Arial"/>
              <w:color w:val="000000"/>
              <w:kern w:val="0"/>
              <w:sz w:val="24"/>
              <w:szCs w:val="24"/>
              <w:lang w:val="en-GB" w:eastAsia="en-US" w:bidi="ar-SA"/>
            </w:rPr>
            <w:fldChar w:fldCharType="begin"/>
          </w:r>
          <w:r>
            <w:rPr>
              <w:sz w:val="24"/>
              <w:kern w:val="0"/>
              <w:szCs w:val="24"/>
              <w:rFonts w:eastAsia="Calibri" w:cs="" w:ascii="Arial" w:hAnsi="Arial"/>
              <w:color w:val="000000"/>
              <w:lang w:val="en-GB" w:eastAsia="en-US" w:bidi="ar-SA"/>
            </w:rPr>
            <w:instrText xml:space="preserve"> PAGEREF _Toc180362444 \h </w:instrText>
          </w:r>
          <w:r>
            <w:rPr>
              <w:sz w:val="24"/>
              <w:kern w:val="0"/>
              <w:szCs w:val="24"/>
              <w:rFonts w:eastAsia="Calibri" w:cs="" w:ascii="Arial" w:hAnsi="Arial"/>
              <w:color w:val="000000"/>
              <w:lang w:val="en-GB" w:eastAsia="en-US" w:bidi="ar-SA"/>
            </w:rPr>
            <w:fldChar w:fldCharType="separate"/>
          </w:r>
          <w:r>
            <w:rPr>
              <w:sz w:val="24"/>
              <w:kern w:val="0"/>
              <w:szCs w:val="24"/>
              <w:rFonts w:eastAsia="Calibri" w:cs="" w:ascii="Arial" w:hAnsi="Arial"/>
              <w:color w:val="000000"/>
              <w:lang w:val="en-GB" w:eastAsia="en-US" w:bidi="ar-SA"/>
            </w:rPr>
            <w:t>3</w:t>
          </w:r>
          <w:r>
            <w:rPr>
              <w:sz w:val="24"/>
              <w:kern w:val="0"/>
              <w:szCs w:val="24"/>
              <w:rFonts w:eastAsia="Calibri" w:cs="" w:ascii="Arial" w:hAnsi="Arial"/>
              <w:color w:val="000000"/>
              <w:lang w:val="en-GB" w:eastAsia="en-US" w:bidi="ar-SA"/>
            </w:rPr>
            <w:fldChar w:fldCharType="end"/>
          </w:r>
        </w:p>
        <w:p>
          <w:pPr>
            <w:pStyle w:val="TOC2"/>
            <w:tabs>
              <w:tab w:val="clear" w:pos="720"/>
              <w:tab w:val="right" w:pos="9350" w:leader="dot"/>
            </w:tabs>
            <w:rPr/>
          </w:pPr>
          <w:hyperlink w:anchor="_Toc180362445">
            <w:r>
              <w:rPr>
                <w:rStyle w:val="IndexLink"/>
                <w:rFonts w:eastAsia="Times New Roman" w:ascii="Arial" w:hAnsi="Arial"/>
                <w:vanish w:val="false"/>
                <w:color w:val="000000"/>
                <w:sz w:val="24"/>
                <w:szCs w:val="24"/>
              </w:rPr>
              <w:t>Personal Leadership Styles and Abilities</w:t>
            </w:r>
            <w:r>
              <w:rPr>
                <w:rStyle w:val="IndexLink"/>
                <w:rFonts w:ascii="Arial" w:hAnsi="Arial"/>
                <w:vanish w:val="false"/>
                <w:color w:val="000000"/>
                <w:sz w:val="24"/>
                <w:szCs w:val="24"/>
              </w:rPr>
              <w:tab/>
            </w:r>
          </w:hyperlink>
          <w:r>
            <w:rPr>
              <w:rFonts w:ascii="Arial" w:hAnsi="Arial"/>
              <w:vanish w:val="false"/>
              <w:color w:val="000000"/>
              <w:sz w:val="24"/>
              <w:szCs w:val="24"/>
            </w:rPr>
            <w:t>6</w:t>
          </w:r>
        </w:p>
        <w:p>
          <w:pPr>
            <w:pStyle w:val="TOC1"/>
            <w:tabs>
              <w:tab w:val="clear" w:pos="720"/>
              <w:tab w:val="right" w:pos="9350" w:leader="dot"/>
            </w:tabs>
            <w:rPr/>
          </w:pPr>
          <w:hyperlink w:anchor="_Toc180362446">
            <w:r>
              <w:rPr>
                <w:rStyle w:val="IndexLink"/>
                <w:rFonts w:ascii="Arial" w:hAnsi="Arial"/>
                <w:vanish w:val="false"/>
                <w:color w:val="000000"/>
                <w:sz w:val="24"/>
                <w:szCs w:val="24"/>
              </w:rPr>
              <w:t>References</w:t>
              <w:tab/>
            </w:r>
          </w:hyperlink>
          <w:r>
            <w:rPr>
              <w:rFonts w:ascii="Arial" w:hAnsi="Arial"/>
              <w:vanish w:val="false"/>
              <w:color w:val="000000"/>
              <w:sz w:val="24"/>
              <w:szCs w:val="24"/>
            </w:rPr>
            <w:t>7</w:t>
          </w:r>
        </w:p>
        <w:p>
          <w:pPr>
            <w:pStyle w:val="Normal"/>
            <w:rPr>
              <w:rFonts w:ascii="Arial" w:hAnsi="Arial"/>
            </w:rPr>
          </w:pPr>
          <w:r>
            <w:rPr>
              <w:rFonts w:ascii="Arial" w:hAnsi="Arial"/>
            </w:rPr>
          </w:r>
        </w:p>
      </w:sdtContent>
    </w:sdt>
    <w:p>
      <w:pPr>
        <w:pStyle w:val="Normal"/>
        <w:spacing w:lineRule="auto" w:line="259"/>
        <w:jc w:val="start"/>
        <w:rPr>
          <w:rFonts w:eastAsia="" w:cs="" w:cstheme="majorBidi" w:eastAsiaTheme="majorEastAsia"/>
          <w:b/>
          <w:sz w:val="30"/>
          <w:szCs w:val="32"/>
          <w:lang w:val="en-US"/>
        </w:rPr>
      </w:pPr>
      <w:r>
        <w:rPr>
          <w:rFonts w:eastAsia="" w:cs="" w:cstheme="majorBidi" w:eastAsiaTheme="majorEastAsia"/>
          <w:b/>
          <w:sz w:val="30"/>
          <w:szCs w:val="32"/>
          <w:lang w:val="en-US"/>
        </w:rPr>
      </w:r>
      <w:r>
        <w:br w:type="page"/>
      </w:r>
    </w:p>
    <w:p>
      <w:pPr>
        <w:pStyle w:val="Heading1"/>
        <w:spacing w:before="0" w:after="160"/>
        <w:rPr>
          <w:rFonts w:ascii="Arial" w:hAnsi="Arial"/>
          <w:sz w:val="22"/>
          <w:szCs w:val="22"/>
        </w:rPr>
      </w:pPr>
      <w:bookmarkStart w:id="0" w:name="_Toc180362443"/>
      <w:r>
        <w:rPr>
          <w:rFonts w:ascii="Arial" w:hAnsi="Arial"/>
          <w:sz w:val="22"/>
          <w:szCs w:val="22"/>
        </w:rPr>
        <w:t>Part-2</w:t>
      </w:r>
      <w:bookmarkEnd w:id="0"/>
    </w:p>
    <w:p>
      <w:pPr>
        <w:pStyle w:val="Heading2"/>
        <w:rPr>
          <w:rFonts w:ascii="Arial" w:hAnsi="Arial"/>
          <w:sz w:val="22"/>
          <w:szCs w:val="22"/>
        </w:rPr>
      </w:pPr>
      <w:bookmarkStart w:id="1" w:name="_Toc180362444"/>
      <w:r>
        <w:rPr>
          <w:rFonts w:ascii="Arial" w:hAnsi="Arial"/>
          <w:sz w:val="22"/>
          <w:szCs w:val="22"/>
        </w:rPr>
        <w:t>Gibb’s Reflective Cycle</w:t>
      </w:r>
      <w:bookmarkEnd w:id="1"/>
      <w:r>
        <w:rPr>
          <w:rFonts w:ascii="Arial" w:hAnsi="Arial"/>
          <w:sz w:val="22"/>
          <w:szCs w:val="22"/>
        </w:rPr>
        <w:t xml:space="preserve"> </w:t>
      </w:r>
    </w:p>
    <w:p>
      <w:pPr>
        <w:pStyle w:val="Normal"/>
        <w:jc w:val="center"/>
        <w:rPr>
          <w:rFonts w:ascii="Arial" w:hAnsi="Arial"/>
          <w:sz w:val="22"/>
          <w:szCs w:val="22"/>
        </w:rPr>
      </w:pPr>
      <w:r>
        <w:rPr/>
        <w:drawing>
          <wp:inline distT="0" distB="0" distL="0" distR="0">
            <wp:extent cx="3594100" cy="3594100"/>
            <wp:effectExtent l="0" t="0" r="0" b="0"/>
            <wp:docPr id="2" name="Picture 7" descr="The Gibbs Reflective Cycle - Free Template Download &amp; Guide"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The Gibbs Reflective Cycle - Free Template Download &amp; Guide" title=""/>
                    <pic:cNvPicPr>
                      <a:picLocks noChangeAspect="1" noChangeArrowheads="1"/>
                    </pic:cNvPicPr>
                  </pic:nvPicPr>
                  <pic:blipFill>
                    <a:blip r:embed="rId3"/>
                    <a:stretch>
                      <a:fillRect/>
                    </a:stretch>
                  </pic:blipFill>
                  <pic:spPr bwMode="auto">
                    <a:xfrm>
                      <a:off x="0" y="0"/>
                      <a:ext cx="3594100" cy="3594100"/>
                    </a:xfrm>
                    <a:prstGeom prst="rect">
                      <a:avLst/>
                    </a:prstGeom>
                  </pic:spPr>
                </pic:pic>
              </a:graphicData>
            </a:graphic>
          </wp:inline>
        </w:drawing>
      </w:r>
    </w:p>
    <w:p>
      <w:pPr>
        <w:pStyle w:val="Normal"/>
        <w:jc w:val="center"/>
        <w:rPr>
          <w:rFonts w:ascii="Arial" w:hAnsi="Arial"/>
          <w:sz w:val="22"/>
          <w:szCs w:val="22"/>
        </w:rPr>
      </w:pPr>
      <w:r>
        <w:rPr>
          <w:rFonts w:ascii="Arial" w:hAnsi="Arial"/>
          <w:sz w:val="22"/>
          <w:szCs w:val="22"/>
          <w:lang w:val="en-US"/>
        </w:rPr>
        <w:t>Figure-5: Gibb’s reflective cycle (</w:t>
      </w:r>
      <w:r>
        <w:rPr>
          <w:rFonts w:ascii="Arial" w:hAnsi="Arial"/>
          <w:color w:val="212121"/>
          <w:sz w:val="22"/>
          <w:szCs w:val="22"/>
        </w:rPr>
        <w:t>Sethuraman,</w:t>
      </w:r>
      <w:r>
        <w:rPr>
          <w:rFonts w:ascii="Arial" w:hAnsi="Arial"/>
          <w:color w:val="212121"/>
          <w:spacing w:val="40"/>
          <w:sz w:val="22"/>
          <w:szCs w:val="22"/>
        </w:rPr>
        <w:t xml:space="preserve"> </w:t>
      </w:r>
      <w:r>
        <w:rPr>
          <w:rFonts w:ascii="Arial" w:hAnsi="Arial"/>
          <w:color w:val="212121"/>
          <w:sz w:val="22"/>
          <w:szCs w:val="22"/>
        </w:rPr>
        <w:t>2014)</w:t>
      </w:r>
    </w:p>
    <w:p>
      <w:pPr>
        <w:pStyle w:val="Normal"/>
        <w:rPr>
          <w:rFonts w:ascii="Arial" w:hAnsi="Arial"/>
          <w:sz w:val="22"/>
          <w:szCs w:val="22"/>
        </w:rPr>
      </w:pPr>
      <w:r>
        <w:rPr>
          <w:rFonts w:ascii="Arial" w:hAnsi="Arial"/>
          <w:b/>
          <w:bCs/>
          <w:sz w:val="22"/>
          <w:szCs w:val="22"/>
          <w:lang w:val="en-US"/>
        </w:rPr>
        <w:t xml:space="preserve">Description </w:t>
      </w:r>
    </w:p>
    <w:p>
      <w:pPr>
        <w:pStyle w:val="Normal"/>
        <w:rPr>
          <w:rFonts w:ascii="Arial" w:hAnsi="Arial"/>
          <w:sz w:val="22"/>
          <w:szCs w:val="22"/>
        </w:rPr>
      </w:pPr>
      <w:r>
        <w:rPr>
          <w:rFonts w:ascii="Arial" w:hAnsi="Arial"/>
          <w:sz w:val="22"/>
          <w:szCs w:val="22"/>
          <w:lang w:val="en-US"/>
        </w:rPr>
        <w:t>In this module, different types of leadership theories were discussed which includes the following; the transformational leadership, the transactional leadership, the servant leadership, and the situational leadership. Both theories offered a different perspective from each other about leadership different aspects of traits, behaviors and context. Also, we have explained procedural justice, transformational, passive values of EI, organisational culture and ethical leadership in the strategies and practices of business leadership. The teaching and learning strategy that was central to the accomplishment of the aforementioned objectives was discussion and role play exercises which sought to model real life leadership situations (</w:t>
      </w:r>
      <w:r>
        <w:rPr>
          <w:rFonts w:eastAsia="Times New Roman" w:ascii="Arial" w:hAnsi="Arial"/>
          <w:sz w:val="22"/>
          <w:szCs w:val="22"/>
          <w:lang w:eastAsia="en-GB"/>
        </w:rPr>
        <w:t>Carlos Pastor, 2008)</w:t>
      </w:r>
      <w:r>
        <w:rPr>
          <w:rFonts w:ascii="Arial" w:hAnsi="Arial"/>
          <w:sz w:val="22"/>
          <w:szCs w:val="22"/>
          <w:lang w:val="en-US"/>
        </w:rPr>
        <w:t xml:space="preserve">. </w:t>
      </w:r>
    </w:p>
    <w:p>
      <w:pPr>
        <w:pStyle w:val="Normal"/>
        <w:rPr>
          <w:rFonts w:ascii="Arial" w:hAnsi="Arial"/>
          <w:sz w:val="22"/>
          <w:szCs w:val="22"/>
        </w:rPr>
      </w:pPr>
      <w:r>
        <w:rPr>
          <w:rFonts w:ascii="Arial" w:hAnsi="Arial"/>
          <w:b/>
          <w:bCs/>
          <w:sz w:val="22"/>
          <w:szCs w:val="22"/>
          <w:lang w:val="en-US"/>
        </w:rPr>
        <w:t xml:space="preserve">Feelings </w:t>
      </w:r>
    </w:p>
    <w:p>
      <w:pPr>
        <w:pStyle w:val="Normal"/>
        <w:rPr>
          <w:rFonts w:ascii="Arial" w:hAnsi="Arial"/>
          <w:sz w:val="22"/>
          <w:szCs w:val="22"/>
        </w:rPr>
      </w:pPr>
      <w:r>
        <w:rPr>
          <w:rFonts w:ascii="Arial" w:hAnsi="Arial"/>
          <w:sz w:val="22"/>
          <w:szCs w:val="22"/>
          <w:lang w:val="en-US"/>
        </w:rPr>
        <w:t>Before I embark on the description of my perception, I must admit that I was a little bit overwhelmed by multiplicity and diverse nature of the leadership theories explained at the beginning of this module. All the theories appear to give some important perspectives, though they had seemed quite disconnected from each other when it comes to the concept of leadership. The group discussions and role-playing that were carried out were both interesting and trying at the same time. It was a situation that made me uncomfortable quite often particularly when I was called upon to head a group in front of my fellow students (</w:t>
      </w:r>
      <w:r>
        <w:rPr>
          <w:rFonts w:ascii="Arial" w:hAnsi="Arial"/>
          <w:sz w:val="22"/>
          <w:szCs w:val="22"/>
        </w:rPr>
        <w:t>Wang, 2021)</w:t>
      </w:r>
      <w:r>
        <w:rPr>
          <w:rFonts w:ascii="Arial" w:hAnsi="Arial"/>
          <w:sz w:val="22"/>
          <w:szCs w:val="22"/>
          <w:lang w:val="en-US"/>
        </w:rPr>
        <w:t xml:space="preserve">. </w:t>
      </w:r>
    </w:p>
    <w:p>
      <w:pPr>
        <w:pStyle w:val="Normal"/>
        <w:rPr>
          <w:rFonts w:ascii="Arial" w:hAnsi="Arial"/>
          <w:sz w:val="22"/>
          <w:szCs w:val="22"/>
        </w:rPr>
      </w:pPr>
      <w:r>
        <w:rPr>
          <w:rFonts w:ascii="Arial" w:hAnsi="Arial"/>
          <w:b/>
          <w:bCs/>
          <w:sz w:val="22"/>
          <w:szCs w:val="22"/>
          <w:lang w:val="en-US"/>
        </w:rPr>
        <w:t xml:space="preserve">Evaluation </w:t>
      </w:r>
    </w:p>
    <w:p>
      <w:pPr>
        <w:pStyle w:val="Normal"/>
        <w:rPr>
          <w:rFonts w:ascii="Arial" w:hAnsi="Arial"/>
          <w:sz w:val="22"/>
          <w:szCs w:val="22"/>
        </w:rPr>
      </w:pPr>
      <w:r>
        <w:rPr>
          <w:rFonts w:ascii="Arial" w:hAnsi="Arial"/>
          <w:sz w:val="22"/>
          <w:szCs w:val="22"/>
          <w:lang w:val="en-US"/>
        </w:rPr>
        <w:t>The lectures proved to be quite informative in terms of leadership theory, but the activities made the concepts quite more real. The cases and the escape room scenarios given in the class allowed me to try different approaches to leadership and get feedback from peers and teachers right at the end of the simulation. This allowed me to have a first-hand feel of the different facets that constitutes the type of musical style I was learning. In terms of greatest efficiency, one has to mention the importance of such aspects as self-awareness and the means of comforting for the Emotional Intelligence (</w:t>
      </w:r>
      <w:r>
        <w:rPr>
          <w:rFonts w:ascii="Arial" w:hAnsi="Arial"/>
          <w:sz w:val="22"/>
          <w:szCs w:val="22"/>
        </w:rPr>
        <w:t>Choi, 2021)</w:t>
      </w:r>
      <w:r>
        <w:rPr>
          <w:rFonts w:ascii="Arial" w:hAnsi="Arial"/>
          <w:sz w:val="22"/>
          <w:szCs w:val="22"/>
          <w:lang w:val="en-US"/>
        </w:rPr>
        <w:t xml:space="preserve">. This concept of introspection made me analyse my leadership style. An advantage of the module was that most of the work was based on the element of self-reflection. Reflective practices that were performed on a weekly basis supported and helped me to question myself on leadership perspectives and think about how I might use the theories in the professional context. </w:t>
      </w:r>
    </w:p>
    <w:p>
      <w:pPr>
        <w:pStyle w:val="Normal"/>
        <w:rPr>
          <w:rFonts w:ascii="Arial" w:hAnsi="Arial"/>
          <w:sz w:val="22"/>
          <w:szCs w:val="22"/>
        </w:rPr>
      </w:pPr>
      <w:r>
        <w:rPr>
          <w:rFonts w:ascii="Arial" w:hAnsi="Arial"/>
          <w:b/>
          <w:bCs/>
          <w:sz w:val="22"/>
          <w:szCs w:val="22"/>
          <w:lang w:val="en-US"/>
        </w:rPr>
        <w:t xml:space="preserve">Analysis </w:t>
      </w:r>
    </w:p>
    <w:p>
      <w:pPr>
        <w:pStyle w:val="Normal"/>
        <w:rPr>
          <w:rFonts w:ascii="Arial" w:hAnsi="Arial"/>
          <w:sz w:val="22"/>
          <w:szCs w:val="22"/>
        </w:rPr>
      </w:pPr>
      <w:r>
        <w:rPr>
          <w:rFonts w:ascii="Arial" w:hAnsi="Arial"/>
          <w:sz w:val="22"/>
          <w:szCs w:val="22"/>
          <w:lang w:val="en-US"/>
        </w:rPr>
        <w:t>Looking at my learning process, I understood that charismatic leadership style is good as well as the leader’s autocratic approach. However, leadership entails the combination of different types of leadership depending on the circumstances and people within the company. This concurs with the situational leadership theory which postulates that leaders must respond to the followers’ level of maturity. For example, in one of recent assignments at the workplace, I was heading a team that was assigned the duty of designing a new company marketing strategy. First, the style used was transformational in order to appeal to the employees’ reason and feelings and make them embrace the vision of the project. Still, as we stepped through different problems and losses, I came to the conclusion that some of my team members require more clear-cut instructions. Changing to this more transactional leadership style allowed me to offer the type of order and control needed to keep the project moving in the right direction (</w:t>
      </w:r>
      <w:r>
        <w:rPr>
          <w:rFonts w:ascii="Arial" w:hAnsi="Arial"/>
          <w:sz w:val="22"/>
          <w:szCs w:val="22"/>
        </w:rPr>
        <w:t>Tourish, 2020)</w:t>
      </w:r>
      <w:r>
        <w:rPr>
          <w:rFonts w:ascii="Arial" w:hAnsi="Arial"/>
          <w:sz w:val="22"/>
          <w:szCs w:val="22"/>
          <w:lang w:val="en-US"/>
        </w:rPr>
        <w:t xml:space="preserve">. This was a fact that brought a lot of insight on aspects such as flexibility in leadership.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b/>
          <w:bCs/>
          <w:sz w:val="22"/>
          <w:szCs w:val="22"/>
          <w:lang w:val="en-US"/>
        </w:rPr>
        <w:t xml:space="preserve">Conclusion </w:t>
      </w:r>
    </w:p>
    <w:p>
      <w:pPr>
        <w:pStyle w:val="Normal"/>
        <w:rPr>
          <w:rFonts w:ascii="Arial" w:hAnsi="Arial"/>
          <w:sz w:val="22"/>
          <w:szCs w:val="22"/>
        </w:rPr>
      </w:pPr>
      <w:r>
        <w:rPr>
          <w:rFonts w:ascii="Arial" w:hAnsi="Arial"/>
          <w:sz w:val="22"/>
          <w:szCs w:val="22"/>
          <w:lang w:val="en-US"/>
        </w:rPr>
        <w:t>This module has helped me in a huge way as far as understanding leadership and the practical use of different leadership styles are concerned. I have come to realise that it is not advisable to stick to one leadership style as people and circumstances differ therefore one has to be ready to change constantly. This entails a high degree of personal and interpersonal awareness, insight, and the skills of understanding and influencing other people. Also critical to the learning by the leader from the module is the principle of ongoing learning for leaders. Leadership is dynamic, and therefore, one has to be keen on the new ideas and approaches to leadership that are being availed in the market. Moreover, self-evaluation and feedback from the members of the team is essential for defining the weaknesses and adjusting the strategy of leadership (</w:t>
      </w:r>
      <w:r>
        <w:rPr>
          <w:rFonts w:ascii="Arial" w:hAnsi="Arial"/>
          <w:sz w:val="22"/>
          <w:szCs w:val="22"/>
        </w:rPr>
        <w:t>Yukl, 2020)</w:t>
      </w:r>
      <w:r>
        <w:rPr>
          <w:rFonts w:ascii="Arial" w:hAnsi="Arial"/>
          <w:sz w:val="22"/>
          <w:szCs w:val="22"/>
          <w:lang w:val="en-US"/>
        </w:rPr>
        <w:t>.</w:t>
      </w:r>
    </w:p>
    <w:p>
      <w:pPr>
        <w:pStyle w:val="Normal"/>
        <w:rPr>
          <w:rFonts w:ascii="Arial" w:hAnsi="Arial"/>
          <w:sz w:val="22"/>
          <w:szCs w:val="22"/>
        </w:rPr>
      </w:pPr>
      <w:r>
        <w:rPr>
          <w:rFonts w:ascii="Arial" w:hAnsi="Arial"/>
          <w:b/>
          <w:bCs/>
          <w:sz w:val="22"/>
          <w:szCs w:val="22"/>
          <w:lang w:val="en-US"/>
        </w:rPr>
        <w:t xml:space="preserve">Action Plan </w:t>
      </w:r>
    </w:p>
    <w:p>
      <w:pPr>
        <w:pStyle w:val="ListParagraph"/>
        <w:numPr>
          <w:ilvl w:val="0"/>
          <w:numId w:val="2"/>
        </w:numPr>
        <w:rPr>
          <w:rFonts w:ascii="Arial" w:hAnsi="Arial"/>
          <w:sz w:val="22"/>
          <w:szCs w:val="22"/>
        </w:rPr>
      </w:pPr>
      <w:r>
        <w:rPr>
          <w:rFonts w:ascii="Arial" w:hAnsi="Arial"/>
          <w:b/>
          <w:bCs/>
          <w:sz w:val="22"/>
          <w:szCs w:val="22"/>
          <w:lang w:val="en-US"/>
        </w:rPr>
        <w:t>Self-Awareness and Reflection:</w:t>
      </w:r>
      <w:r>
        <w:rPr>
          <w:rFonts w:ascii="Arial" w:hAnsi="Arial"/>
          <w:sz w:val="22"/>
          <w:szCs w:val="22"/>
          <w:lang w:val="en-US"/>
        </w:rPr>
        <w:t xml:space="preserve"> In order to evaluate the results of leadership in the team, the reflective practice will be conducted on regular basis. This will be achieved by requesting other people in the team, that is the peers and even the team leader to check on the work done as well as self-reflection by individuals in the team. </w:t>
      </w:r>
    </w:p>
    <w:p>
      <w:pPr>
        <w:pStyle w:val="ListParagraph"/>
        <w:numPr>
          <w:ilvl w:val="0"/>
          <w:numId w:val="1"/>
        </w:numPr>
        <w:rPr>
          <w:rFonts w:ascii="Arial" w:hAnsi="Arial"/>
          <w:sz w:val="22"/>
          <w:szCs w:val="22"/>
        </w:rPr>
      </w:pPr>
      <w:r>
        <w:rPr>
          <w:rFonts w:ascii="Arial" w:hAnsi="Arial"/>
          <w:b/>
          <w:bCs/>
          <w:sz w:val="22"/>
          <w:szCs w:val="22"/>
          <w:lang w:val="en-US"/>
        </w:rPr>
        <w:t>Flexibility and Adaptability:</w:t>
      </w:r>
      <w:r>
        <w:rPr>
          <w:rFonts w:ascii="Arial" w:hAnsi="Arial"/>
          <w:sz w:val="22"/>
          <w:szCs w:val="22"/>
          <w:lang w:val="en-US"/>
        </w:rPr>
        <w:t xml:space="preserve"> I will make an effort to be more lenient on my approach in managing the team since it may be possible that the nature and character of the people I am working with and or the environment needs such manners. This will involve increasing understanding on situational leadership and the implementation of its practices in the field of work (</w:t>
      </w:r>
      <w:r>
        <w:rPr>
          <w:rFonts w:ascii="Arial" w:hAnsi="Arial"/>
          <w:sz w:val="22"/>
          <w:szCs w:val="22"/>
        </w:rPr>
        <w:t>Xu, 2024)</w:t>
      </w:r>
      <w:r>
        <w:rPr>
          <w:rFonts w:ascii="Arial" w:hAnsi="Arial"/>
          <w:sz w:val="22"/>
          <w:szCs w:val="22"/>
          <w:lang w:val="en-US"/>
        </w:rPr>
        <w:t xml:space="preserve">. </w:t>
      </w:r>
    </w:p>
    <w:p>
      <w:pPr>
        <w:pStyle w:val="ListParagraph"/>
        <w:numPr>
          <w:ilvl w:val="0"/>
          <w:numId w:val="1"/>
        </w:numPr>
        <w:rPr>
          <w:rFonts w:ascii="Arial" w:hAnsi="Arial"/>
          <w:sz w:val="22"/>
          <w:szCs w:val="22"/>
        </w:rPr>
      </w:pPr>
      <w:r>
        <w:rPr>
          <w:rFonts w:ascii="Arial" w:hAnsi="Arial"/>
          <w:b/>
          <w:bCs/>
          <w:sz w:val="22"/>
          <w:szCs w:val="22"/>
          <w:lang w:val="en-US"/>
        </w:rPr>
        <w:t>Empathy and Support:</w:t>
      </w:r>
      <w:r>
        <w:rPr>
          <w:rFonts w:ascii="Arial" w:hAnsi="Arial"/>
          <w:sz w:val="22"/>
          <w:szCs w:val="22"/>
          <w:lang w:val="en-US"/>
        </w:rPr>
        <w:t xml:space="preserve"> To build deeper on my aspect of servant leadership I will ensure that I pay my focus on my team members so as to ensure they get everything they want. This will mean being willing to listen to their complains, counsel them and afresh value the good jobs executed by them. </w:t>
      </w:r>
    </w:p>
    <w:p>
      <w:pPr>
        <w:pStyle w:val="ListParagraph"/>
        <w:numPr>
          <w:ilvl w:val="0"/>
          <w:numId w:val="1"/>
        </w:numPr>
        <w:rPr>
          <w:lang w:val="en-US"/>
        </w:rPr>
      </w:pPr>
      <w:r>
        <w:rPr>
          <w:rFonts w:ascii="Arial" w:hAnsi="Arial"/>
          <w:b/>
          <w:bCs/>
          <w:sz w:val="22"/>
          <w:szCs w:val="22"/>
          <w:lang w:val="en-US"/>
        </w:rPr>
        <w:t>Continuous Learning:</w:t>
      </w:r>
      <w:r>
        <w:rPr>
          <w:rFonts w:ascii="Arial" w:hAnsi="Arial"/>
          <w:sz w:val="22"/>
          <w:szCs w:val="22"/>
          <w:lang w:val="en-US"/>
        </w:rPr>
        <w:t xml:space="preserve"> To maintained professionalism, the following personal commitment shall be made: to participate in seminars and, to read as well as do leadership training programs and other published work. This will help further in acquiring new knowledge on theories and methods of leadership (</w:t>
      </w:r>
      <w:r>
        <w:rPr>
          <w:rFonts w:ascii="Arial" w:hAnsi="Arial"/>
          <w:color w:val="222222"/>
          <w:sz w:val="22"/>
          <w:szCs w:val="22"/>
          <w:shd w:fill="FFFFFF" w:val="clear"/>
        </w:rPr>
        <w:t>McCauley, 2021)</w:t>
      </w:r>
      <w:r>
        <w:rPr>
          <w:rFonts w:ascii="Arial" w:hAnsi="Arial"/>
          <w:sz w:val="22"/>
          <w:szCs w:val="22"/>
          <w:lang w:val="en-US"/>
        </w:rPr>
        <w:t xml:space="preserve">. </w:t>
      </w:r>
    </w:p>
    <w:p>
      <w:pPr>
        <w:pStyle w:val="ListParagraph"/>
        <w:rPr>
          <w:lang w:val="en-US"/>
        </w:rPr>
      </w:pPr>
      <w:r>
        <w:rPr>
          <w:lang w:val="en-US"/>
        </w:rPr>
      </w:r>
    </w:p>
    <w:p>
      <w:pPr>
        <w:pStyle w:val="ListParagraph"/>
        <w:rPr>
          <w:lang w:val="en-US"/>
        </w:rPr>
      </w:pPr>
      <w:r>
        <w:rPr>
          <w:lang w:val="en-US"/>
        </w:rPr>
      </w:r>
    </w:p>
    <w:p>
      <w:pPr>
        <w:pStyle w:val="ListParagraph"/>
        <w:rPr>
          <w:lang w:val="en-US"/>
        </w:rPr>
      </w:pPr>
      <w:r>
        <w:rPr>
          <w:lang w:val="en-US"/>
        </w:rPr>
      </w:r>
    </w:p>
    <w:p>
      <w:pPr>
        <w:pStyle w:val="Heading2"/>
        <w:rPr>
          <w:rFonts w:ascii="Arial" w:hAnsi="Arial"/>
          <w:sz w:val="22"/>
          <w:szCs w:val="22"/>
        </w:rPr>
      </w:pPr>
      <w:bookmarkStart w:id="2" w:name="_Toc180362445"/>
      <w:r>
        <w:rPr>
          <w:rFonts w:eastAsia="Times New Roman" w:ascii="Arial" w:hAnsi="Arial"/>
          <w:sz w:val="22"/>
          <w:szCs w:val="22"/>
        </w:rPr>
        <w:t>Personal Leadership Styles and Abilities</w:t>
      </w:r>
      <w:bookmarkEnd w:id="2"/>
      <w:r>
        <w:rPr>
          <w:rFonts w:eastAsia="Times New Roman" w:ascii="Arial" w:hAnsi="Arial"/>
          <w:sz w:val="22"/>
          <w:szCs w:val="22"/>
        </w:rPr>
        <w:t xml:space="preserve"> </w:t>
      </w:r>
    </w:p>
    <w:p>
      <w:pPr>
        <w:pStyle w:val="Normal"/>
        <w:rPr>
          <w:rFonts w:ascii="Arial" w:hAnsi="Arial"/>
          <w:sz w:val="22"/>
          <w:szCs w:val="22"/>
        </w:rPr>
      </w:pPr>
      <w:r>
        <w:rPr>
          <w:rFonts w:ascii="Arial" w:hAnsi="Arial"/>
          <w:sz w:val="22"/>
          <w:szCs w:val="22"/>
          <w:lang w:val="en-US"/>
        </w:rPr>
        <w:t xml:space="preserve">In my case, I however partly subscribe to transformational and servant leadership measures with the latter being dominant. At work, I endeavour to ensure the people I am leading are motivated by coming up with a vision that will inspire them to work harder. It is my opinion that through proper encouragement and promotion of employees in the team, they will become more committed and efficient. An example of the application of this approach is a specific observation from my workplace. Speaking of our team, I must admit that last year we had a great difficulty with the start of our new project. As was described there was much ambiguity and threat of time urgency in the completion of the task. At the same time, thanks to a properly defined vision and positive attitude towards the achievement of goals, I managed to keep the morale high among the team. Also, the experience of proactivity, including the consideration of the team members’ opinions and the respect of their concerns as a form of servant leadership, contributed to the effectiveness of the cooperation. </w:t>
      </w:r>
    </w:p>
    <w:p>
      <w:pPr>
        <w:pStyle w:val="Normal"/>
        <w:spacing w:lineRule="auto" w:line="259"/>
        <w:jc w:val="start"/>
        <w:rPr>
          <w:lang w:val="en-US"/>
        </w:rPr>
      </w:pPr>
      <w:r>
        <w:rPr>
          <w:lang w:val="en-US"/>
        </w:rPr>
      </w:r>
      <w:r>
        <w:br w:type="page"/>
      </w:r>
    </w:p>
    <w:p>
      <w:pPr>
        <w:pStyle w:val="Heading1"/>
        <w:spacing w:before="0" w:after="160"/>
        <w:rPr/>
      </w:pPr>
      <w:bookmarkStart w:id="3" w:name="_Toc180362446"/>
      <w:r>
        <w:rPr/>
        <w:t>References</w:t>
      </w:r>
      <w:bookmarkEnd w:id="3"/>
      <w:r>
        <w:rPr/>
        <w:t xml:space="preserve"> </w:t>
      </w:r>
    </w:p>
    <w:p>
      <w:pPr>
        <w:pStyle w:val="Normal"/>
        <w:rPr/>
      </w:pPr>
      <w:r>
        <w:rPr/>
      </w:r>
    </w:p>
    <w:p>
      <w:pPr>
        <w:pStyle w:val="Normal"/>
        <w:rPr>
          <w:rFonts w:eastAsia="Times New Roman"/>
          <w:lang w:eastAsia="en-GB"/>
        </w:rPr>
      </w:pPr>
      <w:r>
        <w:rPr>
          <w:rFonts w:eastAsia="Times New Roman"/>
          <w:lang w:eastAsia="en-GB"/>
        </w:rPr>
        <w:t xml:space="preserve">1. Carlos Pastor, J. and Mayo, M. (2008). Transformational Leadership Among Spanish Upper Echelons: The Role of Managerial Values and Goal Orientation. </w:t>
      </w:r>
      <w:r>
        <w:rPr>
          <w:rFonts w:eastAsia="Times New Roman"/>
          <w:i/>
          <w:iCs/>
          <w:lang w:eastAsia="en-GB"/>
        </w:rPr>
        <w:t>Leadership &amp; Organisation Development Journal</w:t>
      </w:r>
      <w:r>
        <w:rPr>
          <w:rFonts w:eastAsia="Times New Roman"/>
          <w:lang w:eastAsia="en-GB"/>
        </w:rPr>
        <w:t xml:space="preserve">, </w:t>
      </w:r>
      <w:r>
        <w:rPr>
          <w:rFonts w:eastAsia="Times New Roman"/>
          <w:i/>
          <w:iCs/>
          <w:lang w:eastAsia="en-GB"/>
        </w:rPr>
        <w:t>29</w:t>
      </w:r>
      <w:r>
        <w:rPr>
          <w:rFonts w:eastAsia="Times New Roman"/>
          <w:lang w:eastAsia="en-GB"/>
        </w:rPr>
        <w:t>(4), pp.340-358.</w:t>
      </w:r>
    </w:p>
    <w:p>
      <w:pPr>
        <w:pStyle w:val="Normal"/>
        <w:rPr/>
      </w:pPr>
      <w:r>
        <w:rPr/>
        <w:t xml:space="preserve">2. Choi, S. B., Goh, C. F., Adam, M. B., &amp; Tan, O. K. (2021). Transformational leadership, empowerment, and job satisfaction: The mediating role of employee empowerment. </w:t>
      </w:r>
      <w:r>
        <w:rPr>
          <w:rStyle w:val="Emphasis"/>
        </w:rPr>
        <w:t>Leadership &amp; Organisation Development Journal</w:t>
      </w:r>
      <w:r>
        <w:rPr/>
        <w:t>, 42(1), 48-62. https://doi.org/10.1108/LODJ-11-2019-0455</w:t>
      </w:r>
    </w:p>
    <w:p>
      <w:pPr>
        <w:pStyle w:val="Normal"/>
        <w:rPr>
          <w:color w:val="222222"/>
          <w:shd w:fill="FFFFFF" w:val="clear"/>
        </w:rPr>
      </w:pPr>
      <w:r>
        <w:rPr>
          <w:color w:val="222222"/>
          <w:shd w:fill="FFFFFF" w:val="clear"/>
        </w:rPr>
        <w:t>3. McCauley, C.D. and Palus, C.J. (2021). Developing the theory and practice of leadership development: A relational view. </w:t>
      </w:r>
      <w:r>
        <w:rPr>
          <w:i/>
          <w:iCs/>
          <w:color w:val="222222"/>
          <w:shd w:fill="FFFFFF" w:val="clear"/>
        </w:rPr>
        <w:t>The Leadership Quarterly</w:t>
      </w:r>
      <w:r>
        <w:rPr>
          <w:color w:val="222222"/>
          <w:shd w:fill="FFFFFF" w:val="clear"/>
        </w:rPr>
        <w:t>, </w:t>
      </w:r>
      <w:r>
        <w:rPr>
          <w:i/>
          <w:iCs/>
          <w:color w:val="222222"/>
          <w:shd w:fill="FFFFFF" w:val="clear"/>
        </w:rPr>
        <w:t>32</w:t>
      </w:r>
      <w:r>
        <w:rPr>
          <w:color w:val="222222"/>
          <w:shd w:fill="FFFFFF" w:val="clear"/>
        </w:rPr>
        <w:t>(5), p.101456.</w:t>
      </w:r>
    </w:p>
    <w:p>
      <w:pPr>
        <w:pStyle w:val="Normal"/>
        <w:rPr>
          <w:color w:val="212121"/>
        </w:rPr>
      </w:pPr>
      <w:r>
        <w:rPr>
          <w:color w:val="212121"/>
        </w:rPr>
        <w:t>4. Sethuraman,</w:t>
      </w:r>
      <w:r>
        <w:rPr>
          <w:color w:val="212121"/>
          <w:spacing w:val="40"/>
        </w:rPr>
        <w:t xml:space="preserve"> </w:t>
      </w:r>
      <w:r>
        <w:rPr>
          <w:color w:val="212121"/>
        </w:rPr>
        <w:t>K.</w:t>
      </w:r>
      <w:r>
        <w:rPr>
          <w:color w:val="212121"/>
          <w:spacing w:val="40"/>
        </w:rPr>
        <w:t xml:space="preserve"> </w:t>
      </w:r>
      <w:r>
        <w:rPr>
          <w:color w:val="212121"/>
        </w:rPr>
        <w:t>and</w:t>
      </w:r>
      <w:r>
        <w:rPr>
          <w:color w:val="212121"/>
          <w:spacing w:val="40"/>
        </w:rPr>
        <w:t xml:space="preserve"> </w:t>
      </w:r>
      <w:r>
        <w:rPr>
          <w:color w:val="212121"/>
        </w:rPr>
        <w:t>Suresh,</w:t>
      </w:r>
      <w:r>
        <w:rPr>
          <w:color w:val="212121"/>
          <w:spacing w:val="40"/>
        </w:rPr>
        <w:t xml:space="preserve"> </w:t>
      </w:r>
      <w:r>
        <w:rPr>
          <w:color w:val="212121"/>
        </w:rPr>
        <w:t>J.,</w:t>
      </w:r>
      <w:r>
        <w:rPr>
          <w:color w:val="212121"/>
          <w:spacing w:val="40"/>
        </w:rPr>
        <w:t xml:space="preserve"> (</w:t>
      </w:r>
      <w:r>
        <w:rPr>
          <w:color w:val="212121"/>
        </w:rPr>
        <w:t>2014).</w:t>
      </w:r>
      <w:r>
        <w:rPr>
          <w:color w:val="212121"/>
          <w:spacing w:val="40"/>
        </w:rPr>
        <w:t xml:space="preserve"> </w:t>
      </w:r>
      <w:r>
        <w:rPr>
          <w:color w:val="212121"/>
        </w:rPr>
        <w:t>Effective</w:t>
      </w:r>
      <w:r>
        <w:rPr>
          <w:color w:val="212121"/>
          <w:spacing w:val="40"/>
        </w:rPr>
        <w:t xml:space="preserve"> </w:t>
      </w:r>
      <w:r>
        <w:rPr>
          <w:color w:val="212121"/>
        </w:rPr>
        <w:t>leadership</w:t>
      </w:r>
      <w:r>
        <w:rPr>
          <w:color w:val="212121"/>
          <w:spacing w:val="40"/>
        </w:rPr>
        <w:t xml:space="preserve"> </w:t>
      </w:r>
      <w:r>
        <w:rPr>
          <w:color w:val="212121"/>
        </w:rPr>
        <w:t>styles.</w:t>
      </w:r>
      <w:r>
        <w:rPr>
          <w:color w:val="212121"/>
          <w:spacing w:val="-1"/>
        </w:rPr>
        <w:t xml:space="preserve"> </w:t>
      </w:r>
      <w:r>
        <w:rPr>
          <w:i/>
          <w:color w:val="212121"/>
        </w:rPr>
        <w:t>International</w:t>
      </w:r>
      <w:r>
        <w:rPr>
          <w:i/>
          <w:color w:val="212121"/>
          <w:spacing w:val="40"/>
        </w:rPr>
        <w:t xml:space="preserve"> </w:t>
      </w:r>
      <w:r>
        <w:rPr>
          <w:i/>
          <w:color w:val="212121"/>
        </w:rPr>
        <w:t>Business Research</w:t>
      </w:r>
      <w:r>
        <w:rPr>
          <w:color w:val="212121"/>
        </w:rPr>
        <w:t xml:space="preserve">, </w:t>
      </w:r>
      <w:r>
        <w:rPr>
          <w:i/>
          <w:color w:val="212121"/>
        </w:rPr>
        <w:t>7</w:t>
      </w:r>
      <w:r>
        <w:rPr>
          <w:color w:val="212121"/>
        </w:rPr>
        <w:t xml:space="preserve">(9), p.165. </w:t>
      </w:r>
    </w:p>
    <w:p>
      <w:pPr>
        <w:pStyle w:val="Normal"/>
        <w:rPr/>
      </w:pPr>
      <w:r>
        <w:rPr/>
        <w:t xml:space="preserve">5. Tourish, D. (2020). </w:t>
      </w:r>
      <w:r>
        <w:rPr>
          <w:rStyle w:val="Emphasis"/>
        </w:rPr>
        <w:t>The Dark Side of Transformational Leadership: A Critical Perspective</w:t>
      </w:r>
      <w:r>
        <w:rPr/>
        <w:t>. Routledge. https://doi.org/10.4324/9781315762764</w:t>
      </w:r>
    </w:p>
    <w:p>
      <w:pPr>
        <w:pStyle w:val="Normal"/>
        <w:rPr/>
      </w:pPr>
      <w:r>
        <w:rPr/>
        <w:t xml:space="preserve">6. Wang, H., Sui, Y., Luthans, F., Wang, D., &amp; Wu, Y. (2021). Impact of authentic leadership on performance: Role of followers' positive psychological capital and relational processes. </w:t>
      </w:r>
      <w:r>
        <w:rPr>
          <w:rStyle w:val="Emphasis"/>
        </w:rPr>
        <w:t>Journal of Leadership &amp; Organisational Studies</w:t>
      </w:r>
      <w:r>
        <w:rPr/>
        <w:t>, 28(3), 326-340. https://doi.org/10.1177/15480518211015888</w:t>
      </w:r>
    </w:p>
    <w:p>
      <w:pPr>
        <w:pStyle w:val="Normal"/>
        <w:rPr>
          <w:color w:val="212121"/>
        </w:rPr>
      </w:pPr>
      <w:r>
        <w:rPr/>
        <w:t>7. Xu, Y., &amp; Farris, K. (2024). The Influence of Leadership Styles and Supervisor Communication on Employee Burnout. Journal of General Management, 03063070221122664.</w:t>
      </w:r>
    </w:p>
    <w:p>
      <w:pPr>
        <w:pStyle w:val="Normal"/>
        <w:rPr/>
      </w:pPr>
      <w:r>
        <w:rPr/>
        <w:t>8. Yukl, G., &amp; Gardner, W. (2020). Leadership in organisations (9th ed.). Pearson.</w:t>
      </w:r>
    </w:p>
    <w:p>
      <w:pPr>
        <w:pStyle w:val="Normal"/>
        <w:rPr>
          <w:rFonts w:eastAsia="Times New Roman"/>
          <w:lang w:eastAsia="en-GB"/>
        </w:rPr>
      </w:pPr>
      <w:r>
        <w:rPr>
          <w:rFonts w:eastAsia="Times New Roman"/>
          <w:lang w:eastAsia="en-GB"/>
        </w:rPr>
      </w:r>
    </w:p>
    <w:p>
      <w:pPr>
        <w:pStyle w:val="Normal"/>
        <w:spacing w:before="0" w:after="160"/>
        <w:rPr>
          <w:lang w:val="en-US"/>
        </w:rPr>
      </w:pPr>
      <w:r>
        <w:rPr>
          <w:lang w:val="en-US"/>
        </w:rPr>
      </w:r>
    </w:p>
    <w:sectPr>
      <w:footerReference w:type="even" r:id="rId4"/>
      <w:footerReference w:type="default" r:id="rId5"/>
      <w:footerReference w:type="first" r:id="rId6"/>
      <w:type w:val="nextPage"/>
      <w:pgSz w:w="12240" w:h="15840"/>
      <w:pgMar w:left="1440" w:right="1440" w:gutter="0" w:header="0" w:top="1440" w:footer="72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Calibri">
    <w:charset w:val="00" w:characterSet="windows-1252"/>
    <w:family w:val="roman"/>
    <w:pitch w:val="variable"/>
  </w:font>
  <w:font w:name="Arial">
    <w:charset w:val="00" w:characterSet="windows-1252"/>
    <w:family w:val="roman"/>
    <w:pitch w:val="variable"/>
  </w:font>
  <w:font w:name="Liberation Sans">
    <w:altName w:val="Arial"/>
    <w:charset w:val="00" w:characterSet="windows-1252"/>
    <w:family w:val="roman"/>
    <w:pitch w:val="variable"/>
  </w:font>
  <w:font w:name="Calibri Light">
    <w:charset w:val="00" w:characterSet="windows-1252"/>
    <w:family w:val="roman"/>
    <w:pitch w:val="variable"/>
  </w:font>
  <w:font w:name="Arial">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657134955"/>
    </w:sdtPr>
    <w:sdtContent>
      <w:p>
        <w:pPr>
          <w:pStyle w:val="Footer"/>
          <w:pBdr>
            <w:top w:val="single" w:sz="4" w:space="1" w:color="D9D9D9" w:themeColor="light1" w:themeShade="d9"/>
          </w:pBdr>
          <w:jc w:val="end"/>
          <w:rPr/>
        </w:pPr>
        <w:r>
          <w:rPr/>
          <w:fldChar w:fldCharType="begin"/>
        </w:r>
        <w:r>
          <w:rPr/>
          <w:instrText xml:space="preserve"> PAGE </w:instrText>
        </w:r>
        <w:r>
          <w:rPr/>
          <w:fldChar w:fldCharType="separate"/>
        </w:r>
        <w:r>
          <w:rPr/>
          <w:t>7</w:t>
        </w:r>
        <w:r>
          <w:rPr/>
          <w:fldChar w:fldCharType="end"/>
        </w:r>
        <w:r>
          <w:rPr/>
          <w:t xml:space="preserve"> </w:t>
        </w:r>
        <w:r>
          <w:rPr/>
          <w:t xml:space="preserve">| </w:t>
        </w:r>
        <w:r>
          <w:rPr>
            <w:color w:themeColor="background1" w:themeShade="7f" w:val="7F7F7F"/>
            <w:spacing w:val="60"/>
          </w:rPr>
          <w:t>Page</w:t>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657134955"/>
    </w:sdtPr>
    <w:sdtContent>
      <w:p>
        <w:pPr>
          <w:pStyle w:val="Footer"/>
          <w:pBdr>
            <w:top w:val="single" w:sz="4" w:space="1" w:color="D9D9D9" w:themeColor="light1" w:themeShade="d9"/>
          </w:pBdr>
          <w:jc w:val="end"/>
          <w:rPr/>
        </w:pPr>
        <w:r>
          <w:rPr/>
          <w:fldChar w:fldCharType="begin"/>
        </w:r>
        <w:r>
          <w:rPr/>
          <w:instrText xml:space="preserve"> PAGE </w:instrText>
        </w:r>
        <w:r>
          <w:rPr/>
          <w:fldChar w:fldCharType="separate"/>
        </w:r>
        <w:r>
          <w:rPr/>
          <w:t>7</w:t>
        </w:r>
        <w:r>
          <w:rPr/>
          <w:fldChar w:fldCharType="end"/>
        </w:r>
        <w:r>
          <w:rPr/>
          <w:t xml:space="preserve"> </w:t>
        </w:r>
        <w:r>
          <w:rPr/>
          <w:t xml:space="preserve">| </w:t>
        </w:r>
        <w:r>
          <w:rPr>
            <w:color w:themeColor="background1" w:themeShade="7f" w:val="7F7F7F"/>
            <w:spacing w:val="60"/>
          </w:rPr>
          <w:t>Page</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2">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3">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docVars>
    <w:docVar w:name="__Grammarly_42____i" w:val="H4sIAAAAAAAEAKtWckksSQxILCpxzi/NK1GyMqwFAAEhoTITAAAA"/>
    <w:docVar w:name="__Grammarly_42___1" w:val="H4sIAAAAAAAEAKtWcslP9kxRslIyNDY2MzMzNzEzNLE0Mjc3sDBV0lEKTi0uzszPAykwrAUAVJ03TCwAAAA="/>
  </w:docVars>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2"/>
        <w:szCs w:val="22"/>
        <w:lang w:val="en-US"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d57cc"/>
    <w:pPr>
      <w:widowControl/>
      <w:suppressAutoHyphens w:val="true"/>
      <w:bidi w:val="0"/>
      <w:spacing w:lineRule="auto" w:line="360" w:before="0" w:after="160"/>
      <w:jc w:val="both"/>
    </w:pPr>
    <w:rPr>
      <w:rFonts w:ascii="Times New Roman" w:hAnsi="Times New Roman" w:eastAsia="Calibri" w:cs=""/>
      <w:color w:val="auto"/>
      <w:kern w:val="0"/>
      <w:sz w:val="24"/>
      <w:szCs w:val="22"/>
      <w:lang w:val="en-GB" w:eastAsia="en-US" w:bidi="ar-SA"/>
      <w14:ligatures w14:val="none"/>
    </w:rPr>
  </w:style>
  <w:style w:type="paragraph" w:styleId="Heading1">
    <w:name w:val="Heading 1"/>
    <w:basedOn w:val="Normal"/>
    <w:next w:val="Normal"/>
    <w:link w:val="Heading1Char"/>
    <w:uiPriority w:val="9"/>
    <w:qFormat/>
    <w:rsid w:val="00e966ac"/>
    <w:pPr>
      <w:keepNext w:val="true"/>
      <w:keepLines/>
      <w:spacing w:before="240" w:after="160"/>
      <w:outlineLvl w:val="0"/>
    </w:pPr>
    <w:rPr>
      <w:rFonts w:eastAsia="" w:cs="" w:cstheme="majorBidi" w:eastAsiaTheme="majorEastAsia"/>
      <w:b/>
      <w:sz w:val="30"/>
      <w:szCs w:val="32"/>
      <w:lang w:val="en-US"/>
    </w:rPr>
  </w:style>
  <w:style w:type="paragraph" w:styleId="Heading2">
    <w:name w:val="Heading 2"/>
    <w:basedOn w:val="Normal"/>
    <w:next w:val="Normal"/>
    <w:link w:val="Heading2Char"/>
    <w:uiPriority w:val="9"/>
    <w:unhideWhenUsed/>
    <w:qFormat/>
    <w:rsid w:val="000f6439"/>
    <w:pPr>
      <w:keepNext w:val="true"/>
      <w:keepLines/>
      <w:spacing w:before="40" w:after="160"/>
      <w:outlineLvl w:val="1"/>
    </w:pPr>
    <w:rPr>
      <w:rFonts w:eastAsia="" w:cs="" w:cstheme="majorBidi" w:eastAsiaTheme="majorEastAsia"/>
      <w:b/>
      <w:color w:themeColor="accent1" w:val="4472C4"/>
      <w:sz w:val="26"/>
      <w:szCs w:val="26"/>
      <w:lang w:val="en-US"/>
    </w:rPr>
  </w:style>
  <w:style w:type="paragraph" w:styleId="Heading3">
    <w:name w:val="Heading 3"/>
    <w:basedOn w:val="Normal"/>
    <w:next w:val="Normal"/>
    <w:link w:val="Heading3Char"/>
    <w:uiPriority w:val="9"/>
    <w:unhideWhenUsed/>
    <w:qFormat/>
    <w:rsid w:val="000a72a3"/>
    <w:pPr>
      <w:keepNext w:val="true"/>
      <w:keepLines/>
      <w:spacing w:lineRule="auto" w:line="480" w:before="40" w:after="160"/>
      <w:outlineLvl w:val="2"/>
    </w:pPr>
    <w:rPr>
      <w:rFonts w:eastAsia="" w:cs="" w:cstheme="majorBidi" w:eastAsiaTheme="majorEastAsia"/>
      <w:b/>
      <w:i/>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e966ac"/>
    <w:rPr>
      <w:rFonts w:ascii="Times New Roman" w:hAnsi="Times New Roman" w:eastAsia="" w:cs="" w:cstheme="majorBidi" w:eastAsiaTheme="majorEastAsia"/>
      <w:b/>
      <w:sz w:val="30"/>
      <w:szCs w:val="32"/>
    </w:rPr>
  </w:style>
  <w:style w:type="character" w:styleId="Heading2Char" w:customStyle="1">
    <w:name w:val="Heading 2 Char"/>
    <w:basedOn w:val="DefaultParagraphFont"/>
    <w:link w:val="Heading2"/>
    <w:uiPriority w:val="9"/>
    <w:qFormat/>
    <w:rsid w:val="000f6439"/>
    <w:rPr>
      <w:rFonts w:ascii="Times New Roman" w:hAnsi="Times New Roman" w:eastAsia="" w:cs="" w:cstheme="majorBidi" w:eastAsiaTheme="majorEastAsia"/>
      <w:b/>
      <w:color w:themeColor="accent1" w:val="4472C4"/>
      <w:sz w:val="26"/>
      <w:szCs w:val="26"/>
    </w:rPr>
  </w:style>
  <w:style w:type="character" w:styleId="Heading3Char" w:customStyle="1">
    <w:name w:val="Heading 3 Char"/>
    <w:basedOn w:val="DefaultParagraphFont"/>
    <w:link w:val="Heading3"/>
    <w:uiPriority w:val="9"/>
    <w:qFormat/>
    <w:rsid w:val="000a72a3"/>
    <w:rPr>
      <w:rFonts w:ascii="Times New Roman" w:hAnsi="Times New Roman" w:eastAsia="" w:cs="" w:cstheme="majorBidi" w:eastAsiaTheme="majorEastAsia"/>
      <w:b/>
      <w:i/>
      <w:sz w:val="24"/>
      <w:szCs w:val="24"/>
      <w:lang w:val="en-GB"/>
    </w:rPr>
  </w:style>
  <w:style w:type="character" w:styleId="Hyperlink">
    <w:name w:val="Hyperlink"/>
    <w:basedOn w:val="DefaultParagraphFont"/>
    <w:uiPriority w:val="99"/>
    <w:unhideWhenUsed/>
    <w:rsid w:val="006f2224"/>
    <w:rPr>
      <w:color w:themeColor="hyperlink" w:val="0563C1"/>
      <w:u w:val="single"/>
    </w:rPr>
  </w:style>
  <w:style w:type="character" w:styleId="BodyTextChar" w:customStyle="1">
    <w:name w:val="Body Text Char"/>
    <w:basedOn w:val="DefaultParagraphFont"/>
    <w:uiPriority w:val="1"/>
    <w:semiHidden/>
    <w:qFormat/>
    <w:rsid w:val="006f2224"/>
    <w:rPr>
      <w:rFonts w:ascii="Arial" w:hAnsi="Arial" w:eastAsia="Arial" w:cs="Arial"/>
      <w:kern w:val="0"/>
      <w14:ligatures w14:val="none"/>
    </w:rPr>
  </w:style>
  <w:style w:type="character" w:styleId="Emphasis">
    <w:name w:val="Emphasis"/>
    <w:basedOn w:val="DefaultParagraphFont"/>
    <w:uiPriority w:val="20"/>
    <w:qFormat/>
    <w:rsid w:val="00bf1b18"/>
    <w:rPr>
      <w:i/>
      <w:iCs/>
    </w:rPr>
  </w:style>
  <w:style w:type="character" w:styleId="HeaderChar" w:customStyle="1">
    <w:name w:val="Header Char"/>
    <w:basedOn w:val="DefaultParagraphFont"/>
    <w:link w:val="Header"/>
    <w:uiPriority w:val="99"/>
    <w:qFormat/>
    <w:rsid w:val="00dc76d4"/>
    <w:rPr>
      <w:rFonts w:ascii="Times New Roman" w:hAnsi="Times New Roman"/>
      <w:kern w:val="0"/>
      <w:sz w:val="24"/>
      <w:lang w:val="en-GB"/>
      <w14:ligatures w14:val="none"/>
    </w:rPr>
  </w:style>
  <w:style w:type="character" w:styleId="FooterChar" w:customStyle="1">
    <w:name w:val="Footer Char"/>
    <w:basedOn w:val="DefaultParagraphFont"/>
    <w:link w:val="Footer"/>
    <w:uiPriority w:val="99"/>
    <w:qFormat/>
    <w:rsid w:val="00dc76d4"/>
    <w:rPr>
      <w:rFonts w:ascii="Times New Roman" w:hAnsi="Times New Roman"/>
      <w:kern w:val="0"/>
      <w:sz w:val="24"/>
      <w:lang w:val="en-GB"/>
      <w14:ligatures w14:val="non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link w:val="BodyTextChar"/>
    <w:uiPriority w:val="1"/>
    <w:semiHidden/>
    <w:unhideWhenUsed/>
    <w:qFormat/>
    <w:rsid w:val="006f2224"/>
    <w:pPr>
      <w:widowControl w:val="false"/>
      <w:spacing w:lineRule="auto" w:line="240" w:before="0" w:after="0"/>
      <w:jc w:val="start"/>
    </w:pPr>
    <w:rPr>
      <w:rFonts w:ascii="Arial" w:hAnsi="Arial" w:eastAsia="Arial" w:cs="Arial"/>
      <w:sz w:val="22"/>
      <w:lang w:val="en-US"/>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a82126"/>
    <w:pPr>
      <w:spacing w:before="0" w:after="160"/>
      <w:ind w:start="720"/>
      <w:contextualSpacing/>
    </w:pPr>
    <w:rPr/>
  </w:style>
  <w:style w:type="paragraph" w:styleId="NormalWeb">
    <w:name w:val="Normal (Web)"/>
    <w:basedOn w:val="Normal"/>
    <w:uiPriority w:val="99"/>
    <w:semiHidden/>
    <w:unhideWhenUsed/>
    <w:qFormat/>
    <w:rsid w:val="00bf1b18"/>
    <w:pPr>
      <w:spacing w:lineRule="auto" w:line="240" w:beforeAutospacing="1" w:afterAutospacing="1"/>
      <w:jc w:val="start"/>
    </w:pPr>
    <w:rPr>
      <w:rFonts w:eastAsia="Times New Roman" w:cs="Times New Roman"/>
      <w:szCs w:val="24"/>
      <w:lang w:val="en-US"/>
    </w:rPr>
  </w:style>
  <w:style w:type="paragraph" w:styleId="HeaderandFooter">
    <w:name w:val="Header and Footer"/>
    <w:basedOn w:val="Normal"/>
    <w:qFormat/>
    <w:pPr/>
    <w:rPr/>
  </w:style>
  <w:style w:type="paragraph" w:styleId="Header">
    <w:name w:val="Header"/>
    <w:basedOn w:val="Normal"/>
    <w:link w:val="HeaderChar"/>
    <w:uiPriority w:val="99"/>
    <w:unhideWhenUsed/>
    <w:rsid w:val="00dc76d4"/>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dc76d4"/>
    <w:pPr>
      <w:tabs>
        <w:tab w:val="clear" w:pos="720"/>
        <w:tab w:val="center" w:pos="4680" w:leader="none"/>
        <w:tab w:val="right" w:pos="9360" w:leader="none"/>
      </w:tabs>
      <w:spacing w:lineRule="auto" w:line="240" w:before="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cf28d9"/>
    <w:pPr>
      <w:spacing w:lineRule="auto" w:line="259" w:before="240" w:after="0"/>
      <w:jc w:val="start"/>
      <w:outlineLvl w:val="9"/>
    </w:pPr>
    <w:rPr>
      <w:rFonts w:ascii="Calibri Light" w:hAnsi="Calibri Light" w:asciiTheme="majorHAnsi" w:hAnsiTheme="majorHAnsi"/>
      <w:b w:val="false"/>
      <w:color w:themeColor="accent1" w:themeShade="bf" w:val="2F5496"/>
      <w:sz w:val="32"/>
    </w:rPr>
  </w:style>
  <w:style w:type="paragraph" w:styleId="TOC1">
    <w:name w:val="TOC 1"/>
    <w:basedOn w:val="Normal"/>
    <w:next w:val="Normal"/>
    <w:autoRedefine/>
    <w:uiPriority w:val="39"/>
    <w:unhideWhenUsed/>
    <w:rsid w:val="00cf28d9"/>
    <w:pPr>
      <w:spacing w:before="0" w:after="100"/>
    </w:pPr>
    <w:rPr>
      <w:u w:val="none"/>
    </w:rPr>
  </w:style>
  <w:style w:type="paragraph" w:styleId="TOC2">
    <w:name w:val="TOC 2"/>
    <w:basedOn w:val="Normal"/>
    <w:next w:val="Normal"/>
    <w:autoRedefine/>
    <w:uiPriority w:val="39"/>
    <w:unhideWhenUsed/>
    <w:rsid w:val="00cf28d9"/>
    <w:pPr>
      <w:spacing w:before="0" w:after="100"/>
      <w:ind w:start="240"/>
    </w:pPr>
    <w:rPr>
      <w:u w:val="none"/>
    </w:rPr>
  </w:style>
  <w:style w:type="paragraph" w:styleId="TOC3">
    <w:name w:val="TOC 3"/>
    <w:basedOn w:val="Normal"/>
    <w:next w:val="Normal"/>
    <w:autoRedefine/>
    <w:uiPriority w:val="39"/>
    <w:unhideWhenUsed/>
    <w:rsid w:val="00cf28d9"/>
    <w:pPr>
      <w:spacing w:before="0" w:after="100"/>
      <w:ind w:start="48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BFC1A-ACA5-47E0-B6B3-85D828A26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Application>LibreOffice/24.2.1.2$Windows_X86_64 LibreOffice_project/db4def46b0453cc22e2d0305797cf981b68ef5ac</Application>
  <AppVersion>15.0000</AppVersion>
  <Pages>7</Pages>
  <Words>1366</Words>
  <Characters>7405</Characters>
  <CharactersWithSpaces>8742</CharactersWithSpaces>
  <Paragraphs>46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2024-07-28T21:54:00Z</dcterms:created>
  <dc:creator/>
  <dc:description/>
  <dc:language>en-US</dc:language>
  <cp:lastModifiedBy/>
  <dcterms:modified xsi:type="dcterms:W3CDTF">2024-10-27T15:20:09Z</dcterms:modified>
  <cp:revision>8</cp:revision>
  <dc:subject/>
  <dc:title/>
</cp:coreProperties>
</file>

<file path=docProps/custom.xml><?xml version="1.0" encoding="utf-8"?>
<Properties xmlns="http://schemas.openxmlformats.org/officeDocument/2006/custom-properties" xmlns:vt="http://schemas.openxmlformats.org/officeDocument/2006/docPropsVTypes"/>
</file>