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B567FC" w14:textId="77777777" w:rsidR="00776803" w:rsidRPr="004574AF" w:rsidRDefault="00776803" w:rsidP="00776803">
      <w:pPr>
        <w:rPr>
          <w:rFonts w:ascii="Arial" w:hAnsi="Arial" w:cs="Arial"/>
          <w:sz w:val="28"/>
          <w:szCs w:val="28"/>
        </w:rPr>
      </w:pPr>
      <w:r w:rsidRPr="004574AF">
        <w:rPr>
          <w:rFonts w:ascii="Arial" w:hAnsi="Arial" w:cs="Arial"/>
          <w:sz w:val="28"/>
          <w:szCs w:val="28"/>
        </w:rPr>
        <w:t>BA (Hons) Business Management</w:t>
      </w:r>
    </w:p>
    <w:p w14:paraId="2F86E286" w14:textId="76999C21" w:rsidR="00776803" w:rsidRPr="004574AF" w:rsidRDefault="00776803" w:rsidP="00776803">
      <w:pPr>
        <w:rPr>
          <w:rFonts w:ascii="Arial" w:hAnsi="Arial" w:cs="Arial"/>
          <w:sz w:val="28"/>
          <w:szCs w:val="28"/>
        </w:rPr>
      </w:pPr>
      <w:r w:rsidRPr="004574AF">
        <w:rPr>
          <w:rFonts w:ascii="Arial" w:hAnsi="Arial" w:cs="Arial"/>
          <w:sz w:val="28"/>
          <w:szCs w:val="28"/>
        </w:rPr>
        <w:t>Introduction to Business</w:t>
      </w:r>
    </w:p>
    <w:p w14:paraId="7159AEBB" w14:textId="207F70BB" w:rsidR="00776803" w:rsidRPr="004574AF" w:rsidRDefault="00776803" w:rsidP="00776803">
      <w:pPr>
        <w:rPr>
          <w:rFonts w:ascii="Arial" w:hAnsi="Arial" w:cs="Arial"/>
          <w:sz w:val="28"/>
          <w:szCs w:val="28"/>
        </w:rPr>
      </w:pPr>
      <w:r w:rsidRPr="004574AF">
        <w:rPr>
          <w:rFonts w:ascii="Arial" w:hAnsi="Arial" w:cs="Arial"/>
          <w:sz w:val="28"/>
          <w:szCs w:val="28"/>
        </w:rPr>
        <w:t>Component 2 - coursework essay</w:t>
      </w:r>
    </w:p>
    <w:p w14:paraId="73494100" w14:textId="6DD04627" w:rsidR="00776803" w:rsidRPr="004574AF" w:rsidRDefault="00776803" w:rsidP="00776803">
      <w:pPr>
        <w:rPr>
          <w:rFonts w:ascii="Arial" w:hAnsi="Arial" w:cs="Arial"/>
          <w:sz w:val="28"/>
          <w:szCs w:val="28"/>
        </w:rPr>
      </w:pPr>
      <w:r w:rsidRPr="004574AF">
        <w:rPr>
          <w:rFonts w:ascii="Arial" w:hAnsi="Arial" w:cs="Arial"/>
          <w:sz w:val="28"/>
          <w:szCs w:val="28"/>
        </w:rPr>
        <w:t>Hazir Hussain 2322707</w:t>
      </w:r>
    </w:p>
    <w:p w14:paraId="729704EE" w14:textId="3E4D78FD" w:rsidR="00776803" w:rsidRPr="004574AF" w:rsidRDefault="00776803" w:rsidP="00776803">
      <w:pPr>
        <w:rPr>
          <w:rFonts w:ascii="Arial" w:hAnsi="Arial" w:cs="Arial"/>
          <w:sz w:val="28"/>
          <w:szCs w:val="28"/>
        </w:rPr>
      </w:pPr>
      <w:r w:rsidRPr="004574AF">
        <w:rPr>
          <w:rFonts w:ascii="Arial" w:hAnsi="Arial" w:cs="Arial"/>
          <w:sz w:val="28"/>
          <w:szCs w:val="28"/>
        </w:rPr>
        <w:t>Lecturer – Victor Mah</w:t>
      </w:r>
    </w:p>
    <w:p w14:paraId="26A52509" w14:textId="5F017F18" w:rsidR="00776803" w:rsidRPr="004574AF" w:rsidRDefault="00776803" w:rsidP="00776803">
      <w:pPr>
        <w:rPr>
          <w:rFonts w:ascii="Arial" w:hAnsi="Arial" w:cs="Arial"/>
          <w:sz w:val="28"/>
          <w:szCs w:val="28"/>
        </w:rPr>
      </w:pPr>
      <w:r w:rsidRPr="004574AF">
        <w:rPr>
          <w:rFonts w:ascii="Arial" w:hAnsi="Arial" w:cs="Arial"/>
          <w:sz w:val="28"/>
          <w:szCs w:val="28"/>
        </w:rPr>
        <w:t>LCBB4014</w:t>
      </w:r>
    </w:p>
    <w:p w14:paraId="7D3350D2" w14:textId="77777777" w:rsidR="00776803" w:rsidRPr="004574AF" w:rsidRDefault="00776803">
      <w:pPr>
        <w:rPr>
          <w:rFonts w:ascii="Arial" w:hAnsi="Arial" w:cs="Arial"/>
          <w:sz w:val="28"/>
          <w:szCs w:val="28"/>
        </w:rPr>
      </w:pPr>
    </w:p>
    <w:p w14:paraId="6FDC24B3" w14:textId="77777777" w:rsidR="00776803" w:rsidRPr="004574AF" w:rsidRDefault="00776803">
      <w:pPr>
        <w:rPr>
          <w:rFonts w:ascii="Arial" w:hAnsi="Arial" w:cs="Arial"/>
          <w:sz w:val="28"/>
          <w:szCs w:val="28"/>
        </w:rPr>
      </w:pPr>
    </w:p>
    <w:p w14:paraId="14046588" w14:textId="77777777" w:rsidR="00776803" w:rsidRPr="004574AF" w:rsidRDefault="00776803">
      <w:pPr>
        <w:rPr>
          <w:rFonts w:ascii="Arial" w:hAnsi="Arial" w:cs="Arial"/>
          <w:sz w:val="28"/>
          <w:szCs w:val="28"/>
        </w:rPr>
      </w:pPr>
    </w:p>
    <w:p w14:paraId="31CD2E27" w14:textId="77777777" w:rsidR="00776803" w:rsidRPr="004574AF" w:rsidRDefault="00776803">
      <w:pPr>
        <w:rPr>
          <w:rFonts w:ascii="Arial" w:hAnsi="Arial" w:cs="Arial"/>
          <w:sz w:val="28"/>
          <w:szCs w:val="28"/>
        </w:rPr>
      </w:pPr>
    </w:p>
    <w:p w14:paraId="1B8FC637" w14:textId="77777777" w:rsidR="00776803" w:rsidRPr="004574AF" w:rsidRDefault="00776803">
      <w:pPr>
        <w:rPr>
          <w:rFonts w:ascii="Arial" w:hAnsi="Arial" w:cs="Arial"/>
          <w:sz w:val="28"/>
          <w:szCs w:val="28"/>
        </w:rPr>
      </w:pPr>
    </w:p>
    <w:p w14:paraId="12F1C1C3" w14:textId="77777777" w:rsidR="00776803" w:rsidRPr="004574AF" w:rsidRDefault="00776803">
      <w:pPr>
        <w:rPr>
          <w:rFonts w:ascii="Arial" w:hAnsi="Arial" w:cs="Arial"/>
          <w:sz w:val="28"/>
          <w:szCs w:val="28"/>
        </w:rPr>
      </w:pPr>
    </w:p>
    <w:p w14:paraId="0DEB2B9E" w14:textId="77777777" w:rsidR="00776803" w:rsidRPr="004574AF" w:rsidRDefault="00776803">
      <w:pPr>
        <w:rPr>
          <w:rFonts w:ascii="Arial" w:hAnsi="Arial" w:cs="Arial"/>
          <w:sz w:val="28"/>
          <w:szCs w:val="28"/>
        </w:rPr>
      </w:pPr>
    </w:p>
    <w:p w14:paraId="7EC9C8E3" w14:textId="77777777" w:rsidR="00776803" w:rsidRPr="004574AF" w:rsidRDefault="00776803">
      <w:pPr>
        <w:rPr>
          <w:rFonts w:ascii="Arial" w:hAnsi="Arial" w:cs="Arial"/>
          <w:sz w:val="28"/>
          <w:szCs w:val="28"/>
        </w:rPr>
      </w:pPr>
    </w:p>
    <w:p w14:paraId="34EE5697" w14:textId="77777777" w:rsidR="00776803" w:rsidRPr="004574AF" w:rsidRDefault="00776803">
      <w:pPr>
        <w:rPr>
          <w:rFonts w:ascii="Arial" w:hAnsi="Arial" w:cs="Arial"/>
          <w:sz w:val="28"/>
          <w:szCs w:val="28"/>
        </w:rPr>
      </w:pPr>
    </w:p>
    <w:p w14:paraId="68D20154" w14:textId="77777777" w:rsidR="00776803" w:rsidRPr="004574AF" w:rsidRDefault="00776803">
      <w:pPr>
        <w:rPr>
          <w:rFonts w:ascii="Arial" w:hAnsi="Arial" w:cs="Arial"/>
          <w:sz w:val="28"/>
          <w:szCs w:val="28"/>
        </w:rPr>
      </w:pPr>
    </w:p>
    <w:p w14:paraId="514745D7" w14:textId="77777777" w:rsidR="00776803" w:rsidRPr="004574AF" w:rsidRDefault="00776803">
      <w:pPr>
        <w:rPr>
          <w:rFonts w:ascii="Arial" w:hAnsi="Arial" w:cs="Arial"/>
          <w:sz w:val="28"/>
          <w:szCs w:val="28"/>
        </w:rPr>
      </w:pPr>
    </w:p>
    <w:p w14:paraId="177D72C0" w14:textId="77777777" w:rsidR="00776803" w:rsidRPr="004574AF" w:rsidRDefault="00776803">
      <w:pPr>
        <w:rPr>
          <w:rFonts w:ascii="Arial" w:hAnsi="Arial" w:cs="Arial"/>
          <w:sz w:val="28"/>
          <w:szCs w:val="28"/>
        </w:rPr>
      </w:pPr>
    </w:p>
    <w:p w14:paraId="3DF5D78B" w14:textId="77777777" w:rsidR="00776803" w:rsidRPr="004574AF" w:rsidRDefault="00776803">
      <w:pPr>
        <w:rPr>
          <w:rFonts w:ascii="Arial" w:hAnsi="Arial" w:cs="Arial"/>
          <w:sz w:val="28"/>
          <w:szCs w:val="28"/>
        </w:rPr>
      </w:pPr>
    </w:p>
    <w:p w14:paraId="05D94F2F" w14:textId="77777777" w:rsidR="00776803" w:rsidRPr="004574AF" w:rsidRDefault="00776803">
      <w:pPr>
        <w:rPr>
          <w:rFonts w:ascii="Arial" w:hAnsi="Arial" w:cs="Arial"/>
          <w:sz w:val="28"/>
          <w:szCs w:val="28"/>
        </w:rPr>
      </w:pPr>
    </w:p>
    <w:p w14:paraId="57DE5B1C" w14:textId="77777777" w:rsidR="00776803" w:rsidRPr="004574AF" w:rsidRDefault="00776803">
      <w:pPr>
        <w:rPr>
          <w:rFonts w:ascii="Arial" w:hAnsi="Arial" w:cs="Arial"/>
          <w:sz w:val="28"/>
          <w:szCs w:val="28"/>
        </w:rPr>
      </w:pPr>
    </w:p>
    <w:p w14:paraId="03E212BB" w14:textId="77777777" w:rsidR="00776803" w:rsidRPr="004574AF" w:rsidRDefault="00776803">
      <w:pPr>
        <w:rPr>
          <w:rFonts w:ascii="Arial" w:hAnsi="Arial" w:cs="Arial"/>
          <w:sz w:val="28"/>
          <w:szCs w:val="28"/>
        </w:rPr>
      </w:pPr>
    </w:p>
    <w:p w14:paraId="66E59C47" w14:textId="77777777" w:rsidR="00776803" w:rsidRPr="004574AF" w:rsidRDefault="00776803">
      <w:pPr>
        <w:rPr>
          <w:rFonts w:ascii="Arial" w:hAnsi="Arial" w:cs="Arial"/>
          <w:sz w:val="28"/>
          <w:szCs w:val="28"/>
        </w:rPr>
      </w:pPr>
    </w:p>
    <w:p w14:paraId="26D94209" w14:textId="77777777" w:rsidR="00776803" w:rsidRPr="004574AF" w:rsidRDefault="00776803">
      <w:pPr>
        <w:rPr>
          <w:rFonts w:ascii="Arial" w:hAnsi="Arial" w:cs="Arial"/>
          <w:sz w:val="28"/>
          <w:szCs w:val="28"/>
        </w:rPr>
      </w:pPr>
    </w:p>
    <w:p w14:paraId="2CA7B90A" w14:textId="77777777" w:rsidR="00776803" w:rsidRPr="004574AF" w:rsidRDefault="00776803">
      <w:pPr>
        <w:rPr>
          <w:rFonts w:ascii="Arial" w:hAnsi="Arial" w:cs="Arial"/>
          <w:sz w:val="28"/>
          <w:szCs w:val="28"/>
        </w:rPr>
      </w:pPr>
    </w:p>
    <w:p w14:paraId="7766B0F1" w14:textId="77777777" w:rsidR="00776803" w:rsidRPr="004574AF" w:rsidRDefault="00776803">
      <w:pPr>
        <w:rPr>
          <w:rFonts w:ascii="Arial" w:hAnsi="Arial" w:cs="Arial"/>
          <w:sz w:val="28"/>
          <w:szCs w:val="28"/>
        </w:rPr>
      </w:pPr>
    </w:p>
    <w:p w14:paraId="23D44E66" w14:textId="77777777" w:rsidR="00776803" w:rsidRPr="004574AF" w:rsidRDefault="00776803">
      <w:pPr>
        <w:rPr>
          <w:rFonts w:ascii="Arial" w:hAnsi="Arial" w:cs="Arial"/>
          <w:sz w:val="28"/>
          <w:szCs w:val="28"/>
        </w:rPr>
      </w:pPr>
    </w:p>
    <w:p w14:paraId="12BEEBB6" w14:textId="77777777" w:rsidR="00776803" w:rsidRPr="004574AF" w:rsidRDefault="00776803" w:rsidP="00776803">
      <w:pPr>
        <w:rPr>
          <w:rFonts w:ascii="Arial" w:hAnsi="Arial" w:cs="Arial"/>
          <w:sz w:val="28"/>
          <w:szCs w:val="28"/>
        </w:rPr>
      </w:pPr>
    </w:p>
    <w:p w14:paraId="41655AD7" w14:textId="77777777" w:rsidR="00776803" w:rsidRPr="004574AF" w:rsidRDefault="00776803" w:rsidP="00776803">
      <w:pPr>
        <w:rPr>
          <w:rFonts w:ascii="Arial" w:hAnsi="Arial" w:cs="Arial"/>
          <w:sz w:val="28"/>
          <w:szCs w:val="28"/>
        </w:rPr>
      </w:pPr>
    </w:p>
    <w:p w14:paraId="685ACD02" w14:textId="77777777" w:rsidR="00776803" w:rsidRPr="004574AF" w:rsidRDefault="00776803" w:rsidP="00776803">
      <w:pPr>
        <w:rPr>
          <w:rFonts w:ascii="Arial" w:hAnsi="Arial" w:cs="Arial"/>
          <w:sz w:val="28"/>
          <w:szCs w:val="28"/>
        </w:rPr>
      </w:pPr>
    </w:p>
    <w:tbl>
      <w:tblPr>
        <w:tblStyle w:val="TableGrid"/>
        <w:tblW w:w="0" w:type="auto"/>
        <w:tblLook w:val="04A0" w:firstRow="1" w:lastRow="0" w:firstColumn="1" w:lastColumn="0" w:noHBand="0" w:noVBand="1"/>
      </w:tblPr>
      <w:tblGrid>
        <w:gridCol w:w="1838"/>
        <w:gridCol w:w="7178"/>
      </w:tblGrid>
      <w:tr w:rsidR="00776803" w:rsidRPr="004574AF" w14:paraId="30900803" w14:textId="77777777" w:rsidTr="007E3253">
        <w:trPr>
          <w:trHeight w:val="763"/>
        </w:trPr>
        <w:tc>
          <w:tcPr>
            <w:tcW w:w="1838" w:type="dxa"/>
          </w:tcPr>
          <w:p w14:paraId="7E77BCEF" w14:textId="77777777" w:rsidR="00776803" w:rsidRPr="004574AF" w:rsidRDefault="00776803" w:rsidP="00F4454E">
            <w:pPr>
              <w:jc w:val="center"/>
              <w:rPr>
                <w:rFonts w:ascii="Arial" w:hAnsi="Arial" w:cs="Arial"/>
                <w:sz w:val="28"/>
                <w:szCs w:val="28"/>
              </w:rPr>
            </w:pPr>
          </w:p>
        </w:tc>
        <w:tc>
          <w:tcPr>
            <w:tcW w:w="7178" w:type="dxa"/>
          </w:tcPr>
          <w:p w14:paraId="52981CA7" w14:textId="77777777" w:rsidR="00776803" w:rsidRPr="004574AF" w:rsidRDefault="00776803" w:rsidP="00F4454E">
            <w:pPr>
              <w:jc w:val="center"/>
              <w:rPr>
                <w:rFonts w:ascii="Arial" w:hAnsi="Arial" w:cs="Arial"/>
                <w:sz w:val="28"/>
                <w:szCs w:val="28"/>
              </w:rPr>
            </w:pPr>
            <w:r w:rsidRPr="004574AF">
              <w:rPr>
                <w:rFonts w:ascii="Arial" w:hAnsi="Arial" w:cs="Arial"/>
                <w:sz w:val="28"/>
                <w:szCs w:val="28"/>
              </w:rPr>
              <w:t>Table Of Contents</w:t>
            </w:r>
          </w:p>
        </w:tc>
      </w:tr>
      <w:tr w:rsidR="00776803" w:rsidRPr="004574AF" w14:paraId="74063DF8" w14:textId="77777777" w:rsidTr="007E3253">
        <w:trPr>
          <w:trHeight w:val="703"/>
        </w:trPr>
        <w:tc>
          <w:tcPr>
            <w:tcW w:w="1838" w:type="dxa"/>
          </w:tcPr>
          <w:p w14:paraId="209030A9" w14:textId="77777777" w:rsidR="00776803" w:rsidRPr="004574AF" w:rsidRDefault="00776803" w:rsidP="00F4454E">
            <w:pPr>
              <w:jc w:val="center"/>
              <w:rPr>
                <w:rFonts w:ascii="Arial" w:hAnsi="Arial" w:cs="Arial"/>
                <w:sz w:val="28"/>
                <w:szCs w:val="28"/>
              </w:rPr>
            </w:pPr>
            <w:r w:rsidRPr="004574AF">
              <w:rPr>
                <w:rFonts w:ascii="Arial" w:hAnsi="Arial" w:cs="Arial"/>
                <w:sz w:val="28"/>
                <w:szCs w:val="28"/>
              </w:rPr>
              <w:t>1</w:t>
            </w:r>
          </w:p>
        </w:tc>
        <w:tc>
          <w:tcPr>
            <w:tcW w:w="7178" w:type="dxa"/>
          </w:tcPr>
          <w:p w14:paraId="56A78781" w14:textId="02F113B3" w:rsidR="00776803" w:rsidRPr="004574AF" w:rsidRDefault="00776803" w:rsidP="00F4454E">
            <w:pPr>
              <w:jc w:val="center"/>
              <w:rPr>
                <w:rFonts w:ascii="Arial" w:hAnsi="Arial" w:cs="Arial"/>
                <w:sz w:val="28"/>
                <w:szCs w:val="28"/>
              </w:rPr>
            </w:pPr>
            <w:r w:rsidRPr="004574AF">
              <w:rPr>
                <w:rFonts w:ascii="Arial" w:hAnsi="Arial" w:cs="Arial"/>
                <w:sz w:val="28"/>
                <w:szCs w:val="28"/>
              </w:rPr>
              <w:t>Introduction to Purpose and Scope of Business</w:t>
            </w:r>
          </w:p>
        </w:tc>
      </w:tr>
      <w:tr w:rsidR="00776803" w:rsidRPr="004574AF" w14:paraId="32BDB78C" w14:textId="77777777" w:rsidTr="007E3253">
        <w:trPr>
          <w:trHeight w:val="698"/>
        </w:trPr>
        <w:tc>
          <w:tcPr>
            <w:tcW w:w="1838" w:type="dxa"/>
          </w:tcPr>
          <w:p w14:paraId="2E8458B1" w14:textId="77777777" w:rsidR="00776803" w:rsidRPr="004574AF" w:rsidRDefault="00776803" w:rsidP="00F4454E">
            <w:pPr>
              <w:jc w:val="center"/>
              <w:rPr>
                <w:rFonts w:ascii="Arial" w:hAnsi="Arial" w:cs="Arial"/>
                <w:sz w:val="28"/>
                <w:szCs w:val="28"/>
              </w:rPr>
            </w:pPr>
            <w:r w:rsidRPr="004574AF">
              <w:rPr>
                <w:rFonts w:ascii="Arial" w:hAnsi="Arial" w:cs="Arial"/>
                <w:sz w:val="28"/>
                <w:szCs w:val="28"/>
              </w:rPr>
              <w:t>2.</w:t>
            </w:r>
          </w:p>
        </w:tc>
        <w:tc>
          <w:tcPr>
            <w:tcW w:w="7178" w:type="dxa"/>
          </w:tcPr>
          <w:p w14:paraId="264B530C" w14:textId="53771695" w:rsidR="00776803" w:rsidRPr="004574AF" w:rsidRDefault="007C3A32" w:rsidP="007C3A32">
            <w:pPr>
              <w:jc w:val="center"/>
              <w:rPr>
                <w:rFonts w:ascii="Arial" w:hAnsi="Arial" w:cs="Arial"/>
                <w:sz w:val="28"/>
                <w:szCs w:val="28"/>
              </w:rPr>
            </w:pPr>
            <w:r w:rsidRPr="004574AF">
              <w:rPr>
                <w:rFonts w:ascii="Arial" w:hAnsi="Arial" w:cs="Arial"/>
                <w:sz w:val="28"/>
                <w:szCs w:val="28"/>
              </w:rPr>
              <w:t>Definition of Business</w:t>
            </w:r>
          </w:p>
        </w:tc>
      </w:tr>
      <w:tr w:rsidR="00776803" w:rsidRPr="004574AF" w14:paraId="68148AFF" w14:textId="77777777" w:rsidTr="007E3253">
        <w:trPr>
          <w:trHeight w:val="694"/>
        </w:trPr>
        <w:tc>
          <w:tcPr>
            <w:tcW w:w="1838" w:type="dxa"/>
          </w:tcPr>
          <w:p w14:paraId="33373493" w14:textId="77777777" w:rsidR="00776803" w:rsidRPr="004574AF" w:rsidRDefault="00776803" w:rsidP="00F4454E">
            <w:pPr>
              <w:tabs>
                <w:tab w:val="left" w:pos="684"/>
                <w:tab w:val="center" w:pos="811"/>
              </w:tabs>
              <w:jc w:val="center"/>
              <w:rPr>
                <w:rFonts w:ascii="Arial" w:hAnsi="Arial" w:cs="Arial"/>
                <w:sz w:val="28"/>
                <w:szCs w:val="28"/>
              </w:rPr>
            </w:pPr>
            <w:r w:rsidRPr="004574AF">
              <w:rPr>
                <w:rFonts w:ascii="Arial" w:hAnsi="Arial" w:cs="Arial"/>
                <w:sz w:val="28"/>
                <w:szCs w:val="28"/>
              </w:rPr>
              <w:t>3.</w:t>
            </w:r>
          </w:p>
        </w:tc>
        <w:tc>
          <w:tcPr>
            <w:tcW w:w="7178" w:type="dxa"/>
          </w:tcPr>
          <w:p w14:paraId="67E8C683" w14:textId="0565B265" w:rsidR="00776803" w:rsidRPr="004574AF" w:rsidRDefault="007C3A32" w:rsidP="007C3A32">
            <w:pPr>
              <w:jc w:val="center"/>
              <w:rPr>
                <w:rFonts w:ascii="Arial" w:hAnsi="Arial" w:cs="Arial"/>
                <w:sz w:val="28"/>
                <w:szCs w:val="28"/>
              </w:rPr>
            </w:pPr>
            <w:r w:rsidRPr="004574AF">
              <w:rPr>
                <w:rFonts w:ascii="Arial" w:hAnsi="Arial" w:cs="Arial"/>
                <w:sz w:val="28"/>
                <w:szCs w:val="28"/>
              </w:rPr>
              <w:t>BMW Business and CSR Model</w:t>
            </w:r>
          </w:p>
        </w:tc>
      </w:tr>
      <w:tr w:rsidR="00861D90" w:rsidRPr="004574AF" w14:paraId="10FC1B27" w14:textId="77777777" w:rsidTr="007E3253">
        <w:trPr>
          <w:trHeight w:val="705"/>
        </w:trPr>
        <w:tc>
          <w:tcPr>
            <w:tcW w:w="1838" w:type="dxa"/>
          </w:tcPr>
          <w:p w14:paraId="5D4BB80D" w14:textId="7A9BB54B" w:rsidR="00861D90" w:rsidRPr="004574AF" w:rsidRDefault="00861D90" w:rsidP="00861D90">
            <w:pPr>
              <w:jc w:val="center"/>
              <w:rPr>
                <w:rFonts w:ascii="Arial" w:hAnsi="Arial" w:cs="Arial"/>
                <w:sz w:val="28"/>
                <w:szCs w:val="28"/>
              </w:rPr>
            </w:pPr>
            <w:r w:rsidRPr="004574AF">
              <w:rPr>
                <w:rFonts w:ascii="Arial" w:hAnsi="Arial" w:cs="Arial"/>
                <w:sz w:val="28"/>
                <w:szCs w:val="28"/>
              </w:rPr>
              <w:t>4</w:t>
            </w:r>
          </w:p>
        </w:tc>
        <w:tc>
          <w:tcPr>
            <w:tcW w:w="7178" w:type="dxa"/>
          </w:tcPr>
          <w:p w14:paraId="3CE0A3E3" w14:textId="65C4220D" w:rsidR="00861D90" w:rsidRPr="004574AF" w:rsidRDefault="00861D90" w:rsidP="00861D90">
            <w:pPr>
              <w:jc w:val="center"/>
              <w:rPr>
                <w:rFonts w:ascii="Arial" w:hAnsi="Arial" w:cs="Arial"/>
                <w:sz w:val="28"/>
                <w:szCs w:val="28"/>
              </w:rPr>
            </w:pPr>
            <w:r w:rsidRPr="004574AF">
              <w:rPr>
                <w:rFonts w:ascii="Arial" w:hAnsi="Arial" w:cs="Arial"/>
                <w:sz w:val="28"/>
                <w:szCs w:val="28"/>
              </w:rPr>
              <w:t>TESLA Business and CSR Model</w:t>
            </w:r>
          </w:p>
        </w:tc>
      </w:tr>
      <w:tr w:rsidR="00861D90" w:rsidRPr="004574AF" w14:paraId="3F5E25CD" w14:textId="77777777" w:rsidTr="007E3253">
        <w:trPr>
          <w:trHeight w:val="700"/>
        </w:trPr>
        <w:tc>
          <w:tcPr>
            <w:tcW w:w="1838" w:type="dxa"/>
          </w:tcPr>
          <w:p w14:paraId="2F0779A5" w14:textId="68696984" w:rsidR="00861D90" w:rsidRPr="004574AF" w:rsidRDefault="00861D90" w:rsidP="00861D90">
            <w:pPr>
              <w:jc w:val="center"/>
              <w:rPr>
                <w:rFonts w:ascii="Arial" w:hAnsi="Arial" w:cs="Arial"/>
                <w:sz w:val="28"/>
                <w:szCs w:val="28"/>
              </w:rPr>
            </w:pPr>
            <w:r w:rsidRPr="004574AF">
              <w:rPr>
                <w:rFonts w:ascii="Arial" w:hAnsi="Arial" w:cs="Arial"/>
                <w:sz w:val="28"/>
                <w:szCs w:val="28"/>
              </w:rPr>
              <w:t>5</w:t>
            </w:r>
          </w:p>
        </w:tc>
        <w:tc>
          <w:tcPr>
            <w:tcW w:w="7178" w:type="dxa"/>
          </w:tcPr>
          <w:p w14:paraId="4CD26AF5" w14:textId="487DD215" w:rsidR="00861D90" w:rsidRPr="004574AF" w:rsidRDefault="00CC2EA3" w:rsidP="00CC2EA3">
            <w:pPr>
              <w:jc w:val="center"/>
              <w:rPr>
                <w:rFonts w:ascii="Arial" w:hAnsi="Arial" w:cs="Arial"/>
                <w:sz w:val="28"/>
                <w:szCs w:val="28"/>
              </w:rPr>
            </w:pPr>
            <w:r w:rsidRPr="004574AF">
              <w:rPr>
                <w:rFonts w:ascii="Arial" w:hAnsi="Arial" w:cs="Arial"/>
                <w:sz w:val="28"/>
                <w:szCs w:val="28"/>
              </w:rPr>
              <w:t>AUDI Business and CRS Model</w:t>
            </w:r>
          </w:p>
        </w:tc>
      </w:tr>
      <w:tr w:rsidR="007E3253" w:rsidRPr="004574AF" w14:paraId="6F0EAB30" w14:textId="77777777" w:rsidTr="00CC2EA3">
        <w:trPr>
          <w:trHeight w:val="696"/>
        </w:trPr>
        <w:tc>
          <w:tcPr>
            <w:tcW w:w="1838" w:type="dxa"/>
          </w:tcPr>
          <w:p w14:paraId="09FAF54C" w14:textId="7F291A56" w:rsidR="007E3253" w:rsidRPr="004574AF" w:rsidRDefault="00CC2EA3" w:rsidP="00CC2EA3">
            <w:pPr>
              <w:jc w:val="center"/>
              <w:rPr>
                <w:rFonts w:ascii="Arial" w:hAnsi="Arial" w:cs="Arial"/>
                <w:sz w:val="28"/>
                <w:szCs w:val="28"/>
              </w:rPr>
            </w:pPr>
            <w:r w:rsidRPr="004574AF">
              <w:rPr>
                <w:rFonts w:ascii="Arial" w:hAnsi="Arial" w:cs="Arial"/>
                <w:sz w:val="28"/>
                <w:szCs w:val="28"/>
              </w:rPr>
              <w:t>6</w:t>
            </w:r>
          </w:p>
        </w:tc>
        <w:tc>
          <w:tcPr>
            <w:tcW w:w="7178" w:type="dxa"/>
          </w:tcPr>
          <w:p w14:paraId="7BA11E27" w14:textId="1AA6A99C" w:rsidR="007E3253" w:rsidRPr="004574AF" w:rsidRDefault="00CC2EA3" w:rsidP="00CC2EA3">
            <w:pPr>
              <w:jc w:val="center"/>
              <w:rPr>
                <w:rFonts w:ascii="Arial" w:hAnsi="Arial" w:cs="Arial"/>
                <w:sz w:val="28"/>
                <w:szCs w:val="28"/>
              </w:rPr>
            </w:pPr>
            <w:r w:rsidRPr="004574AF">
              <w:rPr>
                <w:rFonts w:ascii="Arial" w:hAnsi="Arial" w:cs="Arial"/>
                <w:sz w:val="28"/>
                <w:szCs w:val="28"/>
              </w:rPr>
              <w:t>Conclusion</w:t>
            </w:r>
          </w:p>
        </w:tc>
      </w:tr>
    </w:tbl>
    <w:p w14:paraId="311FAD5C" w14:textId="77777777" w:rsidR="00776803" w:rsidRPr="004574AF" w:rsidRDefault="00776803">
      <w:pPr>
        <w:rPr>
          <w:rFonts w:ascii="Arial" w:hAnsi="Arial" w:cs="Arial"/>
          <w:sz w:val="28"/>
          <w:szCs w:val="28"/>
        </w:rPr>
      </w:pPr>
    </w:p>
    <w:p w14:paraId="6BD0B313" w14:textId="77777777" w:rsidR="00776803" w:rsidRPr="004574AF" w:rsidRDefault="00776803">
      <w:pPr>
        <w:rPr>
          <w:rFonts w:ascii="Arial" w:hAnsi="Arial" w:cs="Arial"/>
          <w:sz w:val="28"/>
          <w:szCs w:val="28"/>
        </w:rPr>
      </w:pPr>
    </w:p>
    <w:p w14:paraId="10AAAD64" w14:textId="77777777" w:rsidR="00776803" w:rsidRPr="004574AF" w:rsidRDefault="00776803">
      <w:pPr>
        <w:rPr>
          <w:rFonts w:ascii="Arial" w:hAnsi="Arial" w:cs="Arial"/>
          <w:sz w:val="28"/>
          <w:szCs w:val="28"/>
        </w:rPr>
      </w:pPr>
    </w:p>
    <w:p w14:paraId="3C172B30" w14:textId="77777777" w:rsidR="00776803" w:rsidRPr="004574AF" w:rsidRDefault="00776803" w:rsidP="007C3A32">
      <w:pPr>
        <w:jc w:val="center"/>
        <w:rPr>
          <w:rFonts w:ascii="Arial" w:hAnsi="Arial" w:cs="Arial"/>
          <w:sz w:val="28"/>
          <w:szCs w:val="28"/>
        </w:rPr>
      </w:pPr>
    </w:p>
    <w:p w14:paraId="1C8B8954" w14:textId="77777777" w:rsidR="00776803" w:rsidRPr="004574AF" w:rsidRDefault="00776803">
      <w:pPr>
        <w:rPr>
          <w:rFonts w:ascii="Arial" w:hAnsi="Arial" w:cs="Arial"/>
          <w:sz w:val="28"/>
          <w:szCs w:val="28"/>
        </w:rPr>
      </w:pPr>
    </w:p>
    <w:p w14:paraId="5A6D269D" w14:textId="77777777" w:rsidR="00776803" w:rsidRPr="004574AF" w:rsidRDefault="00776803">
      <w:pPr>
        <w:rPr>
          <w:rFonts w:ascii="Arial" w:hAnsi="Arial" w:cs="Arial"/>
          <w:sz w:val="28"/>
          <w:szCs w:val="28"/>
        </w:rPr>
      </w:pPr>
    </w:p>
    <w:p w14:paraId="1B1A0D18" w14:textId="77777777" w:rsidR="004566AF" w:rsidRPr="004574AF" w:rsidRDefault="004566AF">
      <w:pPr>
        <w:rPr>
          <w:rFonts w:ascii="Arial" w:hAnsi="Arial" w:cs="Arial"/>
          <w:sz w:val="28"/>
          <w:szCs w:val="28"/>
        </w:rPr>
      </w:pPr>
    </w:p>
    <w:p w14:paraId="10BFA790" w14:textId="77777777" w:rsidR="004566AF" w:rsidRPr="004574AF" w:rsidRDefault="004566AF">
      <w:pPr>
        <w:rPr>
          <w:rFonts w:ascii="Arial" w:hAnsi="Arial" w:cs="Arial"/>
          <w:sz w:val="28"/>
          <w:szCs w:val="28"/>
        </w:rPr>
      </w:pPr>
    </w:p>
    <w:p w14:paraId="4E3B1B08" w14:textId="77777777" w:rsidR="004566AF" w:rsidRPr="004574AF" w:rsidRDefault="004566AF">
      <w:pPr>
        <w:rPr>
          <w:rFonts w:ascii="Arial" w:hAnsi="Arial" w:cs="Arial"/>
          <w:sz w:val="28"/>
          <w:szCs w:val="28"/>
        </w:rPr>
      </w:pPr>
    </w:p>
    <w:p w14:paraId="3BB8E529" w14:textId="77777777" w:rsidR="004566AF" w:rsidRPr="004574AF" w:rsidRDefault="004566AF">
      <w:pPr>
        <w:rPr>
          <w:rFonts w:ascii="Arial" w:hAnsi="Arial" w:cs="Arial"/>
          <w:sz w:val="28"/>
          <w:szCs w:val="28"/>
        </w:rPr>
      </w:pPr>
    </w:p>
    <w:p w14:paraId="00F4E883" w14:textId="39B109F0" w:rsidR="004566AF" w:rsidRPr="004574AF" w:rsidRDefault="007C3A32">
      <w:pPr>
        <w:rPr>
          <w:rFonts w:ascii="Arial" w:hAnsi="Arial" w:cs="Arial"/>
          <w:sz w:val="28"/>
          <w:szCs w:val="28"/>
        </w:rPr>
      </w:pPr>
      <w:r w:rsidRPr="004574AF">
        <w:rPr>
          <w:rFonts w:ascii="Arial" w:hAnsi="Arial" w:cs="Arial"/>
          <w:sz w:val="28"/>
          <w:szCs w:val="28"/>
        </w:rPr>
        <w:t xml:space="preserve">  </w:t>
      </w:r>
    </w:p>
    <w:p w14:paraId="4988A793" w14:textId="77777777" w:rsidR="004566AF" w:rsidRPr="004574AF" w:rsidRDefault="004566AF">
      <w:pPr>
        <w:rPr>
          <w:rFonts w:ascii="Arial" w:hAnsi="Arial" w:cs="Arial"/>
          <w:sz w:val="28"/>
          <w:szCs w:val="28"/>
        </w:rPr>
      </w:pPr>
    </w:p>
    <w:p w14:paraId="25EDA7EB" w14:textId="77777777" w:rsidR="00776803" w:rsidRPr="004574AF" w:rsidRDefault="00776803" w:rsidP="004574AF">
      <w:pPr>
        <w:pStyle w:val="NormalWeb"/>
        <w:jc w:val="center"/>
        <w:rPr>
          <w:rFonts w:ascii="Arial" w:hAnsi="Arial" w:cs="Arial"/>
          <w:sz w:val="28"/>
          <w:szCs w:val="28"/>
        </w:rPr>
      </w:pPr>
      <w:r w:rsidRPr="004574AF">
        <w:rPr>
          <w:rStyle w:val="Strong"/>
          <w:rFonts w:ascii="Arial" w:eastAsiaTheme="majorEastAsia" w:hAnsi="Arial" w:cs="Arial"/>
          <w:b w:val="0"/>
          <w:bCs w:val="0"/>
          <w:sz w:val="28"/>
          <w:szCs w:val="28"/>
        </w:rPr>
        <w:lastRenderedPageBreak/>
        <w:t>Introduction, Purpose, and Scope of Business</w:t>
      </w:r>
    </w:p>
    <w:p w14:paraId="294FAF79" w14:textId="77777777" w:rsidR="00776803" w:rsidRPr="004574AF" w:rsidRDefault="00776803" w:rsidP="00776803">
      <w:pPr>
        <w:pStyle w:val="NormalWeb"/>
        <w:rPr>
          <w:rFonts w:ascii="Arial" w:hAnsi="Arial" w:cs="Arial"/>
          <w:sz w:val="28"/>
          <w:szCs w:val="28"/>
        </w:rPr>
      </w:pPr>
      <w:r w:rsidRPr="004574AF">
        <w:rPr>
          <w:rFonts w:ascii="Arial" w:hAnsi="Arial" w:cs="Arial"/>
          <w:sz w:val="28"/>
          <w:szCs w:val="28"/>
        </w:rPr>
        <w:t>Business is an organized effort of individuals to produce, distribute, and sell goods and services to meet human needs while earning profit. It plays a vital role in the economic development of a country by creating jobs, generating income, and improving living standards. The main purpose of business is not only to make profit but also to satisfy customers, promote innovation, and contribute to social welfare. Through ethical practices, businesses support sustainable growth and community development. The scope of business is broad and includes industry, commerce, and services. Industry involves the production of goods, while commerce covers trade and aids to trade such as banking, insurance, transportation, and advertising. The service sector provides intangible offerings like education, healthcare, and finance. In modern times, the scope of business has expanded to include e-commerce and global operations, making it an essential part of everyday life.</w:t>
      </w:r>
    </w:p>
    <w:p w14:paraId="4FCFF1BB" w14:textId="77777777" w:rsidR="00776803" w:rsidRPr="004574AF" w:rsidRDefault="00776803">
      <w:pPr>
        <w:rPr>
          <w:rFonts w:ascii="Arial" w:hAnsi="Arial" w:cs="Arial"/>
          <w:sz w:val="28"/>
          <w:szCs w:val="28"/>
        </w:rPr>
      </w:pPr>
    </w:p>
    <w:p w14:paraId="0A37639F" w14:textId="77777777" w:rsidR="00776803" w:rsidRPr="004574AF" w:rsidRDefault="00776803">
      <w:pPr>
        <w:rPr>
          <w:rFonts w:ascii="Arial" w:hAnsi="Arial" w:cs="Arial"/>
          <w:sz w:val="28"/>
          <w:szCs w:val="28"/>
        </w:rPr>
      </w:pPr>
    </w:p>
    <w:p w14:paraId="28664DF0" w14:textId="77777777" w:rsidR="00776803" w:rsidRDefault="00776803">
      <w:pPr>
        <w:rPr>
          <w:rFonts w:ascii="Arial" w:hAnsi="Arial" w:cs="Arial"/>
          <w:sz w:val="28"/>
          <w:szCs w:val="28"/>
        </w:rPr>
      </w:pPr>
    </w:p>
    <w:p w14:paraId="1258AB9F" w14:textId="77777777" w:rsidR="004574AF" w:rsidRDefault="004574AF">
      <w:pPr>
        <w:rPr>
          <w:rFonts w:ascii="Arial" w:hAnsi="Arial" w:cs="Arial"/>
          <w:sz w:val="28"/>
          <w:szCs w:val="28"/>
        </w:rPr>
      </w:pPr>
    </w:p>
    <w:p w14:paraId="58A96828" w14:textId="77777777" w:rsidR="004574AF" w:rsidRDefault="004574AF">
      <w:pPr>
        <w:rPr>
          <w:rFonts w:ascii="Arial" w:hAnsi="Arial" w:cs="Arial"/>
          <w:sz w:val="28"/>
          <w:szCs w:val="28"/>
        </w:rPr>
      </w:pPr>
    </w:p>
    <w:p w14:paraId="03CE2E30" w14:textId="77777777" w:rsidR="004574AF" w:rsidRPr="004574AF" w:rsidRDefault="004574AF">
      <w:pPr>
        <w:rPr>
          <w:rFonts w:ascii="Arial" w:hAnsi="Arial" w:cs="Arial"/>
          <w:sz w:val="28"/>
          <w:szCs w:val="28"/>
        </w:rPr>
      </w:pPr>
    </w:p>
    <w:p w14:paraId="6D237E67" w14:textId="77777777" w:rsidR="00776803" w:rsidRPr="004574AF" w:rsidRDefault="00776803">
      <w:pPr>
        <w:rPr>
          <w:rFonts w:ascii="Arial" w:hAnsi="Arial" w:cs="Arial"/>
          <w:sz w:val="28"/>
          <w:szCs w:val="28"/>
        </w:rPr>
      </w:pPr>
    </w:p>
    <w:p w14:paraId="10E008A7" w14:textId="77777777" w:rsidR="00776803" w:rsidRPr="004574AF" w:rsidRDefault="00776803">
      <w:pPr>
        <w:rPr>
          <w:rFonts w:ascii="Arial" w:hAnsi="Arial" w:cs="Arial"/>
          <w:sz w:val="28"/>
          <w:szCs w:val="28"/>
        </w:rPr>
      </w:pPr>
    </w:p>
    <w:p w14:paraId="323C3411" w14:textId="77777777" w:rsidR="00776803" w:rsidRPr="004574AF" w:rsidRDefault="00776803">
      <w:pPr>
        <w:rPr>
          <w:rFonts w:ascii="Arial" w:hAnsi="Arial" w:cs="Arial"/>
          <w:sz w:val="28"/>
          <w:szCs w:val="28"/>
        </w:rPr>
      </w:pPr>
    </w:p>
    <w:p w14:paraId="67C01524" w14:textId="77777777" w:rsidR="00776803" w:rsidRPr="004574AF" w:rsidRDefault="00776803">
      <w:pPr>
        <w:rPr>
          <w:rFonts w:ascii="Arial" w:hAnsi="Arial" w:cs="Arial"/>
          <w:sz w:val="28"/>
          <w:szCs w:val="28"/>
        </w:rPr>
      </w:pPr>
    </w:p>
    <w:p w14:paraId="1A10611C" w14:textId="77777777" w:rsidR="00776803" w:rsidRPr="004574AF" w:rsidRDefault="00776803">
      <w:pPr>
        <w:rPr>
          <w:rFonts w:ascii="Arial" w:hAnsi="Arial" w:cs="Arial"/>
          <w:sz w:val="28"/>
          <w:szCs w:val="28"/>
        </w:rPr>
      </w:pPr>
    </w:p>
    <w:p w14:paraId="619D3682" w14:textId="77777777" w:rsidR="00776803" w:rsidRPr="004574AF" w:rsidRDefault="00776803">
      <w:pPr>
        <w:rPr>
          <w:rFonts w:ascii="Arial" w:hAnsi="Arial" w:cs="Arial"/>
          <w:sz w:val="28"/>
          <w:szCs w:val="28"/>
        </w:rPr>
      </w:pPr>
    </w:p>
    <w:p w14:paraId="429FA5F7" w14:textId="77777777" w:rsidR="00776803" w:rsidRPr="00004CED" w:rsidRDefault="00776803">
      <w:pPr>
        <w:rPr>
          <w:rFonts w:ascii="Arial" w:hAnsi="Arial" w:cs="Arial"/>
          <w:sz w:val="28"/>
          <w:szCs w:val="28"/>
        </w:rPr>
      </w:pPr>
    </w:p>
    <w:p w14:paraId="2B489C6D" w14:textId="77777777" w:rsidR="00776803" w:rsidRPr="00004CED" w:rsidRDefault="00776803">
      <w:pPr>
        <w:rPr>
          <w:rFonts w:ascii="Arial" w:hAnsi="Arial" w:cs="Arial"/>
          <w:sz w:val="28"/>
          <w:szCs w:val="28"/>
        </w:rPr>
      </w:pPr>
    </w:p>
    <w:p w14:paraId="43A12EB8" w14:textId="77777777" w:rsidR="00776803" w:rsidRPr="00004CED" w:rsidRDefault="00776803">
      <w:pPr>
        <w:rPr>
          <w:rFonts w:ascii="Arial" w:hAnsi="Arial" w:cs="Arial"/>
          <w:sz w:val="28"/>
          <w:szCs w:val="28"/>
        </w:rPr>
      </w:pPr>
    </w:p>
    <w:p w14:paraId="50D97838" w14:textId="390D06EC" w:rsidR="005D5291" w:rsidRPr="00004CED" w:rsidRDefault="005D5291" w:rsidP="004574AF">
      <w:pPr>
        <w:rPr>
          <w:rFonts w:ascii="Arial" w:hAnsi="Arial" w:cs="Arial"/>
          <w:color w:val="000000" w:themeColor="text1"/>
          <w:sz w:val="28"/>
          <w:szCs w:val="28"/>
        </w:rPr>
      </w:pPr>
    </w:p>
    <w:p w14:paraId="528BE8ED" w14:textId="77777777" w:rsidR="004574AF" w:rsidRPr="004574AF" w:rsidRDefault="004574AF" w:rsidP="004574AF">
      <w:pPr>
        <w:jc w:val="center"/>
        <w:rPr>
          <w:rFonts w:ascii="Arial" w:hAnsi="Arial" w:cs="Arial"/>
          <w:color w:val="000000" w:themeColor="text1"/>
          <w:sz w:val="28"/>
          <w:szCs w:val="28"/>
        </w:rPr>
      </w:pPr>
      <w:r w:rsidRPr="004574AF">
        <w:rPr>
          <w:rFonts w:ascii="Arial" w:hAnsi="Arial" w:cs="Arial"/>
          <w:color w:val="000000" w:themeColor="text1"/>
          <w:sz w:val="28"/>
          <w:szCs w:val="28"/>
        </w:rPr>
        <w:lastRenderedPageBreak/>
        <w:t>Business Ethics: Definition and Application</w:t>
      </w:r>
    </w:p>
    <w:p w14:paraId="5C73A93B" w14:textId="77777777" w:rsidR="004574AF" w:rsidRPr="004574AF" w:rsidRDefault="004574AF" w:rsidP="004574AF">
      <w:pPr>
        <w:jc w:val="center"/>
        <w:rPr>
          <w:rFonts w:ascii="Arial" w:hAnsi="Arial" w:cs="Arial"/>
          <w:color w:val="000000" w:themeColor="text1"/>
          <w:sz w:val="28"/>
          <w:szCs w:val="28"/>
        </w:rPr>
      </w:pPr>
      <w:r w:rsidRPr="004574AF">
        <w:rPr>
          <w:rFonts w:ascii="Arial" w:hAnsi="Arial" w:cs="Arial"/>
          <w:color w:val="000000" w:themeColor="text1"/>
          <w:sz w:val="28"/>
          <w:szCs w:val="28"/>
        </w:rPr>
        <w:t xml:space="preserve">Business ethics refers to the principles, norms, and standards that guide </w:t>
      </w:r>
      <w:proofErr w:type="spellStart"/>
      <w:r w:rsidRPr="004574AF">
        <w:rPr>
          <w:rFonts w:ascii="Arial" w:hAnsi="Arial" w:cs="Arial"/>
          <w:color w:val="000000" w:themeColor="text1"/>
          <w:sz w:val="28"/>
          <w:szCs w:val="28"/>
        </w:rPr>
        <w:t>behavior</w:t>
      </w:r>
      <w:proofErr w:type="spellEnd"/>
      <w:r w:rsidRPr="004574AF">
        <w:rPr>
          <w:rFonts w:ascii="Arial" w:hAnsi="Arial" w:cs="Arial"/>
          <w:color w:val="000000" w:themeColor="text1"/>
          <w:sz w:val="28"/>
          <w:szCs w:val="28"/>
        </w:rPr>
        <w:t xml:space="preserve"> in the world of business. Crane and Matten (2016) define it as the study of business situations, activities, and decisions where moral issues of right and wrong are addressed. Similarly, Ferrell, Fraedrich, and Ferrell (2022) argue that business ethics concerns the moral evaluation of practices, policies, and organizational cultures that shape corporate </w:t>
      </w:r>
      <w:proofErr w:type="spellStart"/>
      <w:r w:rsidRPr="004574AF">
        <w:rPr>
          <w:rFonts w:ascii="Arial" w:hAnsi="Arial" w:cs="Arial"/>
          <w:color w:val="000000" w:themeColor="text1"/>
          <w:sz w:val="28"/>
          <w:szCs w:val="28"/>
        </w:rPr>
        <w:t>behavior</w:t>
      </w:r>
      <w:proofErr w:type="spellEnd"/>
      <w:r w:rsidRPr="004574AF">
        <w:rPr>
          <w:rFonts w:ascii="Arial" w:hAnsi="Arial" w:cs="Arial"/>
          <w:color w:val="000000" w:themeColor="text1"/>
          <w:sz w:val="28"/>
          <w:szCs w:val="28"/>
        </w:rPr>
        <w:t>.</w:t>
      </w:r>
    </w:p>
    <w:p w14:paraId="5C30342B" w14:textId="77777777" w:rsidR="004574AF" w:rsidRPr="004574AF" w:rsidRDefault="004574AF" w:rsidP="004574AF">
      <w:pPr>
        <w:jc w:val="center"/>
        <w:rPr>
          <w:rFonts w:ascii="Arial" w:hAnsi="Arial" w:cs="Arial"/>
          <w:color w:val="000000" w:themeColor="text1"/>
          <w:sz w:val="28"/>
          <w:szCs w:val="28"/>
        </w:rPr>
      </w:pPr>
      <w:r w:rsidRPr="004574AF">
        <w:rPr>
          <w:rFonts w:ascii="Arial" w:hAnsi="Arial" w:cs="Arial"/>
          <w:color w:val="000000" w:themeColor="text1"/>
          <w:sz w:val="28"/>
          <w:szCs w:val="28"/>
        </w:rPr>
        <w:t>In practice, business ethics influences decisions regarding transparency, product safety, labor relations, environmental responsibility, and truthful communication. Businesses facing global competition and stakeholder expectations must integrate ethical reasoning into strategic planning to maintain legitimacy (Carroll &amp; Buchholtz, 2015).</w:t>
      </w:r>
    </w:p>
    <w:p w14:paraId="404E3980" w14:textId="77777777" w:rsidR="004574AF" w:rsidRPr="004574AF" w:rsidRDefault="004574AF" w:rsidP="004574AF">
      <w:pPr>
        <w:jc w:val="center"/>
        <w:rPr>
          <w:rFonts w:ascii="Arial" w:hAnsi="Arial" w:cs="Arial"/>
          <w:color w:val="000000" w:themeColor="text1"/>
          <w:sz w:val="28"/>
          <w:szCs w:val="28"/>
        </w:rPr>
      </w:pPr>
      <w:r w:rsidRPr="004574AF">
        <w:rPr>
          <w:rFonts w:ascii="Arial" w:hAnsi="Arial" w:cs="Arial"/>
          <w:color w:val="000000" w:themeColor="text1"/>
          <w:sz w:val="28"/>
          <w:szCs w:val="28"/>
        </w:rPr>
        <w:t>Examples from BMW, Tesla, and Audi</w:t>
      </w:r>
    </w:p>
    <w:p w14:paraId="1400C236" w14:textId="77777777" w:rsidR="004574AF" w:rsidRPr="004574AF" w:rsidRDefault="004574AF" w:rsidP="004574AF">
      <w:pPr>
        <w:jc w:val="center"/>
        <w:rPr>
          <w:rFonts w:ascii="Arial" w:hAnsi="Arial" w:cs="Arial"/>
          <w:color w:val="000000" w:themeColor="text1"/>
          <w:sz w:val="28"/>
          <w:szCs w:val="28"/>
        </w:rPr>
      </w:pPr>
      <w:r w:rsidRPr="004574AF">
        <w:rPr>
          <w:rFonts w:ascii="Arial" w:hAnsi="Arial" w:cs="Arial"/>
          <w:color w:val="000000" w:themeColor="text1"/>
          <w:sz w:val="28"/>
          <w:szCs w:val="28"/>
        </w:rPr>
        <w:t>BMW has long emphasized ethical conduct through its compliance programs and corporate codes. The BMW Group’s “Code of Conduct” outlines expectations around integrity, anti-corruption practices, and responsible interactions with suppliers. Ethical leadership is embedded into the firm’s internal training programs, which aligns with Kaptein’s (2011) notion that corporate integrity depends on clear expectations and enforcement systems.</w:t>
      </w:r>
    </w:p>
    <w:p w14:paraId="7C275BDE" w14:textId="77777777" w:rsidR="004574AF" w:rsidRPr="004574AF" w:rsidRDefault="004574AF" w:rsidP="004574AF">
      <w:pPr>
        <w:jc w:val="center"/>
        <w:rPr>
          <w:rFonts w:ascii="Arial" w:hAnsi="Arial" w:cs="Arial"/>
          <w:color w:val="000000" w:themeColor="text1"/>
          <w:sz w:val="28"/>
          <w:szCs w:val="28"/>
        </w:rPr>
      </w:pPr>
      <w:r w:rsidRPr="004574AF">
        <w:rPr>
          <w:rFonts w:ascii="Arial" w:hAnsi="Arial" w:cs="Arial"/>
          <w:color w:val="000000" w:themeColor="text1"/>
          <w:sz w:val="28"/>
          <w:szCs w:val="28"/>
        </w:rPr>
        <w:t>Tesla, while innovative, demonstrates both positive and controversial aspects of business ethics. Its commitment to accelerating sustainable energy aligns with normative ethical theories emphasizing societal welfare (Velasquez et al., 2020). However, Tesla has also faced criticism regarding workplace safety concerns and labor relations, illustrating Treviño and Nelson’s (2021) argument that ethical performance must be evaluated holistically, not solely on visionary objectives.</w:t>
      </w:r>
    </w:p>
    <w:p w14:paraId="473243A1" w14:textId="27B3FBDE" w:rsidR="004574AF" w:rsidRPr="004574AF" w:rsidRDefault="004574AF" w:rsidP="004574AF">
      <w:pPr>
        <w:jc w:val="center"/>
        <w:rPr>
          <w:rFonts w:ascii="Arial" w:hAnsi="Arial" w:cs="Arial"/>
          <w:color w:val="000000" w:themeColor="text1"/>
          <w:sz w:val="28"/>
          <w:szCs w:val="28"/>
        </w:rPr>
      </w:pPr>
      <w:r w:rsidRPr="004574AF">
        <w:rPr>
          <w:rFonts w:ascii="Arial" w:hAnsi="Arial" w:cs="Arial"/>
          <w:color w:val="000000" w:themeColor="text1"/>
          <w:sz w:val="28"/>
          <w:szCs w:val="28"/>
        </w:rPr>
        <w:t>Audi provides another example, particularly after the Volkswagen Group’s emissions scandal. Audi has strengthened its ethical governance systems by improving testing transparency and compliance oversight. This recovery approach mirrors the framework suggested by Paine (1994), which argues that ethical failures require cultural realignment and preventive governance mechanisms to rebuild trust.</w:t>
      </w:r>
    </w:p>
    <w:p w14:paraId="6E595273" w14:textId="77777777" w:rsidR="004574AF" w:rsidRPr="004574AF" w:rsidRDefault="004574AF" w:rsidP="004574AF">
      <w:pPr>
        <w:jc w:val="center"/>
        <w:rPr>
          <w:rFonts w:ascii="Arial" w:hAnsi="Arial" w:cs="Arial"/>
          <w:color w:val="000000" w:themeColor="text1"/>
          <w:sz w:val="28"/>
          <w:szCs w:val="28"/>
        </w:rPr>
      </w:pPr>
      <w:r w:rsidRPr="004574AF">
        <w:rPr>
          <w:rFonts w:ascii="Arial" w:hAnsi="Arial" w:cs="Arial"/>
          <w:color w:val="000000" w:themeColor="text1"/>
          <w:sz w:val="28"/>
          <w:szCs w:val="28"/>
        </w:rPr>
        <w:lastRenderedPageBreak/>
        <w:t>Corporate Social Responsibility (CSR): Definition and Application</w:t>
      </w:r>
    </w:p>
    <w:p w14:paraId="73BCF33F" w14:textId="77777777" w:rsidR="004574AF" w:rsidRPr="004574AF" w:rsidRDefault="004574AF" w:rsidP="004574AF">
      <w:pPr>
        <w:jc w:val="center"/>
        <w:rPr>
          <w:rFonts w:ascii="Arial" w:hAnsi="Arial" w:cs="Arial"/>
          <w:color w:val="000000" w:themeColor="text1"/>
          <w:sz w:val="28"/>
          <w:szCs w:val="28"/>
        </w:rPr>
      </w:pPr>
      <w:r w:rsidRPr="004574AF">
        <w:rPr>
          <w:rFonts w:ascii="Arial" w:hAnsi="Arial" w:cs="Arial"/>
          <w:color w:val="000000" w:themeColor="text1"/>
          <w:sz w:val="28"/>
          <w:szCs w:val="28"/>
        </w:rPr>
        <w:t>Corporate social responsibility refers to a company’s ethical obligation to contribute positively to society beyond profit maximization. Carroll’s (1991) widely accepted CSR Pyramid frames CSR as having four layers: economic, legal, ethical, and philanthropic responsibilities. More contemporary interpretations by Porter and Kramer (2006) emphasize “shared value,” where firms integrate social impact into competitive strategy.</w:t>
      </w:r>
    </w:p>
    <w:p w14:paraId="32CCA043" w14:textId="77777777" w:rsidR="004574AF" w:rsidRPr="004574AF" w:rsidRDefault="004574AF" w:rsidP="004574AF">
      <w:pPr>
        <w:jc w:val="center"/>
        <w:rPr>
          <w:rFonts w:ascii="Arial" w:hAnsi="Arial" w:cs="Arial"/>
          <w:color w:val="000000" w:themeColor="text1"/>
          <w:sz w:val="28"/>
          <w:szCs w:val="28"/>
        </w:rPr>
      </w:pPr>
      <w:r w:rsidRPr="004574AF">
        <w:rPr>
          <w:rFonts w:ascii="Arial" w:hAnsi="Arial" w:cs="Arial"/>
          <w:color w:val="000000" w:themeColor="text1"/>
          <w:sz w:val="28"/>
          <w:szCs w:val="28"/>
        </w:rPr>
        <w:t xml:space="preserve">CSR encompasses environmental stewardship, community development, stakeholder engagement, responsible supply chains, and sustainable product innovation. According to </w:t>
      </w:r>
      <w:proofErr w:type="spellStart"/>
      <w:r w:rsidRPr="004574AF">
        <w:rPr>
          <w:rFonts w:ascii="Arial" w:hAnsi="Arial" w:cs="Arial"/>
          <w:color w:val="000000" w:themeColor="text1"/>
          <w:sz w:val="28"/>
          <w:szCs w:val="28"/>
        </w:rPr>
        <w:t>Dahlsrud</w:t>
      </w:r>
      <w:proofErr w:type="spellEnd"/>
      <w:r w:rsidRPr="004574AF">
        <w:rPr>
          <w:rFonts w:ascii="Arial" w:hAnsi="Arial" w:cs="Arial"/>
          <w:color w:val="000000" w:themeColor="text1"/>
          <w:sz w:val="28"/>
          <w:szCs w:val="28"/>
        </w:rPr>
        <w:t xml:space="preserve"> (2008), despite definitional variations, CSR consistently includes social, environmental, voluntary, stakeholder, and economic dimensions.</w:t>
      </w:r>
    </w:p>
    <w:p w14:paraId="6F2D053A" w14:textId="77777777" w:rsidR="004574AF" w:rsidRPr="004574AF" w:rsidRDefault="004574AF" w:rsidP="004574AF">
      <w:pPr>
        <w:jc w:val="center"/>
        <w:rPr>
          <w:rFonts w:ascii="Arial" w:hAnsi="Arial" w:cs="Arial"/>
          <w:color w:val="000000" w:themeColor="text1"/>
          <w:sz w:val="28"/>
          <w:szCs w:val="28"/>
        </w:rPr>
      </w:pPr>
      <w:r w:rsidRPr="004574AF">
        <w:rPr>
          <w:rFonts w:ascii="Arial" w:hAnsi="Arial" w:cs="Arial"/>
          <w:color w:val="000000" w:themeColor="text1"/>
          <w:sz w:val="28"/>
          <w:szCs w:val="28"/>
        </w:rPr>
        <w:t>CSR in BMW, Tesla, and Audi</w:t>
      </w:r>
    </w:p>
    <w:p w14:paraId="2D2E6893" w14:textId="77777777" w:rsidR="004574AF" w:rsidRPr="004574AF" w:rsidRDefault="004574AF" w:rsidP="004574AF">
      <w:pPr>
        <w:jc w:val="center"/>
        <w:rPr>
          <w:rFonts w:ascii="Arial" w:hAnsi="Arial" w:cs="Arial"/>
          <w:color w:val="000000" w:themeColor="text1"/>
          <w:sz w:val="28"/>
          <w:szCs w:val="28"/>
        </w:rPr>
      </w:pPr>
      <w:r w:rsidRPr="004574AF">
        <w:rPr>
          <w:rFonts w:ascii="Arial" w:hAnsi="Arial" w:cs="Arial"/>
          <w:color w:val="000000" w:themeColor="text1"/>
          <w:sz w:val="28"/>
          <w:szCs w:val="28"/>
        </w:rPr>
        <w:t xml:space="preserve">BMW positions sustainability at the </w:t>
      </w:r>
      <w:proofErr w:type="spellStart"/>
      <w:r w:rsidRPr="004574AF">
        <w:rPr>
          <w:rFonts w:ascii="Arial" w:hAnsi="Arial" w:cs="Arial"/>
          <w:color w:val="000000" w:themeColor="text1"/>
          <w:sz w:val="28"/>
          <w:szCs w:val="28"/>
        </w:rPr>
        <w:t>center</w:t>
      </w:r>
      <w:proofErr w:type="spellEnd"/>
      <w:r w:rsidRPr="004574AF">
        <w:rPr>
          <w:rFonts w:ascii="Arial" w:hAnsi="Arial" w:cs="Arial"/>
          <w:color w:val="000000" w:themeColor="text1"/>
          <w:sz w:val="28"/>
          <w:szCs w:val="28"/>
        </w:rPr>
        <w:t xml:space="preserve"> of its manufacturing strategy. The company invests in circular economy initiatives, renewable energy use in production, and responsible sourcing of critical minerals. BMW’s annual sustainability reports reflect a strong alignment with Elkington’s (1997) triple bottom line—people, planet, profit. For instance, BMW’s efforts to lower lifecycle CO</w:t>
      </w:r>
      <w:r w:rsidRPr="004574AF">
        <w:rPr>
          <w:rFonts w:ascii="Cambria Math" w:hAnsi="Cambria Math" w:cs="Cambria Math"/>
          <w:color w:val="000000" w:themeColor="text1"/>
          <w:sz w:val="28"/>
          <w:szCs w:val="28"/>
        </w:rPr>
        <w:t>₂</w:t>
      </w:r>
      <w:r w:rsidRPr="004574AF">
        <w:rPr>
          <w:rFonts w:ascii="Arial" w:hAnsi="Arial" w:cs="Arial"/>
          <w:color w:val="000000" w:themeColor="text1"/>
          <w:sz w:val="28"/>
          <w:szCs w:val="28"/>
        </w:rPr>
        <w:t xml:space="preserve"> emissions in its vehicle lineup show how CSR integrates with product design.</w:t>
      </w:r>
    </w:p>
    <w:p w14:paraId="686E9575" w14:textId="77777777" w:rsidR="004574AF" w:rsidRPr="004574AF" w:rsidRDefault="004574AF" w:rsidP="004574AF">
      <w:pPr>
        <w:jc w:val="center"/>
        <w:rPr>
          <w:rFonts w:ascii="Arial" w:hAnsi="Arial" w:cs="Arial"/>
          <w:color w:val="000000" w:themeColor="text1"/>
          <w:sz w:val="28"/>
          <w:szCs w:val="28"/>
        </w:rPr>
      </w:pPr>
      <w:r w:rsidRPr="004574AF">
        <w:rPr>
          <w:rFonts w:ascii="Arial" w:hAnsi="Arial" w:cs="Arial"/>
          <w:color w:val="000000" w:themeColor="text1"/>
          <w:sz w:val="28"/>
          <w:szCs w:val="28"/>
        </w:rPr>
        <w:t>Tesla’s core business model is inherently CSR-oriented due to its emphasis on zero-emission electric vehicles and renewable energy storage. This aligns with the stakeholder theory articulated by Freeman (1984), as Tesla’s mission benefits global communities affected by climate change. However, academic discussions (e.g., Banerjee, 2008) highlight that CSR must account for all stakeholders—including employees—meaning Tesla’s reported labor challenges weaken its overall CSR profile despite strong environmental performance.</w:t>
      </w:r>
    </w:p>
    <w:p w14:paraId="4A4F016B" w14:textId="589D24AC" w:rsidR="004574AF" w:rsidRPr="004574AF" w:rsidRDefault="004574AF" w:rsidP="004574AF">
      <w:pPr>
        <w:jc w:val="center"/>
        <w:rPr>
          <w:rFonts w:ascii="Arial" w:hAnsi="Arial" w:cs="Arial"/>
          <w:color w:val="000000" w:themeColor="text1"/>
          <w:sz w:val="28"/>
          <w:szCs w:val="28"/>
        </w:rPr>
      </w:pPr>
      <w:r w:rsidRPr="004574AF">
        <w:rPr>
          <w:rFonts w:ascii="Arial" w:hAnsi="Arial" w:cs="Arial"/>
          <w:color w:val="000000" w:themeColor="text1"/>
          <w:sz w:val="28"/>
          <w:szCs w:val="28"/>
        </w:rPr>
        <w:t>Audi has substantially expanded its CSR commitments as part of the Volkswagen Group’s broader sustainability strategy. Audi’s “</w:t>
      </w:r>
      <w:proofErr w:type="spellStart"/>
      <w:proofErr w:type="gramStart"/>
      <w:r w:rsidRPr="004574AF">
        <w:rPr>
          <w:rFonts w:ascii="Arial" w:hAnsi="Arial" w:cs="Arial"/>
          <w:color w:val="000000" w:themeColor="text1"/>
          <w:sz w:val="28"/>
          <w:szCs w:val="28"/>
        </w:rPr>
        <w:t>Mission:Zero</w:t>
      </w:r>
      <w:proofErr w:type="spellEnd"/>
      <w:proofErr w:type="gramEnd"/>
      <w:r w:rsidRPr="004574AF">
        <w:rPr>
          <w:rFonts w:ascii="Arial" w:hAnsi="Arial" w:cs="Arial"/>
          <w:color w:val="000000" w:themeColor="text1"/>
          <w:sz w:val="28"/>
          <w:szCs w:val="28"/>
        </w:rPr>
        <w:t xml:space="preserve">” program targets carbon-neutral production sites, reduced water usage, and circular material flows. These initiatives echo Carroll’s (1999) argument that post-crisis CSR requires firms to go beyond </w:t>
      </w:r>
      <w:r w:rsidRPr="004574AF">
        <w:rPr>
          <w:rFonts w:ascii="Arial" w:hAnsi="Arial" w:cs="Arial"/>
          <w:color w:val="000000" w:themeColor="text1"/>
          <w:sz w:val="28"/>
          <w:szCs w:val="28"/>
        </w:rPr>
        <w:lastRenderedPageBreak/>
        <w:t>compliance toward proactive social value creation. Audi also invests in inclusive mobility initiatives and local community programs, strengthening its stakeholder relationsh</w:t>
      </w:r>
      <w:r w:rsidRPr="00004CED">
        <w:rPr>
          <w:rFonts w:ascii="Arial" w:hAnsi="Arial" w:cs="Arial"/>
          <w:color w:val="000000" w:themeColor="text1"/>
          <w:sz w:val="28"/>
          <w:szCs w:val="28"/>
        </w:rPr>
        <w:t>ips</w:t>
      </w:r>
    </w:p>
    <w:p w14:paraId="53F6445B" w14:textId="77777777" w:rsidR="004574AF" w:rsidRPr="004574AF" w:rsidRDefault="004574AF" w:rsidP="004574AF">
      <w:pPr>
        <w:jc w:val="center"/>
        <w:rPr>
          <w:rFonts w:ascii="Arial" w:hAnsi="Arial" w:cs="Arial"/>
          <w:color w:val="000000" w:themeColor="text1"/>
          <w:sz w:val="28"/>
          <w:szCs w:val="28"/>
        </w:rPr>
      </w:pPr>
      <w:r w:rsidRPr="004574AF">
        <w:rPr>
          <w:rFonts w:ascii="Arial" w:hAnsi="Arial" w:cs="Arial"/>
          <w:color w:val="000000" w:themeColor="text1"/>
          <w:sz w:val="28"/>
          <w:szCs w:val="28"/>
        </w:rPr>
        <w:t>Integrating Business Ethics and CSR</w:t>
      </w:r>
    </w:p>
    <w:p w14:paraId="29A932C6" w14:textId="77777777" w:rsidR="004574AF" w:rsidRPr="004574AF" w:rsidRDefault="004574AF" w:rsidP="004574AF">
      <w:pPr>
        <w:jc w:val="center"/>
        <w:rPr>
          <w:rFonts w:ascii="Arial" w:hAnsi="Arial" w:cs="Arial"/>
          <w:color w:val="000000" w:themeColor="text1"/>
          <w:sz w:val="28"/>
          <w:szCs w:val="28"/>
        </w:rPr>
      </w:pPr>
      <w:r w:rsidRPr="004574AF">
        <w:rPr>
          <w:rFonts w:ascii="Arial" w:hAnsi="Arial" w:cs="Arial"/>
          <w:color w:val="000000" w:themeColor="text1"/>
          <w:sz w:val="28"/>
          <w:szCs w:val="28"/>
        </w:rPr>
        <w:t xml:space="preserve">Academic literature increasingly treats business ethics and CSR as intertwined frameworks. While ethics provides the moral foundation, CSR represents the strategic application of those moral principles in societal and environmental contexts. Schwartz and Carroll (2003) propose that responsible corporate </w:t>
      </w:r>
      <w:proofErr w:type="spellStart"/>
      <w:r w:rsidRPr="004574AF">
        <w:rPr>
          <w:rFonts w:ascii="Arial" w:hAnsi="Arial" w:cs="Arial"/>
          <w:color w:val="000000" w:themeColor="text1"/>
          <w:sz w:val="28"/>
          <w:szCs w:val="28"/>
        </w:rPr>
        <w:t>behavior</w:t>
      </w:r>
      <w:proofErr w:type="spellEnd"/>
      <w:r w:rsidRPr="004574AF">
        <w:rPr>
          <w:rFonts w:ascii="Arial" w:hAnsi="Arial" w:cs="Arial"/>
          <w:color w:val="000000" w:themeColor="text1"/>
          <w:sz w:val="28"/>
          <w:szCs w:val="28"/>
        </w:rPr>
        <w:t xml:space="preserve"> emerges at the intersection of economic, legal, and ethical dimensions. For companies like BMW, Tesla, and Audi, effective CSR requires strong ethical cultures, transparent governance systems, and alignment between sustainability goals and operational practices.</w:t>
      </w:r>
    </w:p>
    <w:p w14:paraId="5B0D95FE" w14:textId="77777777" w:rsidR="004574AF" w:rsidRPr="004574AF" w:rsidRDefault="004574AF" w:rsidP="004574AF">
      <w:pPr>
        <w:jc w:val="center"/>
        <w:rPr>
          <w:rFonts w:ascii="Arial" w:hAnsi="Arial" w:cs="Arial"/>
          <w:color w:val="000000" w:themeColor="text1"/>
          <w:sz w:val="28"/>
          <w:szCs w:val="28"/>
        </w:rPr>
      </w:pPr>
      <w:r w:rsidRPr="004574AF">
        <w:rPr>
          <w:rFonts w:ascii="Arial" w:hAnsi="Arial" w:cs="Arial"/>
          <w:color w:val="000000" w:themeColor="text1"/>
          <w:sz w:val="28"/>
          <w:szCs w:val="28"/>
        </w:rPr>
        <w:t>BMW demonstrates this integration through structured compliance programs and sustainability-driven manufacturing. Tesla illustrates how technological disruption can drive strong environmental CSR outcomes but also highlights the ethical complexities of rapid innovation. Audi’s post-emissions-scandal reforms show how ethics and CSR together can rebuild credibility</w:t>
      </w:r>
    </w:p>
    <w:p w14:paraId="34C9206D" w14:textId="1312C4A3" w:rsidR="004566AF" w:rsidRPr="00004CED" w:rsidRDefault="004566AF" w:rsidP="007E3253">
      <w:pPr>
        <w:jc w:val="center"/>
        <w:rPr>
          <w:rFonts w:ascii="Arial" w:hAnsi="Arial" w:cs="Arial"/>
          <w:color w:val="000000" w:themeColor="text1"/>
          <w:sz w:val="28"/>
          <w:szCs w:val="28"/>
        </w:rPr>
      </w:pPr>
      <w:r w:rsidRPr="00004CED">
        <w:rPr>
          <w:rFonts w:ascii="Arial" w:hAnsi="Arial" w:cs="Arial"/>
          <w:color w:val="000000" w:themeColor="text1"/>
          <w:sz w:val="28"/>
          <w:szCs w:val="28"/>
        </w:rPr>
        <w:br/>
      </w:r>
    </w:p>
    <w:p w14:paraId="485B3299" w14:textId="3CEAB446" w:rsidR="004566AF" w:rsidRPr="00004CED" w:rsidRDefault="004566AF">
      <w:pPr>
        <w:rPr>
          <w:rFonts w:ascii="Arial" w:hAnsi="Arial" w:cs="Arial"/>
          <w:color w:val="000000" w:themeColor="text1"/>
          <w:sz w:val="28"/>
          <w:szCs w:val="28"/>
        </w:rPr>
      </w:pPr>
    </w:p>
    <w:p w14:paraId="042B4497" w14:textId="77777777" w:rsidR="004574AF" w:rsidRPr="00004CED" w:rsidRDefault="004574AF">
      <w:pPr>
        <w:rPr>
          <w:rFonts w:ascii="Arial" w:hAnsi="Arial" w:cs="Arial"/>
          <w:color w:val="000000" w:themeColor="text1"/>
          <w:sz w:val="28"/>
          <w:szCs w:val="28"/>
        </w:rPr>
      </w:pPr>
    </w:p>
    <w:p w14:paraId="28A1D5E8" w14:textId="77777777" w:rsidR="004574AF" w:rsidRPr="00004CED" w:rsidRDefault="004574AF">
      <w:pPr>
        <w:rPr>
          <w:rFonts w:ascii="Arial" w:hAnsi="Arial" w:cs="Arial"/>
          <w:color w:val="000000" w:themeColor="text1"/>
          <w:sz w:val="28"/>
          <w:szCs w:val="28"/>
        </w:rPr>
      </w:pPr>
    </w:p>
    <w:p w14:paraId="55FB5E46" w14:textId="77777777" w:rsidR="004574AF" w:rsidRPr="00004CED" w:rsidRDefault="004574AF">
      <w:pPr>
        <w:rPr>
          <w:rFonts w:ascii="Arial" w:hAnsi="Arial" w:cs="Arial"/>
          <w:color w:val="000000" w:themeColor="text1"/>
          <w:sz w:val="28"/>
          <w:szCs w:val="28"/>
        </w:rPr>
      </w:pPr>
    </w:p>
    <w:p w14:paraId="233E663B" w14:textId="77777777" w:rsidR="004574AF" w:rsidRPr="00004CED" w:rsidRDefault="004574AF">
      <w:pPr>
        <w:rPr>
          <w:rFonts w:ascii="Arial" w:hAnsi="Arial" w:cs="Arial"/>
          <w:color w:val="000000" w:themeColor="text1"/>
          <w:sz w:val="28"/>
          <w:szCs w:val="28"/>
        </w:rPr>
      </w:pPr>
    </w:p>
    <w:p w14:paraId="7E4077FE" w14:textId="77777777" w:rsidR="004574AF" w:rsidRPr="00004CED" w:rsidRDefault="004574AF">
      <w:pPr>
        <w:rPr>
          <w:rFonts w:ascii="Arial" w:hAnsi="Arial" w:cs="Arial"/>
          <w:color w:val="000000" w:themeColor="text1"/>
          <w:sz w:val="28"/>
          <w:szCs w:val="28"/>
        </w:rPr>
      </w:pPr>
    </w:p>
    <w:p w14:paraId="0F6DDC8F" w14:textId="77777777" w:rsidR="004574AF" w:rsidRPr="00004CED" w:rsidRDefault="004574AF">
      <w:pPr>
        <w:rPr>
          <w:rFonts w:ascii="Arial" w:hAnsi="Arial" w:cs="Arial"/>
          <w:color w:val="000000" w:themeColor="text1"/>
          <w:sz w:val="28"/>
          <w:szCs w:val="28"/>
        </w:rPr>
      </w:pPr>
    </w:p>
    <w:p w14:paraId="6721DD38" w14:textId="77777777" w:rsidR="004574AF" w:rsidRPr="00004CED" w:rsidRDefault="004574AF">
      <w:pPr>
        <w:rPr>
          <w:rFonts w:ascii="Arial" w:hAnsi="Arial" w:cs="Arial"/>
          <w:color w:val="000000" w:themeColor="text1"/>
          <w:sz w:val="28"/>
          <w:szCs w:val="28"/>
        </w:rPr>
      </w:pPr>
    </w:p>
    <w:p w14:paraId="7AC98DAD" w14:textId="77777777" w:rsidR="004574AF" w:rsidRPr="00004CED" w:rsidRDefault="004574AF">
      <w:pPr>
        <w:rPr>
          <w:rFonts w:ascii="Arial" w:hAnsi="Arial" w:cs="Arial"/>
          <w:color w:val="000000" w:themeColor="text1"/>
          <w:sz w:val="28"/>
          <w:szCs w:val="28"/>
        </w:rPr>
      </w:pPr>
    </w:p>
    <w:p w14:paraId="265242B6" w14:textId="77777777" w:rsidR="004574AF" w:rsidRPr="00004CED" w:rsidRDefault="004574AF">
      <w:pPr>
        <w:rPr>
          <w:rFonts w:ascii="Arial" w:hAnsi="Arial" w:cs="Arial"/>
          <w:color w:val="000000" w:themeColor="text1"/>
          <w:sz w:val="28"/>
          <w:szCs w:val="28"/>
        </w:rPr>
      </w:pPr>
    </w:p>
    <w:p w14:paraId="1EF2EC08" w14:textId="77777777" w:rsidR="004574AF" w:rsidRPr="00004CED" w:rsidRDefault="004574AF">
      <w:pPr>
        <w:rPr>
          <w:rFonts w:ascii="Arial" w:hAnsi="Arial" w:cs="Arial"/>
          <w:color w:val="000000" w:themeColor="text1"/>
          <w:sz w:val="28"/>
          <w:szCs w:val="28"/>
        </w:rPr>
      </w:pPr>
    </w:p>
    <w:p w14:paraId="6727AE2E" w14:textId="77777777" w:rsidR="004574AF" w:rsidRPr="004574AF" w:rsidRDefault="004574AF" w:rsidP="00004CED">
      <w:pPr>
        <w:jc w:val="center"/>
        <w:rPr>
          <w:rFonts w:ascii="Arial" w:hAnsi="Arial" w:cs="Arial"/>
          <w:color w:val="000000" w:themeColor="text1"/>
          <w:sz w:val="28"/>
          <w:szCs w:val="28"/>
        </w:rPr>
      </w:pPr>
      <w:r w:rsidRPr="004574AF">
        <w:rPr>
          <w:rFonts w:ascii="Arial" w:hAnsi="Arial" w:cs="Arial"/>
          <w:color w:val="000000" w:themeColor="text1"/>
          <w:sz w:val="28"/>
          <w:szCs w:val="28"/>
        </w:rPr>
        <w:t>Conclusion</w:t>
      </w:r>
    </w:p>
    <w:p w14:paraId="7851FA2B" w14:textId="77777777" w:rsidR="004574AF" w:rsidRPr="004574AF" w:rsidRDefault="004574AF" w:rsidP="004574AF">
      <w:pPr>
        <w:rPr>
          <w:rFonts w:ascii="Arial" w:hAnsi="Arial" w:cs="Arial"/>
          <w:color w:val="000000" w:themeColor="text1"/>
          <w:sz w:val="28"/>
          <w:szCs w:val="28"/>
        </w:rPr>
      </w:pPr>
      <w:r w:rsidRPr="004574AF">
        <w:rPr>
          <w:rFonts w:ascii="Arial" w:hAnsi="Arial" w:cs="Arial"/>
          <w:color w:val="000000" w:themeColor="text1"/>
          <w:sz w:val="28"/>
          <w:szCs w:val="28"/>
        </w:rPr>
        <w:t>In conclusion, Tesla, Audi, and BMW illustrate three distinct yet converging trajectories in business ethics and corporate social responsibility within the global automotive industry. BMW demonstrates a long-standing and structured commitment to ethical governance and sustainability, reflected in its robust compliance systems, responsible sourcing practices, and integration of circular economy principles into its manufacturing processes. Its approach aligns with established CSR frameworks such as the triple bottom line and Carroll’s layered model, showing a balanced focus on economic performance, social responsibility, and environmental stewardship.</w:t>
      </w:r>
    </w:p>
    <w:p w14:paraId="7BF72D31" w14:textId="77777777" w:rsidR="004574AF" w:rsidRPr="004574AF" w:rsidRDefault="004574AF" w:rsidP="004574AF">
      <w:pPr>
        <w:rPr>
          <w:rFonts w:ascii="Arial" w:hAnsi="Arial" w:cs="Arial"/>
          <w:color w:val="000000" w:themeColor="text1"/>
          <w:sz w:val="28"/>
          <w:szCs w:val="28"/>
        </w:rPr>
      </w:pPr>
      <w:r w:rsidRPr="004574AF">
        <w:rPr>
          <w:rFonts w:ascii="Arial" w:hAnsi="Arial" w:cs="Arial"/>
          <w:color w:val="000000" w:themeColor="text1"/>
          <w:sz w:val="28"/>
          <w:szCs w:val="28"/>
        </w:rPr>
        <w:t xml:space="preserve">Audi, particularly in the aftermath of the Volkswagen Group emissions scandal, represents a case of ethical reconstruction and CSR renewal. Through strengthened compliance mechanisms, transparency measures, and ambitious environmental programmes such as </w:t>
      </w:r>
      <w:proofErr w:type="spellStart"/>
      <w:proofErr w:type="gramStart"/>
      <w:r w:rsidRPr="004574AF">
        <w:rPr>
          <w:rFonts w:ascii="Arial" w:hAnsi="Arial" w:cs="Arial"/>
          <w:color w:val="000000" w:themeColor="text1"/>
          <w:sz w:val="28"/>
          <w:szCs w:val="28"/>
        </w:rPr>
        <w:t>Mission:Zero</w:t>
      </w:r>
      <w:proofErr w:type="spellEnd"/>
      <w:proofErr w:type="gramEnd"/>
      <w:r w:rsidRPr="004574AF">
        <w:rPr>
          <w:rFonts w:ascii="Arial" w:hAnsi="Arial" w:cs="Arial"/>
          <w:color w:val="000000" w:themeColor="text1"/>
          <w:sz w:val="28"/>
          <w:szCs w:val="28"/>
        </w:rPr>
        <w:t>, Audi shows how ethical lapses can become catalysts for deeper structural reforms. Its efforts align with academic arguments that CSR must involve proactive social and environmental value creation, not merely regulatory compliance.</w:t>
      </w:r>
    </w:p>
    <w:p w14:paraId="548DAE74" w14:textId="77777777" w:rsidR="004574AF" w:rsidRPr="004574AF" w:rsidRDefault="004574AF" w:rsidP="004574AF">
      <w:pPr>
        <w:rPr>
          <w:rFonts w:ascii="Arial" w:hAnsi="Arial" w:cs="Arial"/>
          <w:color w:val="000000" w:themeColor="text1"/>
          <w:sz w:val="28"/>
          <w:szCs w:val="28"/>
        </w:rPr>
      </w:pPr>
      <w:r w:rsidRPr="004574AF">
        <w:rPr>
          <w:rFonts w:ascii="Arial" w:hAnsi="Arial" w:cs="Arial"/>
          <w:color w:val="000000" w:themeColor="text1"/>
          <w:sz w:val="28"/>
          <w:szCs w:val="28"/>
        </w:rPr>
        <w:t>Tesla presents a more complex picture. While the company’s mission and products significantly advance global environmental sustainability—making it a leader in CSR from a climate-impact perspective—it also faces ethical challenges concerning labour practices, workplace conditions, and corporate governance. This duality reinforces the academic view that CSR is multidimensional and that strong environmental contributions cannot compensate for ethical weaknesses in stakeholder treatment.</w:t>
      </w:r>
    </w:p>
    <w:p w14:paraId="5A6A8981" w14:textId="77777777" w:rsidR="004574AF" w:rsidRPr="004574AF" w:rsidRDefault="004574AF" w:rsidP="004574AF">
      <w:pPr>
        <w:rPr>
          <w:rFonts w:ascii="Arial" w:hAnsi="Arial" w:cs="Arial"/>
          <w:color w:val="000000" w:themeColor="text1"/>
          <w:sz w:val="28"/>
          <w:szCs w:val="28"/>
        </w:rPr>
      </w:pPr>
      <w:r w:rsidRPr="004574AF">
        <w:rPr>
          <w:rFonts w:ascii="Arial" w:hAnsi="Arial" w:cs="Arial"/>
          <w:color w:val="000000" w:themeColor="text1"/>
          <w:sz w:val="28"/>
          <w:szCs w:val="28"/>
        </w:rPr>
        <w:t xml:space="preserve">Collectively, the three companies highlight the evolving nature of business ethics and CSR in an industry undergoing rapid technological and regulatory transformation. BMW reflects maturity, Audi demonstrates ethical recovery and progress, and Tesla embodies innovation paired with ethical tension. Together, they show that meaningful corporate responsibility requires not only technological solutions but also </w:t>
      </w:r>
      <w:r w:rsidRPr="004574AF">
        <w:rPr>
          <w:rFonts w:ascii="Arial" w:hAnsi="Arial" w:cs="Arial"/>
          <w:color w:val="000000" w:themeColor="text1"/>
          <w:sz w:val="28"/>
          <w:szCs w:val="28"/>
        </w:rPr>
        <w:lastRenderedPageBreak/>
        <w:t>transparent governance, respect for stakeholders, and long-term commitment to ethical principles.</w:t>
      </w:r>
    </w:p>
    <w:p w14:paraId="38297C70" w14:textId="77777777" w:rsidR="004574AF" w:rsidRPr="00004CED" w:rsidRDefault="004574AF">
      <w:pPr>
        <w:rPr>
          <w:rFonts w:ascii="Arial" w:hAnsi="Arial" w:cs="Arial"/>
          <w:color w:val="000000" w:themeColor="text1"/>
          <w:sz w:val="28"/>
          <w:szCs w:val="28"/>
        </w:rPr>
      </w:pPr>
    </w:p>
    <w:p w14:paraId="4866D183" w14:textId="77777777" w:rsidR="004574AF" w:rsidRDefault="004574AF">
      <w:pPr>
        <w:rPr>
          <w:rFonts w:ascii="Arial" w:hAnsi="Arial" w:cs="Arial"/>
          <w:color w:val="000000" w:themeColor="text1"/>
          <w:sz w:val="28"/>
          <w:szCs w:val="28"/>
        </w:rPr>
      </w:pPr>
    </w:p>
    <w:p w14:paraId="6FB81FE4" w14:textId="77777777" w:rsidR="00004CED" w:rsidRDefault="00004CED">
      <w:pPr>
        <w:rPr>
          <w:rFonts w:ascii="Arial" w:hAnsi="Arial" w:cs="Arial"/>
          <w:color w:val="000000" w:themeColor="text1"/>
          <w:sz w:val="28"/>
          <w:szCs w:val="28"/>
        </w:rPr>
      </w:pPr>
    </w:p>
    <w:p w14:paraId="421A4542" w14:textId="77777777" w:rsidR="00004CED" w:rsidRDefault="00004CED">
      <w:pPr>
        <w:rPr>
          <w:rFonts w:ascii="Arial" w:hAnsi="Arial" w:cs="Arial"/>
          <w:color w:val="000000" w:themeColor="text1"/>
          <w:sz w:val="28"/>
          <w:szCs w:val="28"/>
        </w:rPr>
      </w:pPr>
    </w:p>
    <w:p w14:paraId="18EE5B06" w14:textId="77777777" w:rsidR="00004CED" w:rsidRDefault="00004CED">
      <w:pPr>
        <w:rPr>
          <w:rFonts w:ascii="Arial" w:hAnsi="Arial" w:cs="Arial"/>
          <w:color w:val="000000" w:themeColor="text1"/>
          <w:sz w:val="28"/>
          <w:szCs w:val="28"/>
        </w:rPr>
      </w:pPr>
    </w:p>
    <w:p w14:paraId="661B1B73" w14:textId="77777777" w:rsidR="00004CED" w:rsidRDefault="00004CED">
      <w:pPr>
        <w:rPr>
          <w:rFonts w:ascii="Arial" w:hAnsi="Arial" w:cs="Arial"/>
          <w:color w:val="000000" w:themeColor="text1"/>
          <w:sz w:val="28"/>
          <w:szCs w:val="28"/>
        </w:rPr>
      </w:pPr>
    </w:p>
    <w:p w14:paraId="43190886" w14:textId="77777777" w:rsidR="00004CED" w:rsidRPr="00004CED" w:rsidRDefault="00004CED">
      <w:pPr>
        <w:rPr>
          <w:rFonts w:ascii="Arial" w:hAnsi="Arial" w:cs="Arial"/>
          <w:color w:val="000000" w:themeColor="text1"/>
          <w:sz w:val="28"/>
          <w:szCs w:val="28"/>
        </w:rPr>
      </w:pPr>
    </w:p>
    <w:p w14:paraId="7A7D9240" w14:textId="77777777" w:rsidR="004574AF" w:rsidRPr="00004CED" w:rsidRDefault="004574AF">
      <w:pPr>
        <w:rPr>
          <w:rFonts w:ascii="Arial" w:hAnsi="Arial" w:cs="Arial"/>
          <w:color w:val="000000" w:themeColor="text1"/>
          <w:sz w:val="28"/>
          <w:szCs w:val="28"/>
        </w:rPr>
      </w:pPr>
    </w:p>
    <w:p w14:paraId="1B301B8D" w14:textId="77777777" w:rsidR="004574AF" w:rsidRPr="00004CED" w:rsidRDefault="004574AF">
      <w:pPr>
        <w:rPr>
          <w:rFonts w:ascii="Arial" w:hAnsi="Arial" w:cs="Arial"/>
          <w:color w:val="000000" w:themeColor="text1"/>
          <w:sz w:val="28"/>
          <w:szCs w:val="28"/>
        </w:rPr>
      </w:pPr>
    </w:p>
    <w:p w14:paraId="7D110208" w14:textId="77777777" w:rsidR="004574AF" w:rsidRPr="00004CED" w:rsidRDefault="004574AF">
      <w:pPr>
        <w:rPr>
          <w:rFonts w:ascii="Arial" w:hAnsi="Arial" w:cs="Arial"/>
          <w:color w:val="000000" w:themeColor="text1"/>
          <w:sz w:val="28"/>
          <w:szCs w:val="28"/>
        </w:rPr>
      </w:pPr>
    </w:p>
    <w:p w14:paraId="4B12EC29" w14:textId="77777777" w:rsidR="004574AF" w:rsidRPr="00004CED" w:rsidRDefault="004574AF">
      <w:pPr>
        <w:rPr>
          <w:rFonts w:ascii="Arial" w:hAnsi="Arial" w:cs="Arial"/>
          <w:color w:val="000000" w:themeColor="text1"/>
          <w:sz w:val="28"/>
          <w:szCs w:val="28"/>
        </w:rPr>
      </w:pPr>
    </w:p>
    <w:p w14:paraId="419B274E" w14:textId="77777777" w:rsidR="004574AF" w:rsidRDefault="004574AF">
      <w:pPr>
        <w:rPr>
          <w:rFonts w:ascii="Arial" w:hAnsi="Arial" w:cs="Arial"/>
          <w:color w:val="000000" w:themeColor="text1"/>
          <w:sz w:val="28"/>
          <w:szCs w:val="28"/>
        </w:rPr>
      </w:pPr>
    </w:p>
    <w:p w14:paraId="78F23565" w14:textId="77777777" w:rsidR="00004CED" w:rsidRDefault="00004CED">
      <w:pPr>
        <w:rPr>
          <w:rFonts w:ascii="Arial" w:hAnsi="Arial" w:cs="Arial"/>
          <w:color w:val="000000" w:themeColor="text1"/>
          <w:sz w:val="28"/>
          <w:szCs w:val="28"/>
        </w:rPr>
      </w:pPr>
    </w:p>
    <w:p w14:paraId="707B9F7F" w14:textId="77777777" w:rsidR="00004CED" w:rsidRDefault="00004CED">
      <w:pPr>
        <w:rPr>
          <w:rFonts w:ascii="Arial" w:hAnsi="Arial" w:cs="Arial"/>
          <w:color w:val="000000" w:themeColor="text1"/>
          <w:sz w:val="28"/>
          <w:szCs w:val="28"/>
        </w:rPr>
      </w:pPr>
    </w:p>
    <w:p w14:paraId="690FCC03" w14:textId="77777777" w:rsidR="00004CED" w:rsidRDefault="00004CED">
      <w:pPr>
        <w:rPr>
          <w:rFonts w:ascii="Arial" w:hAnsi="Arial" w:cs="Arial"/>
          <w:color w:val="000000" w:themeColor="text1"/>
          <w:sz w:val="28"/>
          <w:szCs w:val="28"/>
        </w:rPr>
      </w:pPr>
    </w:p>
    <w:p w14:paraId="45BA4854" w14:textId="77777777" w:rsidR="00004CED" w:rsidRDefault="00004CED">
      <w:pPr>
        <w:rPr>
          <w:rFonts w:ascii="Arial" w:hAnsi="Arial" w:cs="Arial"/>
          <w:color w:val="000000" w:themeColor="text1"/>
          <w:sz w:val="28"/>
          <w:szCs w:val="28"/>
        </w:rPr>
      </w:pPr>
    </w:p>
    <w:p w14:paraId="37C493D8" w14:textId="77777777" w:rsidR="00004CED" w:rsidRDefault="00004CED">
      <w:pPr>
        <w:rPr>
          <w:rFonts w:ascii="Arial" w:hAnsi="Arial" w:cs="Arial"/>
          <w:color w:val="000000" w:themeColor="text1"/>
          <w:sz w:val="28"/>
          <w:szCs w:val="28"/>
        </w:rPr>
      </w:pPr>
    </w:p>
    <w:p w14:paraId="471C123A" w14:textId="77777777" w:rsidR="00004CED" w:rsidRPr="00004CED" w:rsidRDefault="00004CED">
      <w:pPr>
        <w:rPr>
          <w:rFonts w:ascii="Arial" w:hAnsi="Arial" w:cs="Arial"/>
          <w:color w:val="000000" w:themeColor="text1"/>
          <w:sz w:val="28"/>
          <w:szCs w:val="28"/>
        </w:rPr>
      </w:pPr>
    </w:p>
    <w:p w14:paraId="1EFE7566" w14:textId="77777777" w:rsidR="00004CED" w:rsidRDefault="00004CED" w:rsidP="00004CED">
      <w:pPr>
        <w:spacing w:before="100" w:beforeAutospacing="1" w:after="100" w:afterAutospacing="1" w:line="240" w:lineRule="auto"/>
        <w:outlineLvl w:val="1"/>
        <w:rPr>
          <w:rFonts w:ascii="Arial" w:eastAsia="Times New Roman" w:hAnsi="Arial" w:cs="Arial"/>
          <w:kern w:val="0"/>
          <w:sz w:val="28"/>
          <w:szCs w:val="28"/>
          <w:lang w:eastAsia="en-GB"/>
          <w14:ligatures w14:val="none"/>
        </w:rPr>
      </w:pPr>
    </w:p>
    <w:p w14:paraId="1BBB9B1A" w14:textId="77777777" w:rsidR="00004CED" w:rsidRDefault="00004CED" w:rsidP="00004CED">
      <w:pPr>
        <w:spacing w:before="100" w:beforeAutospacing="1" w:after="100" w:afterAutospacing="1" w:line="240" w:lineRule="auto"/>
        <w:outlineLvl w:val="1"/>
        <w:rPr>
          <w:rFonts w:ascii="Arial" w:eastAsia="Times New Roman" w:hAnsi="Arial" w:cs="Arial"/>
          <w:kern w:val="0"/>
          <w:sz w:val="28"/>
          <w:szCs w:val="28"/>
          <w:lang w:eastAsia="en-GB"/>
          <w14:ligatures w14:val="none"/>
        </w:rPr>
      </w:pPr>
    </w:p>
    <w:p w14:paraId="56EFD2F6" w14:textId="77777777" w:rsidR="00004CED" w:rsidRDefault="00004CED" w:rsidP="00004CED">
      <w:pPr>
        <w:spacing w:before="100" w:beforeAutospacing="1" w:after="100" w:afterAutospacing="1" w:line="240" w:lineRule="auto"/>
        <w:outlineLvl w:val="1"/>
        <w:rPr>
          <w:rFonts w:ascii="Arial" w:eastAsia="Times New Roman" w:hAnsi="Arial" w:cs="Arial"/>
          <w:kern w:val="0"/>
          <w:sz w:val="28"/>
          <w:szCs w:val="28"/>
          <w:lang w:eastAsia="en-GB"/>
          <w14:ligatures w14:val="none"/>
        </w:rPr>
      </w:pPr>
    </w:p>
    <w:p w14:paraId="5CEEB10D" w14:textId="77777777" w:rsidR="00004CED" w:rsidRDefault="00004CED" w:rsidP="00004CED">
      <w:pPr>
        <w:spacing w:before="100" w:beforeAutospacing="1" w:after="100" w:afterAutospacing="1" w:line="240" w:lineRule="auto"/>
        <w:outlineLvl w:val="1"/>
        <w:rPr>
          <w:rFonts w:ascii="Arial" w:eastAsia="Times New Roman" w:hAnsi="Arial" w:cs="Arial"/>
          <w:kern w:val="0"/>
          <w:sz w:val="28"/>
          <w:szCs w:val="28"/>
          <w:lang w:eastAsia="en-GB"/>
          <w14:ligatures w14:val="none"/>
        </w:rPr>
      </w:pPr>
    </w:p>
    <w:p w14:paraId="6486B0F4" w14:textId="77777777" w:rsidR="00004CED" w:rsidRDefault="00004CED" w:rsidP="00004CED">
      <w:pPr>
        <w:spacing w:before="100" w:beforeAutospacing="1" w:after="100" w:afterAutospacing="1" w:line="240" w:lineRule="auto"/>
        <w:outlineLvl w:val="1"/>
        <w:rPr>
          <w:rFonts w:ascii="Arial" w:eastAsia="Times New Roman" w:hAnsi="Arial" w:cs="Arial"/>
          <w:kern w:val="0"/>
          <w:sz w:val="28"/>
          <w:szCs w:val="28"/>
          <w:lang w:eastAsia="en-GB"/>
          <w14:ligatures w14:val="none"/>
        </w:rPr>
      </w:pPr>
    </w:p>
    <w:p w14:paraId="7FEF0D4F" w14:textId="77777777" w:rsidR="00004CED" w:rsidRDefault="00004CED" w:rsidP="00004CED">
      <w:pPr>
        <w:spacing w:before="100" w:beforeAutospacing="1" w:after="100" w:afterAutospacing="1" w:line="240" w:lineRule="auto"/>
        <w:outlineLvl w:val="1"/>
        <w:rPr>
          <w:rFonts w:ascii="Arial" w:eastAsia="Times New Roman" w:hAnsi="Arial" w:cs="Arial"/>
          <w:kern w:val="0"/>
          <w:sz w:val="28"/>
          <w:szCs w:val="28"/>
          <w:lang w:eastAsia="en-GB"/>
          <w14:ligatures w14:val="none"/>
        </w:rPr>
      </w:pPr>
    </w:p>
    <w:p w14:paraId="000F0AA1" w14:textId="6F19CAD5" w:rsidR="00004CED" w:rsidRPr="00004CED" w:rsidRDefault="00004CED" w:rsidP="00004CED">
      <w:pPr>
        <w:spacing w:before="100" w:beforeAutospacing="1" w:after="100" w:afterAutospacing="1" w:line="240" w:lineRule="auto"/>
        <w:outlineLvl w:val="1"/>
        <w:rPr>
          <w:rFonts w:ascii="Arial" w:eastAsia="Times New Roman" w:hAnsi="Arial" w:cs="Arial"/>
          <w:kern w:val="0"/>
          <w:sz w:val="28"/>
          <w:szCs w:val="28"/>
          <w:lang w:eastAsia="en-GB"/>
          <w14:ligatures w14:val="none"/>
        </w:rPr>
      </w:pPr>
      <w:r w:rsidRPr="00004CED">
        <w:rPr>
          <w:rFonts w:ascii="Arial" w:eastAsia="Times New Roman" w:hAnsi="Arial" w:cs="Arial"/>
          <w:kern w:val="0"/>
          <w:sz w:val="28"/>
          <w:szCs w:val="28"/>
          <w:lang w:eastAsia="en-GB"/>
          <w14:ligatures w14:val="none"/>
        </w:rPr>
        <w:lastRenderedPageBreak/>
        <w:t xml:space="preserve">References </w:t>
      </w:r>
    </w:p>
    <w:p w14:paraId="5C1775AA" w14:textId="77777777" w:rsidR="00004CED" w:rsidRPr="00004CED" w:rsidRDefault="00004CED" w:rsidP="00004CED">
      <w:pPr>
        <w:spacing w:before="100" w:beforeAutospacing="1" w:after="100" w:afterAutospacing="1" w:line="240" w:lineRule="auto"/>
        <w:rPr>
          <w:rFonts w:ascii="Arial" w:eastAsia="Times New Roman" w:hAnsi="Arial" w:cs="Arial"/>
          <w:kern w:val="0"/>
          <w:sz w:val="28"/>
          <w:szCs w:val="28"/>
          <w:lang w:eastAsia="en-GB"/>
          <w14:ligatures w14:val="none"/>
        </w:rPr>
      </w:pPr>
      <w:r w:rsidRPr="00004CED">
        <w:rPr>
          <w:rFonts w:ascii="Arial" w:eastAsia="Times New Roman" w:hAnsi="Arial" w:cs="Arial"/>
          <w:kern w:val="0"/>
          <w:sz w:val="28"/>
          <w:szCs w:val="28"/>
          <w:lang w:eastAsia="en-GB"/>
          <w14:ligatures w14:val="none"/>
        </w:rPr>
        <w:t xml:space="preserve">Banerjee, S.B. (2008) ‘Corporate social responsibility: The good, the bad and the ugly’, </w:t>
      </w:r>
      <w:r w:rsidRPr="00004CED">
        <w:rPr>
          <w:rFonts w:ascii="Arial" w:eastAsia="Times New Roman" w:hAnsi="Arial" w:cs="Arial"/>
          <w:i/>
          <w:iCs/>
          <w:kern w:val="0"/>
          <w:sz w:val="28"/>
          <w:szCs w:val="28"/>
          <w:lang w:eastAsia="en-GB"/>
          <w14:ligatures w14:val="none"/>
        </w:rPr>
        <w:t>Critical Sociology</w:t>
      </w:r>
      <w:r w:rsidRPr="00004CED">
        <w:rPr>
          <w:rFonts w:ascii="Arial" w:eastAsia="Times New Roman" w:hAnsi="Arial" w:cs="Arial"/>
          <w:kern w:val="0"/>
          <w:sz w:val="28"/>
          <w:szCs w:val="28"/>
          <w:lang w:eastAsia="en-GB"/>
          <w14:ligatures w14:val="none"/>
        </w:rPr>
        <w:t>, 34(1), pp. 51–79.</w:t>
      </w:r>
    </w:p>
    <w:p w14:paraId="0B09D6ED" w14:textId="77777777" w:rsidR="00004CED" w:rsidRPr="00004CED" w:rsidRDefault="00004CED" w:rsidP="00004CED">
      <w:pPr>
        <w:spacing w:before="100" w:beforeAutospacing="1" w:after="100" w:afterAutospacing="1" w:line="240" w:lineRule="auto"/>
        <w:rPr>
          <w:rFonts w:ascii="Arial" w:eastAsia="Times New Roman" w:hAnsi="Arial" w:cs="Arial"/>
          <w:kern w:val="0"/>
          <w:sz w:val="28"/>
          <w:szCs w:val="28"/>
          <w:lang w:eastAsia="en-GB"/>
          <w14:ligatures w14:val="none"/>
        </w:rPr>
      </w:pPr>
      <w:r w:rsidRPr="00004CED">
        <w:rPr>
          <w:rFonts w:ascii="Arial" w:eastAsia="Times New Roman" w:hAnsi="Arial" w:cs="Arial"/>
          <w:kern w:val="0"/>
          <w:sz w:val="28"/>
          <w:szCs w:val="28"/>
          <w:lang w:eastAsia="en-GB"/>
          <w14:ligatures w14:val="none"/>
        </w:rPr>
        <w:t xml:space="preserve">Carroll, A.B. (1991) ‘The pyramid of corporate social responsibility: Toward the moral management of organizational stakeholders’, </w:t>
      </w:r>
      <w:r w:rsidRPr="00004CED">
        <w:rPr>
          <w:rFonts w:ascii="Arial" w:eastAsia="Times New Roman" w:hAnsi="Arial" w:cs="Arial"/>
          <w:i/>
          <w:iCs/>
          <w:kern w:val="0"/>
          <w:sz w:val="28"/>
          <w:szCs w:val="28"/>
          <w:lang w:eastAsia="en-GB"/>
          <w14:ligatures w14:val="none"/>
        </w:rPr>
        <w:t>Business Horizons</w:t>
      </w:r>
      <w:r w:rsidRPr="00004CED">
        <w:rPr>
          <w:rFonts w:ascii="Arial" w:eastAsia="Times New Roman" w:hAnsi="Arial" w:cs="Arial"/>
          <w:kern w:val="0"/>
          <w:sz w:val="28"/>
          <w:szCs w:val="28"/>
          <w:lang w:eastAsia="en-GB"/>
          <w14:ligatures w14:val="none"/>
        </w:rPr>
        <w:t>, 34(4), pp. 39–48.</w:t>
      </w:r>
    </w:p>
    <w:p w14:paraId="1386ECE2" w14:textId="77777777" w:rsidR="00004CED" w:rsidRPr="00004CED" w:rsidRDefault="00004CED" w:rsidP="00004CED">
      <w:pPr>
        <w:spacing w:before="100" w:beforeAutospacing="1" w:after="100" w:afterAutospacing="1" w:line="240" w:lineRule="auto"/>
        <w:rPr>
          <w:rFonts w:ascii="Arial" w:eastAsia="Times New Roman" w:hAnsi="Arial" w:cs="Arial"/>
          <w:kern w:val="0"/>
          <w:sz w:val="28"/>
          <w:szCs w:val="28"/>
          <w:lang w:eastAsia="en-GB"/>
          <w14:ligatures w14:val="none"/>
        </w:rPr>
      </w:pPr>
      <w:r w:rsidRPr="00004CED">
        <w:rPr>
          <w:rFonts w:ascii="Arial" w:eastAsia="Times New Roman" w:hAnsi="Arial" w:cs="Arial"/>
          <w:kern w:val="0"/>
          <w:sz w:val="28"/>
          <w:szCs w:val="28"/>
          <w:lang w:eastAsia="en-GB"/>
          <w14:ligatures w14:val="none"/>
        </w:rPr>
        <w:t xml:space="preserve">Carroll, A.B. (1999) ‘Corporate social responsibility: Evolution of a definitional construct’, </w:t>
      </w:r>
      <w:r w:rsidRPr="00004CED">
        <w:rPr>
          <w:rFonts w:ascii="Arial" w:eastAsia="Times New Roman" w:hAnsi="Arial" w:cs="Arial"/>
          <w:i/>
          <w:iCs/>
          <w:kern w:val="0"/>
          <w:sz w:val="28"/>
          <w:szCs w:val="28"/>
          <w:lang w:eastAsia="en-GB"/>
          <w14:ligatures w14:val="none"/>
        </w:rPr>
        <w:t>Business &amp; Society</w:t>
      </w:r>
      <w:r w:rsidRPr="00004CED">
        <w:rPr>
          <w:rFonts w:ascii="Arial" w:eastAsia="Times New Roman" w:hAnsi="Arial" w:cs="Arial"/>
          <w:kern w:val="0"/>
          <w:sz w:val="28"/>
          <w:szCs w:val="28"/>
          <w:lang w:eastAsia="en-GB"/>
          <w14:ligatures w14:val="none"/>
        </w:rPr>
        <w:t>, 38(3), pp. 268–295.</w:t>
      </w:r>
    </w:p>
    <w:p w14:paraId="3A3A6914" w14:textId="77777777" w:rsidR="00004CED" w:rsidRPr="00004CED" w:rsidRDefault="00004CED" w:rsidP="00004CED">
      <w:pPr>
        <w:spacing w:before="100" w:beforeAutospacing="1" w:after="100" w:afterAutospacing="1" w:line="240" w:lineRule="auto"/>
        <w:rPr>
          <w:rFonts w:ascii="Arial" w:eastAsia="Times New Roman" w:hAnsi="Arial" w:cs="Arial"/>
          <w:kern w:val="0"/>
          <w:sz w:val="28"/>
          <w:szCs w:val="28"/>
          <w:lang w:eastAsia="en-GB"/>
          <w14:ligatures w14:val="none"/>
        </w:rPr>
      </w:pPr>
      <w:r w:rsidRPr="00004CED">
        <w:rPr>
          <w:rFonts w:ascii="Arial" w:eastAsia="Times New Roman" w:hAnsi="Arial" w:cs="Arial"/>
          <w:kern w:val="0"/>
          <w:sz w:val="28"/>
          <w:szCs w:val="28"/>
          <w:lang w:eastAsia="en-GB"/>
          <w14:ligatures w14:val="none"/>
        </w:rPr>
        <w:t xml:space="preserve">Carroll, A.B. and Buchholtz, A.K. (2015) </w:t>
      </w:r>
      <w:r w:rsidRPr="00004CED">
        <w:rPr>
          <w:rFonts w:ascii="Arial" w:eastAsia="Times New Roman" w:hAnsi="Arial" w:cs="Arial"/>
          <w:i/>
          <w:iCs/>
          <w:kern w:val="0"/>
          <w:sz w:val="28"/>
          <w:szCs w:val="28"/>
          <w:lang w:eastAsia="en-GB"/>
          <w14:ligatures w14:val="none"/>
        </w:rPr>
        <w:t>Business and Society: Ethics, Sustainability, and Stakeholder Management</w:t>
      </w:r>
      <w:r w:rsidRPr="00004CED">
        <w:rPr>
          <w:rFonts w:ascii="Arial" w:eastAsia="Times New Roman" w:hAnsi="Arial" w:cs="Arial"/>
          <w:kern w:val="0"/>
          <w:sz w:val="28"/>
          <w:szCs w:val="28"/>
          <w:lang w:eastAsia="en-GB"/>
          <w14:ligatures w14:val="none"/>
        </w:rPr>
        <w:t xml:space="preserve">. 9th </w:t>
      </w:r>
      <w:proofErr w:type="spellStart"/>
      <w:r w:rsidRPr="00004CED">
        <w:rPr>
          <w:rFonts w:ascii="Arial" w:eastAsia="Times New Roman" w:hAnsi="Arial" w:cs="Arial"/>
          <w:kern w:val="0"/>
          <w:sz w:val="28"/>
          <w:szCs w:val="28"/>
          <w:lang w:eastAsia="en-GB"/>
          <w14:ligatures w14:val="none"/>
        </w:rPr>
        <w:t>edn</w:t>
      </w:r>
      <w:proofErr w:type="spellEnd"/>
      <w:r w:rsidRPr="00004CED">
        <w:rPr>
          <w:rFonts w:ascii="Arial" w:eastAsia="Times New Roman" w:hAnsi="Arial" w:cs="Arial"/>
          <w:kern w:val="0"/>
          <w:sz w:val="28"/>
          <w:szCs w:val="28"/>
          <w:lang w:eastAsia="en-GB"/>
          <w14:ligatures w14:val="none"/>
        </w:rPr>
        <w:t>. Stamford, CT: Cengage Learning.</w:t>
      </w:r>
    </w:p>
    <w:p w14:paraId="6DDDE8F9" w14:textId="77777777" w:rsidR="00004CED" w:rsidRPr="00004CED" w:rsidRDefault="00004CED" w:rsidP="00004CED">
      <w:pPr>
        <w:spacing w:before="100" w:beforeAutospacing="1" w:after="100" w:afterAutospacing="1" w:line="240" w:lineRule="auto"/>
        <w:rPr>
          <w:rFonts w:ascii="Arial" w:eastAsia="Times New Roman" w:hAnsi="Arial" w:cs="Arial"/>
          <w:kern w:val="0"/>
          <w:sz w:val="28"/>
          <w:szCs w:val="28"/>
          <w:lang w:eastAsia="en-GB"/>
          <w14:ligatures w14:val="none"/>
        </w:rPr>
      </w:pPr>
      <w:r w:rsidRPr="00004CED">
        <w:rPr>
          <w:rFonts w:ascii="Arial" w:eastAsia="Times New Roman" w:hAnsi="Arial" w:cs="Arial"/>
          <w:kern w:val="0"/>
          <w:sz w:val="28"/>
          <w:szCs w:val="28"/>
          <w:lang w:eastAsia="en-GB"/>
          <w14:ligatures w14:val="none"/>
        </w:rPr>
        <w:t xml:space="preserve">Crane, A. and Matten, D. (2016) </w:t>
      </w:r>
      <w:r w:rsidRPr="00004CED">
        <w:rPr>
          <w:rFonts w:ascii="Arial" w:eastAsia="Times New Roman" w:hAnsi="Arial" w:cs="Arial"/>
          <w:i/>
          <w:iCs/>
          <w:kern w:val="0"/>
          <w:sz w:val="28"/>
          <w:szCs w:val="28"/>
          <w:lang w:eastAsia="en-GB"/>
          <w14:ligatures w14:val="none"/>
        </w:rPr>
        <w:t>Business Ethics: Managing Corporate Citizenship and Sustainability in the Age of Globalization</w:t>
      </w:r>
      <w:r w:rsidRPr="00004CED">
        <w:rPr>
          <w:rFonts w:ascii="Arial" w:eastAsia="Times New Roman" w:hAnsi="Arial" w:cs="Arial"/>
          <w:kern w:val="0"/>
          <w:sz w:val="28"/>
          <w:szCs w:val="28"/>
          <w:lang w:eastAsia="en-GB"/>
          <w14:ligatures w14:val="none"/>
        </w:rPr>
        <w:t xml:space="preserve">. 4th </w:t>
      </w:r>
      <w:proofErr w:type="spellStart"/>
      <w:r w:rsidRPr="00004CED">
        <w:rPr>
          <w:rFonts w:ascii="Arial" w:eastAsia="Times New Roman" w:hAnsi="Arial" w:cs="Arial"/>
          <w:kern w:val="0"/>
          <w:sz w:val="28"/>
          <w:szCs w:val="28"/>
          <w:lang w:eastAsia="en-GB"/>
          <w14:ligatures w14:val="none"/>
        </w:rPr>
        <w:t>edn</w:t>
      </w:r>
      <w:proofErr w:type="spellEnd"/>
      <w:r w:rsidRPr="00004CED">
        <w:rPr>
          <w:rFonts w:ascii="Arial" w:eastAsia="Times New Roman" w:hAnsi="Arial" w:cs="Arial"/>
          <w:kern w:val="0"/>
          <w:sz w:val="28"/>
          <w:szCs w:val="28"/>
          <w:lang w:eastAsia="en-GB"/>
          <w14:ligatures w14:val="none"/>
        </w:rPr>
        <w:t>. Oxford: Oxford University Press.</w:t>
      </w:r>
    </w:p>
    <w:p w14:paraId="753F87F3" w14:textId="77777777" w:rsidR="00004CED" w:rsidRPr="00004CED" w:rsidRDefault="00004CED" w:rsidP="00004CED">
      <w:pPr>
        <w:spacing w:before="100" w:beforeAutospacing="1" w:after="100" w:afterAutospacing="1" w:line="240" w:lineRule="auto"/>
        <w:rPr>
          <w:rFonts w:ascii="Arial" w:eastAsia="Times New Roman" w:hAnsi="Arial" w:cs="Arial"/>
          <w:kern w:val="0"/>
          <w:sz w:val="28"/>
          <w:szCs w:val="28"/>
          <w:lang w:eastAsia="en-GB"/>
          <w14:ligatures w14:val="none"/>
        </w:rPr>
      </w:pPr>
      <w:proofErr w:type="spellStart"/>
      <w:r w:rsidRPr="00004CED">
        <w:rPr>
          <w:rFonts w:ascii="Arial" w:eastAsia="Times New Roman" w:hAnsi="Arial" w:cs="Arial"/>
          <w:kern w:val="0"/>
          <w:sz w:val="28"/>
          <w:szCs w:val="28"/>
          <w:lang w:eastAsia="en-GB"/>
          <w14:ligatures w14:val="none"/>
        </w:rPr>
        <w:t>Dahlsrud</w:t>
      </w:r>
      <w:proofErr w:type="spellEnd"/>
      <w:r w:rsidRPr="00004CED">
        <w:rPr>
          <w:rFonts w:ascii="Arial" w:eastAsia="Times New Roman" w:hAnsi="Arial" w:cs="Arial"/>
          <w:kern w:val="0"/>
          <w:sz w:val="28"/>
          <w:szCs w:val="28"/>
          <w:lang w:eastAsia="en-GB"/>
          <w14:ligatures w14:val="none"/>
        </w:rPr>
        <w:t xml:space="preserve">, A. (2008) ‘How corporate social responsibility is defined: An analysis of 37 definitions’, </w:t>
      </w:r>
      <w:r w:rsidRPr="00004CED">
        <w:rPr>
          <w:rFonts w:ascii="Arial" w:eastAsia="Times New Roman" w:hAnsi="Arial" w:cs="Arial"/>
          <w:i/>
          <w:iCs/>
          <w:kern w:val="0"/>
          <w:sz w:val="28"/>
          <w:szCs w:val="28"/>
          <w:lang w:eastAsia="en-GB"/>
          <w14:ligatures w14:val="none"/>
        </w:rPr>
        <w:t>Corporate Social Responsibility and Environmental Management</w:t>
      </w:r>
      <w:r w:rsidRPr="00004CED">
        <w:rPr>
          <w:rFonts w:ascii="Arial" w:eastAsia="Times New Roman" w:hAnsi="Arial" w:cs="Arial"/>
          <w:kern w:val="0"/>
          <w:sz w:val="28"/>
          <w:szCs w:val="28"/>
          <w:lang w:eastAsia="en-GB"/>
          <w14:ligatures w14:val="none"/>
        </w:rPr>
        <w:t>, 15(1), pp. 1–13.</w:t>
      </w:r>
    </w:p>
    <w:p w14:paraId="214F59E9" w14:textId="77777777" w:rsidR="00004CED" w:rsidRPr="00004CED" w:rsidRDefault="00004CED" w:rsidP="00004CED">
      <w:pPr>
        <w:spacing w:before="100" w:beforeAutospacing="1" w:after="100" w:afterAutospacing="1" w:line="240" w:lineRule="auto"/>
        <w:rPr>
          <w:rFonts w:ascii="Arial" w:eastAsia="Times New Roman" w:hAnsi="Arial" w:cs="Arial"/>
          <w:kern w:val="0"/>
          <w:sz w:val="28"/>
          <w:szCs w:val="28"/>
          <w:lang w:eastAsia="en-GB"/>
          <w14:ligatures w14:val="none"/>
        </w:rPr>
      </w:pPr>
      <w:r w:rsidRPr="00004CED">
        <w:rPr>
          <w:rFonts w:ascii="Arial" w:eastAsia="Times New Roman" w:hAnsi="Arial" w:cs="Arial"/>
          <w:kern w:val="0"/>
          <w:sz w:val="28"/>
          <w:szCs w:val="28"/>
          <w:lang w:eastAsia="en-GB"/>
          <w14:ligatures w14:val="none"/>
        </w:rPr>
        <w:t xml:space="preserve">Elkington, J. (1997) </w:t>
      </w:r>
      <w:r w:rsidRPr="00004CED">
        <w:rPr>
          <w:rFonts w:ascii="Arial" w:eastAsia="Times New Roman" w:hAnsi="Arial" w:cs="Arial"/>
          <w:i/>
          <w:iCs/>
          <w:kern w:val="0"/>
          <w:sz w:val="28"/>
          <w:szCs w:val="28"/>
          <w:lang w:eastAsia="en-GB"/>
          <w14:ligatures w14:val="none"/>
        </w:rPr>
        <w:t>Cannibals with Forks: The Triple Bottom Line of 21st Century Business</w:t>
      </w:r>
      <w:r w:rsidRPr="00004CED">
        <w:rPr>
          <w:rFonts w:ascii="Arial" w:eastAsia="Times New Roman" w:hAnsi="Arial" w:cs="Arial"/>
          <w:kern w:val="0"/>
          <w:sz w:val="28"/>
          <w:szCs w:val="28"/>
          <w:lang w:eastAsia="en-GB"/>
          <w14:ligatures w14:val="none"/>
        </w:rPr>
        <w:t>. Oxford: Capstone Publishing.</w:t>
      </w:r>
    </w:p>
    <w:p w14:paraId="7C38F105" w14:textId="77777777" w:rsidR="00004CED" w:rsidRPr="00004CED" w:rsidRDefault="00004CED" w:rsidP="00004CED">
      <w:pPr>
        <w:spacing w:before="100" w:beforeAutospacing="1" w:after="100" w:afterAutospacing="1" w:line="240" w:lineRule="auto"/>
        <w:rPr>
          <w:rFonts w:ascii="Arial" w:eastAsia="Times New Roman" w:hAnsi="Arial" w:cs="Arial"/>
          <w:kern w:val="0"/>
          <w:sz w:val="28"/>
          <w:szCs w:val="28"/>
          <w:lang w:eastAsia="en-GB"/>
          <w14:ligatures w14:val="none"/>
        </w:rPr>
      </w:pPr>
      <w:r w:rsidRPr="00004CED">
        <w:rPr>
          <w:rFonts w:ascii="Arial" w:eastAsia="Times New Roman" w:hAnsi="Arial" w:cs="Arial"/>
          <w:kern w:val="0"/>
          <w:sz w:val="28"/>
          <w:szCs w:val="28"/>
          <w:lang w:eastAsia="en-GB"/>
          <w14:ligatures w14:val="none"/>
        </w:rPr>
        <w:t xml:space="preserve">Ferrell, O.C., Fraedrich, J. and Ferrell, L. (2022) </w:t>
      </w:r>
      <w:r w:rsidRPr="00004CED">
        <w:rPr>
          <w:rFonts w:ascii="Arial" w:eastAsia="Times New Roman" w:hAnsi="Arial" w:cs="Arial"/>
          <w:i/>
          <w:iCs/>
          <w:kern w:val="0"/>
          <w:sz w:val="28"/>
          <w:szCs w:val="28"/>
          <w:lang w:eastAsia="en-GB"/>
          <w14:ligatures w14:val="none"/>
        </w:rPr>
        <w:t>Business Ethics: Ethical Decision Making and Cases</w:t>
      </w:r>
      <w:r w:rsidRPr="00004CED">
        <w:rPr>
          <w:rFonts w:ascii="Arial" w:eastAsia="Times New Roman" w:hAnsi="Arial" w:cs="Arial"/>
          <w:kern w:val="0"/>
          <w:sz w:val="28"/>
          <w:szCs w:val="28"/>
          <w:lang w:eastAsia="en-GB"/>
          <w14:ligatures w14:val="none"/>
        </w:rPr>
        <w:t xml:space="preserve">. 13th </w:t>
      </w:r>
      <w:proofErr w:type="spellStart"/>
      <w:r w:rsidRPr="00004CED">
        <w:rPr>
          <w:rFonts w:ascii="Arial" w:eastAsia="Times New Roman" w:hAnsi="Arial" w:cs="Arial"/>
          <w:kern w:val="0"/>
          <w:sz w:val="28"/>
          <w:szCs w:val="28"/>
          <w:lang w:eastAsia="en-GB"/>
          <w14:ligatures w14:val="none"/>
        </w:rPr>
        <w:t>edn</w:t>
      </w:r>
      <w:proofErr w:type="spellEnd"/>
      <w:r w:rsidRPr="00004CED">
        <w:rPr>
          <w:rFonts w:ascii="Arial" w:eastAsia="Times New Roman" w:hAnsi="Arial" w:cs="Arial"/>
          <w:kern w:val="0"/>
          <w:sz w:val="28"/>
          <w:szCs w:val="28"/>
          <w:lang w:eastAsia="en-GB"/>
          <w14:ligatures w14:val="none"/>
        </w:rPr>
        <w:t>. Boston: Cengage Learning.</w:t>
      </w:r>
    </w:p>
    <w:p w14:paraId="2F83418E" w14:textId="77777777" w:rsidR="00004CED" w:rsidRPr="00004CED" w:rsidRDefault="00004CED" w:rsidP="00004CED">
      <w:pPr>
        <w:spacing w:before="100" w:beforeAutospacing="1" w:after="100" w:afterAutospacing="1" w:line="240" w:lineRule="auto"/>
        <w:rPr>
          <w:rFonts w:ascii="Arial" w:eastAsia="Times New Roman" w:hAnsi="Arial" w:cs="Arial"/>
          <w:kern w:val="0"/>
          <w:sz w:val="28"/>
          <w:szCs w:val="28"/>
          <w:lang w:eastAsia="en-GB"/>
          <w14:ligatures w14:val="none"/>
        </w:rPr>
      </w:pPr>
      <w:r w:rsidRPr="00004CED">
        <w:rPr>
          <w:rFonts w:ascii="Arial" w:eastAsia="Times New Roman" w:hAnsi="Arial" w:cs="Arial"/>
          <w:kern w:val="0"/>
          <w:sz w:val="28"/>
          <w:szCs w:val="28"/>
          <w:lang w:eastAsia="en-GB"/>
          <w14:ligatures w14:val="none"/>
        </w:rPr>
        <w:t xml:space="preserve">Freeman, R.E. (1984) </w:t>
      </w:r>
      <w:r w:rsidRPr="00004CED">
        <w:rPr>
          <w:rFonts w:ascii="Arial" w:eastAsia="Times New Roman" w:hAnsi="Arial" w:cs="Arial"/>
          <w:i/>
          <w:iCs/>
          <w:kern w:val="0"/>
          <w:sz w:val="28"/>
          <w:szCs w:val="28"/>
          <w:lang w:eastAsia="en-GB"/>
          <w14:ligatures w14:val="none"/>
        </w:rPr>
        <w:t>Strategic Management: A Stakeholder Approach</w:t>
      </w:r>
      <w:r w:rsidRPr="00004CED">
        <w:rPr>
          <w:rFonts w:ascii="Arial" w:eastAsia="Times New Roman" w:hAnsi="Arial" w:cs="Arial"/>
          <w:kern w:val="0"/>
          <w:sz w:val="28"/>
          <w:szCs w:val="28"/>
          <w:lang w:eastAsia="en-GB"/>
          <w14:ligatures w14:val="none"/>
        </w:rPr>
        <w:t>. Boston: Pitman.</w:t>
      </w:r>
    </w:p>
    <w:p w14:paraId="5976BE6C" w14:textId="77777777" w:rsidR="00004CED" w:rsidRPr="00004CED" w:rsidRDefault="00004CED" w:rsidP="00004CED">
      <w:pPr>
        <w:spacing w:before="100" w:beforeAutospacing="1" w:after="100" w:afterAutospacing="1" w:line="240" w:lineRule="auto"/>
        <w:rPr>
          <w:rFonts w:ascii="Arial" w:eastAsia="Times New Roman" w:hAnsi="Arial" w:cs="Arial"/>
          <w:kern w:val="0"/>
          <w:sz w:val="28"/>
          <w:szCs w:val="28"/>
          <w:lang w:eastAsia="en-GB"/>
          <w14:ligatures w14:val="none"/>
        </w:rPr>
      </w:pPr>
      <w:r w:rsidRPr="00004CED">
        <w:rPr>
          <w:rFonts w:ascii="Arial" w:eastAsia="Times New Roman" w:hAnsi="Arial" w:cs="Arial"/>
          <w:kern w:val="0"/>
          <w:sz w:val="28"/>
          <w:szCs w:val="28"/>
          <w:lang w:eastAsia="en-GB"/>
          <w14:ligatures w14:val="none"/>
        </w:rPr>
        <w:t xml:space="preserve">Kaptein, M. (2011) </w:t>
      </w:r>
      <w:r w:rsidRPr="00004CED">
        <w:rPr>
          <w:rFonts w:ascii="Arial" w:eastAsia="Times New Roman" w:hAnsi="Arial" w:cs="Arial"/>
          <w:i/>
          <w:iCs/>
          <w:kern w:val="0"/>
          <w:sz w:val="28"/>
          <w:szCs w:val="28"/>
          <w:lang w:eastAsia="en-GB"/>
          <w14:ligatures w14:val="none"/>
        </w:rPr>
        <w:t>The Moral Leadership of the Manager</w:t>
      </w:r>
      <w:r w:rsidRPr="00004CED">
        <w:rPr>
          <w:rFonts w:ascii="Arial" w:eastAsia="Times New Roman" w:hAnsi="Arial" w:cs="Arial"/>
          <w:kern w:val="0"/>
          <w:sz w:val="28"/>
          <w:szCs w:val="28"/>
          <w:lang w:eastAsia="en-GB"/>
          <w14:ligatures w14:val="none"/>
        </w:rPr>
        <w:t>. New York: Springer.</w:t>
      </w:r>
    </w:p>
    <w:p w14:paraId="3B742D45" w14:textId="77777777" w:rsidR="00004CED" w:rsidRPr="00004CED" w:rsidRDefault="00004CED" w:rsidP="00004CED">
      <w:pPr>
        <w:spacing w:before="100" w:beforeAutospacing="1" w:after="100" w:afterAutospacing="1" w:line="240" w:lineRule="auto"/>
        <w:rPr>
          <w:rFonts w:ascii="Arial" w:eastAsia="Times New Roman" w:hAnsi="Arial" w:cs="Arial"/>
          <w:kern w:val="0"/>
          <w:sz w:val="28"/>
          <w:szCs w:val="28"/>
          <w:lang w:eastAsia="en-GB"/>
          <w14:ligatures w14:val="none"/>
        </w:rPr>
      </w:pPr>
      <w:r w:rsidRPr="00004CED">
        <w:rPr>
          <w:rFonts w:ascii="Arial" w:eastAsia="Times New Roman" w:hAnsi="Arial" w:cs="Arial"/>
          <w:kern w:val="0"/>
          <w:sz w:val="28"/>
          <w:szCs w:val="28"/>
          <w:lang w:eastAsia="en-GB"/>
          <w14:ligatures w14:val="none"/>
        </w:rPr>
        <w:t xml:space="preserve">Paine, L.S. (1994) ‘Managing for organizational integrity’, </w:t>
      </w:r>
      <w:r w:rsidRPr="00004CED">
        <w:rPr>
          <w:rFonts w:ascii="Arial" w:eastAsia="Times New Roman" w:hAnsi="Arial" w:cs="Arial"/>
          <w:i/>
          <w:iCs/>
          <w:kern w:val="0"/>
          <w:sz w:val="28"/>
          <w:szCs w:val="28"/>
          <w:lang w:eastAsia="en-GB"/>
          <w14:ligatures w14:val="none"/>
        </w:rPr>
        <w:t>Harvard Business Review</w:t>
      </w:r>
      <w:r w:rsidRPr="00004CED">
        <w:rPr>
          <w:rFonts w:ascii="Arial" w:eastAsia="Times New Roman" w:hAnsi="Arial" w:cs="Arial"/>
          <w:kern w:val="0"/>
          <w:sz w:val="28"/>
          <w:szCs w:val="28"/>
          <w:lang w:eastAsia="en-GB"/>
          <w14:ligatures w14:val="none"/>
        </w:rPr>
        <w:t>, 72(2), pp. 106–117.</w:t>
      </w:r>
    </w:p>
    <w:p w14:paraId="72F98974" w14:textId="77777777" w:rsidR="00004CED" w:rsidRPr="00004CED" w:rsidRDefault="00004CED" w:rsidP="00004CED">
      <w:pPr>
        <w:spacing w:before="100" w:beforeAutospacing="1" w:after="100" w:afterAutospacing="1" w:line="240" w:lineRule="auto"/>
        <w:rPr>
          <w:rFonts w:ascii="Arial" w:eastAsia="Times New Roman" w:hAnsi="Arial" w:cs="Arial"/>
          <w:kern w:val="0"/>
          <w:sz w:val="28"/>
          <w:szCs w:val="28"/>
          <w:lang w:eastAsia="en-GB"/>
          <w14:ligatures w14:val="none"/>
        </w:rPr>
      </w:pPr>
      <w:r w:rsidRPr="00004CED">
        <w:rPr>
          <w:rFonts w:ascii="Arial" w:eastAsia="Times New Roman" w:hAnsi="Arial" w:cs="Arial"/>
          <w:kern w:val="0"/>
          <w:sz w:val="28"/>
          <w:szCs w:val="28"/>
          <w:lang w:eastAsia="en-GB"/>
          <w14:ligatures w14:val="none"/>
        </w:rPr>
        <w:t xml:space="preserve">Porter, M.E. and Kramer, M.R. (2006) ‘Strategy and society: The link between competitive advantage and corporate social responsibility’, </w:t>
      </w:r>
      <w:r w:rsidRPr="00004CED">
        <w:rPr>
          <w:rFonts w:ascii="Arial" w:eastAsia="Times New Roman" w:hAnsi="Arial" w:cs="Arial"/>
          <w:i/>
          <w:iCs/>
          <w:kern w:val="0"/>
          <w:sz w:val="28"/>
          <w:szCs w:val="28"/>
          <w:lang w:eastAsia="en-GB"/>
          <w14:ligatures w14:val="none"/>
        </w:rPr>
        <w:t>Harvard Business Review</w:t>
      </w:r>
      <w:r w:rsidRPr="00004CED">
        <w:rPr>
          <w:rFonts w:ascii="Arial" w:eastAsia="Times New Roman" w:hAnsi="Arial" w:cs="Arial"/>
          <w:kern w:val="0"/>
          <w:sz w:val="28"/>
          <w:szCs w:val="28"/>
          <w:lang w:eastAsia="en-GB"/>
          <w14:ligatures w14:val="none"/>
        </w:rPr>
        <w:t>, 84(12), pp. 78–92.</w:t>
      </w:r>
    </w:p>
    <w:p w14:paraId="6A1B1BBA" w14:textId="77777777" w:rsidR="00004CED" w:rsidRPr="00004CED" w:rsidRDefault="00004CED" w:rsidP="00004CED">
      <w:pPr>
        <w:spacing w:before="100" w:beforeAutospacing="1" w:after="100" w:afterAutospacing="1" w:line="240" w:lineRule="auto"/>
        <w:rPr>
          <w:rFonts w:ascii="Arial" w:eastAsia="Times New Roman" w:hAnsi="Arial" w:cs="Arial"/>
          <w:kern w:val="0"/>
          <w:sz w:val="28"/>
          <w:szCs w:val="28"/>
          <w:lang w:eastAsia="en-GB"/>
          <w14:ligatures w14:val="none"/>
        </w:rPr>
      </w:pPr>
      <w:r w:rsidRPr="00004CED">
        <w:rPr>
          <w:rFonts w:ascii="Arial" w:eastAsia="Times New Roman" w:hAnsi="Arial" w:cs="Arial"/>
          <w:kern w:val="0"/>
          <w:sz w:val="28"/>
          <w:szCs w:val="28"/>
          <w:lang w:eastAsia="en-GB"/>
          <w14:ligatures w14:val="none"/>
        </w:rPr>
        <w:lastRenderedPageBreak/>
        <w:t xml:space="preserve">Schwartz, M.S. and Carroll, A.B. (2003) ‘Corporate social responsibility: A three-domain approach’, </w:t>
      </w:r>
      <w:r w:rsidRPr="00004CED">
        <w:rPr>
          <w:rFonts w:ascii="Arial" w:eastAsia="Times New Roman" w:hAnsi="Arial" w:cs="Arial"/>
          <w:i/>
          <w:iCs/>
          <w:kern w:val="0"/>
          <w:sz w:val="28"/>
          <w:szCs w:val="28"/>
          <w:lang w:eastAsia="en-GB"/>
          <w14:ligatures w14:val="none"/>
        </w:rPr>
        <w:t>Business Ethics Quarterly</w:t>
      </w:r>
      <w:r w:rsidRPr="00004CED">
        <w:rPr>
          <w:rFonts w:ascii="Arial" w:eastAsia="Times New Roman" w:hAnsi="Arial" w:cs="Arial"/>
          <w:kern w:val="0"/>
          <w:sz w:val="28"/>
          <w:szCs w:val="28"/>
          <w:lang w:eastAsia="en-GB"/>
          <w14:ligatures w14:val="none"/>
        </w:rPr>
        <w:t>, 13(4), pp. 503–530.</w:t>
      </w:r>
    </w:p>
    <w:p w14:paraId="2D03A0B0" w14:textId="77777777" w:rsidR="00004CED" w:rsidRPr="00004CED" w:rsidRDefault="00004CED" w:rsidP="00004CED">
      <w:pPr>
        <w:spacing w:before="100" w:beforeAutospacing="1" w:after="100" w:afterAutospacing="1" w:line="240" w:lineRule="auto"/>
        <w:rPr>
          <w:rFonts w:ascii="Arial" w:eastAsia="Times New Roman" w:hAnsi="Arial" w:cs="Arial"/>
          <w:kern w:val="0"/>
          <w:sz w:val="28"/>
          <w:szCs w:val="28"/>
          <w:lang w:eastAsia="en-GB"/>
          <w14:ligatures w14:val="none"/>
        </w:rPr>
      </w:pPr>
      <w:r w:rsidRPr="00004CED">
        <w:rPr>
          <w:rFonts w:ascii="Arial" w:eastAsia="Times New Roman" w:hAnsi="Arial" w:cs="Arial"/>
          <w:kern w:val="0"/>
          <w:sz w:val="28"/>
          <w:szCs w:val="28"/>
          <w:lang w:eastAsia="en-GB"/>
          <w14:ligatures w14:val="none"/>
        </w:rPr>
        <w:t>Tesla, BMW, Audi sustainability and governance reports (various years).</w:t>
      </w:r>
    </w:p>
    <w:p w14:paraId="042B47A8" w14:textId="77777777" w:rsidR="004574AF" w:rsidRPr="00004CED" w:rsidRDefault="004574AF">
      <w:pPr>
        <w:rPr>
          <w:color w:val="000000" w:themeColor="text1"/>
        </w:rPr>
      </w:pPr>
    </w:p>
    <w:sectPr w:rsidR="004574AF" w:rsidRPr="00004CED" w:rsidSect="005D52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803"/>
    <w:rsid w:val="00004CED"/>
    <w:rsid w:val="002E34A6"/>
    <w:rsid w:val="00367F63"/>
    <w:rsid w:val="004566AF"/>
    <w:rsid w:val="004574AF"/>
    <w:rsid w:val="005D5291"/>
    <w:rsid w:val="00776803"/>
    <w:rsid w:val="007C3A32"/>
    <w:rsid w:val="007E3253"/>
    <w:rsid w:val="0081094E"/>
    <w:rsid w:val="00843EF5"/>
    <w:rsid w:val="00861D90"/>
    <w:rsid w:val="00B00720"/>
    <w:rsid w:val="00BE1BB3"/>
    <w:rsid w:val="00CC2E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5ACCD"/>
  <w15:chartTrackingRefBased/>
  <w15:docId w15:val="{0DF3B997-C268-4683-A428-25E4E7780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68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768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768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68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68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68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68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68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68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68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768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768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68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68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68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68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68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6803"/>
    <w:rPr>
      <w:rFonts w:eastAsiaTheme="majorEastAsia" w:cstheme="majorBidi"/>
      <w:color w:val="272727" w:themeColor="text1" w:themeTint="D8"/>
    </w:rPr>
  </w:style>
  <w:style w:type="paragraph" w:styleId="Title">
    <w:name w:val="Title"/>
    <w:basedOn w:val="Normal"/>
    <w:next w:val="Normal"/>
    <w:link w:val="TitleChar"/>
    <w:uiPriority w:val="10"/>
    <w:qFormat/>
    <w:rsid w:val="007768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68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68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68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6803"/>
    <w:pPr>
      <w:spacing w:before="160"/>
      <w:jc w:val="center"/>
    </w:pPr>
    <w:rPr>
      <w:i/>
      <w:iCs/>
      <w:color w:val="404040" w:themeColor="text1" w:themeTint="BF"/>
    </w:rPr>
  </w:style>
  <w:style w:type="character" w:customStyle="1" w:styleId="QuoteChar">
    <w:name w:val="Quote Char"/>
    <w:basedOn w:val="DefaultParagraphFont"/>
    <w:link w:val="Quote"/>
    <w:uiPriority w:val="29"/>
    <w:rsid w:val="00776803"/>
    <w:rPr>
      <w:i/>
      <w:iCs/>
      <w:color w:val="404040" w:themeColor="text1" w:themeTint="BF"/>
    </w:rPr>
  </w:style>
  <w:style w:type="paragraph" w:styleId="ListParagraph">
    <w:name w:val="List Paragraph"/>
    <w:basedOn w:val="Normal"/>
    <w:uiPriority w:val="34"/>
    <w:qFormat/>
    <w:rsid w:val="00776803"/>
    <w:pPr>
      <w:ind w:left="720"/>
      <w:contextualSpacing/>
    </w:pPr>
  </w:style>
  <w:style w:type="character" w:styleId="IntenseEmphasis">
    <w:name w:val="Intense Emphasis"/>
    <w:basedOn w:val="DefaultParagraphFont"/>
    <w:uiPriority w:val="21"/>
    <w:qFormat/>
    <w:rsid w:val="00776803"/>
    <w:rPr>
      <w:i/>
      <w:iCs/>
      <w:color w:val="0F4761" w:themeColor="accent1" w:themeShade="BF"/>
    </w:rPr>
  </w:style>
  <w:style w:type="paragraph" w:styleId="IntenseQuote">
    <w:name w:val="Intense Quote"/>
    <w:basedOn w:val="Normal"/>
    <w:next w:val="Normal"/>
    <w:link w:val="IntenseQuoteChar"/>
    <w:uiPriority w:val="30"/>
    <w:qFormat/>
    <w:rsid w:val="007768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6803"/>
    <w:rPr>
      <w:i/>
      <w:iCs/>
      <w:color w:val="0F4761" w:themeColor="accent1" w:themeShade="BF"/>
    </w:rPr>
  </w:style>
  <w:style w:type="character" w:styleId="IntenseReference">
    <w:name w:val="Intense Reference"/>
    <w:basedOn w:val="DefaultParagraphFont"/>
    <w:uiPriority w:val="32"/>
    <w:qFormat/>
    <w:rsid w:val="00776803"/>
    <w:rPr>
      <w:b/>
      <w:bCs/>
      <w:smallCaps/>
      <w:color w:val="0F4761" w:themeColor="accent1" w:themeShade="BF"/>
      <w:spacing w:val="5"/>
    </w:rPr>
  </w:style>
  <w:style w:type="paragraph" w:styleId="NormalWeb">
    <w:name w:val="Normal (Web)"/>
    <w:basedOn w:val="Normal"/>
    <w:uiPriority w:val="99"/>
    <w:semiHidden/>
    <w:unhideWhenUsed/>
    <w:rsid w:val="0077680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776803"/>
    <w:rPr>
      <w:b/>
      <w:bCs/>
    </w:rPr>
  </w:style>
  <w:style w:type="table" w:styleId="TableGrid">
    <w:name w:val="Table Grid"/>
    <w:basedOn w:val="TableNormal"/>
    <w:uiPriority w:val="39"/>
    <w:rsid w:val="007768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566AF"/>
    <w:rPr>
      <w:color w:val="467886" w:themeColor="hyperlink"/>
      <w:u w:val="single"/>
    </w:rPr>
  </w:style>
  <w:style w:type="character" w:styleId="UnresolvedMention">
    <w:name w:val="Unresolved Mention"/>
    <w:basedOn w:val="DefaultParagraphFont"/>
    <w:uiPriority w:val="99"/>
    <w:semiHidden/>
    <w:unhideWhenUsed/>
    <w:rsid w:val="004566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050F4F-CB0D-4898-B07D-11460D20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1641</Words>
  <Characters>9354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Hazir Hussain (2322707)</dc:creator>
  <cp:keywords/>
  <dc:description/>
  <cp:lastModifiedBy>Hazir Hussain (2322707)</cp:lastModifiedBy>
  <cp:revision>2</cp:revision>
  <dcterms:created xsi:type="dcterms:W3CDTF">2025-11-18T17:14:00Z</dcterms:created>
  <dcterms:modified xsi:type="dcterms:W3CDTF">2025-11-18T17:14:00Z</dcterms:modified>
</cp:coreProperties>
</file>