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E60F83" w14:textId="7CBB1E56" w:rsidR="001833D3" w:rsidRPr="001833D3" w:rsidRDefault="001170CF" w:rsidP="001833D3">
      <w:pPr>
        <w:jc w:val="both"/>
        <w:rPr>
          <w:rFonts w:ascii="Times New Roman" w:hAnsi="Times New Roman" w:cs="Times New Roman"/>
          <w:b/>
          <w:bCs/>
        </w:rPr>
      </w:pPr>
      <w:r w:rsidRPr="001170CF">
        <w:rPr>
          <w:rFonts w:ascii="Times New Roman" w:hAnsi="Times New Roman" w:cs="Times New Roman"/>
          <w:b/>
          <w:bCs/>
        </w:rPr>
        <w:t>Bradford Child A Review</w:t>
      </w:r>
      <w:r>
        <w:rPr>
          <w:rFonts w:ascii="Times New Roman" w:hAnsi="Times New Roman" w:cs="Times New Roman"/>
          <w:b/>
          <w:bCs/>
        </w:rPr>
        <w:t xml:space="preserve"> </w:t>
      </w:r>
      <w:r w:rsidR="001833D3" w:rsidRPr="001833D3">
        <w:rPr>
          <w:rFonts w:ascii="Times New Roman" w:hAnsi="Times New Roman" w:cs="Times New Roman"/>
          <w:b/>
          <w:bCs/>
        </w:rPr>
        <w:t>References</w:t>
      </w:r>
    </w:p>
    <w:p w14:paraId="1D8BC8E1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Abdul Kadir, N.B.Y. (2023) 'Child neglect', in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Encyclopedia of Domestic Violence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Cham: Springer International Publishing, pp. 1–7.</w:t>
      </w:r>
    </w:p>
    <w:p w14:paraId="16A62A12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Baginsky, M., Driscoll, J., Purcell, C., Manthorpe, J. and Hickman, B. (2022) 'How schools are responding to safeguarding and the challenges they face', in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Protecting and Safeguarding Children in Schools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Bristol: Policy Press, pp. 61–81.</w:t>
      </w:r>
    </w:p>
    <w:p w14:paraId="7FA8AF34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Bradford Safeguarding Children Board (2019)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Continuum of Need and Risk Identification Tool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Bradford: BSCB. Available at: </w:t>
      </w:r>
      <w:hyperlink r:id="rId5" w:history="1">
        <w:r w:rsidRPr="001833D3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https://bradfordchildcare.trixonline.co.uk/chapter/continuum-of-need-and-risk-identification-tool</w:t>
        </w:r>
      </w:hyperlink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055666B7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Devine, L. and Parker, S. (2022) 'State powers and private rights in child protection and safeguarding assessments: The question of balance',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Child and Family Law Quarterly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34(3), pp. 255–274.</w:t>
      </w:r>
    </w:p>
    <w:p w14:paraId="5EAF21AB" w14:textId="77777777" w:rsidR="000133A6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Dickens, J., Taylor, J., Cook, L., Cossar, J., Garstang, J. and Rimmer, J. (2022)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Serious Case Reviews 1998 to 2019: Continuities, Changes and Challenges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London: Department for Education.</w:t>
      </w:r>
    </w:p>
    <w:p w14:paraId="7FAB76E2" w14:textId="77777777" w:rsidR="000133A6" w:rsidRPr="000133A6" w:rsidRDefault="000133A6" w:rsidP="000133A6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13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 (1933) Children and Young Persons Act 1933. London: HMSO. Available at: https://www.legislation.gov.uk/ukpga/Geo5/23-24/12? </w:t>
      </w:r>
    </w:p>
    <w:p w14:paraId="6FFCAD2A" w14:textId="77777777" w:rsidR="000133A6" w:rsidRPr="000133A6" w:rsidRDefault="000133A6" w:rsidP="000133A6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13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(1989) Children Act 1989. London: HMSO. Available at: https://www.legislation.gov.uk/ukpga/1989/41/contents?</w:t>
      </w:r>
    </w:p>
    <w:p w14:paraId="4B8C2835" w14:textId="77777777" w:rsidR="000133A6" w:rsidRPr="000133A6" w:rsidRDefault="000133A6" w:rsidP="000133A6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13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(2004) Children Act 2004. London: The Stationery Office. Available at: https://www.legislation.gov.uk/ukpga/2004/31/contents?</w:t>
      </w:r>
    </w:p>
    <w:p w14:paraId="5AEF4E25" w14:textId="77777777" w:rsidR="000133A6" w:rsidRPr="000133A6" w:rsidRDefault="000133A6" w:rsidP="000133A6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13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(2010) Equality Act 2010. London: The Stationery Office. Available at: https://www.legislation.gov.uk/ukpga/2010/15/contents?</w:t>
      </w:r>
    </w:p>
    <w:p w14:paraId="2995D9EE" w14:textId="77777777" w:rsidR="000133A6" w:rsidRPr="000133A6" w:rsidRDefault="000133A6" w:rsidP="000133A6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13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(2017) Children and Social Work Act 2017. London: The Stationery Office. Available at: https://www.legislation.gov.uk/ukpga/2017/16/contents?</w:t>
      </w:r>
    </w:p>
    <w:p w14:paraId="74D635EE" w14:textId="77777777" w:rsidR="000133A6" w:rsidRPr="001833D3" w:rsidRDefault="000133A6" w:rsidP="000133A6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0133A6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Great Britain (2021) Domestic Abuse Act 2021. London: The Stationery Office. Available at: https://www.legislation.gov.uk/ukpga/2021/17/contents?</w:t>
      </w:r>
    </w:p>
    <w:p w14:paraId="58DFEDAF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Britain. Department for Education (2025)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Keeping Children Safe in Education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Department for Education. Available at: </w:t>
      </w:r>
      <w:hyperlink r:id="rId6" w:history="1">
        <w:r w:rsidRPr="001833D3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https://www.gov.uk/government/publications/keeping-children-safe-in-education--2</w:t>
        </w:r>
      </w:hyperlink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21AE4717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Great Britain. Ofsted (2018)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Bradford Children's Social Care Services Inspection Report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Ofsted. Available at: </w:t>
      </w:r>
      <w:hyperlink r:id="rId7" w:history="1">
        <w:r w:rsidRPr="001833D3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https://assets.publishing.service.gov.uk/government/uploads/system/uploads/attachment_data/file/1053781/Bradford_Commissioners_Report.pdf</w:t>
        </w:r>
      </w:hyperlink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35EA0224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Laming, H. (2003)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Victoria Climbié Inquiry: Report of an Inquiry by Lord Laming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London: The Stationery Office.</w:t>
      </w:r>
    </w:p>
    <w:p w14:paraId="6D60EF2D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Mason, C., Philip, G., Ward, H. and Alrouh, B. (2026) 'Parents in recurrent care proceedings: Gender bias, institutional stigma, and cumulative trauma', in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Born into Care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Bristol: Policy Press, pp. 109–129.</w:t>
      </w:r>
    </w:p>
    <w:p w14:paraId="3AC471DB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NSPCC (2019)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Listening to the Voice of the Child: A Guide for Educational Settings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London: NSPCC. Available at: </w:t>
      </w:r>
      <w:hyperlink r:id="rId8" w:history="1">
        <w:r w:rsidRPr="001833D3">
          <w:rPr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https://learning.nspcc.org.uk/research-resources/practice-points-series/voice-child</w:t>
        </w:r>
      </w:hyperlink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(Accessed: 31 May 2026).</w:t>
      </w:r>
    </w:p>
    <w:p w14:paraId="1D50B69A" w14:textId="77777777" w:rsidR="000133A6" w:rsidRPr="001833D3" w:rsidRDefault="000133A6" w:rsidP="001833D3">
      <w:pPr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Rustin, M., Stratton, K. and Cregeen, S. (2022) 'Conceptual analysis of critical moments in the life of Victoria Climbié: A response to the Laming Report (2003)', in </w:t>
      </w:r>
      <w:r w:rsidRPr="001833D3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Finding a Way to the Child</w:t>
      </w:r>
      <w:r w:rsidRPr="001833D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London: Routledge, pp. 142–158.</w:t>
      </w:r>
    </w:p>
    <w:p w14:paraId="035CEDB5" w14:textId="77777777" w:rsidR="001833D3" w:rsidRPr="001833D3" w:rsidRDefault="001833D3" w:rsidP="001833D3">
      <w:pPr>
        <w:jc w:val="both"/>
        <w:rPr>
          <w:rFonts w:ascii="Times New Roman" w:hAnsi="Times New Roman" w:cs="Times New Roman"/>
          <w:b/>
          <w:bCs/>
        </w:rPr>
      </w:pPr>
    </w:p>
    <w:sectPr w:rsidR="001833D3" w:rsidRPr="001833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AC2E3B"/>
    <w:multiLevelType w:val="multilevel"/>
    <w:tmpl w:val="AB5A06E2"/>
    <w:lvl w:ilvl="0">
      <w:start w:val="4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01287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3D3"/>
    <w:rsid w:val="000133A6"/>
    <w:rsid w:val="00057EC4"/>
    <w:rsid w:val="001170CF"/>
    <w:rsid w:val="001833D3"/>
    <w:rsid w:val="002838F8"/>
    <w:rsid w:val="0053249E"/>
    <w:rsid w:val="005852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08A20"/>
  <w15:chartTrackingRefBased/>
  <w15:docId w15:val="{3CB1BD31-B05F-4794-9227-F8FBC02322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33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33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33D3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33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33D3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33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33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33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33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33D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33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33D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33D3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33D3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33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33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33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33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33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3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33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33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33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33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33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33D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33D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33D3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33D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research-resources/practice-points-series/voice-chil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ssets.publishing.service.gov.uk/government/uploads/system/uploads/attachment_data/file/1053781/Bradford_Commissioners_Report.pd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keeping-children-safe-in-education--2" TargetMode="External"/><Relationship Id="rId5" Type="http://schemas.openxmlformats.org/officeDocument/2006/relationships/hyperlink" Target="https://bradfordchildcare.trixonline.co.uk/chapter/continuum-of-need-and-risk-identification-tool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541</Words>
  <Characters>3090</Characters>
  <Application>Microsoft Office Word</Application>
  <DocSecurity>0</DocSecurity>
  <Lines>25</Lines>
  <Paragraphs>7</Paragraphs>
  <ScaleCrop>false</ScaleCrop>
  <Company/>
  <LinksUpToDate>false</LinksUpToDate>
  <CharactersWithSpaces>3624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Muskan Makhija</dc:creator>
  <cp:keywords/>
  <dc:description/>
  <cp:lastModifiedBy>Muskan Makhija</cp:lastModifiedBy>
  <cp:revision>4</cp:revision>
  <dcterms:created xsi:type="dcterms:W3CDTF">2026-05-31T15:08:00Z</dcterms:created>
  <dcterms:modified xsi:type="dcterms:W3CDTF">2026-06-05T14:45:00Z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2bcdcd3c-c7ff-449a-aa88-7385bdaa99da</vt:lpwstr>
  </property>
</Properties>
</file>