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E96109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95E38">
        <w:rPr>
          <w:rFonts w:asciiTheme="minorBidi" w:hAnsiTheme="minorBidi"/>
          <w:sz w:val="28"/>
          <w:szCs w:val="28"/>
        </w:rPr>
        <w:t>Stefana-Ioana Ion</w:t>
      </w:r>
    </w:p>
    <w:p w14:paraId="485B6F49" w14:textId="2D36812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95E38">
        <w:rPr>
          <w:rFonts w:asciiTheme="minorBidi" w:hAnsiTheme="minorBidi"/>
          <w:sz w:val="28"/>
          <w:szCs w:val="28"/>
        </w:rPr>
        <w:t>2509671</w:t>
      </w:r>
    </w:p>
    <w:p w14:paraId="3C1E7A20" w14:textId="65BEA64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95E38">
        <w:rPr>
          <w:rFonts w:asciiTheme="minorBidi" w:hAnsiTheme="minorBidi"/>
          <w:sz w:val="28"/>
          <w:szCs w:val="28"/>
        </w:rPr>
        <w:t>LCHS4001</w:t>
      </w:r>
    </w:p>
    <w:p w14:paraId="4EEB2DA3" w14:textId="0C7811E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95E38">
        <w:rPr>
          <w:rFonts w:asciiTheme="minorBidi" w:hAnsiTheme="minorBidi"/>
          <w:sz w:val="28"/>
          <w:szCs w:val="28"/>
        </w:rPr>
        <w:t>Academic and Employability Skills</w:t>
      </w:r>
    </w:p>
    <w:p w14:paraId="112342CB" w14:textId="5D99ED3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95E38">
        <w:rPr>
          <w:rFonts w:asciiTheme="minorBidi" w:hAnsiTheme="minorBidi"/>
          <w:sz w:val="28"/>
          <w:szCs w:val="28"/>
        </w:rPr>
        <w:t xml:space="preserve">Natalia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E8340B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C85B87">
        <w:rPr>
          <w:rFonts w:asciiTheme="minorBidi" w:hAnsiTheme="minorBidi"/>
          <w:sz w:val="28"/>
          <w:szCs w:val="28"/>
        </w:rPr>
        <w:t>13</w:t>
      </w:r>
      <w:r w:rsidR="00BA1E65">
        <w:rPr>
          <w:rFonts w:asciiTheme="minorBidi" w:hAnsiTheme="minorBidi"/>
          <w:sz w:val="28"/>
          <w:szCs w:val="28"/>
        </w:rPr>
        <w:t>.12.2025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32C465CE" w14:textId="7C6E14C7" w:rsidR="00C85B87"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30076" w:history="1">
            <w:r w:rsidR="00C85B87" w:rsidRPr="00FF53D3">
              <w:rPr>
                <w:rStyle w:val="Hyperlink"/>
                <w:noProof/>
              </w:rPr>
              <w:t>1.1 Introduction</w:t>
            </w:r>
            <w:r w:rsidR="00C85B87">
              <w:rPr>
                <w:noProof/>
                <w:webHidden/>
              </w:rPr>
              <w:tab/>
            </w:r>
            <w:r w:rsidR="00C85B87">
              <w:rPr>
                <w:noProof/>
                <w:webHidden/>
              </w:rPr>
              <w:fldChar w:fldCharType="begin"/>
            </w:r>
            <w:r w:rsidR="00C85B87">
              <w:rPr>
                <w:noProof/>
                <w:webHidden/>
              </w:rPr>
              <w:instrText xml:space="preserve"> PAGEREF _Toc216530076 \h </w:instrText>
            </w:r>
            <w:r w:rsidR="00C85B87">
              <w:rPr>
                <w:noProof/>
                <w:webHidden/>
              </w:rPr>
            </w:r>
            <w:r w:rsidR="00C85B87">
              <w:rPr>
                <w:noProof/>
                <w:webHidden/>
              </w:rPr>
              <w:fldChar w:fldCharType="separate"/>
            </w:r>
            <w:r w:rsidR="00C85B87">
              <w:rPr>
                <w:noProof/>
                <w:webHidden/>
              </w:rPr>
              <w:t>3</w:t>
            </w:r>
            <w:r w:rsidR="00C85B87">
              <w:rPr>
                <w:noProof/>
                <w:webHidden/>
              </w:rPr>
              <w:fldChar w:fldCharType="end"/>
            </w:r>
          </w:hyperlink>
        </w:p>
        <w:p w14:paraId="33826E52" w14:textId="388A5232" w:rsidR="00C85B87" w:rsidRDefault="00C85B87">
          <w:pPr>
            <w:pStyle w:val="TOC2"/>
            <w:tabs>
              <w:tab w:val="right" w:leader="dot" w:pos="9016"/>
            </w:tabs>
            <w:rPr>
              <w:rFonts w:asciiTheme="minorHAnsi" w:hAnsiTheme="minorHAnsi" w:cstheme="minorBidi"/>
              <w:b w:val="0"/>
              <w:bCs w:val="0"/>
              <w:noProof/>
              <w:sz w:val="24"/>
              <w:szCs w:val="24"/>
              <w:lang w:eastAsia="en-GB"/>
            </w:rPr>
          </w:pPr>
          <w:hyperlink w:anchor="_Toc216530077" w:history="1">
            <w:r w:rsidRPr="00FF53D3">
              <w:rPr>
                <w:rStyle w:val="Hyperlink"/>
                <w:noProof/>
              </w:rPr>
              <w:t>2 Art Therapist in the Health and Social Care Field</w:t>
            </w:r>
            <w:r>
              <w:rPr>
                <w:noProof/>
                <w:webHidden/>
              </w:rPr>
              <w:tab/>
            </w:r>
            <w:r>
              <w:rPr>
                <w:noProof/>
                <w:webHidden/>
              </w:rPr>
              <w:fldChar w:fldCharType="begin"/>
            </w:r>
            <w:r>
              <w:rPr>
                <w:noProof/>
                <w:webHidden/>
              </w:rPr>
              <w:instrText xml:space="preserve"> PAGEREF _Toc216530077 \h </w:instrText>
            </w:r>
            <w:r>
              <w:rPr>
                <w:noProof/>
                <w:webHidden/>
              </w:rPr>
            </w:r>
            <w:r>
              <w:rPr>
                <w:noProof/>
                <w:webHidden/>
              </w:rPr>
              <w:fldChar w:fldCharType="separate"/>
            </w:r>
            <w:r>
              <w:rPr>
                <w:noProof/>
                <w:webHidden/>
              </w:rPr>
              <w:t>3</w:t>
            </w:r>
            <w:r>
              <w:rPr>
                <w:noProof/>
                <w:webHidden/>
              </w:rPr>
              <w:fldChar w:fldCharType="end"/>
            </w:r>
          </w:hyperlink>
        </w:p>
        <w:p w14:paraId="2DCF1B81" w14:textId="247216E5" w:rsidR="00C85B87" w:rsidRDefault="00C85B87">
          <w:pPr>
            <w:pStyle w:val="TOC2"/>
            <w:tabs>
              <w:tab w:val="right" w:leader="dot" w:pos="9016"/>
            </w:tabs>
            <w:rPr>
              <w:rFonts w:asciiTheme="minorHAnsi" w:hAnsiTheme="minorHAnsi" w:cstheme="minorBidi"/>
              <w:b w:val="0"/>
              <w:bCs w:val="0"/>
              <w:noProof/>
              <w:sz w:val="24"/>
              <w:szCs w:val="24"/>
              <w:lang w:eastAsia="en-GB"/>
            </w:rPr>
          </w:pPr>
          <w:hyperlink w:anchor="_Toc216530078" w:history="1">
            <w:r w:rsidRPr="00FF53D3">
              <w:rPr>
                <w:rStyle w:val="Hyperlink"/>
                <w:noProof/>
              </w:rPr>
              <w:t>2.1 Description of Art Therapist in Health and Social Care</w:t>
            </w:r>
            <w:r>
              <w:rPr>
                <w:noProof/>
                <w:webHidden/>
              </w:rPr>
              <w:tab/>
            </w:r>
            <w:r>
              <w:rPr>
                <w:noProof/>
                <w:webHidden/>
              </w:rPr>
              <w:fldChar w:fldCharType="begin"/>
            </w:r>
            <w:r>
              <w:rPr>
                <w:noProof/>
                <w:webHidden/>
              </w:rPr>
              <w:instrText xml:space="preserve"> PAGEREF _Toc216530078 \h </w:instrText>
            </w:r>
            <w:r>
              <w:rPr>
                <w:noProof/>
                <w:webHidden/>
              </w:rPr>
            </w:r>
            <w:r>
              <w:rPr>
                <w:noProof/>
                <w:webHidden/>
              </w:rPr>
              <w:fldChar w:fldCharType="separate"/>
            </w:r>
            <w:r>
              <w:rPr>
                <w:noProof/>
                <w:webHidden/>
              </w:rPr>
              <w:t>3</w:t>
            </w:r>
            <w:r>
              <w:rPr>
                <w:noProof/>
                <w:webHidden/>
              </w:rPr>
              <w:fldChar w:fldCharType="end"/>
            </w:r>
          </w:hyperlink>
        </w:p>
        <w:p w14:paraId="7D5EE3EC" w14:textId="3B1C63D5" w:rsidR="00C85B87" w:rsidRDefault="00C85B87">
          <w:pPr>
            <w:pStyle w:val="TOC2"/>
            <w:tabs>
              <w:tab w:val="right" w:leader="dot" w:pos="9016"/>
            </w:tabs>
            <w:rPr>
              <w:rFonts w:asciiTheme="minorHAnsi" w:hAnsiTheme="minorHAnsi" w:cstheme="minorBidi"/>
              <w:b w:val="0"/>
              <w:bCs w:val="0"/>
              <w:noProof/>
              <w:sz w:val="24"/>
              <w:szCs w:val="24"/>
              <w:lang w:eastAsia="en-GB"/>
            </w:rPr>
          </w:pPr>
          <w:hyperlink w:anchor="_Toc216530079" w:history="1">
            <w:r w:rsidRPr="00FF53D3">
              <w:rPr>
                <w:rStyle w:val="Hyperlink"/>
                <w:noProof/>
              </w:rPr>
              <w:t>3 Strategies for Skill Improvement for Art Therapist</w:t>
            </w:r>
            <w:r>
              <w:rPr>
                <w:noProof/>
                <w:webHidden/>
              </w:rPr>
              <w:tab/>
            </w:r>
            <w:r>
              <w:rPr>
                <w:noProof/>
                <w:webHidden/>
              </w:rPr>
              <w:fldChar w:fldCharType="begin"/>
            </w:r>
            <w:r>
              <w:rPr>
                <w:noProof/>
                <w:webHidden/>
              </w:rPr>
              <w:instrText xml:space="preserve"> PAGEREF _Toc216530079 \h </w:instrText>
            </w:r>
            <w:r>
              <w:rPr>
                <w:noProof/>
                <w:webHidden/>
              </w:rPr>
            </w:r>
            <w:r>
              <w:rPr>
                <w:noProof/>
                <w:webHidden/>
              </w:rPr>
              <w:fldChar w:fldCharType="separate"/>
            </w:r>
            <w:r>
              <w:rPr>
                <w:noProof/>
                <w:webHidden/>
              </w:rPr>
              <w:t>4</w:t>
            </w:r>
            <w:r>
              <w:rPr>
                <w:noProof/>
                <w:webHidden/>
              </w:rPr>
              <w:fldChar w:fldCharType="end"/>
            </w:r>
          </w:hyperlink>
        </w:p>
        <w:p w14:paraId="3C5AE08D" w14:textId="59C9AF98" w:rsidR="00C85B87" w:rsidRDefault="00C85B87">
          <w:pPr>
            <w:pStyle w:val="TOC2"/>
            <w:tabs>
              <w:tab w:val="right" w:leader="dot" w:pos="9016"/>
            </w:tabs>
            <w:rPr>
              <w:rFonts w:asciiTheme="minorHAnsi" w:hAnsiTheme="minorHAnsi" w:cstheme="minorBidi"/>
              <w:b w:val="0"/>
              <w:bCs w:val="0"/>
              <w:noProof/>
              <w:sz w:val="24"/>
              <w:szCs w:val="24"/>
              <w:lang w:eastAsia="en-GB"/>
            </w:rPr>
          </w:pPr>
          <w:hyperlink w:anchor="_Toc216530080" w:history="1">
            <w:r w:rsidRPr="00FF53D3">
              <w:rPr>
                <w:rStyle w:val="Hyperlink"/>
                <w:noProof/>
              </w:rPr>
              <w:t>3.1 Three Strategies to Improve the Skills for Art Therapist</w:t>
            </w:r>
            <w:r>
              <w:rPr>
                <w:noProof/>
                <w:webHidden/>
              </w:rPr>
              <w:tab/>
            </w:r>
            <w:r>
              <w:rPr>
                <w:noProof/>
                <w:webHidden/>
              </w:rPr>
              <w:fldChar w:fldCharType="begin"/>
            </w:r>
            <w:r>
              <w:rPr>
                <w:noProof/>
                <w:webHidden/>
              </w:rPr>
              <w:instrText xml:space="preserve"> PAGEREF _Toc216530080 \h </w:instrText>
            </w:r>
            <w:r>
              <w:rPr>
                <w:noProof/>
                <w:webHidden/>
              </w:rPr>
            </w:r>
            <w:r>
              <w:rPr>
                <w:noProof/>
                <w:webHidden/>
              </w:rPr>
              <w:fldChar w:fldCharType="separate"/>
            </w:r>
            <w:r>
              <w:rPr>
                <w:noProof/>
                <w:webHidden/>
              </w:rPr>
              <w:t>4</w:t>
            </w:r>
            <w:r>
              <w:rPr>
                <w:noProof/>
                <w:webHidden/>
              </w:rPr>
              <w:fldChar w:fldCharType="end"/>
            </w:r>
          </w:hyperlink>
        </w:p>
        <w:p w14:paraId="056558F8" w14:textId="38FDC367" w:rsidR="00C85B87" w:rsidRDefault="00C85B87">
          <w:pPr>
            <w:pStyle w:val="TOC2"/>
            <w:tabs>
              <w:tab w:val="right" w:leader="dot" w:pos="9016"/>
            </w:tabs>
            <w:rPr>
              <w:rFonts w:asciiTheme="minorHAnsi" w:hAnsiTheme="minorHAnsi" w:cstheme="minorBidi"/>
              <w:b w:val="0"/>
              <w:bCs w:val="0"/>
              <w:noProof/>
              <w:sz w:val="24"/>
              <w:szCs w:val="24"/>
              <w:lang w:eastAsia="en-GB"/>
            </w:rPr>
          </w:pPr>
          <w:hyperlink w:anchor="_Toc216530081" w:history="1">
            <w:r w:rsidRPr="00FF53D3">
              <w:rPr>
                <w:rStyle w:val="Hyperlink"/>
                <w:noProof/>
              </w:rPr>
              <w:t>4 Conclusion</w:t>
            </w:r>
            <w:r>
              <w:rPr>
                <w:noProof/>
                <w:webHidden/>
              </w:rPr>
              <w:tab/>
            </w:r>
            <w:r>
              <w:rPr>
                <w:noProof/>
                <w:webHidden/>
              </w:rPr>
              <w:fldChar w:fldCharType="begin"/>
            </w:r>
            <w:r>
              <w:rPr>
                <w:noProof/>
                <w:webHidden/>
              </w:rPr>
              <w:instrText xml:space="preserve"> PAGEREF _Toc216530081 \h </w:instrText>
            </w:r>
            <w:r>
              <w:rPr>
                <w:noProof/>
                <w:webHidden/>
              </w:rPr>
            </w:r>
            <w:r>
              <w:rPr>
                <w:noProof/>
                <w:webHidden/>
              </w:rPr>
              <w:fldChar w:fldCharType="separate"/>
            </w:r>
            <w:r>
              <w:rPr>
                <w:noProof/>
                <w:webHidden/>
              </w:rPr>
              <w:t>5</w:t>
            </w:r>
            <w:r>
              <w:rPr>
                <w:noProof/>
                <w:webHidden/>
              </w:rPr>
              <w:fldChar w:fldCharType="end"/>
            </w:r>
          </w:hyperlink>
        </w:p>
        <w:p w14:paraId="1C12CA1C" w14:textId="3DF7E3AC" w:rsidR="00C85B87" w:rsidRDefault="00C85B87">
          <w:pPr>
            <w:pStyle w:val="TOC2"/>
            <w:tabs>
              <w:tab w:val="right" w:leader="dot" w:pos="9016"/>
            </w:tabs>
            <w:rPr>
              <w:rFonts w:asciiTheme="minorHAnsi" w:hAnsiTheme="minorHAnsi" w:cstheme="minorBidi"/>
              <w:b w:val="0"/>
              <w:bCs w:val="0"/>
              <w:noProof/>
              <w:sz w:val="24"/>
              <w:szCs w:val="24"/>
              <w:lang w:eastAsia="en-GB"/>
            </w:rPr>
          </w:pPr>
          <w:hyperlink w:anchor="_Toc216530082" w:history="1">
            <w:r w:rsidRPr="00FF53D3">
              <w:rPr>
                <w:rStyle w:val="Hyperlink"/>
                <w:noProof/>
              </w:rPr>
              <w:t>5 Reference List</w:t>
            </w:r>
            <w:r>
              <w:rPr>
                <w:noProof/>
                <w:webHidden/>
              </w:rPr>
              <w:tab/>
            </w:r>
            <w:r>
              <w:rPr>
                <w:noProof/>
                <w:webHidden/>
              </w:rPr>
              <w:fldChar w:fldCharType="begin"/>
            </w:r>
            <w:r>
              <w:rPr>
                <w:noProof/>
                <w:webHidden/>
              </w:rPr>
              <w:instrText xml:space="preserve"> PAGEREF _Toc216530082 \h </w:instrText>
            </w:r>
            <w:r>
              <w:rPr>
                <w:noProof/>
                <w:webHidden/>
              </w:rPr>
            </w:r>
            <w:r>
              <w:rPr>
                <w:noProof/>
                <w:webHidden/>
              </w:rPr>
              <w:fldChar w:fldCharType="separate"/>
            </w:r>
            <w:r>
              <w:rPr>
                <w:noProof/>
                <w:webHidden/>
              </w:rPr>
              <w:t>5</w:t>
            </w:r>
            <w:r>
              <w:rPr>
                <w:noProof/>
                <w:webHidden/>
              </w:rPr>
              <w:fldChar w:fldCharType="end"/>
            </w:r>
          </w:hyperlink>
        </w:p>
        <w:p w14:paraId="2F2A1EA8" w14:textId="17E04780"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7CC8CC5C" w:rsidR="00D676C3" w:rsidRPr="007E387E" w:rsidRDefault="002E71BA" w:rsidP="007E387E">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216530076"/>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082DAF75" w14:textId="77777777" w:rsidR="00ED40DD" w:rsidRDefault="00ED40DD" w:rsidP="00DD5135">
      <w:pPr>
        <w:pStyle w:val="ListParagraph"/>
        <w:spacing w:after="0" w:line="240" w:lineRule="auto"/>
        <w:jc w:val="both"/>
        <w:rPr>
          <w:sz w:val="22"/>
        </w:rPr>
      </w:pPr>
    </w:p>
    <w:p w14:paraId="29FCA1AA" w14:textId="61296BE1" w:rsidR="004B4017" w:rsidRPr="00DF7EA0" w:rsidRDefault="00C26679" w:rsidP="00DF7EA0">
      <w:pPr>
        <w:jc w:val="both"/>
        <w:rPr>
          <w:rFonts w:cs="Segoe UI"/>
          <w:szCs w:val="20"/>
        </w:rPr>
      </w:pPr>
      <w:r w:rsidRPr="00FB0740">
        <w:rPr>
          <w:rFonts w:cs="Segoe UI"/>
          <w:szCs w:val="20"/>
        </w:rPr>
        <w:t>Art Therapist refers to the professionals who essentially utilise the visual art media for facilitating people expressing complex emotions and addressing psychological challenges (</w:t>
      </w:r>
      <w:proofErr w:type="spellStart"/>
      <w:r w:rsidRPr="00FB0740">
        <w:rPr>
          <w:rFonts w:cs="Segoe UI"/>
          <w:szCs w:val="20"/>
        </w:rPr>
        <w:t>Zubla</w:t>
      </w:r>
      <w:proofErr w:type="spellEnd"/>
      <w:r w:rsidRPr="00FB0740">
        <w:rPr>
          <w:rFonts w:cs="Segoe UI"/>
          <w:szCs w:val="20"/>
        </w:rPr>
        <w:t xml:space="preserve"> </w:t>
      </w:r>
      <w:r w:rsidRPr="00FB0740">
        <w:rPr>
          <w:rFonts w:cs="Segoe UI"/>
          <w:i/>
          <w:iCs/>
          <w:szCs w:val="20"/>
        </w:rPr>
        <w:t>et al</w:t>
      </w:r>
      <w:r w:rsidRPr="00FB0740">
        <w:rPr>
          <w:rFonts w:cs="Segoe UI"/>
          <w:szCs w:val="20"/>
        </w:rPr>
        <w:t xml:space="preserve">.,2021). </w:t>
      </w:r>
      <w:r w:rsidR="00DF7EA0">
        <w:rPr>
          <w:rFonts w:cs="Segoe UI"/>
          <w:szCs w:val="20"/>
        </w:rPr>
        <w:t xml:space="preserve">The role involves </w:t>
      </w:r>
      <w:r w:rsidR="001F77E4">
        <w:rPr>
          <w:rFonts w:cs="Segoe UI"/>
          <w:szCs w:val="20"/>
        </w:rPr>
        <w:t xml:space="preserve">supporting mental health </w:t>
      </w:r>
      <w:r w:rsidR="00525887">
        <w:rPr>
          <w:rFonts w:cs="Segoe UI"/>
          <w:szCs w:val="20"/>
        </w:rPr>
        <w:t>through creative methodologies.</w:t>
      </w:r>
      <w:r w:rsidR="00DF7EA0">
        <w:rPr>
          <w:rFonts w:cs="Segoe UI"/>
          <w:szCs w:val="20"/>
        </w:rPr>
        <w:t xml:space="preserve"> </w:t>
      </w:r>
      <w:r w:rsidRPr="00FB0740">
        <w:rPr>
          <w:rFonts w:cs="Segoe UI"/>
          <w:szCs w:val="20"/>
        </w:rPr>
        <w:t>The report will focus on providing a detailed description o</w:t>
      </w:r>
      <w:r w:rsidR="00572A83">
        <w:rPr>
          <w:rFonts w:cs="Segoe UI"/>
          <w:szCs w:val="20"/>
        </w:rPr>
        <w:t>f</w:t>
      </w:r>
      <w:r w:rsidRPr="00FB0740">
        <w:rPr>
          <w:rFonts w:cs="Segoe UI"/>
          <w:szCs w:val="20"/>
        </w:rPr>
        <w:t xml:space="preserve"> the role of </w:t>
      </w:r>
      <w:r w:rsidR="00A25803">
        <w:rPr>
          <w:rFonts w:cs="Segoe UI"/>
          <w:szCs w:val="20"/>
        </w:rPr>
        <w:t>A</w:t>
      </w:r>
      <w:r w:rsidRPr="00FB0740">
        <w:rPr>
          <w:rFonts w:cs="Segoe UI"/>
          <w:szCs w:val="20"/>
        </w:rPr>
        <w:t xml:space="preserve">rt </w:t>
      </w:r>
      <w:r w:rsidR="00A25803">
        <w:rPr>
          <w:rFonts w:cs="Segoe UI"/>
          <w:szCs w:val="20"/>
        </w:rPr>
        <w:t>T</w:t>
      </w:r>
      <w:r w:rsidRPr="00FB0740">
        <w:rPr>
          <w:rFonts w:cs="Segoe UI"/>
          <w:szCs w:val="20"/>
        </w:rPr>
        <w:t xml:space="preserve">herapist within the </w:t>
      </w:r>
      <w:r w:rsidR="00572A83">
        <w:rPr>
          <w:rFonts w:cs="Segoe UI"/>
          <w:szCs w:val="20"/>
        </w:rPr>
        <w:t>H</w:t>
      </w:r>
      <w:r w:rsidRPr="00FB0740">
        <w:rPr>
          <w:rFonts w:cs="Segoe UI"/>
          <w:szCs w:val="20"/>
        </w:rPr>
        <w:t xml:space="preserve">ealth and </w:t>
      </w:r>
      <w:r w:rsidR="00572A83">
        <w:rPr>
          <w:rFonts w:cs="Segoe UI"/>
          <w:szCs w:val="20"/>
        </w:rPr>
        <w:t>S</w:t>
      </w:r>
      <w:r w:rsidRPr="00FB0740">
        <w:rPr>
          <w:rFonts w:cs="Segoe UI"/>
          <w:szCs w:val="20"/>
        </w:rPr>
        <w:t xml:space="preserve">ocial </w:t>
      </w:r>
      <w:r w:rsidR="00572A83">
        <w:rPr>
          <w:rFonts w:cs="Segoe UI"/>
          <w:szCs w:val="20"/>
        </w:rPr>
        <w:t>C</w:t>
      </w:r>
      <w:r w:rsidRPr="00FB0740">
        <w:rPr>
          <w:rFonts w:cs="Segoe UI"/>
          <w:szCs w:val="20"/>
        </w:rPr>
        <w:t xml:space="preserve">are. Furthermore, the </w:t>
      </w:r>
      <w:r w:rsidR="00F20534">
        <w:rPr>
          <w:rFonts w:cs="Segoe UI"/>
          <w:szCs w:val="20"/>
        </w:rPr>
        <w:t>paper</w:t>
      </w:r>
      <w:r w:rsidRPr="00FB0740">
        <w:rPr>
          <w:rFonts w:cs="Segoe UI"/>
          <w:szCs w:val="20"/>
        </w:rPr>
        <w:t xml:space="preserve"> will also</w:t>
      </w:r>
      <w:r w:rsidR="00F20534">
        <w:rPr>
          <w:rFonts w:cs="Segoe UI"/>
          <w:szCs w:val="20"/>
        </w:rPr>
        <w:t xml:space="preserve"> outline </w:t>
      </w:r>
      <w:r w:rsidRPr="00FB0740">
        <w:rPr>
          <w:rFonts w:cs="Segoe UI"/>
          <w:szCs w:val="20"/>
        </w:rPr>
        <w:t>three essential skills which are required to achieve success in this profession includ</w:t>
      </w:r>
      <w:r w:rsidR="00F20534">
        <w:rPr>
          <w:rFonts w:cs="Segoe UI"/>
          <w:szCs w:val="20"/>
        </w:rPr>
        <w:t xml:space="preserve">ing </w:t>
      </w:r>
      <w:r w:rsidRPr="00FB0740">
        <w:rPr>
          <w:rFonts w:cs="Segoe UI"/>
          <w:szCs w:val="20"/>
        </w:rPr>
        <w:t xml:space="preserve">communication along with empathy and problem solving. </w:t>
      </w:r>
      <w:r w:rsidR="00F20534">
        <w:rPr>
          <w:rFonts w:cs="Segoe UI"/>
          <w:szCs w:val="20"/>
        </w:rPr>
        <w:t>Finally</w:t>
      </w:r>
      <w:r w:rsidRPr="00FB0740">
        <w:rPr>
          <w:rFonts w:cs="Segoe UI"/>
          <w:szCs w:val="20"/>
        </w:rPr>
        <w:t xml:space="preserve">, the </w:t>
      </w:r>
      <w:r w:rsidR="00F20534">
        <w:rPr>
          <w:rFonts w:cs="Segoe UI"/>
          <w:szCs w:val="20"/>
        </w:rPr>
        <w:t>report</w:t>
      </w:r>
      <w:r w:rsidRPr="00FB0740">
        <w:rPr>
          <w:rFonts w:cs="Segoe UI"/>
          <w:szCs w:val="20"/>
        </w:rPr>
        <w:t xml:space="preserve"> will also be </w:t>
      </w:r>
      <w:r w:rsidR="00E4049D">
        <w:rPr>
          <w:rFonts w:cs="Segoe UI"/>
          <w:szCs w:val="20"/>
        </w:rPr>
        <w:t>describing</w:t>
      </w:r>
      <w:r w:rsidRPr="00FB0740">
        <w:rPr>
          <w:rFonts w:cs="Segoe UI"/>
          <w:szCs w:val="20"/>
        </w:rPr>
        <w:t xml:space="preserve"> </w:t>
      </w:r>
      <w:r w:rsidR="00A3785C">
        <w:rPr>
          <w:rFonts w:cs="Segoe UI"/>
          <w:szCs w:val="20"/>
        </w:rPr>
        <w:t>three</w:t>
      </w:r>
      <w:r w:rsidRPr="00FB0740">
        <w:rPr>
          <w:rFonts w:cs="Segoe UI"/>
          <w:szCs w:val="20"/>
        </w:rPr>
        <w:t xml:space="preserve"> strategies for developing </w:t>
      </w:r>
      <w:r w:rsidR="00DF7EA0">
        <w:rPr>
          <w:rFonts w:cs="Segoe UI"/>
          <w:szCs w:val="20"/>
        </w:rPr>
        <w:t xml:space="preserve">the chosen </w:t>
      </w:r>
      <w:r w:rsidRPr="00FB0740">
        <w:rPr>
          <w:rFonts w:cs="Segoe UI"/>
          <w:szCs w:val="20"/>
        </w:rPr>
        <w:t>critical competencies.</w:t>
      </w:r>
    </w:p>
    <w:p w14:paraId="4CC61BC1" w14:textId="55FEF9DD" w:rsidR="00F36ADC" w:rsidRPr="005E7A0C" w:rsidRDefault="00F36ADC" w:rsidP="0156E134">
      <w:pPr>
        <w:spacing w:after="0" w:line="240" w:lineRule="auto"/>
        <w:rPr>
          <w:rFonts w:ascii="Arial" w:hAnsi="Arial" w:cs="Arial"/>
          <w:szCs w:val="20"/>
        </w:rPr>
      </w:pPr>
    </w:p>
    <w:p w14:paraId="64F36E68" w14:textId="331063F8" w:rsidR="3C659699" w:rsidRPr="0059414C" w:rsidRDefault="3C659699" w:rsidP="0CF501EC">
      <w:pPr>
        <w:pStyle w:val="Heading2"/>
        <w:rPr>
          <w:color w:val="4472C4" w:themeColor="accent1"/>
          <w:sz w:val="20"/>
          <w:szCs w:val="20"/>
        </w:rPr>
      </w:pPr>
      <w:bookmarkStart w:id="1" w:name="_Toc216530077"/>
      <w:r w:rsidRPr="0CF501EC">
        <w:rPr>
          <w:color w:val="4471C4"/>
        </w:rPr>
        <w:t xml:space="preserve">2 </w:t>
      </w:r>
      <w:r w:rsidR="00095E38">
        <w:rPr>
          <w:color w:val="4471C4"/>
        </w:rPr>
        <w:t xml:space="preserve">Art Therapist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5CD7EE63" w:rsidR="008B0B22" w:rsidRPr="002976D4" w:rsidRDefault="5CF7C3DB" w:rsidP="0156E134">
      <w:pPr>
        <w:pStyle w:val="Heading2"/>
        <w:rPr>
          <w:color w:val="4472C4" w:themeColor="accent1"/>
        </w:rPr>
      </w:pPr>
      <w:bookmarkStart w:id="2" w:name="_Toc216530078"/>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95E38">
        <w:rPr>
          <w:color w:val="4471C4"/>
        </w:rPr>
        <w:t xml:space="preserve">Art Therapist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6962AC0D" w14:textId="58FBCD32" w:rsidR="00221BFE" w:rsidRPr="00E74B73" w:rsidRDefault="00A157B7" w:rsidP="00221BFE">
      <w:pPr>
        <w:jc w:val="both"/>
        <w:rPr>
          <w:rFonts w:cs="Segoe UI"/>
          <w:szCs w:val="20"/>
        </w:rPr>
      </w:pPr>
      <w:r w:rsidRPr="00FB0740">
        <w:rPr>
          <w:rFonts w:cs="Segoe UI"/>
          <w:szCs w:val="20"/>
        </w:rPr>
        <w:t xml:space="preserve">An Art Therapist is considered as the expert clinician who can effectively integrate the knowledge </w:t>
      </w:r>
      <w:r w:rsidR="00E23A2E">
        <w:rPr>
          <w:rFonts w:cs="Segoe UI"/>
          <w:szCs w:val="20"/>
        </w:rPr>
        <w:t>o</w:t>
      </w:r>
      <w:r w:rsidRPr="00FB0740">
        <w:rPr>
          <w:rFonts w:cs="Segoe UI"/>
          <w:szCs w:val="20"/>
        </w:rPr>
        <w:t>f psychology along with art for providing therapeutic services across various settings</w:t>
      </w:r>
      <w:r w:rsidR="00221BFE">
        <w:rPr>
          <w:rFonts w:cs="Segoe UI"/>
          <w:szCs w:val="20"/>
        </w:rPr>
        <w:t xml:space="preserve">, for example, hospitals </w:t>
      </w:r>
      <w:r w:rsidRPr="00FB0740">
        <w:rPr>
          <w:rFonts w:cs="Segoe UI"/>
          <w:szCs w:val="20"/>
        </w:rPr>
        <w:t>along with community, mental health centres and schools.</w:t>
      </w:r>
      <w:r w:rsidR="00AE5262">
        <w:rPr>
          <w:rFonts w:cs="Segoe UI"/>
          <w:szCs w:val="20"/>
        </w:rPr>
        <w:t xml:space="preserve"> </w:t>
      </w:r>
      <w:r w:rsidRPr="00FB0740">
        <w:rPr>
          <w:rFonts w:cs="Segoe UI"/>
          <w:szCs w:val="20"/>
        </w:rPr>
        <w:t xml:space="preserve">Key duties and responsibilities of an </w:t>
      </w:r>
      <w:r w:rsidR="00BE0CAF">
        <w:rPr>
          <w:rFonts w:cs="Segoe UI"/>
          <w:szCs w:val="20"/>
        </w:rPr>
        <w:t>A</w:t>
      </w:r>
      <w:r w:rsidRPr="00FB0740">
        <w:rPr>
          <w:rFonts w:cs="Segoe UI"/>
          <w:szCs w:val="20"/>
        </w:rPr>
        <w:t xml:space="preserve">rt </w:t>
      </w:r>
      <w:r w:rsidR="00BE0CAF">
        <w:rPr>
          <w:rFonts w:cs="Segoe UI"/>
          <w:szCs w:val="20"/>
        </w:rPr>
        <w:t>T</w:t>
      </w:r>
      <w:r w:rsidRPr="00FB0740">
        <w:rPr>
          <w:rFonts w:cs="Segoe UI"/>
          <w:szCs w:val="20"/>
        </w:rPr>
        <w:t xml:space="preserve">herapist </w:t>
      </w:r>
      <w:r w:rsidR="00221BFE">
        <w:rPr>
          <w:rFonts w:cs="Segoe UI"/>
          <w:szCs w:val="20"/>
        </w:rPr>
        <w:t>include a</w:t>
      </w:r>
      <w:r w:rsidRPr="00E74B73">
        <w:rPr>
          <w:rFonts w:cs="Segoe UI"/>
          <w:szCs w:val="20"/>
        </w:rPr>
        <w:t>ssessment and evaluation</w:t>
      </w:r>
      <w:r w:rsidR="00221BFE">
        <w:rPr>
          <w:rFonts w:cs="Segoe UI"/>
          <w:szCs w:val="20"/>
        </w:rPr>
        <w:t>; p</w:t>
      </w:r>
      <w:r w:rsidR="00221BFE" w:rsidRPr="00E74B73">
        <w:rPr>
          <w:rFonts w:cs="Segoe UI"/>
          <w:szCs w:val="20"/>
        </w:rPr>
        <w:t>lanning of treatments and facilitation</w:t>
      </w:r>
      <w:r w:rsidR="00221BFE">
        <w:rPr>
          <w:rFonts w:cs="Segoe UI"/>
          <w:szCs w:val="20"/>
        </w:rPr>
        <w:t>; i</w:t>
      </w:r>
      <w:r w:rsidR="00221BFE" w:rsidRPr="00E74B73">
        <w:rPr>
          <w:rFonts w:cs="Segoe UI"/>
          <w:szCs w:val="20"/>
        </w:rPr>
        <w:t>nterpretation and reflection</w:t>
      </w:r>
      <w:r w:rsidR="00221BFE">
        <w:rPr>
          <w:rFonts w:cs="Segoe UI"/>
          <w:szCs w:val="20"/>
        </w:rPr>
        <w:t>.</w:t>
      </w:r>
    </w:p>
    <w:p w14:paraId="56B7E792" w14:textId="079D444E" w:rsidR="00A157B7" w:rsidRPr="00E74B73" w:rsidRDefault="00221BFE" w:rsidP="00AE5262">
      <w:pPr>
        <w:jc w:val="both"/>
        <w:rPr>
          <w:rFonts w:cs="Segoe UI"/>
          <w:szCs w:val="20"/>
        </w:rPr>
      </w:pPr>
      <w:r>
        <w:rPr>
          <w:rFonts w:cs="Segoe UI"/>
          <w:szCs w:val="20"/>
        </w:rPr>
        <w:t>Firstly</w:t>
      </w:r>
      <w:r w:rsidR="00AE5262">
        <w:rPr>
          <w:rFonts w:cs="Segoe UI"/>
          <w:szCs w:val="20"/>
        </w:rPr>
        <w:t xml:space="preserve">, Art </w:t>
      </w:r>
      <w:r w:rsidR="00AE5262" w:rsidRPr="00D773D7">
        <w:rPr>
          <w:rFonts w:cs="Segoe UI"/>
          <w:szCs w:val="20"/>
        </w:rPr>
        <w:t xml:space="preserve">Therapists </w:t>
      </w:r>
      <w:r w:rsidR="00A157B7" w:rsidRPr="00D773D7">
        <w:rPr>
          <w:rFonts w:cs="Segoe UI"/>
          <w:szCs w:val="20"/>
        </w:rPr>
        <w:t xml:space="preserve">conduct an initial and outgoing assessment on the needs, strength and the challenges through interviews along with observation and art-based evaluation. This can facilitate the development of the individualised plan of treatment. </w:t>
      </w:r>
      <w:r w:rsidR="00AE5262" w:rsidRPr="00D773D7">
        <w:rPr>
          <w:rFonts w:cs="Segoe UI"/>
          <w:szCs w:val="20"/>
        </w:rPr>
        <w:t>Additionally,</w:t>
      </w:r>
      <w:r w:rsidR="00D773D7" w:rsidRPr="00D773D7">
        <w:rPr>
          <w:rFonts w:cs="Segoe UI"/>
          <w:szCs w:val="20"/>
        </w:rPr>
        <w:t xml:space="preserve"> they</w:t>
      </w:r>
      <w:r w:rsidR="00AE5262" w:rsidRPr="00D773D7">
        <w:rPr>
          <w:rFonts w:cs="Segoe UI"/>
          <w:szCs w:val="20"/>
        </w:rPr>
        <w:t xml:space="preserve"> d</w:t>
      </w:r>
      <w:r w:rsidR="00A157B7" w:rsidRPr="00D773D7">
        <w:rPr>
          <w:rFonts w:cs="Segoe UI"/>
          <w:szCs w:val="20"/>
        </w:rPr>
        <w:t>evelop and implement the</w:t>
      </w:r>
      <w:r w:rsidR="00A157B7" w:rsidRPr="00FB30F9">
        <w:rPr>
          <w:rFonts w:cs="Segoe UI"/>
          <w:szCs w:val="20"/>
        </w:rPr>
        <w:t xml:space="preserve"> tailored plans of therapy which effectively use the various art media including painting, clay, collage and drawing, for addressing the goals of the clients. </w:t>
      </w:r>
      <w:r w:rsidR="00AE5262">
        <w:rPr>
          <w:rFonts w:cs="Segoe UI"/>
          <w:szCs w:val="20"/>
        </w:rPr>
        <w:t>By</w:t>
      </w:r>
      <w:r w:rsidR="00A157B7" w:rsidRPr="00FB30F9">
        <w:rPr>
          <w:rFonts w:cs="Segoe UI"/>
          <w:szCs w:val="20"/>
        </w:rPr>
        <w:t xml:space="preserve"> </w:t>
      </w:r>
      <w:r w:rsidR="00AE5262" w:rsidRPr="00FB30F9">
        <w:rPr>
          <w:rFonts w:cs="Segoe UI"/>
          <w:szCs w:val="20"/>
        </w:rPr>
        <w:t xml:space="preserve">guiding the clients </w:t>
      </w:r>
      <w:r w:rsidR="00AE5262">
        <w:rPr>
          <w:rFonts w:cs="Segoe UI"/>
          <w:szCs w:val="20"/>
        </w:rPr>
        <w:t>through</w:t>
      </w:r>
      <w:r w:rsidR="00AE5262" w:rsidRPr="00FB30F9">
        <w:rPr>
          <w:rFonts w:cs="Segoe UI"/>
          <w:szCs w:val="20"/>
        </w:rPr>
        <w:t xml:space="preserve"> the creative process</w:t>
      </w:r>
      <w:r w:rsidR="00AE5262">
        <w:rPr>
          <w:rFonts w:cs="Segoe UI"/>
          <w:szCs w:val="20"/>
        </w:rPr>
        <w:t xml:space="preserve">, Art Therapists help patients </w:t>
      </w:r>
      <w:r w:rsidR="00A157B7" w:rsidRPr="00FB30F9">
        <w:rPr>
          <w:rFonts w:cs="Segoe UI"/>
          <w:szCs w:val="20"/>
        </w:rPr>
        <w:t>reduc</w:t>
      </w:r>
      <w:r w:rsidR="00AE5262">
        <w:rPr>
          <w:rFonts w:cs="Segoe UI"/>
          <w:szCs w:val="20"/>
        </w:rPr>
        <w:t>e</w:t>
      </w:r>
      <w:r w:rsidR="00A157B7" w:rsidRPr="00FB30F9">
        <w:rPr>
          <w:rFonts w:cs="Segoe UI"/>
          <w:szCs w:val="20"/>
        </w:rPr>
        <w:t xml:space="preserve"> stress, </w:t>
      </w:r>
      <w:r w:rsidR="00AE5262" w:rsidRPr="00FB30F9">
        <w:rPr>
          <w:rFonts w:cs="Segoe UI"/>
          <w:szCs w:val="20"/>
        </w:rPr>
        <w:t>regulat</w:t>
      </w:r>
      <w:r w:rsidR="00AE5262">
        <w:rPr>
          <w:rFonts w:cs="Segoe UI"/>
          <w:szCs w:val="20"/>
        </w:rPr>
        <w:t>e</w:t>
      </w:r>
      <w:r w:rsidR="00AE5262" w:rsidRPr="00FB30F9">
        <w:rPr>
          <w:rFonts w:cs="Segoe UI"/>
          <w:szCs w:val="20"/>
        </w:rPr>
        <w:t xml:space="preserve"> </w:t>
      </w:r>
      <w:r w:rsidR="00A157B7" w:rsidRPr="00FB30F9">
        <w:rPr>
          <w:rFonts w:cs="Segoe UI"/>
          <w:szCs w:val="20"/>
        </w:rPr>
        <w:t>emotion</w:t>
      </w:r>
      <w:r w:rsidR="00AE5262">
        <w:rPr>
          <w:rFonts w:cs="Segoe UI"/>
          <w:szCs w:val="20"/>
        </w:rPr>
        <w:t>s</w:t>
      </w:r>
      <w:r w:rsidR="00A157B7" w:rsidRPr="00FB30F9">
        <w:rPr>
          <w:rFonts w:cs="Segoe UI"/>
          <w:szCs w:val="20"/>
        </w:rPr>
        <w:t xml:space="preserve"> and process trauma. </w:t>
      </w:r>
    </w:p>
    <w:p w14:paraId="3BE9CE70" w14:textId="790EE81A" w:rsidR="48942F29" w:rsidRPr="00095694" w:rsidRDefault="00AE5262" w:rsidP="00095694">
      <w:pPr>
        <w:jc w:val="both"/>
        <w:rPr>
          <w:rFonts w:cs="Segoe UI"/>
          <w:szCs w:val="20"/>
        </w:rPr>
      </w:pPr>
      <w:r>
        <w:rPr>
          <w:rFonts w:cs="Segoe UI"/>
          <w:szCs w:val="20"/>
        </w:rPr>
        <w:t>Consequently</w:t>
      </w:r>
      <w:r w:rsidR="002204D4">
        <w:rPr>
          <w:rFonts w:cs="Segoe UI"/>
          <w:szCs w:val="20"/>
        </w:rPr>
        <w:t>, therapists</w:t>
      </w:r>
      <w:r w:rsidR="00A157B7" w:rsidRPr="00FB30F9">
        <w:rPr>
          <w:rFonts w:cs="Segoe UI"/>
          <w:szCs w:val="20"/>
        </w:rPr>
        <w:t xml:space="preserve"> help clients to reflect on their artwork for </w:t>
      </w:r>
      <w:r w:rsidR="006D4F26">
        <w:rPr>
          <w:rFonts w:cs="Segoe UI"/>
          <w:szCs w:val="20"/>
        </w:rPr>
        <w:t>understanding</w:t>
      </w:r>
      <w:r w:rsidR="00A157B7" w:rsidRPr="00FB30F9">
        <w:rPr>
          <w:rFonts w:cs="Segoe UI"/>
          <w:szCs w:val="20"/>
        </w:rPr>
        <w:t xml:space="preserve"> their thoughts along with feelings and behaviour. In this context, therapist act as the facilitator of the dialogue rather than interpreting the artwork for their clients. Through elaborating the discussion,</w:t>
      </w:r>
      <w:r w:rsidR="002204D4">
        <w:rPr>
          <w:rFonts w:cs="Segoe UI"/>
          <w:szCs w:val="20"/>
        </w:rPr>
        <w:t xml:space="preserve"> the British Ascociation of Art Therapists</w:t>
      </w:r>
      <w:r w:rsidR="00A157B7" w:rsidRPr="00FB30F9">
        <w:rPr>
          <w:rFonts w:cs="Segoe UI"/>
          <w:szCs w:val="20"/>
        </w:rPr>
        <w:t xml:space="preserve"> </w:t>
      </w:r>
      <w:r w:rsidR="002204D4">
        <w:rPr>
          <w:rFonts w:cs="Segoe UI"/>
          <w:szCs w:val="20"/>
        </w:rPr>
        <w:t>(</w:t>
      </w:r>
      <w:r w:rsidR="00A157B7" w:rsidRPr="00FB30F9">
        <w:rPr>
          <w:rFonts w:cs="Segoe UI"/>
          <w:szCs w:val="20"/>
        </w:rPr>
        <w:t>BAAT</w:t>
      </w:r>
      <w:r w:rsidR="002204D4">
        <w:rPr>
          <w:rFonts w:cs="Segoe UI"/>
          <w:szCs w:val="20"/>
        </w:rPr>
        <w:t>)</w:t>
      </w:r>
      <w:r w:rsidR="00A157B7" w:rsidRPr="00FB30F9">
        <w:rPr>
          <w:rFonts w:cs="Segoe UI"/>
          <w:szCs w:val="20"/>
        </w:rPr>
        <w:t xml:space="preserve"> emphasiz</w:t>
      </w:r>
      <w:r w:rsidR="002204D4">
        <w:rPr>
          <w:rFonts w:cs="Segoe UI"/>
          <w:szCs w:val="20"/>
        </w:rPr>
        <w:t>es</w:t>
      </w:r>
      <w:r w:rsidR="00A157B7" w:rsidRPr="00FB30F9">
        <w:rPr>
          <w:rFonts w:cs="Segoe UI"/>
          <w:szCs w:val="20"/>
        </w:rPr>
        <w:t xml:space="preserve"> that the </w:t>
      </w:r>
      <w:r w:rsidR="00BE0CAF">
        <w:rPr>
          <w:rFonts w:cs="Segoe UI"/>
          <w:szCs w:val="20"/>
        </w:rPr>
        <w:t>A</w:t>
      </w:r>
      <w:r w:rsidR="00A157B7" w:rsidRPr="00FB30F9">
        <w:rPr>
          <w:rFonts w:cs="Segoe UI"/>
          <w:szCs w:val="20"/>
        </w:rPr>
        <w:t xml:space="preserve">rt </w:t>
      </w:r>
      <w:r w:rsidR="00BE0CAF">
        <w:rPr>
          <w:rFonts w:cs="Segoe UI"/>
          <w:szCs w:val="20"/>
        </w:rPr>
        <w:t>T</w:t>
      </w:r>
      <w:r w:rsidR="00A157B7" w:rsidRPr="00FB30F9">
        <w:rPr>
          <w:rFonts w:cs="Segoe UI"/>
          <w:szCs w:val="20"/>
        </w:rPr>
        <w:t>herapist should be avoiding the aesthetic judgements and the meaning they derive from their work (Morgan,2024)</w:t>
      </w:r>
      <w:r w:rsidR="002204D4">
        <w:rPr>
          <w:rFonts w:cs="Segoe UI"/>
          <w:szCs w:val="20"/>
        </w:rPr>
        <w:t>.</w:t>
      </w:r>
    </w:p>
    <w:p w14:paraId="4E5FD26C" w14:textId="77777777" w:rsidR="002E17CF" w:rsidRDefault="002E17CF" w:rsidP="00560226">
      <w:pPr>
        <w:jc w:val="both"/>
        <w:rPr>
          <w:color w:val="4471C4"/>
          <w:sz w:val="28"/>
          <w:szCs w:val="28"/>
        </w:rPr>
      </w:pPr>
    </w:p>
    <w:p w14:paraId="0CCD0059" w14:textId="5D4C2CCE" w:rsidR="00785FAC" w:rsidRDefault="04019B15" w:rsidP="00560226">
      <w:pPr>
        <w:jc w:val="both"/>
        <w:rPr>
          <w:color w:val="4471C4"/>
          <w:sz w:val="28"/>
          <w:szCs w:val="28"/>
        </w:rPr>
      </w:pPr>
      <w:r w:rsidRPr="00396A5C">
        <w:rPr>
          <w:color w:val="4471C4"/>
          <w:sz w:val="28"/>
          <w:szCs w:val="28"/>
        </w:rPr>
        <w:t>2.2</w:t>
      </w:r>
      <w:r w:rsidR="00676FEB" w:rsidRPr="00396A5C">
        <w:rPr>
          <w:color w:val="4471C4"/>
          <w:sz w:val="28"/>
          <w:szCs w:val="28"/>
        </w:rPr>
        <w:t xml:space="preserve"> </w:t>
      </w:r>
      <w:r w:rsidR="00DD5135" w:rsidRPr="00396A5C">
        <w:rPr>
          <w:color w:val="4471C4"/>
          <w:sz w:val="28"/>
          <w:szCs w:val="28"/>
        </w:rPr>
        <w:t>Explanation</w:t>
      </w:r>
      <w:r w:rsidR="00805726" w:rsidRPr="00396A5C">
        <w:rPr>
          <w:color w:val="4471C4"/>
          <w:sz w:val="28"/>
          <w:szCs w:val="28"/>
        </w:rPr>
        <w:t xml:space="preserve"> of </w:t>
      </w:r>
      <w:r w:rsidR="549B9698" w:rsidRPr="00396A5C">
        <w:rPr>
          <w:color w:val="4471C4"/>
          <w:sz w:val="28"/>
          <w:szCs w:val="28"/>
        </w:rPr>
        <w:t>M</w:t>
      </w:r>
      <w:r w:rsidR="00824CB1" w:rsidRPr="00396A5C">
        <w:rPr>
          <w:color w:val="4471C4"/>
          <w:sz w:val="28"/>
          <w:szCs w:val="28"/>
        </w:rPr>
        <w:t xml:space="preserve">ost </w:t>
      </w:r>
      <w:r w:rsidR="7AC44C89" w:rsidRPr="00396A5C">
        <w:rPr>
          <w:color w:val="4471C4"/>
          <w:sz w:val="28"/>
          <w:szCs w:val="28"/>
        </w:rPr>
        <w:t>S</w:t>
      </w:r>
      <w:r w:rsidR="00824CB1" w:rsidRPr="00396A5C">
        <w:rPr>
          <w:color w:val="4471C4"/>
          <w:sz w:val="28"/>
          <w:szCs w:val="28"/>
        </w:rPr>
        <w:t xml:space="preserve">ignificant </w:t>
      </w:r>
      <w:r w:rsidR="556E2D6A" w:rsidRPr="00396A5C">
        <w:rPr>
          <w:color w:val="4471C4"/>
          <w:sz w:val="28"/>
          <w:szCs w:val="28"/>
        </w:rPr>
        <w:t>S</w:t>
      </w:r>
      <w:r w:rsidR="00D4006B" w:rsidRPr="00396A5C">
        <w:rPr>
          <w:color w:val="4471C4"/>
          <w:sz w:val="28"/>
          <w:szCs w:val="28"/>
        </w:rPr>
        <w:t xml:space="preserve">kills </w:t>
      </w:r>
      <w:r w:rsidR="653BE314" w:rsidRPr="00396A5C">
        <w:rPr>
          <w:color w:val="4471C4"/>
          <w:sz w:val="28"/>
          <w:szCs w:val="28"/>
        </w:rPr>
        <w:t>N</w:t>
      </w:r>
      <w:r w:rsidR="00D4006B" w:rsidRPr="00396A5C">
        <w:rPr>
          <w:color w:val="4471C4"/>
          <w:sz w:val="28"/>
          <w:szCs w:val="28"/>
        </w:rPr>
        <w:t xml:space="preserve">eeded for </w:t>
      </w:r>
      <w:r w:rsidR="00095E38" w:rsidRPr="00396A5C">
        <w:rPr>
          <w:color w:val="4471C4"/>
          <w:sz w:val="28"/>
          <w:szCs w:val="28"/>
        </w:rPr>
        <w:t>Art Therapist</w:t>
      </w:r>
      <w:r w:rsidR="007138EF" w:rsidRPr="00396A5C">
        <w:rPr>
          <w:color w:val="4471C4"/>
          <w:sz w:val="28"/>
          <w:szCs w:val="28"/>
        </w:rPr>
        <w:t xml:space="preserve"> in Health</w:t>
      </w:r>
      <w:r w:rsidR="655ACEAB" w:rsidRPr="00396A5C">
        <w:rPr>
          <w:color w:val="4471C4"/>
          <w:sz w:val="28"/>
          <w:szCs w:val="28"/>
        </w:rPr>
        <w:t xml:space="preserve"> and Social C</w:t>
      </w:r>
      <w:r w:rsidR="007138EF" w:rsidRPr="00396A5C">
        <w:rPr>
          <w:color w:val="4471C4"/>
          <w:sz w:val="28"/>
          <w:szCs w:val="28"/>
        </w:rPr>
        <w:t>are</w:t>
      </w:r>
    </w:p>
    <w:p w14:paraId="1A1D6EB9" w14:textId="7DE62DED" w:rsidR="00BF3A26" w:rsidRPr="00BF3A26" w:rsidRDefault="00DD7680" w:rsidP="00BF3A26">
      <w:pPr>
        <w:rPr>
          <w:rFonts w:cs="Segoe UI"/>
          <w:noProof/>
          <w:szCs w:val="20"/>
        </w:rPr>
      </w:pPr>
      <w:r>
        <w:rPr>
          <w:rFonts w:cs="Segoe UI"/>
          <w:noProof/>
          <w:szCs w:val="20"/>
        </w:rPr>
        <w:t>A</w:t>
      </w:r>
      <w:r w:rsidR="00BF3A26" w:rsidRPr="00BF3A26">
        <w:rPr>
          <w:rFonts w:cs="Segoe UI"/>
          <w:noProof/>
          <w:szCs w:val="20"/>
        </w:rPr>
        <w:t xml:space="preserve">rt </w:t>
      </w:r>
      <w:r>
        <w:rPr>
          <w:rFonts w:cs="Segoe UI"/>
          <w:noProof/>
          <w:szCs w:val="20"/>
        </w:rPr>
        <w:t>T</w:t>
      </w:r>
      <w:r w:rsidR="00BF3A26" w:rsidRPr="00BF3A26">
        <w:rPr>
          <w:rFonts w:cs="Segoe UI"/>
          <w:noProof/>
          <w:szCs w:val="20"/>
        </w:rPr>
        <w:t xml:space="preserve">herapists are responsible for maintaining accurate and confidential client records, including detailed process notes that capture the aims, techniques, and outcomes of sessions. These records are vital for monitoring progress and ensuring continuity of care. Moreover, </w:t>
      </w:r>
      <w:r w:rsidR="007B3B0C">
        <w:rPr>
          <w:rFonts w:cs="Segoe UI"/>
          <w:noProof/>
          <w:szCs w:val="20"/>
        </w:rPr>
        <w:t>A</w:t>
      </w:r>
      <w:r w:rsidR="00BF3A26" w:rsidRPr="00BF3A26">
        <w:rPr>
          <w:rFonts w:cs="Segoe UI"/>
          <w:noProof/>
          <w:szCs w:val="20"/>
        </w:rPr>
        <w:t xml:space="preserve">rt </w:t>
      </w:r>
      <w:r w:rsidR="007B3B0C">
        <w:rPr>
          <w:rFonts w:cs="Segoe UI"/>
          <w:noProof/>
          <w:szCs w:val="20"/>
        </w:rPr>
        <w:t>T</w:t>
      </w:r>
      <w:r w:rsidR="00BF3A26" w:rsidRPr="00BF3A26">
        <w:rPr>
          <w:rFonts w:cs="Segoe UI"/>
          <w:noProof/>
          <w:szCs w:val="20"/>
        </w:rPr>
        <w:t xml:space="preserve">herapists frequently collaborate with interdisciplinary teams—psychiatrists, social workers, teachers, nurses, and occupational therapists—to provide holistic support tailored to each client’s needs. As reported by healthcareers.nhs.uk (2025), art therapists within the NHS actively contribute to multi-disciplinary teams (MDTs) by attending recovery reviews, ward rounds, and shared risk assessments. Their input, drawn from creative processes, enriches the collective understanding of a client’s emotional state and </w:t>
      </w:r>
      <w:r w:rsidR="00BF3A26" w:rsidRPr="00BF3A26">
        <w:rPr>
          <w:rFonts w:cs="Segoe UI"/>
          <w:noProof/>
          <w:szCs w:val="20"/>
        </w:rPr>
        <w:lastRenderedPageBreak/>
        <w:t>informs wider treatment planning. Consequently, this collaborative approach ensures that therapeutic interventions are integrated into broader care pathways, enhancing both safety and effectiveness.</w:t>
      </w:r>
    </w:p>
    <w:p w14:paraId="454C8F76" w14:textId="2746D150" w:rsidR="00BF3A26" w:rsidRPr="00BF3A26" w:rsidRDefault="00273E1F" w:rsidP="00BF3A26">
      <w:pPr>
        <w:rPr>
          <w:rFonts w:cs="Segoe UI"/>
          <w:noProof/>
          <w:szCs w:val="20"/>
        </w:rPr>
      </w:pPr>
      <w:r>
        <w:rPr>
          <w:rFonts w:cs="Segoe UI"/>
          <w:noProof/>
          <w:szCs w:val="20"/>
        </w:rPr>
        <w:t>T</w:t>
      </w:r>
      <w:r w:rsidR="00BF3A26" w:rsidRPr="00BF3A26">
        <w:rPr>
          <w:rFonts w:cs="Segoe UI"/>
          <w:noProof/>
          <w:szCs w:val="20"/>
        </w:rPr>
        <w:t xml:space="preserve">he role of an </w:t>
      </w:r>
      <w:r w:rsidR="00151FC6">
        <w:rPr>
          <w:rFonts w:cs="Segoe UI"/>
          <w:noProof/>
          <w:szCs w:val="20"/>
        </w:rPr>
        <w:t xml:space="preserve">Art Therapist </w:t>
      </w:r>
      <w:r w:rsidR="00BF3A26" w:rsidRPr="00BF3A26">
        <w:rPr>
          <w:rFonts w:cs="Segoe UI"/>
          <w:noProof/>
          <w:szCs w:val="20"/>
        </w:rPr>
        <w:t>requires a blend of clinical expertise and interpersonal strengths. Core skills include communication, empathy and compassion, problem-solving, and critical thinking. These abilities are central to building trust, fostering resilience, and ensuring therapy remains client-centred and responsive to diverse needs.</w:t>
      </w:r>
    </w:p>
    <w:p w14:paraId="1FDC00DF" w14:textId="56C69A26" w:rsidR="00BF3A26" w:rsidRPr="00BF3A26" w:rsidRDefault="00273E1F" w:rsidP="00BF3A26">
      <w:pPr>
        <w:rPr>
          <w:rFonts w:cs="Segoe UI"/>
          <w:noProof/>
          <w:szCs w:val="20"/>
        </w:rPr>
      </w:pPr>
      <w:r>
        <w:rPr>
          <w:rFonts w:cs="Segoe UI"/>
          <w:noProof/>
          <w:szCs w:val="20"/>
        </w:rPr>
        <w:t>Firstly,</w:t>
      </w:r>
      <w:r w:rsidR="00BF3A26" w:rsidRPr="00BF3A26">
        <w:rPr>
          <w:rFonts w:cs="Segoe UI"/>
          <w:noProof/>
          <w:szCs w:val="20"/>
        </w:rPr>
        <w:t xml:space="preserve"> effective communication is paramount because art therapy often supports individuals who struggle with verbal expression, such as children with behavioural difficulties or trauma survivors. Clear verbal communication ensures clients understand instructions and expectations, while active listening and interpretation of non-verbal cues are essential for building trust and insight into the client’s inner world. Therapists must translate complex emotional expressions into a shared language that facilitates healing. For example, chaotic colours in a painting may reflect trauma, prompting the therapist to use active listening and non-verbal communication to guide reflection (Sorbara, 2024).</w:t>
      </w:r>
    </w:p>
    <w:p w14:paraId="47887F9C" w14:textId="163DA255" w:rsidR="00BF3A26" w:rsidRPr="00BF3A26" w:rsidRDefault="00BF3A26" w:rsidP="00BF3A26">
      <w:pPr>
        <w:rPr>
          <w:rFonts w:cs="Segoe UI"/>
          <w:noProof/>
          <w:szCs w:val="20"/>
        </w:rPr>
      </w:pPr>
      <w:r w:rsidRPr="00BF3A26">
        <w:rPr>
          <w:rFonts w:cs="Segoe UI"/>
          <w:noProof/>
          <w:szCs w:val="20"/>
        </w:rPr>
        <w:t>Furthermore, empathy</w:t>
      </w:r>
      <w:r w:rsidR="00273E1F">
        <w:rPr>
          <w:rFonts w:cs="Segoe UI"/>
          <w:noProof/>
          <w:szCs w:val="20"/>
        </w:rPr>
        <w:t xml:space="preserve">, </w:t>
      </w:r>
      <w:r w:rsidRPr="00BF3A26">
        <w:rPr>
          <w:rFonts w:cs="Segoe UI"/>
          <w:noProof/>
          <w:szCs w:val="20"/>
        </w:rPr>
        <w:t>the ability to understand and share another’s feelings</w:t>
      </w:r>
      <w:r w:rsidR="00273E1F">
        <w:rPr>
          <w:rFonts w:cs="Segoe UI"/>
          <w:noProof/>
          <w:szCs w:val="20"/>
        </w:rPr>
        <w:t xml:space="preserve">, </w:t>
      </w:r>
      <w:r w:rsidRPr="00BF3A26">
        <w:rPr>
          <w:rFonts w:cs="Segoe UI"/>
          <w:noProof/>
          <w:szCs w:val="20"/>
        </w:rPr>
        <w:t xml:space="preserve">is the foundation of therapeutic relationships. Art </w:t>
      </w:r>
      <w:r w:rsidR="00BE0CAF">
        <w:rPr>
          <w:rFonts w:cs="Segoe UI"/>
          <w:noProof/>
          <w:szCs w:val="20"/>
        </w:rPr>
        <w:t>T</w:t>
      </w:r>
      <w:r w:rsidRPr="00BF3A26">
        <w:rPr>
          <w:rFonts w:cs="Segoe UI"/>
          <w:noProof/>
          <w:szCs w:val="20"/>
        </w:rPr>
        <w:t>herapists provide a safe, non-judgmental space where clients can express vulnerability. In health and social care settings, clients often face anxiety, depression, abuse, or chronic illness. Compassion enables therapists to connect emotionally and foster trust essential for progress. For instance, supporting an elderly client in NHS palliative care, empathy validates grief and frustration, helping them feel heard and respected, which boosts self-esteem and engagement.</w:t>
      </w:r>
    </w:p>
    <w:p w14:paraId="2D90A251" w14:textId="62E4B10A" w:rsidR="002565B1" w:rsidRDefault="00BF3A26" w:rsidP="00BF3A26">
      <w:pPr>
        <w:rPr>
          <w:rFonts w:cs="Segoe UI"/>
          <w:noProof/>
          <w:szCs w:val="20"/>
        </w:rPr>
      </w:pPr>
      <w:r w:rsidRPr="00BF3A26">
        <w:rPr>
          <w:rFonts w:cs="Segoe UI"/>
          <w:noProof/>
          <w:szCs w:val="20"/>
        </w:rPr>
        <w:t>Finally, every client presents unique challenges shaped by their needs, backgrounds, and communication styles. Problem-solving enables therapists to assess requirements, select suitable art materials, and adapt techniques when progress stalls. Critical thinking ensures therapy remains client-centred and effective in achieving specific goals. For example, if a child resists traditional drawing prompts, the therapist may introduce alternative media or storytelling to encourage participation (Ojani, 2025).</w:t>
      </w:r>
    </w:p>
    <w:p w14:paraId="1F36DA0F" w14:textId="77777777" w:rsidR="00273E1F" w:rsidRPr="002565B1" w:rsidRDefault="00273E1F" w:rsidP="00BF3A26"/>
    <w:p w14:paraId="07181DF5" w14:textId="41CF7856" w:rsidR="0042040E" w:rsidRPr="0042040E" w:rsidRDefault="1F09BC6E" w:rsidP="0042040E">
      <w:pPr>
        <w:pStyle w:val="Heading2"/>
        <w:rPr>
          <w:color w:val="4471C4"/>
        </w:rPr>
      </w:pPr>
      <w:bookmarkStart w:id="3" w:name="_Toc216530079"/>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095E38">
        <w:rPr>
          <w:color w:val="4471C4"/>
        </w:rPr>
        <w:t>Art Therapist</w:t>
      </w:r>
      <w:bookmarkEnd w:id="3"/>
    </w:p>
    <w:p w14:paraId="10F2FE6E" w14:textId="3530A64F" w:rsidR="0049600C" w:rsidRPr="00273E1F" w:rsidRDefault="0C5D0C5C" w:rsidP="00273E1F">
      <w:pPr>
        <w:pStyle w:val="Heading2"/>
        <w:rPr>
          <w:color w:val="4472C4" w:themeColor="accent1"/>
        </w:rPr>
      </w:pPr>
      <w:bookmarkStart w:id="4" w:name="_Toc216530080"/>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095E38">
        <w:rPr>
          <w:color w:val="4471C4"/>
        </w:rPr>
        <w:t>Art Therapist</w:t>
      </w:r>
      <w:bookmarkEnd w:id="4"/>
    </w:p>
    <w:p w14:paraId="6B6DC18A" w14:textId="77777777" w:rsidR="00BD0184" w:rsidRDefault="00BD0184" w:rsidP="007B4959">
      <w:pPr>
        <w:tabs>
          <w:tab w:val="left" w:pos="1410"/>
        </w:tabs>
      </w:pPr>
    </w:p>
    <w:p w14:paraId="078E79D7" w14:textId="2728EBE5" w:rsidR="007B4959" w:rsidRDefault="007B4959" w:rsidP="007B4959">
      <w:pPr>
        <w:tabs>
          <w:tab w:val="left" w:pos="1410"/>
        </w:tabs>
      </w:pPr>
      <w:r>
        <w:t xml:space="preserve">To begin with, according to Carroll-Haskins (2023), engaging in role‑playing activities alongside sessions of peer supervision is an effective way to strengthen communication skills. In these exercises, the sole focus is listening carefully and summarising the points of the speaker before responding, which helps therapists develop patience and clarity. Equally significant, it is important for </w:t>
      </w:r>
      <w:r w:rsidR="00BE0CAF">
        <w:t>A</w:t>
      </w:r>
      <w:r>
        <w:t xml:space="preserve">rt </w:t>
      </w:r>
      <w:r w:rsidR="00BE0CAF">
        <w:t>T</w:t>
      </w:r>
      <w:r>
        <w:t>herapists to avoid clinical jargon and instead explain psychological concepts using simple, everyday language and real‑life examples that clients can easily relate to. Alongside this, paying close attention to body language and facial expressions is vital, as these non‑verbal cues often reveal emotions that words cannot. As a result, sensitivity to such signals can be improved through watching videos of counselling sessions or supervised practice, thereby enhancing the therapist’s ability to build trust and foster meaningful relationships.</w:t>
      </w:r>
    </w:p>
    <w:p w14:paraId="095AB362" w14:textId="6D814EF4" w:rsidR="007B4959" w:rsidRDefault="007B4959" w:rsidP="007B4959">
      <w:pPr>
        <w:tabs>
          <w:tab w:val="left" w:pos="1410"/>
        </w:tabs>
      </w:pPr>
      <w:r>
        <w:t xml:space="preserve">Moving forward, becoming a successful and expert </w:t>
      </w:r>
      <w:r w:rsidR="00BE0CAF">
        <w:t>A</w:t>
      </w:r>
      <w:r>
        <w:t xml:space="preserve">rt </w:t>
      </w:r>
      <w:r w:rsidR="00BE0CAF">
        <w:t>T</w:t>
      </w:r>
      <w:r>
        <w:t xml:space="preserve">herapist requires continuous learning and professional development. In this context, it is important to take part in training programmes that explore different cultural beliefs surrounding mental health. In the same vein, such training facilitates tailoring approaches respectfully and avoids imposing assumptions. Another crucial point is that </w:t>
      </w:r>
      <w:r>
        <w:lastRenderedPageBreak/>
        <w:t>regular reflection on personal biases further enhances self‑awareness, which is a critical foundation of empathy. By recognising their own perspectives, therapists can better attune to the lived experiences of clients. Coupled with this, volunteering or working with diverse populations outside of one’s comfort zone also strengthens empathy, as it exposes therapists to varied challenges and perspectives. Ultimately, this experience naturally builds confidence, adaptability, and cultural competence, all of which are essential for fostering compassion in practice (Wright et al., 2024).</w:t>
      </w:r>
    </w:p>
    <w:p w14:paraId="10BDDF35" w14:textId="6C1FF23E" w:rsidR="00FA67A0" w:rsidRPr="00261A74" w:rsidRDefault="007B4959" w:rsidP="007B4959">
      <w:pPr>
        <w:tabs>
          <w:tab w:val="left" w:pos="1410"/>
        </w:tabs>
      </w:pPr>
      <w:r>
        <w:t xml:space="preserve">Turning to another essential area, Art Therapists must consistently refine their problem‑solving and critical thinking skills to adapt to the unique needs of each client. </w:t>
      </w:r>
      <w:proofErr w:type="gramStart"/>
      <w:r>
        <w:t>In particular, regularly</w:t>
      </w:r>
      <w:proofErr w:type="gramEnd"/>
      <w:r>
        <w:t xml:space="preserve"> analysing complex case studies, either individually or within peer supervision groups, provides opportunities to explore different treatment approaches, anticipate potential challenges, and generate creative solutions in a safe environment. Beyond this, learning and experimenting with a wide array of artistic mediums—beyond traditional drawing or painting—broadens the therapist’s toolkit and allows for more personalised interventions. Materials such as clay, collage, or digital art can be introduced to engage resistant clients or those with specific sensory preferences. Finally, engaging with experienced</w:t>
      </w:r>
      <w:r w:rsidR="00273E1F">
        <w:t xml:space="preserve"> </w:t>
      </w:r>
      <w:r>
        <w:t>professional challenges, ensuring that art therapists remain flexible, innovative, and client‑centred in their practice.</w:t>
      </w:r>
    </w:p>
    <w:p w14:paraId="240E6763" w14:textId="77777777" w:rsidR="001A79D4" w:rsidRDefault="001A79D4" w:rsidP="0156E134">
      <w:pPr>
        <w:pStyle w:val="Heading2"/>
        <w:rPr>
          <w:color w:val="4471C4"/>
        </w:rPr>
      </w:pPr>
    </w:p>
    <w:p w14:paraId="1497148C" w14:textId="7A5182A8" w:rsidR="00A946CB" w:rsidRDefault="5617AA6E" w:rsidP="0156E134">
      <w:pPr>
        <w:pStyle w:val="Heading2"/>
        <w:rPr>
          <w:color w:val="4471C4"/>
        </w:rPr>
      </w:pPr>
      <w:bookmarkStart w:id="5" w:name="_Toc216530081"/>
      <w:r w:rsidRPr="0CF501EC">
        <w:rPr>
          <w:color w:val="4471C4"/>
        </w:rPr>
        <w:t>4</w:t>
      </w:r>
      <w:r w:rsidR="00A946CB" w:rsidRPr="0CF501EC">
        <w:rPr>
          <w:color w:val="4471C4"/>
        </w:rPr>
        <w:t xml:space="preserve"> Conclusion</w:t>
      </w:r>
      <w:bookmarkEnd w:id="5"/>
      <w:r w:rsidR="007A742A">
        <w:rPr>
          <w:color w:val="4471C4"/>
        </w:rPr>
        <w:t xml:space="preserve"> </w:t>
      </w:r>
    </w:p>
    <w:p w14:paraId="288C14B6" w14:textId="77777777" w:rsidR="009C73D7" w:rsidRPr="009C73D7" w:rsidRDefault="009C73D7" w:rsidP="009C73D7"/>
    <w:p w14:paraId="2AC4DD08" w14:textId="75B9BE7D" w:rsidR="007A742A" w:rsidRPr="007A742A" w:rsidRDefault="007A742A" w:rsidP="007A742A">
      <w:r w:rsidRPr="007A742A">
        <w:t>In conclusion</w:t>
      </w:r>
      <w:r w:rsidR="005F0935">
        <w:t>, Art Therapists</w:t>
      </w:r>
      <w:r w:rsidRPr="007A742A">
        <w:t xml:space="preserve"> hold a vital position within health and social care by integrating psychological knowledge with creative practice to support emotional expression, resilience, and recovery. Their responsibilities encompass assessment, treatment planning, facilitation, and reflection, while collaboration with multi-disciplinary teams ensures continuity of care and enhances therapeutic outcomes. Success in this profession depends on essential skills such as communication, empathy, compassion, problem-solving, and critical thinking, which allow therapists to build trust and adapt interventions to diverse needs. Strategies including role-play, cultural training, and case study analysis further strengthen these competencies, ensuring art therapists remain responsive, innovative, and client centred.</w:t>
      </w:r>
    </w:p>
    <w:p w14:paraId="5155B0ED" w14:textId="77777777" w:rsidR="00D676C3" w:rsidRPr="00242974" w:rsidRDefault="00D676C3" w:rsidP="00D676C3">
      <w:pPr>
        <w:pStyle w:val="ListParagraph"/>
        <w:spacing w:after="0" w:line="240" w:lineRule="auto"/>
        <w:rPr>
          <w:sz w:val="21"/>
          <w:szCs w:val="21"/>
        </w:rPr>
      </w:pPr>
    </w:p>
    <w:p w14:paraId="0E12BD12" w14:textId="375A7C73" w:rsidR="00CD78E1" w:rsidRPr="00BE60FE" w:rsidRDefault="00226D31" w:rsidP="00BE60FE">
      <w:pPr>
        <w:pStyle w:val="Heading2"/>
        <w:rPr>
          <w:color w:val="4472C4" w:themeColor="accent1"/>
        </w:rPr>
      </w:pPr>
      <w:bookmarkStart w:id="6" w:name="_Toc216530082"/>
      <w:r w:rsidRPr="0CF501EC">
        <w:rPr>
          <w:color w:val="4471C4"/>
        </w:rPr>
        <w:t>5 Reference List</w:t>
      </w:r>
      <w:bookmarkEnd w:id="6"/>
    </w:p>
    <w:p w14:paraId="338B1ECA" w14:textId="77777777" w:rsidR="00BE60FE" w:rsidRDefault="00BE60FE" w:rsidP="00552055">
      <w:pPr>
        <w:tabs>
          <w:tab w:val="left" w:pos="1410"/>
        </w:tabs>
      </w:pPr>
    </w:p>
    <w:p w14:paraId="26565AF9" w14:textId="2565200B" w:rsidR="00CD78E1" w:rsidRDefault="00552055" w:rsidP="00552055">
      <w:pPr>
        <w:tabs>
          <w:tab w:val="left" w:pos="1410"/>
        </w:tabs>
      </w:pPr>
      <w:bookmarkStart w:id="7" w:name="_Hlk216013160"/>
      <w:r>
        <w:t>Carroll-Haskins, K. (2023). Art-Based Supervision for Early Professional Art Therapists: A Grounded Theory and Arts-Based Research Study. Drexel University.</w:t>
      </w:r>
    </w:p>
    <w:p w14:paraId="3AD16167" w14:textId="2CA7E668" w:rsidR="00BE60FE" w:rsidRDefault="00552055" w:rsidP="00552055">
      <w:pPr>
        <w:tabs>
          <w:tab w:val="left" w:pos="1410"/>
        </w:tabs>
      </w:pPr>
      <w:r>
        <w:t xml:space="preserve">England.nhs.uk (2024). Palliative Care Guidelines in Dementia. [online] Available at: </w:t>
      </w:r>
      <w:hyperlink r:id="rId9" w:history="1">
        <w:r w:rsidR="00BE60FE" w:rsidRPr="00903CF6">
          <w:rPr>
            <w:rStyle w:val="Hyperlink"/>
          </w:rPr>
          <w:t>https://www.england.nhs.uk/north-west/wp-content/uploads/sites/48/2024/11/Palliative-Care-Guidelines-in-Dementia-3rd-ed-Nov-2024-PDF-VERSION-1.pdf</w:t>
        </w:r>
      </w:hyperlink>
      <w:r>
        <w:t xml:space="preserve"> </w:t>
      </w:r>
      <w:r w:rsidR="00BE60FE" w:rsidRPr="00BE60FE">
        <w:t>[Accessed 27 October 2025].</w:t>
      </w:r>
    </w:p>
    <w:p w14:paraId="441CCE47" w14:textId="11A76C8A" w:rsidR="00BE60FE" w:rsidRDefault="00552055" w:rsidP="00552055">
      <w:pPr>
        <w:tabs>
          <w:tab w:val="left" w:pos="1410"/>
        </w:tabs>
      </w:pPr>
      <w:r>
        <w:t xml:space="preserve">Healthcareers.nhs.uk (2025). Art therapist/art psychotherapist. [online] Available at: </w:t>
      </w:r>
      <w:hyperlink r:id="rId10" w:history="1">
        <w:r w:rsidR="00BE60FE" w:rsidRPr="00903CF6">
          <w:rPr>
            <w:rStyle w:val="Hyperlink"/>
          </w:rPr>
          <w:t>https://www.healthcareers.nhs.uk/explore-roles/allied-health-professionals/roles-allied-health-professions/art-therapistart-psychotherapist</w:t>
        </w:r>
      </w:hyperlink>
      <w:r>
        <w:t xml:space="preserve"> </w:t>
      </w:r>
      <w:r w:rsidR="00273E1F">
        <w:t xml:space="preserve"> </w:t>
      </w:r>
      <w:r>
        <w:t>[Accessed 27 October 2025].</w:t>
      </w:r>
    </w:p>
    <w:p w14:paraId="1CFDA746" w14:textId="4AFC1775" w:rsidR="00552055" w:rsidRDefault="00552055" w:rsidP="00552055">
      <w:pPr>
        <w:tabs>
          <w:tab w:val="left" w:pos="1410"/>
        </w:tabs>
      </w:pPr>
      <w:r>
        <w:t>Morgan, K. (2024). Early-career art therapists reflecting client art in clinical notes: a thematic study. International Journal of Art Therapy, 29(3), pp.134–141.</w:t>
      </w:r>
    </w:p>
    <w:bookmarkEnd w:id="7"/>
    <w:p w14:paraId="4A06DA1B" w14:textId="6DDBFB1D" w:rsidR="00552055" w:rsidRDefault="00552055" w:rsidP="00552055">
      <w:pPr>
        <w:tabs>
          <w:tab w:val="left" w:pos="1410"/>
        </w:tabs>
      </w:pPr>
      <w:r>
        <w:lastRenderedPageBreak/>
        <w:t>Ojani, N. (2025). Hope-</w:t>
      </w:r>
      <w:proofErr w:type="spellStart"/>
      <w:r>
        <w:t>Centered</w:t>
      </w:r>
      <w:proofErr w:type="spellEnd"/>
      <w:r>
        <w:t xml:space="preserve"> Art Therapy: Exploring the Emergence of Relational Narratives in Nurturing Resilience in Children.</w:t>
      </w:r>
    </w:p>
    <w:p w14:paraId="03EA2810" w14:textId="4B7F405B" w:rsidR="00552055" w:rsidRDefault="00552055" w:rsidP="00552055">
      <w:pPr>
        <w:tabs>
          <w:tab w:val="left" w:pos="1410"/>
        </w:tabs>
      </w:pPr>
      <w:r>
        <w:t>Sorbara, A. (2024). An Integrative Somatic Art Therapy Approach: EMDR &amp; Body-Based Practices for Traumatic Stress.</w:t>
      </w:r>
    </w:p>
    <w:p w14:paraId="61322A0B" w14:textId="77777777" w:rsidR="00CD78E1" w:rsidRDefault="00552055" w:rsidP="00552055">
      <w:pPr>
        <w:tabs>
          <w:tab w:val="left" w:pos="1410"/>
        </w:tabs>
      </w:pPr>
      <w:r>
        <w:t>Wright, T., Blakeman, V., Andrew, T. and Labovitch, S. (2024). A qualitative evaluation of an outdoor arts therapies group. International Journal of Art Therapy, 29(2), pp.109–118.</w:t>
      </w:r>
    </w:p>
    <w:p w14:paraId="529192F9" w14:textId="5C83BFA9" w:rsidR="00552055" w:rsidRDefault="00552055" w:rsidP="00CD78E1">
      <w:pPr>
        <w:tabs>
          <w:tab w:val="left" w:pos="1410"/>
        </w:tabs>
        <w:jc w:val="both"/>
      </w:pPr>
      <w:proofErr w:type="spellStart"/>
      <w:r>
        <w:t>Zubala</w:t>
      </w:r>
      <w:proofErr w:type="spellEnd"/>
      <w:r>
        <w:t>, A., Kennell, N. and Hackett, S. (2021). Art therapy in the digital world: an integrative review of current practice and future directions. Frontiers in Psychology, 12, p.595536.</w:t>
      </w:r>
    </w:p>
    <w:p w14:paraId="287826BC" w14:textId="77777777" w:rsidR="00552055" w:rsidRPr="00F41E20" w:rsidRDefault="00552055" w:rsidP="00CD78E1">
      <w:pPr>
        <w:tabs>
          <w:tab w:val="left" w:pos="1410"/>
        </w:tabs>
        <w:jc w:val="both"/>
      </w:pPr>
    </w:p>
    <w:p w14:paraId="1D0F2D59" w14:textId="04FD5966" w:rsidR="004552CE" w:rsidRPr="005E44B5" w:rsidRDefault="004552CE" w:rsidP="005E44B5">
      <w:pPr>
        <w:rPr>
          <w:color w:val="FF0000"/>
        </w:rPr>
      </w:pPr>
    </w:p>
    <w:sectPr w:rsidR="004552CE" w:rsidRPr="005E44B5"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4BAFEA" w14:textId="77777777" w:rsidR="006B4707" w:rsidRDefault="006B4707" w:rsidP="003C7C97">
      <w:pPr>
        <w:spacing w:after="0" w:line="240" w:lineRule="auto"/>
      </w:pPr>
      <w:r>
        <w:separator/>
      </w:r>
    </w:p>
  </w:endnote>
  <w:endnote w:type="continuationSeparator" w:id="0">
    <w:p w14:paraId="60EDB41F" w14:textId="77777777" w:rsidR="006B4707" w:rsidRDefault="006B470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4AC5A9" w14:textId="77777777" w:rsidR="006B4707" w:rsidRDefault="006B4707" w:rsidP="003C7C97">
      <w:pPr>
        <w:spacing w:after="0" w:line="240" w:lineRule="auto"/>
      </w:pPr>
      <w:r>
        <w:separator/>
      </w:r>
    </w:p>
  </w:footnote>
  <w:footnote w:type="continuationSeparator" w:id="0">
    <w:p w14:paraId="74BC817E" w14:textId="77777777" w:rsidR="006B4707" w:rsidRDefault="006B470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4CA9A94"/>
    <w:lvl w:ilvl="0" w:tplc="C5E0C628">
      <w:start w:val="1"/>
      <w:numFmt w:val="bullet"/>
      <w:lvlText w:val=""/>
      <w:lvlJc w:val="left"/>
      <w:pPr>
        <w:ind w:left="720" w:hanging="360"/>
      </w:pPr>
      <w:rPr>
        <w:rFonts w:ascii="Symbol" w:hAnsi="Symbol" w:hint="default"/>
      </w:rPr>
    </w:lvl>
    <w:lvl w:ilvl="1" w:tplc="9000CB78">
      <w:start w:val="1"/>
      <w:numFmt w:val="bullet"/>
      <w:lvlText w:val="o"/>
      <w:lvlJc w:val="left"/>
      <w:pPr>
        <w:ind w:left="1440" w:hanging="360"/>
      </w:pPr>
      <w:rPr>
        <w:rFonts w:ascii="Courier New" w:hAnsi="Courier New" w:hint="default"/>
      </w:rPr>
    </w:lvl>
    <w:lvl w:ilvl="2" w:tplc="61625996">
      <w:start w:val="1"/>
      <w:numFmt w:val="bullet"/>
      <w:lvlText w:val=""/>
      <w:lvlJc w:val="left"/>
      <w:pPr>
        <w:ind w:left="2160" w:hanging="360"/>
      </w:pPr>
      <w:rPr>
        <w:rFonts w:ascii="Wingdings" w:hAnsi="Wingdings" w:hint="default"/>
      </w:rPr>
    </w:lvl>
    <w:lvl w:ilvl="3" w:tplc="520E7B0C">
      <w:start w:val="1"/>
      <w:numFmt w:val="bullet"/>
      <w:lvlText w:val=""/>
      <w:lvlJc w:val="left"/>
      <w:pPr>
        <w:ind w:left="2880" w:hanging="360"/>
      </w:pPr>
      <w:rPr>
        <w:rFonts w:ascii="Symbol" w:hAnsi="Symbol" w:hint="default"/>
      </w:rPr>
    </w:lvl>
    <w:lvl w:ilvl="4" w:tplc="0F12A3BA">
      <w:start w:val="1"/>
      <w:numFmt w:val="bullet"/>
      <w:lvlText w:val="o"/>
      <w:lvlJc w:val="left"/>
      <w:pPr>
        <w:ind w:left="3600" w:hanging="360"/>
      </w:pPr>
      <w:rPr>
        <w:rFonts w:ascii="Courier New" w:hAnsi="Courier New" w:hint="default"/>
      </w:rPr>
    </w:lvl>
    <w:lvl w:ilvl="5" w:tplc="98A45986">
      <w:start w:val="1"/>
      <w:numFmt w:val="bullet"/>
      <w:lvlText w:val=""/>
      <w:lvlJc w:val="left"/>
      <w:pPr>
        <w:ind w:left="4320" w:hanging="360"/>
      </w:pPr>
      <w:rPr>
        <w:rFonts w:ascii="Wingdings" w:hAnsi="Wingdings" w:hint="default"/>
      </w:rPr>
    </w:lvl>
    <w:lvl w:ilvl="6" w:tplc="D4320C12">
      <w:start w:val="1"/>
      <w:numFmt w:val="bullet"/>
      <w:lvlText w:val=""/>
      <w:lvlJc w:val="left"/>
      <w:pPr>
        <w:ind w:left="5040" w:hanging="360"/>
      </w:pPr>
      <w:rPr>
        <w:rFonts w:ascii="Symbol" w:hAnsi="Symbol" w:hint="default"/>
      </w:rPr>
    </w:lvl>
    <w:lvl w:ilvl="7" w:tplc="6354F710">
      <w:start w:val="1"/>
      <w:numFmt w:val="bullet"/>
      <w:lvlText w:val="o"/>
      <w:lvlJc w:val="left"/>
      <w:pPr>
        <w:ind w:left="5760" w:hanging="360"/>
      </w:pPr>
      <w:rPr>
        <w:rFonts w:ascii="Courier New" w:hAnsi="Courier New" w:hint="default"/>
      </w:rPr>
    </w:lvl>
    <w:lvl w:ilvl="8" w:tplc="E670D60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409028D6"/>
    <w:lvl w:ilvl="0" w:tplc="05444230">
      <w:start w:val="1"/>
      <w:numFmt w:val="bullet"/>
      <w:lvlText w:val=""/>
      <w:lvlJc w:val="left"/>
      <w:pPr>
        <w:ind w:left="720" w:hanging="360"/>
      </w:pPr>
      <w:rPr>
        <w:rFonts w:ascii="Symbol" w:hAnsi="Symbol" w:hint="default"/>
      </w:rPr>
    </w:lvl>
    <w:lvl w:ilvl="1" w:tplc="80187B22">
      <w:start w:val="1"/>
      <w:numFmt w:val="bullet"/>
      <w:lvlText w:val="o"/>
      <w:lvlJc w:val="left"/>
      <w:pPr>
        <w:ind w:left="1440" w:hanging="360"/>
      </w:pPr>
      <w:rPr>
        <w:rFonts w:ascii="Courier New" w:hAnsi="Courier New" w:hint="default"/>
      </w:rPr>
    </w:lvl>
    <w:lvl w:ilvl="2" w:tplc="6DB2D17C">
      <w:start w:val="1"/>
      <w:numFmt w:val="bullet"/>
      <w:lvlText w:val=""/>
      <w:lvlJc w:val="left"/>
      <w:pPr>
        <w:ind w:left="2160" w:hanging="360"/>
      </w:pPr>
      <w:rPr>
        <w:rFonts w:ascii="Wingdings" w:hAnsi="Wingdings" w:hint="default"/>
      </w:rPr>
    </w:lvl>
    <w:lvl w:ilvl="3" w:tplc="1CA2C452">
      <w:start w:val="1"/>
      <w:numFmt w:val="bullet"/>
      <w:lvlText w:val=""/>
      <w:lvlJc w:val="left"/>
      <w:pPr>
        <w:ind w:left="2880" w:hanging="360"/>
      </w:pPr>
      <w:rPr>
        <w:rFonts w:ascii="Symbol" w:hAnsi="Symbol" w:hint="default"/>
      </w:rPr>
    </w:lvl>
    <w:lvl w:ilvl="4" w:tplc="00422264">
      <w:start w:val="1"/>
      <w:numFmt w:val="bullet"/>
      <w:lvlText w:val="o"/>
      <w:lvlJc w:val="left"/>
      <w:pPr>
        <w:ind w:left="3600" w:hanging="360"/>
      </w:pPr>
      <w:rPr>
        <w:rFonts w:ascii="Courier New" w:hAnsi="Courier New" w:hint="default"/>
      </w:rPr>
    </w:lvl>
    <w:lvl w:ilvl="5" w:tplc="A51A4412">
      <w:start w:val="1"/>
      <w:numFmt w:val="bullet"/>
      <w:lvlText w:val=""/>
      <w:lvlJc w:val="left"/>
      <w:pPr>
        <w:ind w:left="4320" w:hanging="360"/>
      </w:pPr>
      <w:rPr>
        <w:rFonts w:ascii="Wingdings" w:hAnsi="Wingdings" w:hint="default"/>
      </w:rPr>
    </w:lvl>
    <w:lvl w:ilvl="6" w:tplc="E7902380">
      <w:start w:val="1"/>
      <w:numFmt w:val="bullet"/>
      <w:lvlText w:val=""/>
      <w:lvlJc w:val="left"/>
      <w:pPr>
        <w:ind w:left="5040" w:hanging="360"/>
      </w:pPr>
      <w:rPr>
        <w:rFonts w:ascii="Symbol" w:hAnsi="Symbol" w:hint="default"/>
      </w:rPr>
    </w:lvl>
    <w:lvl w:ilvl="7" w:tplc="528E649A">
      <w:start w:val="1"/>
      <w:numFmt w:val="bullet"/>
      <w:lvlText w:val="o"/>
      <w:lvlJc w:val="left"/>
      <w:pPr>
        <w:ind w:left="5760" w:hanging="360"/>
      </w:pPr>
      <w:rPr>
        <w:rFonts w:ascii="Courier New" w:hAnsi="Courier New" w:hint="default"/>
      </w:rPr>
    </w:lvl>
    <w:lvl w:ilvl="8" w:tplc="DC4859E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94F4BFFA"/>
    <w:lvl w:ilvl="0" w:tplc="8BEC4408">
      <w:start w:val="1"/>
      <w:numFmt w:val="bullet"/>
      <w:lvlText w:val=""/>
      <w:lvlJc w:val="left"/>
      <w:pPr>
        <w:ind w:left="720" w:hanging="360"/>
      </w:pPr>
      <w:rPr>
        <w:rFonts w:ascii="Symbol" w:hAnsi="Symbol" w:hint="default"/>
      </w:rPr>
    </w:lvl>
    <w:lvl w:ilvl="1" w:tplc="60C85B24">
      <w:start w:val="1"/>
      <w:numFmt w:val="bullet"/>
      <w:lvlText w:val="o"/>
      <w:lvlJc w:val="left"/>
      <w:pPr>
        <w:ind w:left="1440" w:hanging="360"/>
      </w:pPr>
      <w:rPr>
        <w:rFonts w:ascii="Courier New" w:hAnsi="Courier New" w:hint="default"/>
      </w:rPr>
    </w:lvl>
    <w:lvl w:ilvl="2" w:tplc="F7AC092A">
      <w:start w:val="1"/>
      <w:numFmt w:val="bullet"/>
      <w:lvlText w:val=""/>
      <w:lvlJc w:val="left"/>
      <w:pPr>
        <w:ind w:left="2160" w:hanging="360"/>
      </w:pPr>
      <w:rPr>
        <w:rFonts w:ascii="Wingdings" w:hAnsi="Wingdings" w:hint="default"/>
      </w:rPr>
    </w:lvl>
    <w:lvl w:ilvl="3" w:tplc="ED1AC62E">
      <w:start w:val="1"/>
      <w:numFmt w:val="bullet"/>
      <w:lvlText w:val=""/>
      <w:lvlJc w:val="left"/>
      <w:pPr>
        <w:ind w:left="2880" w:hanging="360"/>
      </w:pPr>
      <w:rPr>
        <w:rFonts w:ascii="Symbol" w:hAnsi="Symbol" w:hint="default"/>
      </w:rPr>
    </w:lvl>
    <w:lvl w:ilvl="4" w:tplc="858CB41C">
      <w:start w:val="1"/>
      <w:numFmt w:val="bullet"/>
      <w:lvlText w:val="o"/>
      <w:lvlJc w:val="left"/>
      <w:pPr>
        <w:ind w:left="3600" w:hanging="360"/>
      </w:pPr>
      <w:rPr>
        <w:rFonts w:ascii="Courier New" w:hAnsi="Courier New" w:hint="default"/>
      </w:rPr>
    </w:lvl>
    <w:lvl w:ilvl="5" w:tplc="2BAA960C">
      <w:start w:val="1"/>
      <w:numFmt w:val="bullet"/>
      <w:lvlText w:val=""/>
      <w:lvlJc w:val="left"/>
      <w:pPr>
        <w:ind w:left="4320" w:hanging="360"/>
      </w:pPr>
      <w:rPr>
        <w:rFonts w:ascii="Wingdings" w:hAnsi="Wingdings" w:hint="default"/>
      </w:rPr>
    </w:lvl>
    <w:lvl w:ilvl="6" w:tplc="E8AEFAB6">
      <w:start w:val="1"/>
      <w:numFmt w:val="bullet"/>
      <w:lvlText w:val=""/>
      <w:lvlJc w:val="left"/>
      <w:pPr>
        <w:ind w:left="5040" w:hanging="360"/>
      </w:pPr>
      <w:rPr>
        <w:rFonts w:ascii="Symbol" w:hAnsi="Symbol" w:hint="default"/>
      </w:rPr>
    </w:lvl>
    <w:lvl w:ilvl="7" w:tplc="E4E816F0">
      <w:start w:val="1"/>
      <w:numFmt w:val="bullet"/>
      <w:lvlText w:val="o"/>
      <w:lvlJc w:val="left"/>
      <w:pPr>
        <w:ind w:left="5760" w:hanging="360"/>
      </w:pPr>
      <w:rPr>
        <w:rFonts w:ascii="Courier New" w:hAnsi="Courier New" w:hint="default"/>
      </w:rPr>
    </w:lvl>
    <w:lvl w:ilvl="8" w:tplc="76B8FB2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9E140DD4"/>
    <w:lvl w:ilvl="0" w:tplc="C49C4BFE">
      <w:start w:val="1"/>
      <w:numFmt w:val="bullet"/>
      <w:lvlText w:val=""/>
      <w:lvlJc w:val="left"/>
      <w:pPr>
        <w:ind w:left="720" w:hanging="360"/>
      </w:pPr>
      <w:rPr>
        <w:rFonts w:ascii="Symbol" w:hAnsi="Symbol" w:hint="default"/>
      </w:rPr>
    </w:lvl>
    <w:lvl w:ilvl="1" w:tplc="BF48B776">
      <w:start w:val="1"/>
      <w:numFmt w:val="bullet"/>
      <w:lvlText w:val="o"/>
      <w:lvlJc w:val="left"/>
      <w:pPr>
        <w:ind w:left="1440" w:hanging="360"/>
      </w:pPr>
      <w:rPr>
        <w:rFonts w:ascii="Courier New" w:hAnsi="Courier New" w:hint="default"/>
      </w:rPr>
    </w:lvl>
    <w:lvl w:ilvl="2" w:tplc="ADEE32E4">
      <w:start w:val="1"/>
      <w:numFmt w:val="bullet"/>
      <w:lvlText w:val=""/>
      <w:lvlJc w:val="left"/>
      <w:pPr>
        <w:ind w:left="2160" w:hanging="360"/>
      </w:pPr>
      <w:rPr>
        <w:rFonts w:ascii="Wingdings" w:hAnsi="Wingdings" w:hint="default"/>
      </w:rPr>
    </w:lvl>
    <w:lvl w:ilvl="3" w:tplc="A20AC080">
      <w:start w:val="1"/>
      <w:numFmt w:val="bullet"/>
      <w:lvlText w:val=""/>
      <w:lvlJc w:val="left"/>
      <w:pPr>
        <w:ind w:left="2880" w:hanging="360"/>
      </w:pPr>
      <w:rPr>
        <w:rFonts w:ascii="Symbol" w:hAnsi="Symbol" w:hint="default"/>
      </w:rPr>
    </w:lvl>
    <w:lvl w:ilvl="4" w:tplc="69627650">
      <w:start w:val="1"/>
      <w:numFmt w:val="bullet"/>
      <w:lvlText w:val="o"/>
      <w:lvlJc w:val="left"/>
      <w:pPr>
        <w:ind w:left="3600" w:hanging="360"/>
      </w:pPr>
      <w:rPr>
        <w:rFonts w:ascii="Courier New" w:hAnsi="Courier New" w:hint="default"/>
      </w:rPr>
    </w:lvl>
    <w:lvl w:ilvl="5" w:tplc="69B8152A">
      <w:start w:val="1"/>
      <w:numFmt w:val="bullet"/>
      <w:lvlText w:val=""/>
      <w:lvlJc w:val="left"/>
      <w:pPr>
        <w:ind w:left="4320" w:hanging="360"/>
      </w:pPr>
      <w:rPr>
        <w:rFonts w:ascii="Wingdings" w:hAnsi="Wingdings" w:hint="default"/>
      </w:rPr>
    </w:lvl>
    <w:lvl w:ilvl="6" w:tplc="6B227892">
      <w:start w:val="1"/>
      <w:numFmt w:val="bullet"/>
      <w:lvlText w:val=""/>
      <w:lvlJc w:val="left"/>
      <w:pPr>
        <w:ind w:left="5040" w:hanging="360"/>
      </w:pPr>
      <w:rPr>
        <w:rFonts w:ascii="Symbol" w:hAnsi="Symbol" w:hint="default"/>
      </w:rPr>
    </w:lvl>
    <w:lvl w:ilvl="7" w:tplc="1AAA6E80">
      <w:start w:val="1"/>
      <w:numFmt w:val="bullet"/>
      <w:lvlText w:val="o"/>
      <w:lvlJc w:val="left"/>
      <w:pPr>
        <w:ind w:left="5760" w:hanging="360"/>
      </w:pPr>
      <w:rPr>
        <w:rFonts w:ascii="Courier New" w:hAnsi="Courier New" w:hint="default"/>
      </w:rPr>
    </w:lvl>
    <w:lvl w:ilvl="8" w:tplc="9EE4187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39A27B78"/>
    <w:lvl w:ilvl="0" w:tplc="50C299DC">
      <w:start w:val="1"/>
      <w:numFmt w:val="bullet"/>
      <w:lvlText w:val=""/>
      <w:lvlJc w:val="left"/>
      <w:pPr>
        <w:ind w:left="720" w:hanging="360"/>
      </w:pPr>
      <w:rPr>
        <w:rFonts w:ascii="Symbol" w:hAnsi="Symbol" w:hint="default"/>
      </w:rPr>
    </w:lvl>
    <w:lvl w:ilvl="1" w:tplc="0D3E6B98">
      <w:start w:val="1"/>
      <w:numFmt w:val="bullet"/>
      <w:lvlText w:val="o"/>
      <w:lvlJc w:val="left"/>
      <w:pPr>
        <w:ind w:left="1440" w:hanging="360"/>
      </w:pPr>
      <w:rPr>
        <w:rFonts w:ascii="Courier New" w:hAnsi="Courier New" w:hint="default"/>
      </w:rPr>
    </w:lvl>
    <w:lvl w:ilvl="2" w:tplc="1868B74A">
      <w:start w:val="1"/>
      <w:numFmt w:val="bullet"/>
      <w:lvlText w:val=""/>
      <w:lvlJc w:val="left"/>
      <w:pPr>
        <w:ind w:left="2160" w:hanging="360"/>
      </w:pPr>
      <w:rPr>
        <w:rFonts w:ascii="Wingdings" w:hAnsi="Wingdings" w:hint="default"/>
      </w:rPr>
    </w:lvl>
    <w:lvl w:ilvl="3" w:tplc="0762AB30">
      <w:start w:val="1"/>
      <w:numFmt w:val="bullet"/>
      <w:lvlText w:val=""/>
      <w:lvlJc w:val="left"/>
      <w:pPr>
        <w:ind w:left="2880" w:hanging="360"/>
      </w:pPr>
      <w:rPr>
        <w:rFonts w:ascii="Symbol" w:hAnsi="Symbol" w:hint="default"/>
      </w:rPr>
    </w:lvl>
    <w:lvl w:ilvl="4" w:tplc="00EA6866">
      <w:start w:val="1"/>
      <w:numFmt w:val="bullet"/>
      <w:lvlText w:val="o"/>
      <w:lvlJc w:val="left"/>
      <w:pPr>
        <w:ind w:left="3600" w:hanging="360"/>
      </w:pPr>
      <w:rPr>
        <w:rFonts w:ascii="Courier New" w:hAnsi="Courier New" w:hint="default"/>
      </w:rPr>
    </w:lvl>
    <w:lvl w:ilvl="5" w:tplc="B082E682">
      <w:start w:val="1"/>
      <w:numFmt w:val="bullet"/>
      <w:lvlText w:val=""/>
      <w:lvlJc w:val="left"/>
      <w:pPr>
        <w:ind w:left="4320" w:hanging="360"/>
      </w:pPr>
      <w:rPr>
        <w:rFonts w:ascii="Wingdings" w:hAnsi="Wingdings" w:hint="default"/>
      </w:rPr>
    </w:lvl>
    <w:lvl w:ilvl="6" w:tplc="A36A9198">
      <w:start w:val="1"/>
      <w:numFmt w:val="bullet"/>
      <w:lvlText w:val=""/>
      <w:lvlJc w:val="left"/>
      <w:pPr>
        <w:ind w:left="5040" w:hanging="360"/>
      </w:pPr>
      <w:rPr>
        <w:rFonts w:ascii="Symbol" w:hAnsi="Symbol" w:hint="default"/>
      </w:rPr>
    </w:lvl>
    <w:lvl w:ilvl="7" w:tplc="F92E0934">
      <w:start w:val="1"/>
      <w:numFmt w:val="bullet"/>
      <w:lvlText w:val="o"/>
      <w:lvlJc w:val="left"/>
      <w:pPr>
        <w:ind w:left="5760" w:hanging="360"/>
      </w:pPr>
      <w:rPr>
        <w:rFonts w:ascii="Courier New" w:hAnsi="Courier New" w:hint="default"/>
      </w:rPr>
    </w:lvl>
    <w:lvl w:ilvl="8" w:tplc="8428717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8A545B32"/>
    <w:lvl w:ilvl="0" w:tplc="FCD63854">
      <w:start w:val="1"/>
      <w:numFmt w:val="bullet"/>
      <w:lvlText w:val=""/>
      <w:lvlJc w:val="left"/>
      <w:pPr>
        <w:ind w:left="720" w:hanging="360"/>
      </w:pPr>
      <w:rPr>
        <w:rFonts w:ascii="Symbol" w:hAnsi="Symbol" w:hint="default"/>
      </w:rPr>
    </w:lvl>
    <w:lvl w:ilvl="1" w:tplc="4A6EC4DA">
      <w:start w:val="1"/>
      <w:numFmt w:val="bullet"/>
      <w:lvlText w:val="o"/>
      <w:lvlJc w:val="left"/>
      <w:pPr>
        <w:ind w:left="1440" w:hanging="360"/>
      </w:pPr>
      <w:rPr>
        <w:rFonts w:ascii="Courier New" w:hAnsi="Courier New" w:hint="default"/>
      </w:rPr>
    </w:lvl>
    <w:lvl w:ilvl="2" w:tplc="713200EC">
      <w:start w:val="1"/>
      <w:numFmt w:val="bullet"/>
      <w:lvlText w:val=""/>
      <w:lvlJc w:val="left"/>
      <w:pPr>
        <w:ind w:left="2160" w:hanging="360"/>
      </w:pPr>
      <w:rPr>
        <w:rFonts w:ascii="Wingdings" w:hAnsi="Wingdings" w:hint="default"/>
      </w:rPr>
    </w:lvl>
    <w:lvl w:ilvl="3" w:tplc="BDDE7AA0">
      <w:start w:val="1"/>
      <w:numFmt w:val="bullet"/>
      <w:lvlText w:val=""/>
      <w:lvlJc w:val="left"/>
      <w:pPr>
        <w:ind w:left="2880" w:hanging="360"/>
      </w:pPr>
      <w:rPr>
        <w:rFonts w:ascii="Symbol" w:hAnsi="Symbol" w:hint="default"/>
      </w:rPr>
    </w:lvl>
    <w:lvl w:ilvl="4" w:tplc="BFE2B6B2">
      <w:start w:val="1"/>
      <w:numFmt w:val="bullet"/>
      <w:lvlText w:val="o"/>
      <w:lvlJc w:val="left"/>
      <w:pPr>
        <w:ind w:left="3600" w:hanging="360"/>
      </w:pPr>
      <w:rPr>
        <w:rFonts w:ascii="Courier New" w:hAnsi="Courier New" w:hint="default"/>
      </w:rPr>
    </w:lvl>
    <w:lvl w:ilvl="5" w:tplc="6100C26C">
      <w:start w:val="1"/>
      <w:numFmt w:val="bullet"/>
      <w:lvlText w:val=""/>
      <w:lvlJc w:val="left"/>
      <w:pPr>
        <w:ind w:left="4320" w:hanging="360"/>
      </w:pPr>
      <w:rPr>
        <w:rFonts w:ascii="Wingdings" w:hAnsi="Wingdings" w:hint="default"/>
      </w:rPr>
    </w:lvl>
    <w:lvl w:ilvl="6" w:tplc="4A3663BE">
      <w:start w:val="1"/>
      <w:numFmt w:val="bullet"/>
      <w:lvlText w:val=""/>
      <w:lvlJc w:val="left"/>
      <w:pPr>
        <w:ind w:left="5040" w:hanging="360"/>
      </w:pPr>
      <w:rPr>
        <w:rFonts w:ascii="Symbol" w:hAnsi="Symbol" w:hint="default"/>
      </w:rPr>
    </w:lvl>
    <w:lvl w:ilvl="7" w:tplc="EF1E1378">
      <w:start w:val="1"/>
      <w:numFmt w:val="bullet"/>
      <w:lvlText w:val="o"/>
      <w:lvlJc w:val="left"/>
      <w:pPr>
        <w:ind w:left="5760" w:hanging="360"/>
      </w:pPr>
      <w:rPr>
        <w:rFonts w:ascii="Courier New" w:hAnsi="Courier New" w:hint="default"/>
      </w:rPr>
    </w:lvl>
    <w:lvl w:ilvl="8" w:tplc="358EE4B2">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81722">
    <w:abstractNumId w:val="11"/>
  </w:num>
  <w:num w:numId="2" w16cid:durableId="1907569075">
    <w:abstractNumId w:val="12"/>
  </w:num>
  <w:num w:numId="3" w16cid:durableId="1129471840">
    <w:abstractNumId w:val="1"/>
  </w:num>
  <w:num w:numId="4" w16cid:durableId="621230872">
    <w:abstractNumId w:val="3"/>
  </w:num>
  <w:num w:numId="5" w16cid:durableId="805437947">
    <w:abstractNumId w:val="15"/>
  </w:num>
  <w:num w:numId="6" w16cid:durableId="88528938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47B2"/>
    <w:rsid w:val="00027B15"/>
    <w:rsid w:val="00030A05"/>
    <w:rsid w:val="00070818"/>
    <w:rsid w:val="0008238F"/>
    <w:rsid w:val="00082EC6"/>
    <w:rsid w:val="00085388"/>
    <w:rsid w:val="00095694"/>
    <w:rsid w:val="00095E38"/>
    <w:rsid w:val="000B3AA3"/>
    <w:rsid w:val="000D41DC"/>
    <w:rsid w:val="000D7FC7"/>
    <w:rsid w:val="00101EAF"/>
    <w:rsid w:val="00125D37"/>
    <w:rsid w:val="00127C1A"/>
    <w:rsid w:val="00150D81"/>
    <w:rsid w:val="00151FC6"/>
    <w:rsid w:val="00166CEB"/>
    <w:rsid w:val="00183CB9"/>
    <w:rsid w:val="00184A9A"/>
    <w:rsid w:val="001947DF"/>
    <w:rsid w:val="001A2F59"/>
    <w:rsid w:val="001A79D4"/>
    <w:rsid w:val="001B22BB"/>
    <w:rsid w:val="001B447C"/>
    <w:rsid w:val="001B619C"/>
    <w:rsid w:val="001D1D3C"/>
    <w:rsid w:val="001D270D"/>
    <w:rsid w:val="001F77E4"/>
    <w:rsid w:val="002102B5"/>
    <w:rsid w:val="002204D4"/>
    <w:rsid w:val="002205D4"/>
    <w:rsid w:val="00221BFE"/>
    <w:rsid w:val="00222C3A"/>
    <w:rsid w:val="00226D31"/>
    <w:rsid w:val="00236401"/>
    <w:rsid w:val="002370CE"/>
    <w:rsid w:val="00242974"/>
    <w:rsid w:val="00251E8A"/>
    <w:rsid w:val="002565B1"/>
    <w:rsid w:val="00261A74"/>
    <w:rsid w:val="00264656"/>
    <w:rsid w:val="00266FCE"/>
    <w:rsid w:val="00273E1F"/>
    <w:rsid w:val="002976D4"/>
    <w:rsid w:val="002A5577"/>
    <w:rsid w:val="002B25E6"/>
    <w:rsid w:val="002B4AA4"/>
    <w:rsid w:val="002E17CF"/>
    <w:rsid w:val="002E71BA"/>
    <w:rsid w:val="002F5066"/>
    <w:rsid w:val="002F789E"/>
    <w:rsid w:val="003003FD"/>
    <w:rsid w:val="00310245"/>
    <w:rsid w:val="00316C95"/>
    <w:rsid w:val="00332169"/>
    <w:rsid w:val="00341F4A"/>
    <w:rsid w:val="003458DB"/>
    <w:rsid w:val="00351194"/>
    <w:rsid w:val="003523D3"/>
    <w:rsid w:val="0036086D"/>
    <w:rsid w:val="00364C35"/>
    <w:rsid w:val="003740E2"/>
    <w:rsid w:val="00396A5C"/>
    <w:rsid w:val="00396F60"/>
    <w:rsid w:val="003A51D6"/>
    <w:rsid w:val="003A7084"/>
    <w:rsid w:val="003B11D1"/>
    <w:rsid w:val="003B125E"/>
    <w:rsid w:val="003B2A5E"/>
    <w:rsid w:val="003B41BC"/>
    <w:rsid w:val="003C0C98"/>
    <w:rsid w:val="003C7C97"/>
    <w:rsid w:val="00406B8D"/>
    <w:rsid w:val="00410068"/>
    <w:rsid w:val="0041618E"/>
    <w:rsid w:val="0042040E"/>
    <w:rsid w:val="00421901"/>
    <w:rsid w:val="0042295C"/>
    <w:rsid w:val="00426EEC"/>
    <w:rsid w:val="004332F1"/>
    <w:rsid w:val="004371B7"/>
    <w:rsid w:val="004466C3"/>
    <w:rsid w:val="0045496C"/>
    <w:rsid w:val="004552CE"/>
    <w:rsid w:val="00481FF7"/>
    <w:rsid w:val="0049600C"/>
    <w:rsid w:val="004B0C37"/>
    <w:rsid w:val="004B4017"/>
    <w:rsid w:val="004C00A0"/>
    <w:rsid w:val="00500295"/>
    <w:rsid w:val="00501AAF"/>
    <w:rsid w:val="00525887"/>
    <w:rsid w:val="00527AFA"/>
    <w:rsid w:val="005419DA"/>
    <w:rsid w:val="00552055"/>
    <w:rsid w:val="005535D9"/>
    <w:rsid w:val="00560226"/>
    <w:rsid w:val="00565062"/>
    <w:rsid w:val="005678AC"/>
    <w:rsid w:val="005679BD"/>
    <w:rsid w:val="005709B1"/>
    <w:rsid w:val="005718CF"/>
    <w:rsid w:val="00572A83"/>
    <w:rsid w:val="00572B3B"/>
    <w:rsid w:val="005836D2"/>
    <w:rsid w:val="00587C58"/>
    <w:rsid w:val="005908DE"/>
    <w:rsid w:val="0059414C"/>
    <w:rsid w:val="005A7FD4"/>
    <w:rsid w:val="005B11DB"/>
    <w:rsid w:val="005B1A84"/>
    <w:rsid w:val="005D1AF9"/>
    <w:rsid w:val="005D5457"/>
    <w:rsid w:val="005E2699"/>
    <w:rsid w:val="005E44B5"/>
    <w:rsid w:val="005E7A0C"/>
    <w:rsid w:val="005F0935"/>
    <w:rsid w:val="00612DEA"/>
    <w:rsid w:val="00614572"/>
    <w:rsid w:val="006232DF"/>
    <w:rsid w:val="00631F2E"/>
    <w:rsid w:val="006457C0"/>
    <w:rsid w:val="00652BB7"/>
    <w:rsid w:val="00661758"/>
    <w:rsid w:val="0067612C"/>
    <w:rsid w:val="00676FEB"/>
    <w:rsid w:val="006912C4"/>
    <w:rsid w:val="006A5CFC"/>
    <w:rsid w:val="006B4707"/>
    <w:rsid w:val="006C5138"/>
    <w:rsid w:val="006C689B"/>
    <w:rsid w:val="006D4F26"/>
    <w:rsid w:val="006E005C"/>
    <w:rsid w:val="006E6EE5"/>
    <w:rsid w:val="006F0029"/>
    <w:rsid w:val="007002EE"/>
    <w:rsid w:val="007138EF"/>
    <w:rsid w:val="00715311"/>
    <w:rsid w:val="007632A9"/>
    <w:rsid w:val="007650C8"/>
    <w:rsid w:val="00774092"/>
    <w:rsid w:val="00782830"/>
    <w:rsid w:val="00785FAC"/>
    <w:rsid w:val="0078664A"/>
    <w:rsid w:val="007A742A"/>
    <w:rsid w:val="007B0F6D"/>
    <w:rsid w:val="007B3B0C"/>
    <w:rsid w:val="007B4959"/>
    <w:rsid w:val="007C62C3"/>
    <w:rsid w:val="007D25AA"/>
    <w:rsid w:val="007D5F89"/>
    <w:rsid w:val="007E387E"/>
    <w:rsid w:val="007F0455"/>
    <w:rsid w:val="007F0873"/>
    <w:rsid w:val="00805726"/>
    <w:rsid w:val="00815117"/>
    <w:rsid w:val="00824CB1"/>
    <w:rsid w:val="00827124"/>
    <w:rsid w:val="008520F8"/>
    <w:rsid w:val="00855F34"/>
    <w:rsid w:val="0086522A"/>
    <w:rsid w:val="00873360"/>
    <w:rsid w:val="008826B6"/>
    <w:rsid w:val="008A5CCB"/>
    <w:rsid w:val="008B0B22"/>
    <w:rsid w:val="008C58B0"/>
    <w:rsid w:val="008C591B"/>
    <w:rsid w:val="008C6182"/>
    <w:rsid w:val="0090779E"/>
    <w:rsid w:val="00926458"/>
    <w:rsid w:val="00933720"/>
    <w:rsid w:val="009653EE"/>
    <w:rsid w:val="009822FA"/>
    <w:rsid w:val="0099316B"/>
    <w:rsid w:val="009A21DE"/>
    <w:rsid w:val="009B39C0"/>
    <w:rsid w:val="009B3D44"/>
    <w:rsid w:val="009C73D7"/>
    <w:rsid w:val="009C7E52"/>
    <w:rsid w:val="009E218E"/>
    <w:rsid w:val="009E4934"/>
    <w:rsid w:val="009F40A7"/>
    <w:rsid w:val="009F5CE6"/>
    <w:rsid w:val="00A035CD"/>
    <w:rsid w:val="00A07E7D"/>
    <w:rsid w:val="00A157B7"/>
    <w:rsid w:val="00A2513D"/>
    <w:rsid w:val="00A25803"/>
    <w:rsid w:val="00A3785C"/>
    <w:rsid w:val="00A44BF4"/>
    <w:rsid w:val="00A50E80"/>
    <w:rsid w:val="00A513B0"/>
    <w:rsid w:val="00A556D8"/>
    <w:rsid w:val="00A63F7F"/>
    <w:rsid w:val="00A66759"/>
    <w:rsid w:val="00A667CE"/>
    <w:rsid w:val="00A75042"/>
    <w:rsid w:val="00A774BC"/>
    <w:rsid w:val="00A82678"/>
    <w:rsid w:val="00A946CB"/>
    <w:rsid w:val="00AA77C8"/>
    <w:rsid w:val="00AB22E2"/>
    <w:rsid w:val="00AC7BE2"/>
    <w:rsid w:val="00AE35BF"/>
    <w:rsid w:val="00AE5262"/>
    <w:rsid w:val="00AE5439"/>
    <w:rsid w:val="00B1067E"/>
    <w:rsid w:val="00B81790"/>
    <w:rsid w:val="00B81BBC"/>
    <w:rsid w:val="00B92177"/>
    <w:rsid w:val="00BA1E65"/>
    <w:rsid w:val="00BB66CA"/>
    <w:rsid w:val="00BD0184"/>
    <w:rsid w:val="00BD03D5"/>
    <w:rsid w:val="00BE0CAF"/>
    <w:rsid w:val="00BE60FE"/>
    <w:rsid w:val="00BF3A26"/>
    <w:rsid w:val="00BF6E54"/>
    <w:rsid w:val="00C075F5"/>
    <w:rsid w:val="00C23202"/>
    <w:rsid w:val="00C26679"/>
    <w:rsid w:val="00C3215E"/>
    <w:rsid w:val="00C45272"/>
    <w:rsid w:val="00C47770"/>
    <w:rsid w:val="00C75856"/>
    <w:rsid w:val="00C8577F"/>
    <w:rsid w:val="00C85A7C"/>
    <w:rsid w:val="00C85B87"/>
    <w:rsid w:val="00C95214"/>
    <w:rsid w:val="00CC3F59"/>
    <w:rsid w:val="00CD4774"/>
    <w:rsid w:val="00CD78E1"/>
    <w:rsid w:val="00CE1732"/>
    <w:rsid w:val="00CE6C8F"/>
    <w:rsid w:val="00D039EC"/>
    <w:rsid w:val="00D10AAF"/>
    <w:rsid w:val="00D24344"/>
    <w:rsid w:val="00D27540"/>
    <w:rsid w:val="00D4006B"/>
    <w:rsid w:val="00D40D7A"/>
    <w:rsid w:val="00D64A0D"/>
    <w:rsid w:val="00D676C3"/>
    <w:rsid w:val="00D750B4"/>
    <w:rsid w:val="00D752D2"/>
    <w:rsid w:val="00D773D7"/>
    <w:rsid w:val="00D81C18"/>
    <w:rsid w:val="00D8461A"/>
    <w:rsid w:val="00D95410"/>
    <w:rsid w:val="00D95CAF"/>
    <w:rsid w:val="00D970DA"/>
    <w:rsid w:val="00DB60B6"/>
    <w:rsid w:val="00DC1CC6"/>
    <w:rsid w:val="00DD5135"/>
    <w:rsid w:val="00DD7680"/>
    <w:rsid w:val="00DF7EA0"/>
    <w:rsid w:val="00E067A8"/>
    <w:rsid w:val="00E13924"/>
    <w:rsid w:val="00E15FD5"/>
    <w:rsid w:val="00E1725A"/>
    <w:rsid w:val="00E22C77"/>
    <w:rsid w:val="00E23A2E"/>
    <w:rsid w:val="00E33758"/>
    <w:rsid w:val="00E4049D"/>
    <w:rsid w:val="00E53E5E"/>
    <w:rsid w:val="00E64325"/>
    <w:rsid w:val="00E673C5"/>
    <w:rsid w:val="00E67967"/>
    <w:rsid w:val="00E71E35"/>
    <w:rsid w:val="00E74B73"/>
    <w:rsid w:val="00E82723"/>
    <w:rsid w:val="00EA29A5"/>
    <w:rsid w:val="00EC107C"/>
    <w:rsid w:val="00EC7EBE"/>
    <w:rsid w:val="00EC7FD2"/>
    <w:rsid w:val="00ED40DD"/>
    <w:rsid w:val="00ED5964"/>
    <w:rsid w:val="00EF6384"/>
    <w:rsid w:val="00F035CA"/>
    <w:rsid w:val="00F10D2A"/>
    <w:rsid w:val="00F1720B"/>
    <w:rsid w:val="00F20534"/>
    <w:rsid w:val="00F20C86"/>
    <w:rsid w:val="00F36ADC"/>
    <w:rsid w:val="00F605C6"/>
    <w:rsid w:val="00F66507"/>
    <w:rsid w:val="00F6785B"/>
    <w:rsid w:val="00F9012D"/>
    <w:rsid w:val="00F915D6"/>
    <w:rsid w:val="00F94FA5"/>
    <w:rsid w:val="00FA67A0"/>
    <w:rsid w:val="00FB30F9"/>
    <w:rsid w:val="00FB62AA"/>
    <w:rsid w:val="00FC6E54"/>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table" w:styleId="TableGrid">
    <w:name w:val="Table Grid"/>
    <w:basedOn w:val="TableNormal"/>
    <w:uiPriority w:val="39"/>
    <w:rsid w:val="00D970DA"/>
    <w:pPr>
      <w:spacing w:after="0" w:line="240" w:lineRule="auto"/>
    </w:pPr>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E60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healthcareers.nhs.uk/explore-roles/allied-health-professionals/roles-allied-health-professions/art-therapistart-psychotherapist" TargetMode="External"/><Relationship Id="rId4" Type="http://schemas.openxmlformats.org/officeDocument/2006/relationships/settings" Target="settings.xml"/><Relationship Id="rId9" Type="http://schemas.openxmlformats.org/officeDocument/2006/relationships/hyperlink" Target="https://www.england.nhs.uk/north-west/wp-content/uploads/sites/48/2024/11/Palliative-Care-Guidelines-in-Dementia-3rd-ed-Nov-2024-PDF-VERSION-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6</Pages>
  <Words>1812</Words>
  <Characters>10330</Characters>
  <Application>Microsoft Office Word</Application>
  <DocSecurity>0</DocSecurity>
  <Lines>86</Lines>
  <Paragraphs>24</Paragraphs>
  <ScaleCrop>false</ScaleCrop>
  <Company>University of Wales Trinity Saint David</Company>
  <LinksUpToDate>false</LinksUpToDate>
  <CharactersWithSpaces>12118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Stefana Ion</cp:lastModifiedBy>
  <cp:revision>38</cp:revision>
  <dcterms:created xsi:type="dcterms:W3CDTF">2025-12-06T16:59:00Z</dcterms:created>
  <dcterms:modified xsi:type="dcterms:W3CDTF">2025-12-13T14:57:00Z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