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Style w:val="15"/>
          <w:b w:val="0"/>
          <w:bCs/>
        </w:rPr>
        <w:id w:val="-221993444"/>
        <w:docPartObj>
          <w:docPartGallery w:val="autotext"/>
        </w:docPartObj>
      </w:sdtPr>
      <w:sdtEndPr>
        <w:rPr>
          <w:rStyle w:val="15"/>
          <w:b w:val="0"/>
          <w:bCs/>
        </w:rPr>
      </w:sdtEndPr>
      <w:sdtContent>
        <w:p>
          <w:pPr>
            <w:widowControl/>
            <w:jc w:val="left"/>
            <w:rPr>
              <w:rStyle w:val="15"/>
              <w:caps/>
              <w:spacing w:val="4"/>
              <w:kern w:val="0"/>
            </w:rPr>
          </w:pPr>
          <w:bookmarkStart w:id="0" w:name="_Toc156395016"/>
          <w:r>
            <w:rPr>
              <w:rStyle w:val="15"/>
              <w:b w:val="0"/>
              <w:bCs/>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595" cy="3840480"/>
                    <wp:effectExtent l="0" t="0" r="1270" b="0"/>
                    <wp:wrapNone/>
                    <wp:docPr id="138" name="文本框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9"/>
                                  <w:tblW w:w="5000"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autofit"/>
                                  <w:tblCellMar>
                                    <w:top w:w="1296" w:type="dxa"/>
                                    <w:left w:w="360" w:type="dxa"/>
                                    <w:bottom w:w="1296" w:type="dxa"/>
                                    <w:right w:w="360" w:type="dxa"/>
                                  </w:tblCellMar>
                                </w:tblPr>
                                <w:tblGrid>
                                  <w:gridCol w:w="6117"/>
                                  <w:gridCol w:w="5794"/>
                                </w:tblGrid>
                                <w:tr>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jc w:val="center"/>
                                  </w:trPr>
                                  <w:tc>
                                    <w:tcPr>
                                      <w:tcW w:w="2568" w:type="pct"/>
                                      <w:vAlign w:val="center"/>
                                    </w:tcPr>
                                    <w:p>
                                      <w:pPr>
                                        <w:jc w:val="right"/>
                                      </w:pPr>
                                      <w:r>
                                        <w:drawing>
                                          <wp:inline distT="0" distB="0" distL="0" distR="0">
                                            <wp:extent cx="3063875" cy="1953260"/>
                                            <wp:effectExtent l="0" t="0" r="3175" b="8890"/>
                                            <wp:docPr id="139" name="图片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图片 139"/>
                                                    <pic:cNvPicPr>
                                                      <a:picLocks noChangeAspect="1"/>
                                                    </pic:cNvPicPr>
                                                  </pic:nvPicPr>
                                                  <pic:blipFill>
                                                    <a:blip r:embed="rId4">
                                                      <a:extLst>
                                                        <a:ext uri="{28A0092B-C50C-407E-A947-70E740481C1C}">
                                                          <a14:useLocalDpi xmlns:a14="http://schemas.microsoft.com/office/drawing/2010/main" val="0"/>
                                                        </a:ext>
                                                      </a:extLst>
                                                    </a:blip>
                                                    <a:srcRect b="4282"/>
                                                    <a:stretch>
                                                      <a:fillRect/>
                                                    </a:stretch>
                                                  </pic:blipFill>
                                                  <pic:spPr>
                                                    <a:xfrm>
                                                      <a:off x="0" y="0"/>
                                                      <a:ext cx="3065006" cy="1953923"/>
                                                    </a:xfrm>
                                                    <a:prstGeom prst="rect">
                                                      <a:avLst/>
                                                    </a:prstGeom>
                                                    <a:ln>
                                                      <a:noFill/>
                                                    </a:ln>
                                                  </pic:spPr>
                                                </pic:pic>
                                              </a:graphicData>
                                            </a:graphic>
                                          </wp:inline>
                                        </w:drawing>
                                      </w:r>
                                    </w:p>
                                    <w:sdt>
                                      <w:sdtPr>
                                        <w:rPr>
                                          <w:rFonts w:ascii="Arial" w:hAnsi="Arial" w:eastAsia="Times New Roman" w:cs="Arial"/>
                                          <w:b/>
                                          <w:sz w:val="72"/>
                                          <w:szCs w:val="72"/>
                                        </w:rPr>
                                        <w:alias w:val="标题"/>
                                        <w:id w:val="-438379639"/>
                                        <w:dataBinding w:prefixMappings="xmlns:ns0='http://purl.org/dc/elements/1.1/' xmlns:ns1='http://schemas.openxmlformats.org/package/2006/metadata/core-properties' " w:xpath="/ns1:coreProperties[1]/ns0:title[1]" w:storeItemID="{6C3C8BC8-F283-45AE-878A-BAB7291924A1}"/>
                                        <w:text/>
                                      </w:sdtPr>
                                      <w:sdtEndPr>
                                        <w:rPr>
                                          <w:rFonts w:ascii="Arial" w:hAnsi="Arial" w:eastAsia="Times New Roman" w:cs="Arial"/>
                                          <w:b/>
                                          <w:sz w:val="72"/>
                                          <w:szCs w:val="72"/>
                                        </w:rPr>
                                      </w:sdtEndPr>
                                      <w:sdtContent>
                                        <w:p>
                                          <w:pPr>
                                            <w:pStyle w:val="22"/>
                                            <w:spacing w:line="312" w:lineRule="auto"/>
                                            <w:jc w:val="right"/>
                                            <w:rPr>
                                              <w:caps/>
                                              <w:color w:val="1A1A1A" w:themeColor="text1" w:themeTint="E6"/>
                                              <w:sz w:val="72"/>
                                              <w:szCs w:val="72"/>
                                              <w14:textFill>
                                                <w14:solidFill>
                                                  <w14:schemeClr w14:val="tx1">
                                                    <w14:lumMod w14:val="90000"/>
                                                    <w14:lumOff w14:val="10000"/>
                                                  </w14:schemeClr>
                                                </w14:solidFill>
                                              </w14:textFill>
                                            </w:rPr>
                                          </w:pPr>
                                          <w:r>
                                            <w:rPr>
                                              <w:rFonts w:ascii="Arial" w:hAnsi="Arial" w:eastAsia="Times New Roman" w:cs="Arial"/>
                                              <w:b/>
                                              <w:sz w:val="72"/>
                                              <w:szCs w:val="72"/>
                                            </w:rPr>
                                            <w:t>IBC Challenges</w:t>
                                          </w:r>
                                        </w:p>
                                      </w:sdtContent>
                                    </w:sdt>
                                    <w:sdt>
                                      <w:sdtPr>
                                        <w:rPr>
                                          <w:rFonts w:ascii="Arial" w:hAnsi="Arial" w:cs="Arial"/>
                                          <w:color w:val="000000" w:themeColor="text1"/>
                                          <w:kern w:val="0"/>
                                          <w:sz w:val="44"/>
                                          <w:szCs w:val="44"/>
                                          <w14:textFill>
                                            <w14:solidFill>
                                              <w14:schemeClr w14:val="tx1"/>
                                            </w14:solidFill>
                                          </w14:textFill>
                                        </w:rPr>
                                        <w:alias w:val="副标题"/>
                                        <w:id w:val="1354072561"/>
                                        <w:dataBinding w:prefixMappings="xmlns:ns0='http://purl.org/dc/elements/1.1/' xmlns:ns1='http://schemas.openxmlformats.org/package/2006/metadata/core-properties' " w:xpath="/ns1:coreProperties[1]/ns0:subject[1]" w:storeItemID="{6C3C8BC8-F283-45AE-878A-BAB7291924A1}"/>
                                        <w:text/>
                                      </w:sdtPr>
                                      <w:sdtEndPr>
                                        <w:rPr>
                                          <w:rFonts w:ascii="Arial" w:hAnsi="Arial" w:cs="Arial"/>
                                          <w:color w:val="000000" w:themeColor="text1"/>
                                          <w:kern w:val="0"/>
                                          <w:sz w:val="44"/>
                                          <w:szCs w:val="44"/>
                                          <w14:textFill>
                                            <w14:solidFill>
                                              <w14:schemeClr w14:val="tx1"/>
                                            </w14:solidFill>
                                          </w14:textFill>
                                        </w:rPr>
                                      </w:sdtEndPr>
                                      <w:sdtContent>
                                        <w:p>
                                          <w:pPr>
                                            <w:jc w:val="right"/>
                                            <w:rPr>
                                              <w:sz w:val="24"/>
                                              <w:szCs w:val="24"/>
                                            </w:rPr>
                                          </w:pPr>
                                          <w:r>
                                            <w:rPr>
                                              <w:rFonts w:ascii="Arial" w:hAnsi="Arial" w:cs="Arial"/>
                                              <w:color w:val="000000" w:themeColor="text1"/>
                                              <w:kern w:val="0"/>
                                              <w:sz w:val="44"/>
                                              <w:szCs w:val="44"/>
                                              <w14:textFill>
                                                <w14:solidFill>
                                                  <w14:schemeClr w14:val="tx1"/>
                                                </w14:solidFill>
                                              </w14:textFill>
                                            </w:rPr>
                                            <w:t>UK &amp; Korea</w:t>
                                          </w:r>
                                        </w:p>
                                      </w:sdtContent>
                                    </w:sdt>
                                  </w:tc>
                                  <w:tc>
                                    <w:tcPr>
                                      <w:tcW w:w="2432" w:type="pct"/>
                                      <w:vAlign w:val="center"/>
                                    </w:tcPr>
                                    <w:p>
                                      <w:pPr>
                                        <w:pStyle w:val="24"/>
                                        <w:rPr>
                                          <w:b/>
                                          <w:bCs/>
                                          <w:szCs w:val="22"/>
                                        </w:rPr>
                                      </w:pPr>
                                      <w:r>
                                        <w:rPr>
                                          <w:b/>
                                          <w:bCs/>
                                          <w:caps/>
                                          <w:color w:val="ED7D31"/>
                                          <w:sz w:val="28"/>
                                          <w:szCs w:val="28"/>
                                        </w:rPr>
                                        <w:t>Abstract</w:t>
                                      </w:r>
                                    </w:p>
                                    <w:sdt>
                                      <w:sdtPr>
                                        <w:rPr>
                                          <w:rFonts w:ascii="Arial" w:hAnsi="Arial" w:cs="Arial"/>
                                          <w:color w:val="000000" w:themeColor="text1"/>
                                          <w:kern w:val="0"/>
                                          <w:sz w:val="24"/>
                                          <w:szCs w:val="28"/>
                                          <w14:textFill>
                                            <w14:solidFill>
                                              <w14:schemeClr w14:val="tx1"/>
                                            </w14:solidFill>
                                          </w14:textFill>
                                        </w:rPr>
                                        <w:alias w:val="摘要"/>
                                        <w:id w:val="-2036181933"/>
                                        <w:dataBinding w:prefixMappings="xmlns:ns0='http://schemas.microsoft.com/office/2006/coverPageProps' " w:xpath="/ns0:CoverPageProperties[1]/ns0:Abstract[1]" w:storeItemID="{55AF091B-3C7A-41E3-B477-F2FDAA23CFDA}"/>
                                        <w:text/>
                                      </w:sdtPr>
                                      <w:sdtEndPr>
                                        <w:rPr>
                                          <w:rFonts w:ascii="Arial" w:hAnsi="Arial" w:cs="Arial"/>
                                          <w:color w:val="000000" w:themeColor="text1"/>
                                          <w:kern w:val="0"/>
                                          <w:sz w:val="24"/>
                                          <w:szCs w:val="28"/>
                                          <w14:textFill>
                                            <w14:solidFill>
                                              <w14:schemeClr w14:val="tx1"/>
                                            </w14:solidFill>
                                          </w14:textFill>
                                        </w:rPr>
                                      </w:sdtEndPr>
                                      <w:sdtContent>
                                        <w:p>
                                          <w:pPr>
                                            <w:rPr>
                                              <w:color w:val="000000" w:themeColor="text1"/>
                                              <w14:textFill>
                                                <w14:solidFill>
                                                  <w14:schemeClr w14:val="tx1"/>
                                                </w14:solidFill>
                                              </w14:textFill>
                                            </w:rPr>
                                          </w:pPr>
                                          <w:r>
                                            <w:rPr>
                                              <w:rFonts w:ascii="Arial" w:hAnsi="Arial" w:cs="Arial"/>
                                              <w:color w:val="000000" w:themeColor="text1"/>
                                              <w:kern w:val="0"/>
                                              <w:sz w:val="24"/>
                                              <w:szCs w:val="28"/>
                                              <w14:textFill>
                                                <w14:solidFill>
                                                  <w14:schemeClr w14:val="tx1"/>
                                                </w14:solidFill>
                                              </w14:textFill>
                                            </w:rPr>
                                            <w:t>Multinational enterprises have been prevalent since the mid-1900s. As economic globalization and societal development continue to accelerate, there are an increasing number of these enterprises and business exchanges and contacts between different countries. As a result, diverse cultures are fully reflected in business activities, and many business activities in the business environment involve not only business behavior but also cultural exchanges and communication.</w:t>
                                          </w:r>
                                        </w:p>
                                      </w:sdtContent>
                                    </w:sdt>
                                    <w:p>
                                      <w:pPr>
                                        <w:pStyle w:val="25"/>
                                      </w:pPr>
                                      <w:sdt>
                                        <w:sdtPr>
                                          <w:alias w:val="作者"/>
                                          <w:id w:val="-1660912635"/>
                                          <w:text/>
                                        </w:sdtPr>
                                        <w:sdtContent>
                                          <w:r>
                                            <w:rPr>
                                              <w:rFonts w:ascii="Arial" w:hAnsi="Arial" w:cs="Arial"/>
                                              <w:b/>
                                              <w:bCs/>
                                              <w:color w:val="A5644E"/>
                                              <w:sz w:val="26"/>
                                              <w:szCs w:val="26"/>
                                            </w:rPr>
                                            <w:t>Shuwen Zeng,2231725</w:t>
                                          </w:r>
                                        </w:sdtContent>
                                      </w:sdt>
                                    </w:p>
                                    <w:p>
                                      <w:pPr>
                                        <w:pStyle w:val="22"/>
                                      </w:pPr>
                                      <w:sdt>
                                        <w:sdtPr>
                                          <w:rPr>
                                            <w:rFonts w:ascii="Arial" w:hAnsi="Arial" w:eastAsia="宋体" w:cs="Arial"/>
                                            <w:b/>
                                            <w:bCs/>
                                            <w:color w:val="F0A22E"/>
                                            <w:sz w:val="24"/>
                                            <w:szCs w:val="24"/>
                                          </w:rPr>
                                          <w:alias w:val="课程"/>
                                          <w:tag w:val="课程"/>
                                          <w:id w:val="-710501431"/>
                                          <w:dataBinding w:prefixMappings="xmlns:ns0='http://purl.org/dc/elements/1.1/' xmlns:ns1='http://schemas.openxmlformats.org/package/2006/metadata/core-properties' " w:xpath="/ns1:coreProperties[1]/ns1:category[1]" w:storeItemID="{6C3C8BC8-F283-45AE-878A-BAB7291924A1}"/>
                                          <w:text/>
                                        </w:sdtPr>
                                        <w:sdtEndPr>
                                          <w:rPr>
                                            <w:rFonts w:ascii="Arial" w:hAnsi="Arial" w:eastAsia="宋体" w:cs="Arial"/>
                                            <w:b/>
                                            <w:bCs/>
                                            <w:color w:val="F0A22E"/>
                                            <w:sz w:val="24"/>
                                            <w:szCs w:val="24"/>
                                          </w:rPr>
                                        </w:sdtEndPr>
                                        <w:sdtContent>
                                          <w:r>
                                            <w:rPr>
                                              <w:rFonts w:ascii="Arial" w:hAnsi="Arial" w:eastAsia="宋体" w:cs="Arial"/>
                                              <w:b/>
                                              <w:bCs/>
                                              <w:color w:val="F0A22E"/>
                                              <w:sz w:val="24"/>
                                              <w:szCs w:val="24"/>
                                            </w:rPr>
                                            <w:t>BMBM6021</w:t>
                                          </w:r>
                                        </w:sdtContent>
                                      </w:sdt>
                                    </w:p>
                                  </w:tc>
                                </w:tr>
                              </w:tbl>
                              <w:p/>
                            </w:txbxContent>
                          </wps:txbx>
                          <wps:bodyPr rot="0" spcFirstLastPara="0" vertOverflow="overflow" horzOverflow="overflow" vert="horz" wrap="square" lIns="0" tIns="0" rIns="0" bIns="0" numCol="1" spcCol="0" rtlCol="0" fromWordArt="0" anchor="ctr" anchorCtr="0" forceAA="0" compatLnSpc="1">
                            <a:noAutofit/>
                          </wps:bodyPr>
                        </wps:wsp>
                      </a:graphicData>
                    </a:graphic>
                    <wp14:sizeRelH relativeFrom="page">
                      <wp14:pctWidth>94100</wp14:pctWidth>
                    </wp14:sizeRelH>
                    <wp14:sizeRelV relativeFrom="page">
                      <wp14:pctHeight>77300</wp14:pctHeight>
                    </wp14:sizeRelV>
                  </wp:anchor>
                </w:drawing>
              </mc:Choice>
              <mc:Fallback>
                <w:pict>
                  <v:shape id="_x0000_s1026" o:spid="_x0000_s1026" o:spt="202" type="#_x0000_t202" style="position:absolute;left:0pt;height:302.4pt;width:134.85pt;mso-position-horizontal:center;mso-position-horizontal-relative:page;mso-position-vertical:center;mso-position-vertical-relative:page;z-index:251659264;v-text-anchor:middle;mso-width-relative:page;mso-height-relative:page;mso-width-percent:941;mso-height-percent:773;" fillcolor="#FFFFFF [3201]" filled="t" stroked="f" coordsize="21600,21600" o:gfxdata="UEsDBAoAAAAAAIdO4kAAAAAAAAAAAAAAAAAEAAAAZHJzL1BLAwQUAAAACACHTuJAYftLZ9UAAAAF&#10;AQAADwAAAGRycy9kb3ducmV2LnhtbE2PwU7DMBBE70j8g7VI3KjdCkIJcSrUinNFCkTctvGSRNjr&#10;KHbb8PcYLuWy0mhGM2+L1eSsONIYes8a5jMFgrjxpudWw+vu+WYJIkRkg9YzafimAKvy8qLA3PgT&#10;v9Cxiq1IJRxy1NDFOORShqYjh2HmB+LkffrRYUxybKUZ8ZTKnZULpTLpsOe00OFA646ar+rgNHwM&#10;brtx73fVk6q3602o7W6q37S+vpqrRxCRpngOwy9+QocyMe39gU0QVkN6JP7d5C2yh3sQew2Zul2C&#10;LAv5n778AVBLAwQUAAAACACHTuJAEIIIV1ECAACUBAAADgAAAGRycy9lMm9Eb2MueG1srVTBbhMx&#10;EL0j8Q+W73STtkCIuqlCqyCkilYqiLPj9WYteT3GdrJbPgD+gBMX7nxXv4Nnb7aFwqEHcnDGnvEb&#10;vzcze3Lat4btlA+abMmnBxPOlJVUabsp+Yf3q2czzkIUthKGrCr5jQr8dPH0yUnn5uqQGjKV8gwg&#10;Nsw7V/ImRjcviiAb1YpwQE5ZOGvyrYjY+k1RedEBvTXF4WTyoujIV86TVCHg9Hxw8j2ifwwg1bWW&#10;6pzktlU2DqheGRFBKTTaBb7Ir61rJeNlXQcVmSk5mMa8IgnsdVqLxYmYb7xwjZb7J4jHPOEBp1Zo&#10;i6R3UOciCrb1+i+oVktPgep4IKktBiJZEbCYTh5oc90IpzIXSB3cnejh/8HKd7srz3SFTjhC4a1o&#10;UfLbb19vv/+8/fGFpUNI1LkwR+S1Q2zsX1OP8PE84DAx72vfpn9wYvBD4Js7gVUfmUyXXk4PZ6/g&#10;kvAdzY4nx7NcguL+uvMhvlHUsmSU3KOCWVixuwgRT0HoGJKyBTK6Wmlj8sZv1mfGs51AtVf5l16J&#10;K3+EGcu6kr84ej7JyJbS/SHO2ISjcuPs8yXuA8dkxX7d7wVZU3UDPTwNTRWcXGm8+UKEeCU8ugg8&#10;MWfxEkttCClpb3HWkP/8r/MUj+LCy1mHrix5+LQVXnFm3lqUHZBxNPxorEfDbtszAvUpJtjJbOKC&#10;j2Y0a0/tR4zfMmWBS1iJXCWX0Y+bszhMBwZYquUyh6FVnYgX9trJBJ4ksrTcRqp1LkkSZlADYqcN&#10;mjXLvh+sNA2/73PU/cdk8Qt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C/BAAAW0NvbnRlbnRfVHlwZXNdLnhtbFBLAQIUAAoAAAAAAIdO4kAAAAAA&#10;AAAAAAAAAAAGAAAAAAAAAAAAEAAAAKEDAABfcmVscy9QSwECFAAUAAAACACHTuJAihRmPNEAAACU&#10;AQAACwAAAAAAAAABACAAAADFAwAAX3JlbHMvLnJlbHNQSwECFAAKAAAAAACHTuJAAAAAAAAAAAAA&#10;AAAABAAAAAAAAAAAABAAAAAAAAAAZHJzL1BLAQIUABQAAAAIAIdO4kBh+0tn1QAAAAUBAAAPAAAA&#10;AAAAAAEAIAAAACIAAABkcnMvZG93bnJldi54bWxQSwECFAAUAAAACACHTuJAEIIIV1ECAACUBAAA&#10;DgAAAAAAAAABACAAAAAkAQAAZHJzL2Uyb0RvYy54bWxQSwUGAAAAAAYABgBZAQAA5wUAAAAA&#10;">
                    <v:fill on="t" focussize="0,0"/>
                    <v:stroke on="f" weight="0.5pt"/>
                    <v:imagedata o:title=""/>
                    <o:lock v:ext="edit" aspectratio="f"/>
                    <v:textbox inset="0mm,0mm,0mm,0mm">
                      <w:txbxContent>
                        <w:tbl>
                          <w:tblPr>
                            <w:tblStyle w:val="9"/>
                            <w:tblW w:w="5000"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autofit"/>
                            <w:tblCellMar>
                              <w:top w:w="1296" w:type="dxa"/>
                              <w:left w:w="360" w:type="dxa"/>
                              <w:bottom w:w="1296" w:type="dxa"/>
                              <w:right w:w="360" w:type="dxa"/>
                            </w:tblCellMar>
                          </w:tblPr>
                          <w:tblGrid>
                            <w:gridCol w:w="6117"/>
                            <w:gridCol w:w="5794"/>
                          </w:tblGrid>
                          <w:tr>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jc w:val="center"/>
                            </w:trPr>
                            <w:tc>
                              <w:tcPr>
                                <w:tcW w:w="2568" w:type="pct"/>
                                <w:vAlign w:val="center"/>
                              </w:tcPr>
                              <w:p>
                                <w:pPr>
                                  <w:jc w:val="right"/>
                                </w:pPr>
                                <w:r>
                                  <w:drawing>
                                    <wp:inline distT="0" distB="0" distL="0" distR="0">
                                      <wp:extent cx="3063875" cy="1953260"/>
                                      <wp:effectExtent l="0" t="0" r="3175" b="8890"/>
                                      <wp:docPr id="139" name="图片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图片 139"/>
                                              <pic:cNvPicPr>
                                                <a:picLocks noChangeAspect="1"/>
                                              </pic:cNvPicPr>
                                            </pic:nvPicPr>
                                            <pic:blipFill>
                                              <a:blip r:embed="rId4">
                                                <a:extLst>
                                                  <a:ext uri="{28A0092B-C50C-407E-A947-70E740481C1C}">
                                                    <a14:useLocalDpi xmlns:a14="http://schemas.microsoft.com/office/drawing/2010/main" val="0"/>
                                                  </a:ext>
                                                </a:extLst>
                                              </a:blip>
                                              <a:srcRect b="4282"/>
                                              <a:stretch>
                                                <a:fillRect/>
                                              </a:stretch>
                                            </pic:blipFill>
                                            <pic:spPr>
                                              <a:xfrm>
                                                <a:off x="0" y="0"/>
                                                <a:ext cx="3065006" cy="1953923"/>
                                              </a:xfrm>
                                              <a:prstGeom prst="rect">
                                                <a:avLst/>
                                              </a:prstGeom>
                                              <a:ln>
                                                <a:noFill/>
                                              </a:ln>
                                            </pic:spPr>
                                          </pic:pic>
                                        </a:graphicData>
                                      </a:graphic>
                                    </wp:inline>
                                  </w:drawing>
                                </w:r>
                              </w:p>
                              <w:sdt>
                                <w:sdtPr>
                                  <w:rPr>
                                    <w:rFonts w:ascii="Arial" w:hAnsi="Arial" w:eastAsia="Times New Roman" w:cs="Arial"/>
                                    <w:b/>
                                    <w:sz w:val="72"/>
                                    <w:szCs w:val="72"/>
                                  </w:rPr>
                                  <w:alias w:val="标题"/>
                                  <w:id w:val="-438379639"/>
                                  <w:dataBinding w:prefixMappings="xmlns:ns0='http://purl.org/dc/elements/1.1/' xmlns:ns1='http://schemas.openxmlformats.org/package/2006/metadata/core-properties' " w:xpath="/ns1:coreProperties[1]/ns0:title[1]" w:storeItemID="{6C3C8BC8-F283-45AE-878A-BAB7291924A1}"/>
                                  <w:text/>
                                </w:sdtPr>
                                <w:sdtEndPr>
                                  <w:rPr>
                                    <w:rFonts w:ascii="Arial" w:hAnsi="Arial" w:eastAsia="Times New Roman" w:cs="Arial"/>
                                    <w:b/>
                                    <w:sz w:val="72"/>
                                    <w:szCs w:val="72"/>
                                  </w:rPr>
                                </w:sdtEndPr>
                                <w:sdtContent>
                                  <w:p>
                                    <w:pPr>
                                      <w:pStyle w:val="22"/>
                                      <w:spacing w:line="312" w:lineRule="auto"/>
                                      <w:jc w:val="right"/>
                                      <w:rPr>
                                        <w:caps/>
                                        <w:color w:val="1A1A1A" w:themeColor="text1" w:themeTint="E6"/>
                                        <w:sz w:val="72"/>
                                        <w:szCs w:val="72"/>
                                        <w14:textFill>
                                          <w14:solidFill>
                                            <w14:schemeClr w14:val="tx1">
                                              <w14:lumMod w14:val="90000"/>
                                              <w14:lumOff w14:val="10000"/>
                                            </w14:schemeClr>
                                          </w14:solidFill>
                                        </w14:textFill>
                                      </w:rPr>
                                    </w:pPr>
                                    <w:r>
                                      <w:rPr>
                                        <w:rFonts w:ascii="Arial" w:hAnsi="Arial" w:eastAsia="Times New Roman" w:cs="Arial"/>
                                        <w:b/>
                                        <w:sz w:val="72"/>
                                        <w:szCs w:val="72"/>
                                      </w:rPr>
                                      <w:t>IBC Challenges</w:t>
                                    </w:r>
                                  </w:p>
                                </w:sdtContent>
                              </w:sdt>
                              <w:sdt>
                                <w:sdtPr>
                                  <w:rPr>
                                    <w:rFonts w:ascii="Arial" w:hAnsi="Arial" w:cs="Arial"/>
                                    <w:color w:val="000000" w:themeColor="text1"/>
                                    <w:kern w:val="0"/>
                                    <w:sz w:val="44"/>
                                    <w:szCs w:val="44"/>
                                    <w14:textFill>
                                      <w14:solidFill>
                                        <w14:schemeClr w14:val="tx1"/>
                                      </w14:solidFill>
                                    </w14:textFill>
                                  </w:rPr>
                                  <w:alias w:val="副标题"/>
                                  <w:id w:val="1354072561"/>
                                  <w:dataBinding w:prefixMappings="xmlns:ns0='http://purl.org/dc/elements/1.1/' xmlns:ns1='http://schemas.openxmlformats.org/package/2006/metadata/core-properties' " w:xpath="/ns1:coreProperties[1]/ns0:subject[1]" w:storeItemID="{6C3C8BC8-F283-45AE-878A-BAB7291924A1}"/>
                                  <w:text/>
                                </w:sdtPr>
                                <w:sdtEndPr>
                                  <w:rPr>
                                    <w:rFonts w:ascii="Arial" w:hAnsi="Arial" w:cs="Arial"/>
                                    <w:color w:val="000000" w:themeColor="text1"/>
                                    <w:kern w:val="0"/>
                                    <w:sz w:val="44"/>
                                    <w:szCs w:val="44"/>
                                    <w14:textFill>
                                      <w14:solidFill>
                                        <w14:schemeClr w14:val="tx1"/>
                                      </w14:solidFill>
                                    </w14:textFill>
                                  </w:rPr>
                                </w:sdtEndPr>
                                <w:sdtContent>
                                  <w:p>
                                    <w:pPr>
                                      <w:jc w:val="right"/>
                                      <w:rPr>
                                        <w:sz w:val="24"/>
                                        <w:szCs w:val="24"/>
                                      </w:rPr>
                                    </w:pPr>
                                    <w:r>
                                      <w:rPr>
                                        <w:rFonts w:ascii="Arial" w:hAnsi="Arial" w:cs="Arial"/>
                                        <w:color w:val="000000" w:themeColor="text1"/>
                                        <w:kern w:val="0"/>
                                        <w:sz w:val="44"/>
                                        <w:szCs w:val="44"/>
                                        <w14:textFill>
                                          <w14:solidFill>
                                            <w14:schemeClr w14:val="tx1"/>
                                          </w14:solidFill>
                                        </w14:textFill>
                                      </w:rPr>
                                      <w:t>UK &amp; Korea</w:t>
                                    </w:r>
                                  </w:p>
                                </w:sdtContent>
                              </w:sdt>
                            </w:tc>
                            <w:tc>
                              <w:tcPr>
                                <w:tcW w:w="2432" w:type="pct"/>
                                <w:vAlign w:val="center"/>
                              </w:tcPr>
                              <w:p>
                                <w:pPr>
                                  <w:pStyle w:val="24"/>
                                  <w:rPr>
                                    <w:b/>
                                    <w:bCs/>
                                    <w:szCs w:val="22"/>
                                  </w:rPr>
                                </w:pPr>
                                <w:r>
                                  <w:rPr>
                                    <w:b/>
                                    <w:bCs/>
                                    <w:caps/>
                                    <w:color w:val="ED7D31"/>
                                    <w:sz w:val="28"/>
                                    <w:szCs w:val="28"/>
                                  </w:rPr>
                                  <w:t>Abstract</w:t>
                                </w:r>
                              </w:p>
                              <w:sdt>
                                <w:sdtPr>
                                  <w:rPr>
                                    <w:rFonts w:ascii="Arial" w:hAnsi="Arial" w:cs="Arial"/>
                                    <w:color w:val="000000" w:themeColor="text1"/>
                                    <w:kern w:val="0"/>
                                    <w:sz w:val="24"/>
                                    <w:szCs w:val="28"/>
                                    <w14:textFill>
                                      <w14:solidFill>
                                        <w14:schemeClr w14:val="tx1"/>
                                      </w14:solidFill>
                                    </w14:textFill>
                                  </w:rPr>
                                  <w:alias w:val="摘要"/>
                                  <w:id w:val="-2036181933"/>
                                  <w:dataBinding w:prefixMappings="xmlns:ns0='http://schemas.microsoft.com/office/2006/coverPageProps' " w:xpath="/ns0:CoverPageProperties[1]/ns0:Abstract[1]" w:storeItemID="{55AF091B-3C7A-41E3-B477-F2FDAA23CFDA}"/>
                                  <w:text/>
                                </w:sdtPr>
                                <w:sdtEndPr>
                                  <w:rPr>
                                    <w:rFonts w:ascii="Arial" w:hAnsi="Arial" w:cs="Arial"/>
                                    <w:color w:val="000000" w:themeColor="text1"/>
                                    <w:kern w:val="0"/>
                                    <w:sz w:val="24"/>
                                    <w:szCs w:val="28"/>
                                    <w14:textFill>
                                      <w14:solidFill>
                                        <w14:schemeClr w14:val="tx1"/>
                                      </w14:solidFill>
                                    </w14:textFill>
                                  </w:rPr>
                                </w:sdtEndPr>
                                <w:sdtContent>
                                  <w:p>
                                    <w:pPr>
                                      <w:rPr>
                                        <w:color w:val="000000" w:themeColor="text1"/>
                                        <w14:textFill>
                                          <w14:solidFill>
                                            <w14:schemeClr w14:val="tx1"/>
                                          </w14:solidFill>
                                        </w14:textFill>
                                      </w:rPr>
                                    </w:pPr>
                                    <w:r>
                                      <w:rPr>
                                        <w:rFonts w:ascii="Arial" w:hAnsi="Arial" w:cs="Arial"/>
                                        <w:color w:val="000000" w:themeColor="text1"/>
                                        <w:kern w:val="0"/>
                                        <w:sz w:val="24"/>
                                        <w:szCs w:val="28"/>
                                        <w14:textFill>
                                          <w14:solidFill>
                                            <w14:schemeClr w14:val="tx1"/>
                                          </w14:solidFill>
                                        </w14:textFill>
                                      </w:rPr>
                                      <w:t>Multinational enterprises have been prevalent since the mid-1900s. As economic globalization and societal development continue to accelerate, there are an increasing number of these enterprises and business exchanges and contacts between different countries. As a result, diverse cultures are fully reflected in business activities, and many business activities in the business environment involve not only business behavior but also cultural exchanges and communication.</w:t>
                                    </w:r>
                                  </w:p>
                                </w:sdtContent>
                              </w:sdt>
                              <w:p>
                                <w:pPr>
                                  <w:pStyle w:val="25"/>
                                </w:pPr>
                                <w:sdt>
                                  <w:sdtPr>
                                    <w:alias w:val="作者"/>
                                    <w:id w:val="-1660912635"/>
                                    <w:text/>
                                  </w:sdtPr>
                                  <w:sdtContent>
                                    <w:r>
                                      <w:rPr>
                                        <w:rFonts w:ascii="Arial" w:hAnsi="Arial" w:cs="Arial"/>
                                        <w:b/>
                                        <w:bCs/>
                                        <w:color w:val="A5644E"/>
                                        <w:sz w:val="26"/>
                                        <w:szCs w:val="26"/>
                                      </w:rPr>
                                      <w:t>Shuwen Zeng,2231725</w:t>
                                    </w:r>
                                  </w:sdtContent>
                                </w:sdt>
                              </w:p>
                              <w:p>
                                <w:pPr>
                                  <w:pStyle w:val="22"/>
                                </w:pPr>
                                <w:sdt>
                                  <w:sdtPr>
                                    <w:rPr>
                                      <w:rFonts w:ascii="Arial" w:hAnsi="Arial" w:eastAsia="宋体" w:cs="Arial"/>
                                      <w:b/>
                                      <w:bCs/>
                                      <w:color w:val="F0A22E"/>
                                      <w:sz w:val="24"/>
                                      <w:szCs w:val="24"/>
                                    </w:rPr>
                                    <w:alias w:val="课程"/>
                                    <w:tag w:val="课程"/>
                                    <w:id w:val="-710501431"/>
                                    <w:dataBinding w:prefixMappings="xmlns:ns0='http://purl.org/dc/elements/1.1/' xmlns:ns1='http://schemas.openxmlformats.org/package/2006/metadata/core-properties' " w:xpath="/ns1:coreProperties[1]/ns1:category[1]" w:storeItemID="{6C3C8BC8-F283-45AE-878A-BAB7291924A1}"/>
                                    <w:text/>
                                  </w:sdtPr>
                                  <w:sdtEndPr>
                                    <w:rPr>
                                      <w:rFonts w:ascii="Arial" w:hAnsi="Arial" w:eastAsia="宋体" w:cs="Arial"/>
                                      <w:b/>
                                      <w:bCs/>
                                      <w:color w:val="F0A22E"/>
                                      <w:sz w:val="24"/>
                                      <w:szCs w:val="24"/>
                                    </w:rPr>
                                  </w:sdtEndPr>
                                  <w:sdtContent>
                                    <w:r>
                                      <w:rPr>
                                        <w:rFonts w:ascii="Arial" w:hAnsi="Arial" w:eastAsia="宋体" w:cs="Arial"/>
                                        <w:b/>
                                        <w:bCs/>
                                        <w:color w:val="F0A22E"/>
                                        <w:sz w:val="24"/>
                                        <w:szCs w:val="24"/>
                                      </w:rPr>
                                      <w:t>BMBM6021</w:t>
                                    </w:r>
                                  </w:sdtContent>
                                </w:sdt>
                              </w:p>
                            </w:tc>
                          </w:tr>
                        </w:tbl>
                        <w:p/>
                      </w:txbxContent>
                    </v:textbox>
                  </v:shape>
                </w:pict>
              </mc:Fallback>
            </mc:AlternateContent>
          </w:r>
          <w:r>
            <w:rPr>
              <w:rStyle w:val="15"/>
              <w:b w:val="0"/>
              <w:bCs/>
            </w:rPr>
            <w:br w:type="page"/>
          </w:r>
        </w:p>
      </w:sdtContent>
    </w:sdt>
    <w:p>
      <w:pPr>
        <w:pStyle w:val="2"/>
        <w:spacing w:line="480" w:lineRule="auto"/>
        <w:rPr>
          <w:rFonts w:hint="default" w:ascii="Arial" w:hAnsi="Arial" w:cs="Arial"/>
          <w:b w:val="0"/>
          <w:bCs w:val="0"/>
          <w:sz w:val="24"/>
          <w:szCs w:val="24"/>
        </w:rPr>
      </w:pPr>
      <w:bookmarkStart w:id="1" w:name="_Toc21513"/>
      <w:r>
        <w:rPr>
          <w:rStyle w:val="15"/>
          <w:rFonts w:hint="default" w:ascii="Arial" w:hAnsi="Arial" w:cs="Arial"/>
          <w:b/>
          <w:bCs w:val="0"/>
          <w:sz w:val="24"/>
          <w:szCs w:val="24"/>
        </w:rPr>
        <w:t>1.0–Introduction</w:t>
      </w:r>
      <w:bookmarkEnd w:id="0"/>
      <w:bookmarkEnd w:id="1"/>
    </w:p>
    <w:p>
      <w:pPr>
        <w:widowControl/>
        <w:spacing w:line="480" w:lineRule="auto"/>
        <w:jc w:val="left"/>
        <w:rPr>
          <w:rFonts w:ascii="Arial" w:hAnsi="Arial" w:cs="Arial"/>
          <w:color w:val="FFFFFF" w:themeColor="background1"/>
          <w:kern w:val="0"/>
          <w:sz w:val="96"/>
          <w:szCs w:val="96"/>
          <w14:textFill>
            <w14:solidFill>
              <w14:schemeClr w14:val="bg1"/>
            </w14:solidFill>
          </w14:textFill>
        </w:rPr>
      </w:pPr>
      <w:r>
        <w:rPr>
          <w:rFonts w:ascii="Arial" w:hAnsi="Arial" w:cs="Arial"/>
          <w:sz w:val="24"/>
          <w:szCs w:val="24"/>
        </w:rPr>
        <w:t>When conducting international business talks, which are an essential component of commercial operations, it is inevitable that cross-cultural issues will make their way into the conversation. When there are difficulties with different cultures, business negotiations are not as smooth as they might otherwise be. Communication across cultural boundaries and administration of international company are two skills that are absolutely necessary in today's worldwide business environment (Cheng, 2019). By gaining an understanding of the ability to adapt to the communication styles of different cultures, you will be able to conduct business in the global marketplace with greater success. It is possible to improve the success of international business communication by conducting research on the subject of cross-cultural differences, analyzing the ways in which the cultures of South Korea and the United Kingdom differ during the process of decision-making during negotiations, and overcoming the challenges that are encountered in business communication, particularly with regard to the acceptance and comprehension of multiculturalism.</w:t>
      </w:r>
    </w:p>
    <w:p>
      <w:pPr>
        <w:widowControl/>
        <w:spacing w:line="480" w:lineRule="auto"/>
        <w:jc w:val="left"/>
        <w:rPr>
          <w:rFonts w:ascii="Arial" w:hAnsi="Arial" w:cs="Arial"/>
        </w:rPr>
      </w:pPr>
      <w:r>
        <w:rPr>
          <w:rFonts w:ascii="Arial" w:hAnsi="Arial" w:cs="Arial"/>
        </w:rPr>
        <w:br w:type="page"/>
      </w:r>
    </w:p>
    <w:sdt>
      <w:sdtPr>
        <w:rPr>
          <w:lang w:val="zh-CN"/>
        </w:rPr>
        <w:id w:val="-2050989047"/>
        <w:docPartObj>
          <w:docPartGallery w:val="Table of Contents"/>
          <w:docPartUnique/>
        </w:docPartObj>
      </w:sdtPr>
      <w:sdtEndPr>
        <w:rPr>
          <w:rFonts w:asciiTheme="minorHAnsi" w:hAnsiTheme="minorHAnsi" w:eastAsiaTheme="minorEastAsia" w:cstheme="minorBidi"/>
          <w:b/>
          <w:bCs/>
          <w:szCs w:val="22"/>
          <w:lang w:val="zh-CN"/>
        </w:rPr>
      </w:sdtEndPr>
      <w:sdtContent>
        <w:p>
          <w:pPr>
            <w:pStyle w:val="21"/>
            <w:jc w:val="center"/>
            <w:rPr>
              <w:rFonts w:hint="eastAsia"/>
              <w:smallCaps/>
            </w:rPr>
          </w:pPr>
          <w:r>
            <w:rPr>
              <w:rFonts w:ascii="Arial" w:hAnsi="Arial" w:cs="Arial"/>
              <w:b/>
              <w:bCs/>
              <w:smallCaps/>
              <w:sz w:val="28"/>
              <w:szCs w:val="28"/>
            </w:rPr>
            <w:t>TBLE OF CONTENTS</w:t>
          </w:r>
        </w:p>
        <w:p>
          <w:pPr>
            <w:pStyle w:val="6"/>
            <w:tabs>
              <w:tab w:val="right" w:leader="dot" w:pos="8306"/>
            </w:tabs>
            <w:spacing w:line="360" w:lineRule="auto"/>
            <w:rPr>
              <w:rFonts w:cs="Arial"/>
              <w:smallCaps w:val="0"/>
              <w:sz w:val="21"/>
              <w:szCs w:val="24"/>
            </w:rPr>
          </w:pPr>
          <w:r>
            <w:fldChar w:fldCharType="begin"/>
          </w:r>
          <w:r>
            <w:instrText xml:space="preserve"> TOC \o "1-3" \h \z \u </w:instrText>
          </w:r>
          <w:r>
            <w:fldChar w:fldCharType="separate"/>
          </w:r>
          <w:r>
            <w:rPr>
              <w:rFonts w:cs="Arial"/>
              <w:smallCaps w:val="0"/>
              <w:sz w:val="21"/>
              <w:szCs w:val="24"/>
            </w:rPr>
            <w:fldChar w:fldCharType="begin"/>
          </w:r>
          <w:r>
            <w:rPr>
              <w:rFonts w:cs="Arial"/>
              <w:smallCaps w:val="0"/>
              <w:sz w:val="21"/>
              <w:szCs w:val="24"/>
            </w:rPr>
            <w:instrText xml:space="preserve"> HYPERLINK \l _Toc21513 </w:instrText>
          </w:r>
          <w:r>
            <w:rPr>
              <w:rFonts w:cs="Arial"/>
              <w:smallCaps w:val="0"/>
              <w:sz w:val="21"/>
              <w:szCs w:val="24"/>
            </w:rPr>
            <w:fldChar w:fldCharType="separate"/>
          </w:r>
          <w:r>
            <w:rPr>
              <w:rFonts w:hint="default" w:ascii="Arial" w:hAnsi="Arial" w:cs="Arial"/>
              <w:bCs w:val="0"/>
              <w:smallCaps w:val="0"/>
              <w:sz w:val="21"/>
              <w:szCs w:val="24"/>
            </w:rPr>
            <w:t>1.0–Introduction</w:t>
          </w:r>
          <w:r>
            <w:rPr>
              <w:rFonts w:cs="Arial"/>
              <w:smallCaps w:val="0"/>
              <w:sz w:val="21"/>
              <w:szCs w:val="24"/>
            </w:rPr>
            <w:tab/>
          </w:r>
          <w:r>
            <w:rPr>
              <w:rFonts w:cs="Arial"/>
              <w:smallCaps w:val="0"/>
              <w:sz w:val="21"/>
              <w:szCs w:val="24"/>
            </w:rPr>
            <w:fldChar w:fldCharType="begin"/>
          </w:r>
          <w:r>
            <w:rPr>
              <w:rFonts w:cs="Arial"/>
              <w:smallCaps w:val="0"/>
              <w:sz w:val="21"/>
              <w:szCs w:val="24"/>
            </w:rPr>
            <w:instrText xml:space="preserve"> PAGEREF _Toc21513 \h </w:instrText>
          </w:r>
          <w:r>
            <w:rPr>
              <w:rFonts w:cs="Arial"/>
              <w:smallCaps w:val="0"/>
              <w:sz w:val="21"/>
              <w:szCs w:val="24"/>
            </w:rPr>
            <w:fldChar w:fldCharType="separate"/>
          </w:r>
          <w:r>
            <w:rPr>
              <w:rFonts w:cs="Arial"/>
              <w:smallCaps w:val="0"/>
              <w:sz w:val="21"/>
              <w:szCs w:val="24"/>
            </w:rPr>
            <w:t>1</w:t>
          </w:r>
          <w:r>
            <w:rPr>
              <w:rFonts w:cs="Arial"/>
              <w:smallCaps w:val="0"/>
              <w:sz w:val="21"/>
              <w:szCs w:val="24"/>
            </w:rPr>
            <w:fldChar w:fldCharType="end"/>
          </w:r>
          <w:r>
            <w:rPr>
              <w:rFonts w:cs="Arial"/>
              <w:smallCaps w:val="0"/>
              <w:sz w:val="21"/>
              <w:szCs w:val="24"/>
            </w:rPr>
            <w:fldChar w:fldCharType="end"/>
          </w:r>
        </w:p>
        <w:p>
          <w:pPr>
            <w:pStyle w:val="6"/>
            <w:tabs>
              <w:tab w:val="right" w:leader="dot" w:pos="8306"/>
            </w:tabs>
            <w:spacing w:line="360" w:lineRule="auto"/>
            <w:rPr>
              <w:rFonts w:cs="Arial"/>
              <w:smallCaps w:val="0"/>
              <w:sz w:val="21"/>
              <w:szCs w:val="24"/>
            </w:rPr>
          </w:pPr>
          <w:r>
            <w:rPr>
              <w:rFonts w:cs="Arial"/>
              <w:bCs/>
              <w:smallCaps w:val="0"/>
              <w:sz w:val="21"/>
              <w:szCs w:val="24"/>
              <w:lang w:val="zh-CN"/>
            </w:rPr>
            <w:fldChar w:fldCharType="begin"/>
          </w:r>
          <w:r>
            <w:rPr>
              <w:rFonts w:cs="Arial"/>
              <w:bCs/>
              <w:smallCaps w:val="0"/>
              <w:sz w:val="21"/>
              <w:szCs w:val="24"/>
              <w:lang w:val="zh-CN"/>
            </w:rPr>
            <w:instrText xml:space="preserve"> HYPERLINK \l _Toc13887 </w:instrText>
          </w:r>
          <w:r>
            <w:rPr>
              <w:rFonts w:cs="Arial"/>
              <w:bCs/>
              <w:smallCaps w:val="0"/>
              <w:sz w:val="21"/>
              <w:szCs w:val="24"/>
              <w:lang w:val="zh-CN"/>
            </w:rPr>
            <w:fldChar w:fldCharType="separate"/>
          </w:r>
          <w:r>
            <w:rPr>
              <w:rFonts w:cs="Arial"/>
              <w:smallCaps w:val="0"/>
              <w:sz w:val="21"/>
              <w:szCs w:val="24"/>
            </w:rPr>
            <w:t>2.0 –</w:t>
          </w:r>
          <w:r>
            <w:rPr>
              <w:rFonts w:cs="Arial"/>
              <w:caps w:val="0"/>
              <w:smallCaps w:val="0"/>
              <w:sz w:val="21"/>
              <w:szCs w:val="24"/>
            </w:rPr>
            <w:t xml:space="preserve"> </w:t>
          </w:r>
          <w:r>
            <w:rPr>
              <w:rFonts w:cs="Arial"/>
              <w:smallCaps w:val="0"/>
              <w:sz w:val="21"/>
              <w:szCs w:val="24"/>
            </w:rPr>
            <w:t>Main Findings</w:t>
          </w:r>
          <w:r>
            <w:rPr>
              <w:rFonts w:cs="Arial"/>
              <w:smallCaps w:val="0"/>
              <w:sz w:val="21"/>
              <w:szCs w:val="24"/>
            </w:rPr>
            <w:tab/>
          </w:r>
          <w:r>
            <w:rPr>
              <w:rFonts w:cs="Arial"/>
              <w:smallCaps w:val="0"/>
              <w:sz w:val="21"/>
              <w:szCs w:val="24"/>
            </w:rPr>
            <w:fldChar w:fldCharType="begin"/>
          </w:r>
          <w:r>
            <w:rPr>
              <w:rFonts w:cs="Arial"/>
              <w:smallCaps w:val="0"/>
              <w:sz w:val="21"/>
              <w:szCs w:val="24"/>
            </w:rPr>
            <w:instrText xml:space="preserve"> PAGEREF _Toc13887 \h </w:instrText>
          </w:r>
          <w:r>
            <w:rPr>
              <w:rFonts w:cs="Arial"/>
              <w:smallCaps w:val="0"/>
              <w:sz w:val="21"/>
              <w:szCs w:val="24"/>
            </w:rPr>
            <w:fldChar w:fldCharType="separate"/>
          </w:r>
          <w:r>
            <w:rPr>
              <w:rFonts w:cs="Arial"/>
              <w:smallCaps w:val="0"/>
              <w:sz w:val="21"/>
              <w:szCs w:val="24"/>
            </w:rPr>
            <w:t>3</w:t>
          </w:r>
          <w:r>
            <w:rPr>
              <w:rFonts w:cs="Arial"/>
              <w:smallCaps w:val="0"/>
              <w:sz w:val="21"/>
              <w:szCs w:val="24"/>
            </w:rPr>
            <w:fldChar w:fldCharType="end"/>
          </w:r>
          <w:r>
            <w:rPr>
              <w:rFonts w:cs="Arial"/>
              <w:bCs/>
              <w:smallCaps w:val="0"/>
              <w:sz w:val="21"/>
              <w:szCs w:val="24"/>
              <w:lang w:val="zh-CN"/>
            </w:rPr>
            <w:fldChar w:fldCharType="end"/>
          </w:r>
        </w:p>
        <w:p>
          <w:pPr>
            <w:pStyle w:val="7"/>
            <w:tabs>
              <w:tab w:val="right" w:leader="dot" w:pos="8306"/>
            </w:tabs>
            <w:spacing w:line="360" w:lineRule="auto"/>
            <w:rPr>
              <w:rFonts w:cs="Arial"/>
              <w:smallCaps w:val="0"/>
              <w:sz w:val="21"/>
              <w:szCs w:val="24"/>
            </w:rPr>
          </w:pPr>
          <w:r>
            <w:rPr>
              <w:rFonts w:cs="Arial"/>
              <w:bCs/>
              <w:smallCaps w:val="0"/>
              <w:sz w:val="21"/>
              <w:szCs w:val="24"/>
              <w:lang w:val="zh-CN"/>
            </w:rPr>
            <w:fldChar w:fldCharType="begin"/>
          </w:r>
          <w:r>
            <w:rPr>
              <w:rFonts w:cs="Arial"/>
              <w:bCs/>
              <w:smallCaps w:val="0"/>
              <w:sz w:val="21"/>
              <w:szCs w:val="24"/>
              <w:lang w:val="zh-CN"/>
            </w:rPr>
            <w:instrText xml:space="preserve"> HYPERLINK \l _Toc27021 </w:instrText>
          </w:r>
          <w:r>
            <w:rPr>
              <w:rFonts w:cs="Arial"/>
              <w:bCs/>
              <w:smallCaps w:val="0"/>
              <w:sz w:val="21"/>
              <w:szCs w:val="24"/>
              <w:lang w:val="zh-CN"/>
            </w:rPr>
            <w:fldChar w:fldCharType="separate"/>
          </w:r>
          <w:r>
            <w:rPr>
              <w:rFonts w:ascii="Arial" w:hAnsi="Arial" w:cs="Arial"/>
              <w:smallCaps w:val="0"/>
              <w:sz w:val="21"/>
              <w:szCs w:val="24"/>
            </w:rPr>
            <w:t>2.1 The cultural foundations of Korea and the United Kingdom</w:t>
          </w:r>
          <w:r>
            <w:rPr>
              <w:rFonts w:cs="Arial"/>
              <w:smallCaps w:val="0"/>
              <w:sz w:val="21"/>
              <w:szCs w:val="24"/>
            </w:rPr>
            <w:tab/>
          </w:r>
          <w:r>
            <w:rPr>
              <w:rFonts w:cs="Arial"/>
              <w:smallCaps w:val="0"/>
              <w:sz w:val="21"/>
              <w:szCs w:val="24"/>
            </w:rPr>
            <w:fldChar w:fldCharType="begin"/>
          </w:r>
          <w:r>
            <w:rPr>
              <w:rFonts w:cs="Arial"/>
              <w:smallCaps w:val="0"/>
              <w:sz w:val="21"/>
              <w:szCs w:val="24"/>
            </w:rPr>
            <w:instrText xml:space="preserve"> PAGEREF _Toc27021 \h </w:instrText>
          </w:r>
          <w:r>
            <w:rPr>
              <w:rFonts w:cs="Arial"/>
              <w:smallCaps w:val="0"/>
              <w:sz w:val="21"/>
              <w:szCs w:val="24"/>
            </w:rPr>
            <w:fldChar w:fldCharType="separate"/>
          </w:r>
          <w:r>
            <w:rPr>
              <w:rFonts w:cs="Arial"/>
              <w:smallCaps w:val="0"/>
              <w:sz w:val="21"/>
              <w:szCs w:val="24"/>
            </w:rPr>
            <w:t>4</w:t>
          </w:r>
          <w:r>
            <w:rPr>
              <w:rFonts w:cs="Arial"/>
              <w:smallCaps w:val="0"/>
              <w:sz w:val="21"/>
              <w:szCs w:val="24"/>
            </w:rPr>
            <w:fldChar w:fldCharType="end"/>
          </w:r>
          <w:r>
            <w:rPr>
              <w:rFonts w:cs="Arial"/>
              <w:bCs/>
              <w:smallCaps w:val="0"/>
              <w:sz w:val="21"/>
              <w:szCs w:val="24"/>
              <w:lang w:val="zh-CN"/>
            </w:rPr>
            <w:fldChar w:fldCharType="end"/>
          </w:r>
        </w:p>
        <w:p>
          <w:pPr>
            <w:pStyle w:val="5"/>
            <w:tabs>
              <w:tab w:val="right" w:leader="dot" w:pos="8306"/>
            </w:tabs>
            <w:spacing w:line="360" w:lineRule="auto"/>
            <w:rPr>
              <w:rFonts w:cs="Arial"/>
              <w:smallCaps w:val="0"/>
              <w:sz w:val="21"/>
              <w:szCs w:val="24"/>
            </w:rPr>
          </w:pPr>
          <w:r>
            <w:rPr>
              <w:rFonts w:cs="Arial"/>
              <w:bCs/>
              <w:smallCaps w:val="0"/>
              <w:sz w:val="21"/>
              <w:szCs w:val="24"/>
              <w:lang w:val="zh-CN"/>
            </w:rPr>
            <w:fldChar w:fldCharType="begin"/>
          </w:r>
          <w:r>
            <w:rPr>
              <w:rFonts w:cs="Arial"/>
              <w:bCs/>
              <w:smallCaps w:val="0"/>
              <w:sz w:val="21"/>
              <w:szCs w:val="24"/>
              <w:lang w:val="zh-CN"/>
            </w:rPr>
            <w:instrText xml:space="preserve"> HYPERLINK \l _Toc23231 </w:instrText>
          </w:r>
          <w:r>
            <w:rPr>
              <w:rFonts w:cs="Arial"/>
              <w:bCs/>
              <w:smallCaps w:val="0"/>
              <w:sz w:val="21"/>
              <w:szCs w:val="24"/>
              <w:lang w:val="zh-CN"/>
            </w:rPr>
            <w:fldChar w:fldCharType="separate"/>
          </w:r>
          <w:r>
            <w:rPr>
              <w:rFonts w:ascii="Arial" w:hAnsi="Arial" w:cs="Arial"/>
              <w:smallCaps w:val="0"/>
              <w:sz w:val="21"/>
              <w:szCs w:val="24"/>
            </w:rPr>
            <w:t xml:space="preserve">2.1.1 </w:t>
          </w:r>
          <w:r>
            <w:rPr>
              <w:rFonts w:cs="Arial"/>
              <w:smallCaps w:val="0"/>
              <w:sz w:val="21"/>
              <w:szCs w:val="24"/>
            </w:rPr>
            <w:t>Definition of culture</w:t>
          </w:r>
          <w:r>
            <w:rPr>
              <w:rFonts w:cs="Arial"/>
              <w:smallCaps w:val="0"/>
              <w:sz w:val="21"/>
              <w:szCs w:val="24"/>
            </w:rPr>
            <w:tab/>
          </w:r>
          <w:r>
            <w:rPr>
              <w:rFonts w:cs="Arial"/>
              <w:smallCaps w:val="0"/>
              <w:sz w:val="21"/>
              <w:szCs w:val="24"/>
            </w:rPr>
            <w:fldChar w:fldCharType="begin"/>
          </w:r>
          <w:r>
            <w:rPr>
              <w:rFonts w:cs="Arial"/>
              <w:smallCaps w:val="0"/>
              <w:sz w:val="21"/>
              <w:szCs w:val="24"/>
            </w:rPr>
            <w:instrText xml:space="preserve"> PAGEREF _Toc23231 \h </w:instrText>
          </w:r>
          <w:r>
            <w:rPr>
              <w:rFonts w:cs="Arial"/>
              <w:smallCaps w:val="0"/>
              <w:sz w:val="21"/>
              <w:szCs w:val="24"/>
            </w:rPr>
            <w:fldChar w:fldCharType="separate"/>
          </w:r>
          <w:r>
            <w:rPr>
              <w:rFonts w:cs="Arial"/>
              <w:smallCaps w:val="0"/>
              <w:sz w:val="21"/>
              <w:szCs w:val="24"/>
            </w:rPr>
            <w:t>4</w:t>
          </w:r>
          <w:r>
            <w:rPr>
              <w:rFonts w:cs="Arial"/>
              <w:smallCaps w:val="0"/>
              <w:sz w:val="21"/>
              <w:szCs w:val="24"/>
            </w:rPr>
            <w:fldChar w:fldCharType="end"/>
          </w:r>
          <w:r>
            <w:rPr>
              <w:rFonts w:cs="Arial"/>
              <w:bCs/>
              <w:smallCaps w:val="0"/>
              <w:sz w:val="21"/>
              <w:szCs w:val="24"/>
              <w:lang w:val="zh-CN"/>
            </w:rPr>
            <w:fldChar w:fldCharType="end"/>
          </w:r>
        </w:p>
        <w:p>
          <w:pPr>
            <w:pStyle w:val="5"/>
            <w:tabs>
              <w:tab w:val="right" w:leader="dot" w:pos="8306"/>
            </w:tabs>
            <w:spacing w:line="360" w:lineRule="auto"/>
            <w:rPr>
              <w:rFonts w:cs="Arial"/>
              <w:smallCaps w:val="0"/>
              <w:sz w:val="21"/>
              <w:szCs w:val="24"/>
            </w:rPr>
          </w:pPr>
          <w:r>
            <w:rPr>
              <w:rFonts w:cs="Arial"/>
              <w:bCs/>
              <w:smallCaps w:val="0"/>
              <w:sz w:val="21"/>
              <w:szCs w:val="24"/>
              <w:lang w:val="zh-CN"/>
            </w:rPr>
            <w:fldChar w:fldCharType="begin"/>
          </w:r>
          <w:r>
            <w:rPr>
              <w:rFonts w:cs="Arial"/>
              <w:bCs/>
              <w:smallCaps w:val="0"/>
              <w:sz w:val="21"/>
              <w:szCs w:val="24"/>
              <w:lang w:val="zh-CN"/>
            </w:rPr>
            <w:instrText xml:space="preserve"> HYPERLINK \l _Toc23304 </w:instrText>
          </w:r>
          <w:r>
            <w:rPr>
              <w:rFonts w:cs="Arial"/>
              <w:bCs/>
              <w:smallCaps w:val="0"/>
              <w:sz w:val="21"/>
              <w:szCs w:val="24"/>
              <w:lang w:val="zh-CN"/>
            </w:rPr>
            <w:fldChar w:fldCharType="separate"/>
          </w:r>
          <w:r>
            <w:rPr>
              <w:rFonts w:ascii="Arial" w:hAnsi="Arial" w:cs="Arial"/>
              <w:smallCaps w:val="0"/>
              <w:sz w:val="21"/>
              <w:szCs w:val="24"/>
            </w:rPr>
            <w:t>2.1.2Culture and Theory</w:t>
          </w:r>
          <w:r>
            <w:rPr>
              <w:rFonts w:cs="Arial"/>
              <w:smallCaps w:val="0"/>
              <w:sz w:val="21"/>
              <w:szCs w:val="24"/>
            </w:rPr>
            <w:tab/>
          </w:r>
          <w:r>
            <w:rPr>
              <w:rFonts w:cs="Arial"/>
              <w:smallCaps w:val="0"/>
              <w:sz w:val="21"/>
              <w:szCs w:val="24"/>
            </w:rPr>
            <w:fldChar w:fldCharType="begin"/>
          </w:r>
          <w:r>
            <w:rPr>
              <w:rFonts w:cs="Arial"/>
              <w:smallCaps w:val="0"/>
              <w:sz w:val="21"/>
              <w:szCs w:val="24"/>
            </w:rPr>
            <w:instrText xml:space="preserve"> PAGEREF _Toc23304 \h </w:instrText>
          </w:r>
          <w:r>
            <w:rPr>
              <w:rFonts w:cs="Arial"/>
              <w:smallCaps w:val="0"/>
              <w:sz w:val="21"/>
              <w:szCs w:val="24"/>
            </w:rPr>
            <w:fldChar w:fldCharType="separate"/>
          </w:r>
          <w:r>
            <w:rPr>
              <w:rFonts w:cs="Arial"/>
              <w:smallCaps w:val="0"/>
              <w:sz w:val="21"/>
              <w:szCs w:val="24"/>
            </w:rPr>
            <w:t>5</w:t>
          </w:r>
          <w:r>
            <w:rPr>
              <w:rFonts w:cs="Arial"/>
              <w:smallCaps w:val="0"/>
              <w:sz w:val="21"/>
              <w:szCs w:val="24"/>
            </w:rPr>
            <w:fldChar w:fldCharType="end"/>
          </w:r>
          <w:r>
            <w:rPr>
              <w:rFonts w:cs="Arial"/>
              <w:bCs/>
              <w:smallCaps w:val="0"/>
              <w:sz w:val="21"/>
              <w:szCs w:val="24"/>
              <w:lang w:val="zh-CN"/>
            </w:rPr>
            <w:fldChar w:fldCharType="end"/>
          </w:r>
        </w:p>
        <w:p>
          <w:pPr>
            <w:pStyle w:val="5"/>
            <w:tabs>
              <w:tab w:val="right" w:leader="dot" w:pos="8306"/>
            </w:tabs>
            <w:spacing w:line="360" w:lineRule="auto"/>
            <w:rPr>
              <w:rFonts w:cs="Arial"/>
              <w:smallCaps w:val="0"/>
              <w:sz w:val="21"/>
              <w:szCs w:val="24"/>
            </w:rPr>
          </w:pPr>
          <w:r>
            <w:rPr>
              <w:rFonts w:cs="Arial"/>
              <w:bCs/>
              <w:smallCaps w:val="0"/>
              <w:sz w:val="21"/>
              <w:szCs w:val="24"/>
              <w:lang w:val="zh-CN"/>
            </w:rPr>
            <w:fldChar w:fldCharType="begin"/>
          </w:r>
          <w:r>
            <w:rPr>
              <w:rFonts w:cs="Arial"/>
              <w:bCs/>
              <w:smallCaps w:val="0"/>
              <w:sz w:val="21"/>
              <w:szCs w:val="24"/>
              <w:lang w:val="zh-CN"/>
            </w:rPr>
            <w:instrText xml:space="preserve"> HYPERLINK \l _Toc16131 </w:instrText>
          </w:r>
          <w:r>
            <w:rPr>
              <w:rFonts w:cs="Arial"/>
              <w:bCs/>
              <w:smallCaps w:val="0"/>
              <w:sz w:val="21"/>
              <w:szCs w:val="24"/>
              <w:lang w:val="zh-CN"/>
            </w:rPr>
            <w:fldChar w:fldCharType="separate"/>
          </w:r>
          <w:r>
            <w:rPr>
              <w:rFonts w:ascii="Arial" w:hAnsi="Arial" w:cs="Arial"/>
              <w:smallCaps w:val="0"/>
              <w:sz w:val="21"/>
              <w:szCs w:val="24"/>
            </w:rPr>
            <w:t>2.1.</w:t>
          </w:r>
          <w:r>
            <w:rPr>
              <w:rFonts w:hint="eastAsia" w:ascii="Arial" w:hAnsi="Arial" w:cs="Arial"/>
              <w:smallCaps w:val="0"/>
              <w:sz w:val="21"/>
              <w:szCs w:val="24"/>
              <w:lang w:val="en-US" w:eastAsia="zh-CN"/>
            </w:rPr>
            <w:t>3</w:t>
          </w:r>
          <w:r>
            <w:rPr>
              <w:rFonts w:ascii="Arial" w:hAnsi="Arial" w:cs="Arial"/>
              <w:smallCaps w:val="0"/>
              <w:sz w:val="21"/>
              <w:szCs w:val="24"/>
            </w:rPr>
            <w:t xml:space="preserve"> Cultural models（Hall &amp; Trompenaar）</w:t>
          </w:r>
          <w:r>
            <w:rPr>
              <w:rFonts w:cs="Arial"/>
              <w:smallCaps w:val="0"/>
              <w:sz w:val="21"/>
              <w:szCs w:val="24"/>
            </w:rPr>
            <w:tab/>
          </w:r>
          <w:r>
            <w:rPr>
              <w:rFonts w:cs="Arial"/>
              <w:smallCaps w:val="0"/>
              <w:sz w:val="21"/>
              <w:szCs w:val="24"/>
            </w:rPr>
            <w:fldChar w:fldCharType="begin"/>
          </w:r>
          <w:r>
            <w:rPr>
              <w:rFonts w:cs="Arial"/>
              <w:smallCaps w:val="0"/>
              <w:sz w:val="21"/>
              <w:szCs w:val="24"/>
            </w:rPr>
            <w:instrText xml:space="preserve"> PAGEREF _Toc16131 \h </w:instrText>
          </w:r>
          <w:r>
            <w:rPr>
              <w:rFonts w:cs="Arial"/>
              <w:smallCaps w:val="0"/>
              <w:sz w:val="21"/>
              <w:szCs w:val="24"/>
            </w:rPr>
            <w:fldChar w:fldCharType="separate"/>
          </w:r>
          <w:r>
            <w:rPr>
              <w:rFonts w:cs="Arial"/>
              <w:smallCaps w:val="0"/>
              <w:sz w:val="21"/>
              <w:szCs w:val="24"/>
            </w:rPr>
            <w:t>5</w:t>
          </w:r>
          <w:r>
            <w:rPr>
              <w:rFonts w:cs="Arial"/>
              <w:smallCaps w:val="0"/>
              <w:sz w:val="21"/>
              <w:szCs w:val="24"/>
            </w:rPr>
            <w:fldChar w:fldCharType="end"/>
          </w:r>
          <w:r>
            <w:rPr>
              <w:rFonts w:cs="Arial"/>
              <w:bCs/>
              <w:smallCaps w:val="0"/>
              <w:sz w:val="21"/>
              <w:szCs w:val="24"/>
              <w:lang w:val="zh-CN"/>
            </w:rPr>
            <w:fldChar w:fldCharType="end"/>
          </w:r>
        </w:p>
        <w:p>
          <w:pPr>
            <w:pStyle w:val="7"/>
            <w:tabs>
              <w:tab w:val="right" w:leader="dot" w:pos="8306"/>
            </w:tabs>
            <w:spacing w:line="360" w:lineRule="auto"/>
            <w:rPr>
              <w:rFonts w:cs="Arial"/>
              <w:smallCaps w:val="0"/>
              <w:sz w:val="21"/>
              <w:szCs w:val="24"/>
            </w:rPr>
          </w:pPr>
          <w:r>
            <w:rPr>
              <w:rFonts w:cs="Arial"/>
              <w:bCs/>
              <w:smallCaps w:val="0"/>
              <w:sz w:val="21"/>
              <w:szCs w:val="24"/>
              <w:lang w:val="zh-CN"/>
            </w:rPr>
            <w:fldChar w:fldCharType="begin"/>
          </w:r>
          <w:r>
            <w:rPr>
              <w:rFonts w:cs="Arial"/>
              <w:bCs/>
              <w:smallCaps w:val="0"/>
              <w:sz w:val="21"/>
              <w:szCs w:val="24"/>
              <w:lang w:val="zh-CN"/>
            </w:rPr>
            <w:instrText xml:space="preserve"> HYPERLINK \l _Toc826 </w:instrText>
          </w:r>
          <w:r>
            <w:rPr>
              <w:rFonts w:cs="Arial"/>
              <w:bCs/>
              <w:smallCaps w:val="0"/>
              <w:sz w:val="21"/>
              <w:szCs w:val="24"/>
              <w:lang w:val="zh-CN"/>
            </w:rPr>
            <w:fldChar w:fldCharType="separate"/>
          </w:r>
          <w:r>
            <w:rPr>
              <w:rFonts w:ascii="Arial" w:hAnsi="Arial" w:cs="Arial"/>
              <w:smallCaps w:val="0"/>
              <w:sz w:val="21"/>
              <w:szCs w:val="24"/>
            </w:rPr>
            <w:t xml:space="preserve"> </w:t>
          </w:r>
          <w:r>
            <w:rPr>
              <w:rFonts w:ascii="Arial" w:hAnsi="Arial" w:cs="Arial"/>
              <w:smallCaps w:val="0"/>
              <w:sz w:val="21"/>
              <w:szCs w:val="24"/>
            </w:rPr>
            <w:t>2.2 Cross-cultural Differences and Analysis in International Business Communication</w:t>
          </w:r>
          <w:r>
            <w:rPr>
              <w:rFonts w:cs="Arial"/>
              <w:smallCaps w:val="0"/>
              <w:sz w:val="21"/>
              <w:szCs w:val="24"/>
            </w:rPr>
            <w:tab/>
          </w:r>
          <w:r>
            <w:rPr>
              <w:rFonts w:cs="Arial"/>
              <w:smallCaps w:val="0"/>
              <w:sz w:val="21"/>
              <w:szCs w:val="24"/>
            </w:rPr>
            <w:fldChar w:fldCharType="begin"/>
          </w:r>
          <w:r>
            <w:rPr>
              <w:rFonts w:cs="Arial"/>
              <w:smallCaps w:val="0"/>
              <w:sz w:val="21"/>
              <w:szCs w:val="24"/>
            </w:rPr>
            <w:instrText xml:space="preserve"> PAGEREF _Toc826 \h </w:instrText>
          </w:r>
          <w:r>
            <w:rPr>
              <w:rFonts w:cs="Arial"/>
              <w:smallCaps w:val="0"/>
              <w:sz w:val="21"/>
              <w:szCs w:val="24"/>
            </w:rPr>
            <w:fldChar w:fldCharType="separate"/>
          </w:r>
          <w:r>
            <w:rPr>
              <w:rFonts w:cs="Arial"/>
              <w:smallCaps w:val="0"/>
              <w:sz w:val="21"/>
              <w:szCs w:val="24"/>
            </w:rPr>
            <w:t>7</w:t>
          </w:r>
          <w:r>
            <w:rPr>
              <w:rFonts w:cs="Arial"/>
              <w:smallCaps w:val="0"/>
              <w:sz w:val="21"/>
              <w:szCs w:val="24"/>
            </w:rPr>
            <w:fldChar w:fldCharType="end"/>
          </w:r>
          <w:r>
            <w:rPr>
              <w:rFonts w:cs="Arial"/>
              <w:bCs/>
              <w:smallCaps w:val="0"/>
              <w:sz w:val="21"/>
              <w:szCs w:val="24"/>
              <w:lang w:val="zh-CN"/>
            </w:rPr>
            <w:fldChar w:fldCharType="end"/>
          </w:r>
        </w:p>
        <w:p>
          <w:pPr>
            <w:pStyle w:val="5"/>
            <w:tabs>
              <w:tab w:val="right" w:leader="dot" w:pos="8306"/>
            </w:tabs>
            <w:spacing w:line="360" w:lineRule="auto"/>
            <w:rPr>
              <w:rFonts w:cs="Arial"/>
              <w:smallCaps w:val="0"/>
              <w:sz w:val="21"/>
              <w:szCs w:val="24"/>
            </w:rPr>
          </w:pPr>
          <w:r>
            <w:rPr>
              <w:rFonts w:cs="Arial"/>
              <w:bCs/>
              <w:smallCaps w:val="0"/>
              <w:sz w:val="21"/>
              <w:szCs w:val="24"/>
              <w:lang w:val="zh-CN"/>
            </w:rPr>
            <w:fldChar w:fldCharType="begin"/>
          </w:r>
          <w:r>
            <w:rPr>
              <w:rFonts w:cs="Arial"/>
              <w:bCs/>
              <w:smallCaps w:val="0"/>
              <w:sz w:val="21"/>
              <w:szCs w:val="24"/>
              <w:lang w:val="zh-CN"/>
            </w:rPr>
            <w:instrText xml:space="preserve"> HYPERLINK \l _Toc18957 </w:instrText>
          </w:r>
          <w:r>
            <w:rPr>
              <w:rFonts w:cs="Arial"/>
              <w:bCs/>
              <w:smallCaps w:val="0"/>
              <w:sz w:val="21"/>
              <w:szCs w:val="24"/>
              <w:lang w:val="zh-CN"/>
            </w:rPr>
            <w:fldChar w:fldCharType="separate"/>
          </w:r>
          <w:r>
            <w:rPr>
              <w:rFonts w:ascii="Arial" w:hAnsi="Arial" w:cs="Arial"/>
              <w:smallCaps w:val="0"/>
              <w:sz w:val="21"/>
              <w:szCs w:val="24"/>
            </w:rPr>
            <w:t>2.2.1 Major differences between Korean and British business cultures</w:t>
          </w:r>
          <w:r>
            <w:rPr>
              <w:rFonts w:cs="Arial"/>
              <w:smallCaps w:val="0"/>
              <w:sz w:val="21"/>
              <w:szCs w:val="24"/>
            </w:rPr>
            <w:tab/>
          </w:r>
          <w:r>
            <w:rPr>
              <w:rFonts w:cs="Arial"/>
              <w:smallCaps w:val="0"/>
              <w:sz w:val="21"/>
              <w:szCs w:val="24"/>
            </w:rPr>
            <w:fldChar w:fldCharType="begin"/>
          </w:r>
          <w:r>
            <w:rPr>
              <w:rFonts w:cs="Arial"/>
              <w:smallCaps w:val="0"/>
              <w:sz w:val="21"/>
              <w:szCs w:val="24"/>
            </w:rPr>
            <w:instrText xml:space="preserve"> PAGEREF _Toc18957 \h </w:instrText>
          </w:r>
          <w:r>
            <w:rPr>
              <w:rFonts w:cs="Arial"/>
              <w:smallCaps w:val="0"/>
              <w:sz w:val="21"/>
              <w:szCs w:val="24"/>
            </w:rPr>
            <w:fldChar w:fldCharType="separate"/>
          </w:r>
          <w:r>
            <w:rPr>
              <w:rFonts w:cs="Arial"/>
              <w:smallCaps w:val="0"/>
              <w:sz w:val="21"/>
              <w:szCs w:val="24"/>
            </w:rPr>
            <w:t>7</w:t>
          </w:r>
          <w:r>
            <w:rPr>
              <w:rFonts w:cs="Arial"/>
              <w:smallCaps w:val="0"/>
              <w:sz w:val="21"/>
              <w:szCs w:val="24"/>
            </w:rPr>
            <w:fldChar w:fldCharType="end"/>
          </w:r>
          <w:r>
            <w:rPr>
              <w:rFonts w:cs="Arial"/>
              <w:bCs/>
              <w:smallCaps w:val="0"/>
              <w:sz w:val="21"/>
              <w:szCs w:val="24"/>
              <w:lang w:val="zh-CN"/>
            </w:rPr>
            <w:fldChar w:fldCharType="end"/>
          </w:r>
        </w:p>
        <w:p>
          <w:pPr>
            <w:pStyle w:val="7"/>
            <w:tabs>
              <w:tab w:val="right" w:leader="dot" w:pos="8306"/>
            </w:tabs>
            <w:spacing w:line="360" w:lineRule="auto"/>
            <w:rPr>
              <w:rFonts w:cs="Arial"/>
              <w:smallCaps w:val="0"/>
              <w:sz w:val="21"/>
              <w:szCs w:val="24"/>
            </w:rPr>
          </w:pPr>
          <w:r>
            <w:rPr>
              <w:rFonts w:cs="Arial"/>
              <w:bCs/>
              <w:smallCaps w:val="0"/>
              <w:sz w:val="21"/>
              <w:szCs w:val="24"/>
              <w:lang w:val="zh-CN"/>
            </w:rPr>
            <w:fldChar w:fldCharType="begin"/>
          </w:r>
          <w:r>
            <w:rPr>
              <w:rFonts w:cs="Arial"/>
              <w:bCs/>
              <w:smallCaps w:val="0"/>
              <w:sz w:val="21"/>
              <w:szCs w:val="24"/>
              <w:lang w:val="zh-CN"/>
            </w:rPr>
            <w:instrText xml:space="preserve"> HYPERLINK \l _Toc20320 </w:instrText>
          </w:r>
          <w:r>
            <w:rPr>
              <w:rFonts w:cs="Arial"/>
              <w:bCs/>
              <w:smallCaps w:val="0"/>
              <w:sz w:val="21"/>
              <w:szCs w:val="24"/>
              <w:lang w:val="zh-CN"/>
            </w:rPr>
            <w:fldChar w:fldCharType="separate"/>
          </w:r>
          <w:r>
            <w:rPr>
              <w:rFonts w:ascii="Arial" w:hAnsi="Arial" w:cs="Arial"/>
              <w:smallCaps w:val="0"/>
              <w:sz w:val="21"/>
              <w:szCs w:val="24"/>
            </w:rPr>
            <w:t>2.2.2 Assess the main reasons for the differences in business culture between the UK and South Korea</w:t>
          </w:r>
          <w:r>
            <w:rPr>
              <w:rFonts w:cs="Arial"/>
              <w:smallCaps w:val="0"/>
              <w:sz w:val="21"/>
              <w:szCs w:val="24"/>
            </w:rPr>
            <w:tab/>
          </w:r>
          <w:r>
            <w:rPr>
              <w:rFonts w:cs="Arial"/>
              <w:smallCaps w:val="0"/>
              <w:sz w:val="21"/>
              <w:szCs w:val="24"/>
            </w:rPr>
            <w:fldChar w:fldCharType="begin"/>
          </w:r>
          <w:r>
            <w:rPr>
              <w:rFonts w:cs="Arial"/>
              <w:smallCaps w:val="0"/>
              <w:sz w:val="21"/>
              <w:szCs w:val="24"/>
            </w:rPr>
            <w:instrText xml:space="preserve"> PAGEREF _Toc20320 \h </w:instrText>
          </w:r>
          <w:r>
            <w:rPr>
              <w:rFonts w:cs="Arial"/>
              <w:smallCaps w:val="0"/>
              <w:sz w:val="21"/>
              <w:szCs w:val="24"/>
            </w:rPr>
            <w:fldChar w:fldCharType="separate"/>
          </w:r>
          <w:r>
            <w:rPr>
              <w:rFonts w:cs="Arial"/>
              <w:smallCaps w:val="0"/>
              <w:sz w:val="21"/>
              <w:szCs w:val="24"/>
            </w:rPr>
            <w:t>9</w:t>
          </w:r>
          <w:r>
            <w:rPr>
              <w:rFonts w:cs="Arial"/>
              <w:smallCaps w:val="0"/>
              <w:sz w:val="21"/>
              <w:szCs w:val="24"/>
            </w:rPr>
            <w:fldChar w:fldCharType="end"/>
          </w:r>
          <w:r>
            <w:rPr>
              <w:rFonts w:cs="Arial"/>
              <w:bCs/>
              <w:smallCaps w:val="0"/>
              <w:sz w:val="21"/>
              <w:szCs w:val="24"/>
              <w:lang w:val="zh-CN"/>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cs="Arial"/>
              <w:smallCaps w:val="0"/>
              <w:sz w:val="21"/>
              <w:szCs w:val="24"/>
            </w:rPr>
          </w:pPr>
          <w:r>
            <w:rPr>
              <w:rFonts w:cs="Arial"/>
              <w:bCs/>
              <w:smallCaps w:val="0"/>
              <w:sz w:val="21"/>
              <w:szCs w:val="24"/>
              <w:lang w:val="zh-CN"/>
            </w:rPr>
            <w:fldChar w:fldCharType="begin"/>
          </w:r>
          <w:r>
            <w:rPr>
              <w:rFonts w:cs="Arial"/>
              <w:bCs/>
              <w:smallCaps w:val="0"/>
              <w:sz w:val="21"/>
              <w:szCs w:val="24"/>
              <w:lang w:val="zh-CN"/>
            </w:rPr>
            <w:instrText xml:space="preserve"> HYPERLINK \l _Toc13688 </w:instrText>
          </w:r>
          <w:r>
            <w:rPr>
              <w:rFonts w:cs="Arial"/>
              <w:bCs/>
              <w:smallCaps w:val="0"/>
              <w:sz w:val="21"/>
              <w:szCs w:val="24"/>
              <w:lang w:val="zh-CN"/>
            </w:rPr>
            <w:fldChar w:fldCharType="separate"/>
          </w:r>
          <w:r>
            <w:rPr>
              <w:rFonts w:ascii="Arial" w:hAnsi="Arial" w:cs="Arial"/>
              <w:smallCaps w:val="0"/>
              <w:sz w:val="21"/>
              <w:szCs w:val="24"/>
            </w:rPr>
            <w:t xml:space="preserve">3.0 </w:t>
          </w:r>
          <w:r>
            <w:rPr>
              <w:rFonts w:cs="Arial"/>
              <w:bCs w:val="0"/>
              <w:smallCaps w:val="0"/>
              <w:sz w:val="21"/>
              <w:szCs w:val="24"/>
            </w:rPr>
            <w:t>–</w:t>
          </w:r>
          <w:r>
            <w:rPr>
              <w:rFonts w:ascii="Arial" w:hAnsi="Arial" w:cs="Arial" w:eastAsiaTheme="majorEastAsia"/>
              <w:bCs/>
              <w:caps w:val="0"/>
              <w:smallCaps w:val="0"/>
              <w:spacing w:val="6"/>
              <w:sz w:val="21"/>
              <w:szCs w:val="24"/>
            </w:rPr>
            <w:t>Establishment of international business relationships</w:t>
          </w:r>
          <w:r>
            <w:rPr>
              <w:rFonts w:cs="Arial"/>
              <w:smallCaps w:val="0"/>
              <w:sz w:val="21"/>
              <w:szCs w:val="24"/>
            </w:rPr>
            <w:tab/>
          </w:r>
          <w:r>
            <w:rPr>
              <w:rFonts w:cs="Arial"/>
              <w:smallCaps w:val="0"/>
              <w:sz w:val="21"/>
              <w:szCs w:val="24"/>
            </w:rPr>
            <w:fldChar w:fldCharType="begin"/>
          </w:r>
          <w:r>
            <w:rPr>
              <w:rFonts w:cs="Arial"/>
              <w:smallCaps w:val="0"/>
              <w:sz w:val="21"/>
              <w:szCs w:val="24"/>
            </w:rPr>
            <w:instrText xml:space="preserve"> PAGEREF _Toc13688 \h </w:instrText>
          </w:r>
          <w:r>
            <w:rPr>
              <w:rFonts w:cs="Arial"/>
              <w:smallCaps w:val="0"/>
              <w:sz w:val="21"/>
              <w:szCs w:val="24"/>
            </w:rPr>
            <w:fldChar w:fldCharType="separate"/>
          </w:r>
          <w:r>
            <w:rPr>
              <w:rFonts w:cs="Arial"/>
              <w:smallCaps w:val="0"/>
              <w:sz w:val="21"/>
              <w:szCs w:val="24"/>
            </w:rPr>
            <w:t>14</w:t>
          </w:r>
          <w:r>
            <w:rPr>
              <w:rFonts w:cs="Arial"/>
              <w:smallCaps w:val="0"/>
              <w:sz w:val="21"/>
              <w:szCs w:val="24"/>
            </w:rPr>
            <w:fldChar w:fldCharType="end"/>
          </w:r>
          <w:r>
            <w:rPr>
              <w:rFonts w:cs="Arial"/>
              <w:bCs/>
              <w:smallCaps w:val="0"/>
              <w:sz w:val="21"/>
              <w:szCs w:val="24"/>
              <w:lang w:val="zh-CN"/>
            </w:rPr>
            <w:fldChar w:fldCharType="end"/>
          </w:r>
        </w:p>
        <w:p>
          <w:pPr>
            <w:pStyle w:val="7"/>
            <w:tabs>
              <w:tab w:val="right" w:leader="dot" w:pos="8306"/>
            </w:tabs>
            <w:spacing w:line="360" w:lineRule="auto"/>
            <w:rPr>
              <w:rFonts w:cs="Arial"/>
              <w:smallCaps w:val="0"/>
              <w:sz w:val="21"/>
              <w:szCs w:val="24"/>
            </w:rPr>
          </w:pPr>
          <w:r>
            <w:rPr>
              <w:rFonts w:cs="Arial"/>
              <w:bCs/>
              <w:smallCaps w:val="0"/>
              <w:sz w:val="21"/>
              <w:szCs w:val="24"/>
              <w:lang w:val="zh-CN"/>
            </w:rPr>
            <w:fldChar w:fldCharType="begin"/>
          </w:r>
          <w:r>
            <w:rPr>
              <w:rFonts w:cs="Arial"/>
              <w:bCs/>
              <w:smallCaps w:val="0"/>
              <w:sz w:val="21"/>
              <w:szCs w:val="24"/>
              <w:lang w:val="zh-CN"/>
            </w:rPr>
            <w:instrText xml:space="preserve"> HYPERLINK \l _Toc22186 </w:instrText>
          </w:r>
          <w:r>
            <w:rPr>
              <w:rFonts w:cs="Arial"/>
              <w:bCs/>
              <w:smallCaps w:val="0"/>
              <w:sz w:val="21"/>
              <w:szCs w:val="24"/>
              <w:lang w:val="zh-CN"/>
            </w:rPr>
            <w:fldChar w:fldCharType="separate"/>
          </w:r>
          <w:r>
            <w:rPr>
              <w:rFonts w:ascii="Arial" w:hAnsi="Arial" w:cs="Arial"/>
              <w:smallCaps w:val="0"/>
              <w:sz w:val="21"/>
              <w:szCs w:val="24"/>
            </w:rPr>
            <w:t>3.1 Business meetings</w:t>
          </w:r>
          <w:r>
            <w:rPr>
              <w:rFonts w:cs="Arial"/>
              <w:smallCaps w:val="0"/>
              <w:sz w:val="21"/>
              <w:szCs w:val="24"/>
            </w:rPr>
            <w:tab/>
          </w:r>
          <w:r>
            <w:rPr>
              <w:rFonts w:cs="Arial"/>
              <w:smallCaps w:val="0"/>
              <w:sz w:val="21"/>
              <w:szCs w:val="24"/>
            </w:rPr>
            <w:fldChar w:fldCharType="begin"/>
          </w:r>
          <w:r>
            <w:rPr>
              <w:rFonts w:cs="Arial"/>
              <w:smallCaps w:val="0"/>
              <w:sz w:val="21"/>
              <w:szCs w:val="24"/>
            </w:rPr>
            <w:instrText xml:space="preserve"> PAGEREF _Toc22186 \h </w:instrText>
          </w:r>
          <w:r>
            <w:rPr>
              <w:rFonts w:cs="Arial"/>
              <w:smallCaps w:val="0"/>
              <w:sz w:val="21"/>
              <w:szCs w:val="24"/>
            </w:rPr>
            <w:fldChar w:fldCharType="separate"/>
          </w:r>
          <w:r>
            <w:rPr>
              <w:rFonts w:cs="Arial"/>
              <w:smallCaps w:val="0"/>
              <w:sz w:val="21"/>
              <w:szCs w:val="24"/>
            </w:rPr>
            <w:t>15</w:t>
          </w:r>
          <w:r>
            <w:rPr>
              <w:rFonts w:cs="Arial"/>
              <w:smallCaps w:val="0"/>
              <w:sz w:val="21"/>
              <w:szCs w:val="24"/>
            </w:rPr>
            <w:fldChar w:fldCharType="end"/>
          </w:r>
          <w:r>
            <w:rPr>
              <w:rFonts w:cs="Arial"/>
              <w:bCs/>
              <w:smallCaps w:val="0"/>
              <w:sz w:val="21"/>
              <w:szCs w:val="24"/>
              <w:lang w:val="zh-CN"/>
            </w:rPr>
            <w:fldChar w:fldCharType="end"/>
          </w:r>
        </w:p>
        <w:p>
          <w:pPr>
            <w:pStyle w:val="7"/>
            <w:tabs>
              <w:tab w:val="right" w:leader="dot" w:pos="8306"/>
            </w:tabs>
            <w:spacing w:line="360" w:lineRule="auto"/>
            <w:rPr>
              <w:rFonts w:cs="Arial"/>
              <w:smallCaps w:val="0"/>
              <w:sz w:val="21"/>
              <w:szCs w:val="24"/>
            </w:rPr>
          </w:pPr>
          <w:r>
            <w:rPr>
              <w:rFonts w:cs="Arial"/>
              <w:bCs/>
              <w:smallCaps w:val="0"/>
              <w:sz w:val="21"/>
              <w:szCs w:val="24"/>
              <w:lang w:val="zh-CN"/>
            </w:rPr>
            <w:fldChar w:fldCharType="begin"/>
          </w:r>
          <w:r>
            <w:rPr>
              <w:rFonts w:cs="Arial"/>
              <w:bCs/>
              <w:smallCaps w:val="0"/>
              <w:sz w:val="21"/>
              <w:szCs w:val="24"/>
              <w:lang w:val="zh-CN"/>
            </w:rPr>
            <w:instrText xml:space="preserve"> HYPERLINK \l _Toc6035 </w:instrText>
          </w:r>
          <w:r>
            <w:rPr>
              <w:rFonts w:cs="Arial"/>
              <w:bCs/>
              <w:smallCaps w:val="0"/>
              <w:sz w:val="21"/>
              <w:szCs w:val="24"/>
              <w:lang w:val="zh-CN"/>
            </w:rPr>
            <w:fldChar w:fldCharType="separate"/>
          </w:r>
          <w:r>
            <w:rPr>
              <w:rFonts w:ascii="Arial" w:hAnsi="Arial" w:cs="Arial"/>
              <w:smallCaps w:val="0"/>
              <w:sz w:val="21"/>
              <w:szCs w:val="24"/>
            </w:rPr>
            <w:t>3.2 Sign a contract or agreement</w:t>
          </w:r>
          <w:r>
            <w:rPr>
              <w:rFonts w:cs="Arial"/>
              <w:smallCaps w:val="0"/>
              <w:sz w:val="21"/>
              <w:szCs w:val="24"/>
            </w:rPr>
            <w:tab/>
          </w:r>
          <w:r>
            <w:rPr>
              <w:rFonts w:cs="Arial"/>
              <w:smallCaps w:val="0"/>
              <w:sz w:val="21"/>
              <w:szCs w:val="24"/>
            </w:rPr>
            <w:fldChar w:fldCharType="begin"/>
          </w:r>
          <w:r>
            <w:rPr>
              <w:rFonts w:cs="Arial"/>
              <w:smallCaps w:val="0"/>
              <w:sz w:val="21"/>
              <w:szCs w:val="24"/>
            </w:rPr>
            <w:instrText xml:space="preserve"> PAGEREF _Toc6035 \h </w:instrText>
          </w:r>
          <w:r>
            <w:rPr>
              <w:rFonts w:cs="Arial"/>
              <w:smallCaps w:val="0"/>
              <w:sz w:val="21"/>
              <w:szCs w:val="24"/>
            </w:rPr>
            <w:fldChar w:fldCharType="separate"/>
          </w:r>
          <w:r>
            <w:rPr>
              <w:rFonts w:cs="Arial"/>
              <w:smallCaps w:val="0"/>
              <w:sz w:val="21"/>
              <w:szCs w:val="24"/>
            </w:rPr>
            <w:t>16</w:t>
          </w:r>
          <w:r>
            <w:rPr>
              <w:rFonts w:cs="Arial"/>
              <w:smallCaps w:val="0"/>
              <w:sz w:val="21"/>
              <w:szCs w:val="24"/>
            </w:rPr>
            <w:fldChar w:fldCharType="end"/>
          </w:r>
          <w:r>
            <w:rPr>
              <w:rFonts w:cs="Arial"/>
              <w:bCs/>
              <w:smallCaps w:val="0"/>
              <w:sz w:val="21"/>
              <w:szCs w:val="24"/>
              <w:lang w:val="zh-CN"/>
            </w:rPr>
            <w:fldChar w:fldCharType="end"/>
          </w:r>
        </w:p>
        <w:p>
          <w:pPr>
            <w:pStyle w:val="7"/>
            <w:tabs>
              <w:tab w:val="right" w:leader="dot" w:pos="8306"/>
            </w:tabs>
            <w:spacing w:line="360" w:lineRule="auto"/>
            <w:rPr>
              <w:rFonts w:cs="Arial"/>
              <w:smallCaps w:val="0"/>
              <w:sz w:val="21"/>
              <w:szCs w:val="24"/>
            </w:rPr>
          </w:pPr>
          <w:r>
            <w:rPr>
              <w:rFonts w:cs="Arial"/>
              <w:bCs/>
              <w:smallCaps w:val="0"/>
              <w:sz w:val="21"/>
              <w:szCs w:val="24"/>
              <w:lang w:val="zh-CN"/>
            </w:rPr>
            <w:fldChar w:fldCharType="begin"/>
          </w:r>
          <w:r>
            <w:rPr>
              <w:rFonts w:cs="Arial"/>
              <w:bCs/>
              <w:smallCaps w:val="0"/>
              <w:sz w:val="21"/>
              <w:szCs w:val="24"/>
              <w:lang w:val="zh-CN"/>
            </w:rPr>
            <w:instrText xml:space="preserve"> HYPERLINK \l _Toc19084 </w:instrText>
          </w:r>
          <w:r>
            <w:rPr>
              <w:rFonts w:cs="Arial"/>
              <w:bCs/>
              <w:smallCaps w:val="0"/>
              <w:sz w:val="21"/>
              <w:szCs w:val="24"/>
              <w:lang w:val="zh-CN"/>
            </w:rPr>
            <w:fldChar w:fldCharType="separate"/>
          </w:r>
          <w:r>
            <w:rPr>
              <w:rFonts w:ascii="Arial" w:hAnsi="Arial" w:cs="Arial"/>
              <w:smallCaps w:val="0"/>
              <w:sz w:val="21"/>
              <w:szCs w:val="24"/>
            </w:rPr>
            <w:t>3.3 Contracts or agreements</w:t>
          </w:r>
          <w:r>
            <w:rPr>
              <w:rFonts w:cs="Arial"/>
              <w:smallCaps w:val="0"/>
              <w:sz w:val="21"/>
              <w:szCs w:val="24"/>
            </w:rPr>
            <w:tab/>
          </w:r>
          <w:r>
            <w:rPr>
              <w:rFonts w:cs="Arial"/>
              <w:smallCaps w:val="0"/>
              <w:sz w:val="21"/>
              <w:szCs w:val="24"/>
            </w:rPr>
            <w:fldChar w:fldCharType="begin"/>
          </w:r>
          <w:r>
            <w:rPr>
              <w:rFonts w:cs="Arial"/>
              <w:smallCaps w:val="0"/>
              <w:sz w:val="21"/>
              <w:szCs w:val="24"/>
            </w:rPr>
            <w:instrText xml:space="preserve"> PAGEREF _Toc19084 \h </w:instrText>
          </w:r>
          <w:r>
            <w:rPr>
              <w:rFonts w:cs="Arial"/>
              <w:smallCaps w:val="0"/>
              <w:sz w:val="21"/>
              <w:szCs w:val="24"/>
            </w:rPr>
            <w:fldChar w:fldCharType="separate"/>
          </w:r>
          <w:r>
            <w:rPr>
              <w:rFonts w:cs="Arial"/>
              <w:smallCaps w:val="0"/>
              <w:sz w:val="21"/>
              <w:szCs w:val="24"/>
            </w:rPr>
            <w:t>16</w:t>
          </w:r>
          <w:r>
            <w:rPr>
              <w:rFonts w:cs="Arial"/>
              <w:smallCaps w:val="0"/>
              <w:sz w:val="21"/>
              <w:szCs w:val="24"/>
            </w:rPr>
            <w:fldChar w:fldCharType="end"/>
          </w:r>
          <w:r>
            <w:rPr>
              <w:rFonts w:cs="Arial"/>
              <w:bCs/>
              <w:smallCaps w:val="0"/>
              <w:sz w:val="21"/>
              <w:szCs w:val="24"/>
              <w:lang w:val="zh-CN"/>
            </w:rPr>
            <w:fldChar w:fldCharType="end"/>
          </w:r>
        </w:p>
        <w:p>
          <w:pPr>
            <w:pStyle w:val="7"/>
            <w:tabs>
              <w:tab w:val="right" w:leader="dot" w:pos="8306"/>
            </w:tabs>
            <w:spacing w:line="360" w:lineRule="auto"/>
            <w:rPr>
              <w:rFonts w:cs="Arial"/>
              <w:smallCaps w:val="0"/>
              <w:sz w:val="21"/>
              <w:szCs w:val="24"/>
            </w:rPr>
          </w:pPr>
          <w:r>
            <w:rPr>
              <w:rFonts w:cs="Arial"/>
              <w:bCs/>
              <w:smallCaps w:val="0"/>
              <w:sz w:val="21"/>
              <w:szCs w:val="24"/>
              <w:lang w:val="zh-CN"/>
            </w:rPr>
            <w:fldChar w:fldCharType="begin"/>
          </w:r>
          <w:r>
            <w:rPr>
              <w:rFonts w:cs="Arial"/>
              <w:bCs/>
              <w:smallCaps w:val="0"/>
              <w:sz w:val="21"/>
              <w:szCs w:val="24"/>
              <w:lang w:val="zh-CN"/>
            </w:rPr>
            <w:instrText xml:space="preserve"> HYPERLINK \l _Toc26361 </w:instrText>
          </w:r>
          <w:r>
            <w:rPr>
              <w:rFonts w:cs="Arial"/>
              <w:bCs/>
              <w:smallCaps w:val="0"/>
              <w:sz w:val="21"/>
              <w:szCs w:val="24"/>
              <w:lang w:val="zh-CN"/>
            </w:rPr>
            <w:fldChar w:fldCharType="separate"/>
          </w:r>
          <w:r>
            <w:rPr>
              <w:rFonts w:ascii="Arial" w:hAnsi="Arial" w:cs="Arial"/>
              <w:smallCaps w:val="0"/>
              <w:sz w:val="21"/>
              <w:szCs w:val="24"/>
            </w:rPr>
            <w:t>3.4 Gifts &amp; Etiquette</w:t>
          </w:r>
          <w:r>
            <w:rPr>
              <w:rFonts w:cs="Arial"/>
              <w:smallCaps w:val="0"/>
              <w:sz w:val="21"/>
              <w:szCs w:val="24"/>
            </w:rPr>
            <w:tab/>
          </w:r>
          <w:r>
            <w:rPr>
              <w:rFonts w:cs="Arial"/>
              <w:smallCaps w:val="0"/>
              <w:sz w:val="21"/>
              <w:szCs w:val="24"/>
            </w:rPr>
            <w:fldChar w:fldCharType="begin"/>
          </w:r>
          <w:r>
            <w:rPr>
              <w:rFonts w:cs="Arial"/>
              <w:smallCaps w:val="0"/>
              <w:sz w:val="21"/>
              <w:szCs w:val="24"/>
            </w:rPr>
            <w:instrText xml:space="preserve"> PAGEREF _Toc26361 \h </w:instrText>
          </w:r>
          <w:r>
            <w:rPr>
              <w:rFonts w:cs="Arial"/>
              <w:smallCaps w:val="0"/>
              <w:sz w:val="21"/>
              <w:szCs w:val="24"/>
            </w:rPr>
            <w:fldChar w:fldCharType="separate"/>
          </w:r>
          <w:r>
            <w:rPr>
              <w:rFonts w:cs="Arial"/>
              <w:smallCaps w:val="0"/>
              <w:sz w:val="21"/>
              <w:szCs w:val="24"/>
            </w:rPr>
            <w:t>17</w:t>
          </w:r>
          <w:r>
            <w:rPr>
              <w:rFonts w:cs="Arial"/>
              <w:smallCaps w:val="0"/>
              <w:sz w:val="21"/>
              <w:szCs w:val="24"/>
            </w:rPr>
            <w:fldChar w:fldCharType="end"/>
          </w:r>
          <w:r>
            <w:rPr>
              <w:rFonts w:cs="Arial"/>
              <w:bCs/>
              <w:smallCaps w:val="0"/>
              <w:sz w:val="21"/>
              <w:szCs w:val="24"/>
              <w:lang w:val="zh-CN"/>
            </w:rPr>
            <w:fldChar w:fldCharType="end"/>
          </w:r>
        </w:p>
        <w:p>
          <w:pPr>
            <w:pStyle w:val="7"/>
            <w:tabs>
              <w:tab w:val="right" w:leader="dot" w:pos="8306"/>
            </w:tabs>
            <w:spacing w:line="360" w:lineRule="auto"/>
            <w:rPr>
              <w:rFonts w:cs="Arial"/>
              <w:smallCaps w:val="0"/>
              <w:sz w:val="21"/>
              <w:szCs w:val="24"/>
            </w:rPr>
          </w:pPr>
          <w:r>
            <w:rPr>
              <w:rFonts w:cs="Arial"/>
              <w:bCs/>
              <w:smallCaps w:val="0"/>
              <w:sz w:val="21"/>
              <w:szCs w:val="24"/>
              <w:lang w:val="zh-CN"/>
            </w:rPr>
            <w:fldChar w:fldCharType="begin"/>
          </w:r>
          <w:r>
            <w:rPr>
              <w:rFonts w:cs="Arial"/>
              <w:bCs/>
              <w:smallCaps w:val="0"/>
              <w:sz w:val="21"/>
              <w:szCs w:val="24"/>
              <w:lang w:val="zh-CN"/>
            </w:rPr>
            <w:instrText xml:space="preserve"> HYPERLINK \l _Toc28251 </w:instrText>
          </w:r>
          <w:r>
            <w:rPr>
              <w:rFonts w:cs="Arial"/>
              <w:bCs/>
              <w:smallCaps w:val="0"/>
              <w:sz w:val="21"/>
              <w:szCs w:val="24"/>
              <w:lang w:val="zh-CN"/>
            </w:rPr>
            <w:fldChar w:fldCharType="separate"/>
          </w:r>
          <w:r>
            <w:rPr>
              <w:rFonts w:ascii="Arial" w:hAnsi="Arial" w:cs="Arial" w:eastAsiaTheme="minorEastAsia"/>
              <w:smallCaps w:val="0"/>
              <w:sz w:val="21"/>
              <w:szCs w:val="24"/>
            </w:rPr>
            <w:t>3.5 Communication and negotiation</w:t>
          </w:r>
          <w:r>
            <w:rPr>
              <w:rFonts w:cs="Arial"/>
              <w:smallCaps w:val="0"/>
              <w:sz w:val="21"/>
              <w:szCs w:val="24"/>
            </w:rPr>
            <w:tab/>
          </w:r>
          <w:r>
            <w:rPr>
              <w:rFonts w:cs="Arial"/>
              <w:smallCaps w:val="0"/>
              <w:sz w:val="21"/>
              <w:szCs w:val="24"/>
            </w:rPr>
            <w:fldChar w:fldCharType="begin"/>
          </w:r>
          <w:r>
            <w:rPr>
              <w:rFonts w:cs="Arial"/>
              <w:smallCaps w:val="0"/>
              <w:sz w:val="21"/>
              <w:szCs w:val="24"/>
            </w:rPr>
            <w:instrText xml:space="preserve"> PAGEREF _Toc28251 \h </w:instrText>
          </w:r>
          <w:r>
            <w:rPr>
              <w:rFonts w:cs="Arial"/>
              <w:smallCaps w:val="0"/>
              <w:sz w:val="21"/>
              <w:szCs w:val="24"/>
            </w:rPr>
            <w:fldChar w:fldCharType="separate"/>
          </w:r>
          <w:r>
            <w:rPr>
              <w:rFonts w:cs="Arial"/>
              <w:smallCaps w:val="0"/>
              <w:sz w:val="21"/>
              <w:szCs w:val="24"/>
            </w:rPr>
            <w:t>18</w:t>
          </w:r>
          <w:r>
            <w:rPr>
              <w:rFonts w:cs="Arial"/>
              <w:smallCaps w:val="0"/>
              <w:sz w:val="21"/>
              <w:szCs w:val="24"/>
            </w:rPr>
            <w:fldChar w:fldCharType="end"/>
          </w:r>
          <w:r>
            <w:rPr>
              <w:rFonts w:cs="Arial"/>
              <w:bCs/>
              <w:smallCaps w:val="0"/>
              <w:sz w:val="21"/>
              <w:szCs w:val="24"/>
              <w:lang w:val="zh-CN"/>
            </w:rPr>
            <w:fldChar w:fldCharType="end"/>
          </w:r>
        </w:p>
        <w:p>
          <w:pPr>
            <w:pStyle w:val="7"/>
            <w:tabs>
              <w:tab w:val="right" w:leader="dot" w:pos="8306"/>
            </w:tabs>
            <w:spacing w:line="360" w:lineRule="auto"/>
            <w:rPr>
              <w:rFonts w:cs="Arial"/>
              <w:smallCaps w:val="0"/>
              <w:sz w:val="21"/>
              <w:szCs w:val="24"/>
            </w:rPr>
          </w:pPr>
          <w:r>
            <w:rPr>
              <w:rFonts w:cs="Arial"/>
              <w:bCs/>
              <w:smallCaps w:val="0"/>
              <w:sz w:val="21"/>
              <w:szCs w:val="24"/>
              <w:lang w:val="zh-CN"/>
            </w:rPr>
            <w:fldChar w:fldCharType="begin"/>
          </w:r>
          <w:r>
            <w:rPr>
              <w:rFonts w:cs="Arial"/>
              <w:bCs/>
              <w:smallCaps w:val="0"/>
              <w:sz w:val="21"/>
              <w:szCs w:val="24"/>
              <w:lang w:val="zh-CN"/>
            </w:rPr>
            <w:instrText xml:space="preserve"> HYPERLINK \l _Toc3112 </w:instrText>
          </w:r>
          <w:r>
            <w:rPr>
              <w:rFonts w:cs="Arial"/>
              <w:bCs/>
              <w:smallCaps w:val="0"/>
              <w:sz w:val="21"/>
              <w:szCs w:val="24"/>
              <w:lang w:val="zh-CN"/>
            </w:rPr>
            <w:fldChar w:fldCharType="separate"/>
          </w:r>
          <w:r>
            <w:rPr>
              <w:rFonts w:ascii="Arial" w:hAnsi="Arial" w:cs="Arial" w:eastAsiaTheme="minorEastAsia"/>
              <w:smallCaps w:val="0"/>
              <w:sz w:val="21"/>
              <w:szCs w:val="24"/>
            </w:rPr>
            <w:t>3.6 Decision-making</w:t>
          </w:r>
          <w:r>
            <w:rPr>
              <w:rFonts w:cs="Arial"/>
              <w:smallCaps w:val="0"/>
              <w:sz w:val="21"/>
              <w:szCs w:val="24"/>
            </w:rPr>
            <w:tab/>
          </w:r>
          <w:r>
            <w:rPr>
              <w:rFonts w:cs="Arial"/>
              <w:smallCaps w:val="0"/>
              <w:sz w:val="21"/>
              <w:szCs w:val="24"/>
            </w:rPr>
            <w:fldChar w:fldCharType="begin"/>
          </w:r>
          <w:r>
            <w:rPr>
              <w:rFonts w:cs="Arial"/>
              <w:smallCaps w:val="0"/>
              <w:sz w:val="21"/>
              <w:szCs w:val="24"/>
            </w:rPr>
            <w:instrText xml:space="preserve"> PAGEREF _Toc3112 \h </w:instrText>
          </w:r>
          <w:r>
            <w:rPr>
              <w:rFonts w:cs="Arial"/>
              <w:smallCaps w:val="0"/>
              <w:sz w:val="21"/>
              <w:szCs w:val="24"/>
            </w:rPr>
            <w:fldChar w:fldCharType="separate"/>
          </w:r>
          <w:r>
            <w:rPr>
              <w:rFonts w:cs="Arial"/>
              <w:smallCaps w:val="0"/>
              <w:sz w:val="21"/>
              <w:szCs w:val="24"/>
            </w:rPr>
            <w:t>20</w:t>
          </w:r>
          <w:r>
            <w:rPr>
              <w:rFonts w:cs="Arial"/>
              <w:smallCaps w:val="0"/>
              <w:sz w:val="21"/>
              <w:szCs w:val="24"/>
            </w:rPr>
            <w:fldChar w:fldCharType="end"/>
          </w:r>
          <w:r>
            <w:rPr>
              <w:rFonts w:cs="Arial"/>
              <w:bCs/>
              <w:smallCaps w:val="0"/>
              <w:sz w:val="21"/>
              <w:szCs w:val="24"/>
              <w:lang w:val="zh-CN"/>
            </w:rPr>
            <w:fldChar w:fldCharType="end"/>
          </w:r>
        </w:p>
        <w:p>
          <w:pPr>
            <w:pStyle w:val="6"/>
            <w:tabs>
              <w:tab w:val="right" w:leader="dot" w:pos="8306"/>
            </w:tabs>
            <w:spacing w:line="360" w:lineRule="auto"/>
            <w:rPr>
              <w:rFonts w:cs="Arial"/>
              <w:smallCaps w:val="0"/>
              <w:sz w:val="21"/>
              <w:szCs w:val="24"/>
            </w:rPr>
          </w:pPr>
          <w:r>
            <w:rPr>
              <w:rFonts w:cs="Arial"/>
              <w:bCs/>
              <w:smallCaps w:val="0"/>
              <w:sz w:val="21"/>
              <w:szCs w:val="24"/>
              <w:lang w:val="zh-CN"/>
            </w:rPr>
            <w:fldChar w:fldCharType="begin"/>
          </w:r>
          <w:r>
            <w:rPr>
              <w:rFonts w:cs="Arial"/>
              <w:bCs/>
              <w:smallCaps w:val="0"/>
              <w:sz w:val="21"/>
              <w:szCs w:val="24"/>
              <w:lang w:val="zh-CN"/>
            </w:rPr>
            <w:instrText xml:space="preserve"> HYPERLINK \l _Toc31000 </w:instrText>
          </w:r>
          <w:r>
            <w:rPr>
              <w:rFonts w:cs="Arial"/>
              <w:bCs/>
              <w:smallCaps w:val="0"/>
              <w:sz w:val="21"/>
              <w:szCs w:val="24"/>
              <w:lang w:val="zh-CN"/>
            </w:rPr>
            <w:fldChar w:fldCharType="separate"/>
          </w:r>
          <w:r>
            <w:rPr>
              <w:rFonts w:ascii="Arial" w:hAnsi="Arial" w:cs="Arial"/>
              <w:smallCaps w:val="0"/>
              <w:sz w:val="21"/>
              <w:szCs w:val="24"/>
            </w:rPr>
            <w:t>4.0</w:t>
          </w:r>
          <w:r>
            <w:rPr>
              <w:rFonts w:cs="Arial"/>
              <w:bCs w:val="0"/>
              <w:smallCaps w:val="0"/>
              <w:sz w:val="21"/>
              <w:szCs w:val="24"/>
            </w:rPr>
            <w:t>–</w:t>
          </w:r>
          <w:r>
            <w:rPr>
              <w:rFonts w:ascii="Arial" w:hAnsi="Arial" w:cs="Arial"/>
              <w:smallCaps w:val="0"/>
              <w:sz w:val="21"/>
              <w:szCs w:val="24"/>
            </w:rPr>
            <w:t>Recommendation</w:t>
          </w:r>
          <w:r>
            <w:rPr>
              <w:rFonts w:cs="Arial"/>
              <w:smallCaps w:val="0"/>
              <w:sz w:val="21"/>
              <w:szCs w:val="24"/>
            </w:rPr>
            <w:tab/>
          </w:r>
          <w:r>
            <w:rPr>
              <w:rFonts w:cs="Arial"/>
              <w:smallCaps w:val="0"/>
              <w:sz w:val="21"/>
              <w:szCs w:val="24"/>
            </w:rPr>
            <w:fldChar w:fldCharType="begin"/>
          </w:r>
          <w:r>
            <w:rPr>
              <w:rFonts w:cs="Arial"/>
              <w:smallCaps w:val="0"/>
              <w:sz w:val="21"/>
              <w:szCs w:val="24"/>
            </w:rPr>
            <w:instrText xml:space="preserve"> PAGEREF _Toc31000 \h </w:instrText>
          </w:r>
          <w:r>
            <w:rPr>
              <w:rFonts w:cs="Arial"/>
              <w:smallCaps w:val="0"/>
              <w:sz w:val="21"/>
              <w:szCs w:val="24"/>
            </w:rPr>
            <w:fldChar w:fldCharType="separate"/>
          </w:r>
          <w:r>
            <w:rPr>
              <w:rFonts w:cs="Arial"/>
              <w:smallCaps w:val="0"/>
              <w:sz w:val="21"/>
              <w:szCs w:val="24"/>
            </w:rPr>
            <w:t>22</w:t>
          </w:r>
          <w:r>
            <w:rPr>
              <w:rFonts w:cs="Arial"/>
              <w:smallCaps w:val="0"/>
              <w:sz w:val="21"/>
              <w:szCs w:val="24"/>
            </w:rPr>
            <w:fldChar w:fldCharType="end"/>
          </w:r>
          <w:r>
            <w:rPr>
              <w:rFonts w:cs="Arial"/>
              <w:bCs/>
              <w:smallCaps w:val="0"/>
              <w:sz w:val="21"/>
              <w:szCs w:val="24"/>
              <w:lang w:val="zh-CN"/>
            </w:rPr>
            <w:fldChar w:fldCharType="end"/>
          </w:r>
        </w:p>
        <w:p>
          <w:pPr>
            <w:pStyle w:val="6"/>
            <w:tabs>
              <w:tab w:val="right" w:leader="dot" w:pos="8306"/>
            </w:tabs>
            <w:spacing w:line="360" w:lineRule="auto"/>
            <w:rPr>
              <w:rFonts w:cs="Arial"/>
              <w:smallCaps w:val="0"/>
              <w:sz w:val="21"/>
              <w:szCs w:val="24"/>
            </w:rPr>
          </w:pPr>
          <w:r>
            <w:rPr>
              <w:rFonts w:cs="Arial"/>
              <w:bCs/>
              <w:smallCaps w:val="0"/>
              <w:sz w:val="21"/>
              <w:szCs w:val="24"/>
              <w:lang w:val="zh-CN"/>
            </w:rPr>
            <w:fldChar w:fldCharType="begin"/>
          </w:r>
          <w:r>
            <w:rPr>
              <w:rFonts w:cs="Arial"/>
              <w:bCs/>
              <w:smallCaps w:val="0"/>
              <w:sz w:val="21"/>
              <w:szCs w:val="24"/>
              <w:lang w:val="zh-CN"/>
            </w:rPr>
            <w:instrText xml:space="preserve"> HYPERLINK \l _Toc30896 </w:instrText>
          </w:r>
          <w:r>
            <w:rPr>
              <w:rFonts w:cs="Arial"/>
              <w:bCs/>
              <w:smallCaps w:val="0"/>
              <w:sz w:val="21"/>
              <w:szCs w:val="24"/>
              <w:lang w:val="zh-CN"/>
            </w:rPr>
            <w:fldChar w:fldCharType="separate"/>
          </w:r>
          <w:r>
            <w:rPr>
              <w:rFonts w:ascii="Arial" w:hAnsi="Arial" w:cs="Arial"/>
              <w:smallCaps w:val="0"/>
              <w:kern w:val="2"/>
              <w:sz w:val="21"/>
              <w:szCs w:val="24"/>
            </w:rPr>
            <w:t>5.0</w:t>
          </w:r>
          <w:r>
            <w:rPr>
              <w:rFonts w:cs="Arial"/>
              <w:bCs w:val="0"/>
              <w:smallCaps w:val="0"/>
              <w:sz w:val="21"/>
              <w:szCs w:val="24"/>
            </w:rPr>
            <w:t>–Conclusions</w:t>
          </w:r>
          <w:r>
            <w:rPr>
              <w:rFonts w:cs="Arial"/>
              <w:smallCaps w:val="0"/>
              <w:sz w:val="21"/>
              <w:szCs w:val="24"/>
            </w:rPr>
            <w:tab/>
          </w:r>
          <w:r>
            <w:rPr>
              <w:rFonts w:cs="Arial"/>
              <w:smallCaps w:val="0"/>
              <w:sz w:val="21"/>
              <w:szCs w:val="24"/>
            </w:rPr>
            <w:fldChar w:fldCharType="begin"/>
          </w:r>
          <w:r>
            <w:rPr>
              <w:rFonts w:cs="Arial"/>
              <w:smallCaps w:val="0"/>
              <w:sz w:val="21"/>
              <w:szCs w:val="24"/>
            </w:rPr>
            <w:instrText xml:space="preserve"> PAGEREF _Toc30896 \h </w:instrText>
          </w:r>
          <w:r>
            <w:rPr>
              <w:rFonts w:cs="Arial"/>
              <w:smallCaps w:val="0"/>
              <w:sz w:val="21"/>
              <w:szCs w:val="24"/>
            </w:rPr>
            <w:fldChar w:fldCharType="separate"/>
          </w:r>
          <w:r>
            <w:rPr>
              <w:rFonts w:cs="Arial"/>
              <w:smallCaps w:val="0"/>
              <w:sz w:val="21"/>
              <w:szCs w:val="24"/>
            </w:rPr>
            <w:t>24</w:t>
          </w:r>
          <w:r>
            <w:rPr>
              <w:rFonts w:cs="Arial"/>
              <w:smallCaps w:val="0"/>
              <w:sz w:val="21"/>
              <w:szCs w:val="24"/>
            </w:rPr>
            <w:fldChar w:fldCharType="end"/>
          </w:r>
          <w:r>
            <w:rPr>
              <w:rFonts w:cs="Arial"/>
              <w:bCs/>
              <w:smallCaps w:val="0"/>
              <w:sz w:val="21"/>
              <w:szCs w:val="24"/>
              <w:lang w:val="zh-CN"/>
            </w:rPr>
            <w:fldChar w:fldCharType="end"/>
          </w:r>
        </w:p>
        <w:p>
          <w:pPr>
            <w:pStyle w:val="6"/>
            <w:tabs>
              <w:tab w:val="right" w:leader="dot" w:pos="8306"/>
            </w:tabs>
            <w:spacing w:line="360" w:lineRule="auto"/>
          </w:pPr>
          <w:r>
            <w:rPr>
              <w:rFonts w:cs="Arial"/>
              <w:bCs/>
              <w:smallCaps w:val="0"/>
              <w:sz w:val="21"/>
              <w:szCs w:val="24"/>
              <w:lang w:val="zh-CN"/>
            </w:rPr>
            <w:fldChar w:fldCharType="begin"/>
          </w:r>
          <w:r>
            <w:rPr>
              <w:rFonts w:cs="Arial"/>
              <w:bCs/>
              <w:smallCaps w:val="0"/>
              <w:sz w:val="21"/>
              <w:szCs w:val="24"/>
              <w:lang w:val="zh-CN"/>
            </w:rPr>
            <w:instrText xml:space="preserve"> HYPERLINK \l _Toc6748 </w:instrText>
          </w:r>
          <w:r>
            <w:rPr>
              <w:rFonts w:cs="Arial"/>
              <w:bCs/>
              <w:smallCaps w:val="0"/>
              <w:sz w:val="21"/>
              <w:szCs w:val="24"/>
              <w:lang w:val="zh-CN"/>
            </w:rPr>
            <w:fldChar w:fldCharType="separate"/>
          </w:r>
          <w:r>
            <w:rPr>
              <w:rFonts w:cs="Arial" w:eastAsiaTheme="minorEastAsia"/>
              <w:bCs w:val="0"/>
              <w:smallCaps w:val="0"/>
              <w:sz w:val="21"/>
              <w:szCs w:val="24"/>
            </w:rPr>
            <w:t>References</w:t>
          </w:r>
          <w:r>
            <w:rPr>
              <w:rFonts w:cs="Arial"/>
              <w:smallCaps w:val="0"/>
              <w:sz w:val="21"/>
              <w:szCs w:val="24"/>
            </w:rPr>
            <w:tab/>
          </w:r>
          <w:r>
            <w:rPr>
              <w:rFonts w:cs="Arial"/>
              <w:smallCaps w:val="0"/>
              <w:sz w:val="21"/>
              <w:szCs w:val="24"/>
            </w:rPr>
            <w:fldChar w:fldCharType="begin"/>
          </w:r>
          <w:r>
            <w:rPr>
              <w:rFonts w:cs="Arial"/>
              <w:smallCaps w:val="0"/>
              <w:sz w:val="21"/>
              <w:szCs w:val="24"/>
            </w:rPr>
            <w:instrText xml:space="preserve"> PAGEREF _Toc6748 \h </w:instrText>
          </w:r>
          <w:r>
            <w:rPr>
              <w:rFonts w:cs="Arial"/>
              <w:smallCaps w:val="0"/>
              <w:sz w:val="21"/>
              <w:szCs w:val="24"/>
            </w:rPr>
            <w:fldChar w:fldCharType="separate"/>
          </w:r>
          <w:r>
            <w:rPr>
              <w:rFonts w:cs="Arial"/>
              <w:smallCaps w:val="0"/>
              <w:sz w:val="21"/>
              <w:szCs w:val="24"/>
            </w:rPr>
            <w:t>25</w:t>
          </w:r>
          <w:r>
            <w:rPr>
              <w:rFonts w:cs="Arial"/>
              <w:smallCaps w:val="0"/>
              <w:sz w:val="21"/>
              <w:szCs w:val="24"/>
            </w:rPr>
            <w:fldChar w:fldCharType="end"/>
          </w:r>
          <w:r>
            <w:rPr>
              <w:rFonts w:cs="Arial"/>
              <w:bCs/>
              <w:smallCaps w:val="0"/>
              <w:sz w:val="21"/>
              <w:szCs w:val="24"/>
              <w:lang w:val="zh-CN"/>
            </w:rPr>
            <w:fldChar w:fldCharType="end"/>
          </w:r>
        </w:p>
        <w:p>
          <w:pPr>
            <w:spacing w:line="360" w:lineRule="auto"/>
          </w:pPr>
          <w:r>
            <w:rPr>
              <w:bCs/>
              <w:lang w:val="zh-CN"/>
            </w:rPr>
            <w:fldChar w:fldCharType="end"/>
          </w:r>
        </w:p>
      </w:sdtContent>
    </w:sdt>
    <w:p>
      <w:pPr>
        <w:widowControl/>
        <w:spacing w:line="480" w:lineRule="auto"/>
        <w:jc w:val="left"/>
        <w:rPr>
          <w:rFonts w:ascii="Arial" w:hAnsi="Arial" w:cs="Arial"/>
        </w:rPr>
      </w:pPr>
      <w:r>
        <w:rPr>
          <w:rFonts w:ascii="Arial" w:hAnsi="Arial" w:cs="Arial"/>
        </w:rPr>
        <w:br w:type="page"/>
      </w:r>
      <w:bookmarkStart w:id="38" w:name="_GoBack"/>
      <w:bookmarkEnd w:id="38"/>
    </w:p>
    <w:p>
      <w:pPr>
        <w:pStyle w:val="2"/>
        <w:spacing w:line="480" w:lineRule="auto"/>
        <w:rPr>
          <w:rStyle w:val="15"/>
          <w:b/>
          <w:sz w:val="24"/>
          <w:szCs w:val="24"/>
        </w:rPr>
      </w:pPr>
      <w:bookmarkStart w:id="2" w:name="_Toc156395017"/>
      <w:bookmarkStart w:id="3" w:name="_Toc13887"/>
      <w:r>
        <w:rPr>
          <w:rStyle w:val="15"/>
          <w:b/>
          <w:sz w:val="24"/>
          <w:szCs w:val="24"/>
        </w:rPr>
        <w:t>2.0 –</w:t>
      </w:r>
      <w:r>
        <w:rPr>
          <w:rStyle w:val="15"/>
          <w:b/>
          <w:caps w:val="0"/>
          <w:smallCaps/>
          <w:sz w:val="24"/>
          <w:szCs w:val="24"/>
        </w:rPr>
        <w:t xml:space="preserve"> </w:t>
      </w:r>
      <w:r>
        <w:rPr>
          <w:rStyle w:val="15"/>
          <w:b/>
          <w:sz w:val="24"/>
          <w:szCs w:val="24"/>
        </w:rPr>
        <w:t>Main Findings</w:t>
      </w:r>
      <w:bookmarkEnd w:id="2"/>
      <w:bookmarkEnd w:id="3"/>
    </w:p>
    <w:p>
      <w:pPr>
        <w:spacing w:line="480" w:lineRule="auto"/>
        <w:rPr>
          <w:rFonts w:ascii="Arial" w:hAnsi="Arial" w:cs="Arial"/>
          <w:sz w:val="24"/>
          <w:szCs w:val="24"/>
        </w:rPr>
      </w:pPr>
      <w:r>
        <w:rPr>
          <w:rFonts w:ascii="Arial" w:hAnsi="Arial" w:cs="Arial"/>
          <w:sz w:val="24"/>
          <w:szCs w:val="24"/>
        </w:rPr>
        <w:t>Company performance in the global market depends on effective international business communication (</w:t>
      </w:r>
      <w:r>
        <w:rPr>
          <w:rFonts w:ascii="Arial" w:hAnsi="Arial" w:eastAsia="微软雅黑" w:cs="Arial"/>
          <w:color w:val="191B1F"/>
          <w:sz w:val="24"/>
          <w:szCs w:val="24"/>
          <w:shd w:val="clear" w:color="auto" w:fill="FFFFFF"/>
        </w:rPr>
        <w:t>Evert, 2021)</w:t>
      </w:r>
      <w:r>
        <w:rPr>
          <w:rFonts w:ascii="Arial" w:hAnsi="Arial" w:cs="Arial"/>
          <w:sz w:val="24"/>
          <w:szCs w:val="24"/>
        </w:rPr>
        <w:t>. Understanding and valuing varied cultural origins, improving language and social skills, creating trust, and being flexible when handling cultural differences can help businesses succeed in international business communication. Companies can only find partners, penetrate new markets, and grow sustainably through strong communication.</w:t>
      </w:r>
    </w:p>
    <w:p>
      <w:pPr>
        <w:spacing w:line="480" w:lineRule="auto"/>
        <w:rPr>
          <w:rFonts w:ascii="Arial" w:hAnsi="Arial" w:cs="Arial"/>
          <w:sz w:val="24"/>
          <w:szCs w:val="24"/>
        </w:rPr>
      </w:pPr>
      <w:r>
        <w:rPr>
          <w:rFonts w:ascii="Arial" w:hAnsi="Arial" w:cs="Arial"/>
          <w:sz w:val="24"/>
          <w:szCs w:val="24"/>
        </w:rPr>
        <w:t>As globalization accelerates, organizations must learn to interact with people from different cultures to enter new markets and cooperate across borders (</w:t>
      </w:r>
      <w:r>
        <w:rPr>
          <w:rFonts w:ascii="Arial" w:hAnsi="Arial" w:eastAsia="微软雅黑" w:cs="Arial"/>
          <w:color w:val="444444"/>
          <w:sz w:val="24"/>
          <w:szCs w:val="24"/>
          <w:shd w:val="clear" w:color="auto" w:fill="FFFFFF"/>
        </w:rPr>
        <w:t xml:space="preserve">Wright, </w:t>
      </w:r>
      <w:r>
        <w:rPr>
          <w:rFonts w:ascii="Arial" w:hAnsi="Arial" w:cs="Arial"/>
          <w:sz w:val="24"/>
          <w:szCs w:val="24"/>
        </w:rPr>
        <w:t>2022). Effective international business communication connects firms with partners across boundaries and allows them to engage on a variety of economic ventures. Communication helps organizations comprehend each other's needs and meet market demand (Cheng, 2019).</w:t>
      </w:r>
    </w:p>
    <w:p>
      <w:pPr>
        <w:spacing w:line="480" w:lineRule="auto"/>
        <w:rPr>
          <w:rFonts w:ascii="Arial" w:hAnsi="Arial" w:cs="Arial"/>
          <w:sz w:val="24"/>
          <w:szCs w:val="24"/>
        </w:rPr>
      </w:pPr>
      <w:r>
        <w:rPr>
          <w:rFonts w:ascii="Arial" w:hAnsi="Arial" w:cs="Arial"/>
          <w:sz w:val="24"/>
          <w:szCs w:val="24"/>
        </w:rPr>
        <w:t>Second, it can help organizations understand and respect different cultures' norms, attitudes, and behaviors to avoid cultural emergencies. Organizations can use strategies to overcome linguistic barriers and ensure accurate communication, as well as multicultural communication skills. The framework for this includes these goals:</w:t>
      </w:r>
    </w:p>
    <w:p>
      <w:pPr>
        <w:spacing w:line="480" w:lineRule="auto"/>
        <w:rPr>
          <w:rFonts w:ascii="Arial" w:hAnsi="Arial" w:cs="Arial"/>
          <w:sz w:val="24"/>
          <w:szCs w:val="24"/>
        </w:rPr>
      </w:pPr>
      <w:r>
        <w:rPr>
          <w:rFonts w:ascii="Arial" w:hAnsi="Arial" w:cs="Arial"/>
          <w:sz w:val="24"/>
          <w:szCs w:val="24"/>
        </w:rPr>
        <w:t>1.Examine Korean and British cultural roots.</w:t>
      </w:r>
    </w:p>
    <w:p>
      <w:pPr>
        <w:spacing w:line="480" w:lineRule="auto"/>
        <w:rPr>
          <w:rFonts w:ascii="Arial" w:hAnsi="Arial" w:cs="Arial"/>
          <w:sz w:val="24"/>
          <w:szCs w:val="24"/>
        </w:rPr>
      </w:pPr>
      <w:r>
        <w:rPr>
          <w:rFonts w:ascii="Arial" w:hAnsi="Arial" w:cs="Arial"/>
          <w:sz w:val="24"/>
          <w:szCs w:val="24"/>
        </w:rPr>
        <w:t>2. Determine why Korea and the UK have cultural differences.</w:t>
      </w:r>
    </w:p>
    <w:p>
      <w:pPr>
        <w:spacing w:line="480" w:lineRule="auto"/>
        <w:rPr>
          <w:rFonts w:ascii="Arial" w:hAnsi="Arial" w:cs="Arial"/>
          <w:sz w:val="24"/>
          <w:szCs w:val="24"/>
        </w:rPr>
      </w:pPr>
      <w:r>
        <w:rPr>
          <w:rFonts w:ascii="Arial" w:hAnsi="Arial" w:cs="Arial"/>
          <w:sz w:val="24"/>
          <w:szCs w:val="24"/>
        </w:rPr>
        <w:t>3. Discuss the two countries' business communication.</w:t>
      </w:r>
    </w:p>
    <w:p>
      <w:pPr>
        <w:spacing w:line="480" w:lineRule="auto"/>
        <w:rPr>
          <w:rFonts w:ascii="Arial" w:hAnsi="Arial" w:cs="Arial"/>
          <w:sz w:val="24"/>
          <w:szCs w:val="24"/>
        </w:rPr>
      </w:pPr>
      <w:r>
        <w:rPr>
          <w:rFonts w:ascii="Arial" w:hAnsi="Arial" w:cs="Arial"/>
          <w:sz w:val="24"/>
          <w:szCs w:val="24"/>
        </w:rPr>
        <w:t>4. Examine how cultural differences effect international business communication.</w:t>
      </w:r>
    </w:p>
    <w:p>
      <w:pPr>
        <w:spacing w:line="480" w:lineRule="auto"/>
        <w:rPr>
          <w:rFonts w:ascii="Arial" w:hAnsi="Arial" w:cs="Arial"/>
          <w:sz w:val="24"/>
          <w:szCs w:val="24"/>
        </w:rPr>
      </w:pPr>
      <w:r>
        <w:rPr>
          <w:rFonts w:ascii="Arial" w:hAnsi="Arial" w:cs="Arial"/>
          <w:sz w:val="24"/>
          <w:szCs w:val="24"/>
        </w:rPr>
        <w:t>5. Make suggestions for improving international business communication.</w:t>
      </w:r>
    </w:p>
    <w:p>
      <w:pPr>
        <w:pStyle w:val="3"/>
        <w:spacing w:line="480" w:lineRule="auto"/>
        <w:rPr>
          <w:rFonts w:ascii="Arial" w:hAnsi="Arial" w:cs="Arial"/>
          <w:sz w:val="24"/>
          <w:szCs w:val="24"/>
        </w:rPr>
      </w:pPr>
      <w:bookmarkStart w:id="4" w:name="_Toc156395018"/>
      <w:bookmarkStart w:id="5" w:name="_Toc27021"/>
      <w:r>
        <w:rPr>
          <w:rFonts w:ascii="Arial" w:hAnsi="Arial" w:cs="Arial"/>
          <w:sz w:val="24"/>
          <w:szCs w:val="24"/>
        </w:rPr>
        <w:t>2.1 The cultural foundations of Korea and the United Kingdom</w:t>
      </w:r>
      <w:bookmarkEnd w:id="4"/>
      <w:bookmarkEnd w:id="5"/>
    </w:p>
    <w:p>
      <w:pPr>
        <w:spacing w:line="480" w:lineRule="auto"/>
        <w:rPr>
          <w:rFonts w:ascii="Arial" w:hAnsi="Arial" w:cs="Arial"/>
          <w:sz w:val="24"/>
          <w:szCs w:val="24"/>
        </w:rPr>
      </w:pPr>
      <w:r>
        <w:rPr>
          <w:rFonts w:ascii="Arial" w:hAnsi="Arial" w:cs="Arial"/>
          <w:sz w:val="24"/>
          <w:szCs w:val="24"/>
        </w:rPr>
        <w:t>Every culture has a set of customs around negotiating, ranging from how one should greet someone when they first meet to how one should dress (Williams and Jin, 2022).</w:t>
      </w:r>
    </w:p>
    <w:p>
      <w:pPr>
        <w:pStyle w:val="4"/>
        <w:spacing w:line="480" w:lineRule="auto"/>
        <w:rPr>
          <w:rStyle w:val="15"/>
          <w:b/>
          <w:bCs w:val="0"/>
          <w:sz w:val="22"/>
          <w:szCs w:val="22"/>
        </w:rPr>
      </w:pPr>
      <w:bookmarkStart w:id="6" w:name="_Toc156395019"/>
      <w:bookmarkStart w:id="7" w:name="_Toc23231"/>
      <w:r>
        <w:rPr>
          <w:rFonts w:ascii="Arial" w:hAnsi="Arial" w:cs="Arial"/>
          <w:sz w:val="28"/>
          <w:szCs w:val="28"/>
        </w:rPr>
        <w:t xml:space="preserve">2.1.1 </w:t>
      </w:r>
      <w:r>
        <w:rPr>
          <w:rStyle w:val="15"/>
          <w:b/>
          <w:sz w:val="22"/>
          <w:szCs w:val="22"/>
        </w:rPr>
        <w:t>Definition of culture</w:t>
      </w:r>
      <w:bookmarkEnd w:id="6"/>
      <w:bookmarkEnd w:id="7"/>
    </w:p>
    <w:p>
      <w:pPr>
        <w:spacing w:line="480" w:lineRule="auto"/>
        <w:rPr>
          <w:rFonts w:ascii="Arial" w:hAnsi="Arial" w:cs="Arial"/>
          <w:sz w:val="24"/>
          <w:szCs w:val="24"/>
        </w:rPr>
      </w:pPr>
      <w:r>
        <w:rPr>
          <w:rFonts w:ascii="Arial" w:hAnsi="Arial" w:cs="Arial"/>
          <w:sz w:val="24"/>
          <w:szCs w:val="24"/>
        </w:rPr>
        <w:t xml:space="preserve">Culture includes information, art, morality, beliefs, and Xi. People learn about Xi culture by regular interactions. People learn Xi culture early on and often retain it throughout their life </w:t>
      </w:r>
      <w:r>
        <w:rPr>
          <w:rFonts w:ascii="Arial" w:hAnsi="Arial" w:cs="Arial"/>
          <w:color w:val="71777D"/>
          <w:sz w:val="24"/>
          <w:szCs w:val="24"/>
          <w:shd w:val="clear" w:color="auto" w:fill="FFFFFF"/>
        </w:rPr>
        <w:t>(Hill</w:t>
      </w:r>
      <w:r>
        <w:rPr>
          <w:rFonts w:ascii="Arial" w:hAnsi="Arial" w:cs="Arial"/>
          <w:sz w:val="24"/>
          <w:szCs w:val="24"/>
        </w:rPr>
        <w:t xml:space="preserve"> and Bell, 2023）</w:t>
      </w:r>
    </w:p>
    <w:p>
      <w:pPr>
        <w:spacing w:line="480" w:lineRule="auto"/>
        <w:rPr>
          <w:rFonts w:ascii="Arial" w:hAnsi="Arial" w:cs="Arial"/>
          <w:sz w:val="24"/>
          <w:szCs w:val="24"/>
        </w:rPr>
      </w:pPr>
      <w:r>
        <w:rPr>
          <w:rFonts w:ascii="Arial" w:hAnsi="Arial" w:cs="Arial"/>
          <w:sz w:val="24"/>
          <w:szCs w:val="24"/>
        </w:rPr>
        <w:t xml:space="preserve">. They also pass on their culture, especially to their children, by their words and actions. The foundation of a culture is its values and standards, which shape social norms and culture. Social norms and ideals shape society and religion </w:t>
      </w:r>
      <w:r>
        <w:rPr>
          <w:rFonts w:ascii="Arial" w:hAnsi="Arial" w:eastAsia="微软雅黑" w:cs="Arial"/>
          <w:color w:val="191B1F"/>
          <w:sz w:val="24"/>
          <w:szCs w:val="24"/>
          <w:shd w:val="clear" w:color="auto" w:fill="FFFFFF"/>
        </w:rPr>
        <w:t>(Evert</w:t>
      </w:r>
      <w:r>
        <w:rPr>
          <w:rFonts w:ascii="Arial" w:hAnsi="Arial" w:cs="Arial"/>
          <w:sz w:val="24"/>
          <w:szCs w:val="24"/>
        </w:rPr>
        <w:t>, 2021). The sum total of learned beliefs, values and customs that serve to direct customer be haviour in a particular country market.</w:t>
      </w:r>
    </w:p>
    <w:p>
      <w:pPr>
        <w:spacing w:line="480" w:lineRule="auto"/>
        <w:rPr>
          <w:rFonts w:ascii="Arial" w:hAnsi="Arial" w:cs="Arial"/>
          <w:sz w:val="24"/>
          <w:szCs w:val="24"/>
        </w:rPr>
      </w:pPr>
      <w:r>
        <w:rPr>
          <w:rFonts w:ascii="Arial" w:hAnsi="Arial" w:cs="Arial"/>
        </w:rPr>
        <w:drawing>
          <wp:inline distT="0" distB="0" distL="0" distR="0">
            <wp:extent cx="5274310" cy="2941955"/>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5274310" cy="2941955"/>
                    </a:xfrm>
                    <a:prstGeom prst="rect">
                      <a:avLst/>
                    </a:prstGeom>
                    <a:noFill/>
                    <a:ln>
                      <a:noFill/>
                    </a:ln>
                  </pic:spPr>
                </pic:pic>
              </a:graphicData>
            </a:graphic>
          </wp:inline>
        </w:drawing>
      </w:r>
    </w:p>
    <w:p>
      <w:pPr>
        <w:spacing w:line="480" w:lineRule="auto"/>
        <w:rPr>
          <w:rFonts w:ascii="Arial" w:hAnsi="Arial" w:cs="Arial"/>
          <w:b/>
          <w:bCs/>
          <w:szCs w:val="21"/>
        </w:rPr>
      </w:pPr>
      <w:r>
        <w:rPr>
          <w:rFonts w:ascii="Arial" w:hAnsi="Arial" w:cs="Arial"/>
          <w:b/>
          <w:bCs/>
          <w:szCs w:val="21"/>
        </w:rPr>
        <w:t>Figure 1: Cultural Composition Framework Model</w:t>
      </w:r>
    </w:p>
    <w:p>
      <w:pPr>
        <w:spacing w:line="480" w:lineRule="auto"/>
        <w:rPr>
          <w:rFonts w:ascii="Arial" w:hAnsi="Arial" w:cs="Arial"/>
          <w:szCs w:val="21"/>
        </w:rPr>
      </w:pPr>
    </w:p>
    <w:p>
      <w:pPr>
        <w:spacing w:line="480" w:lineRule="auto"/>
        <w:rPr>
          <w:rFonts w:ascii="Arial" w:hAnsi="Arial" w:cs="Arial"/>
        </w:rPr>
      </w:pPr>
      <w:bookmarkStart w:id="8" w:name="_Toc156395020"/>
      <w:bookmarkStart w:id="9" w:name="_Toc23304"/>
      <w:r>
        <w:rPr>
          <w:rStyle w:val="17"/>
          <w:rFonts w:ascii="Arial" w:hAnsi="Arial" w:cs="Arial"/>
          <w:sz w:val="24"/>
          <w:szCs w:val="24"/>
        </w:rPr>
        <w:t>2.1.2Culture and Theory</w:t>
      </w:r>
      <w:bookmarkEnd w:id="8"/>
      <w:r>
        <w:rPr>
          <w:rStyle w:val="17"/>
          <w:rFonts w:ascii="Arial" w:hAnsi="Arial" w:cs="Arial"/>
          <w:sz w:val="24"/>
          <w:szCs w:val="24"/>
        </w:rPr>
        <w:cr/>
      </w:r>
      <w:bookmarkEnd w:id="9"/>
      <w:r>
        <w:rPr>
          <w:rFonts w:ascii="Arial" w:hAnsi="Arial" w:cs="Arial"/>
        </w:rPr>
        <w:drawing>
          <wp:inline distT="0" distB="0" distL="0" distR="0">
            <wp:extent cx="5274310" cy="2227580"/>
            <wp:effectExtent l="0" t="0" r="2540" b="127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5274310" cy="2227580"/>
                    </a:xfrm>
                    <a:prstGeom prst="rect">
                      <a:avLst/>
                    </a:prstGeom>
                    <a:noFill/>
                    <a:ln>
                      <a:noFill/>
                    </a:ln>
                  </pic:spPr>
                </pic:pic>
              </a:graphicData>
            </a:graphic>
          </wp:inline>
        </w:drawing>
      </w:r>
    </w:p>
    <w:p>
      <w:pPr>
        <w:spacing w:line="480" w:lineRule="auto"/>
        <w:rPr>
          <w:rFonts w:ascii="Arial" w:hAnsi="Arial" w:cs="Arial"/>
        </w:rPr>
      </w:pPr>
      <w:r>
        <w:rPr>
          <w:rFonts w:ascii="Arial" w:hAnsi="Arial" w:cs="Arial"/>
          <w:b/>
          <w:bCs/>
          <w:szCs w:val="21"/>
        </w:rPr>
        <w:t>Figure 2: Hall’s High Context and Low Context (Cheng, 2023).</w:t>
      </w:r>
    </w:p>
    <w:p>
      <w:pPr>
        <w:pStyle w:val="4"/>
        <w:spacing w:line="480" w:lineRule="auto"/>
        <w:rPr>
          <w:rFonts w:ascii="Arial" w:hAnsi="Arial" w:cs="Arial"/>
          <w:sz w:val="24"/>
          <w:szCs w:val="24"/>
        </w:rPr>
      </w:pPr>
      <w:bookmarkStart w:id="10" w:name="_Toc156395021"/>
      <w:bookmarkStart w:id="11" w:name="_Toc16131"/>
      <w:r>
        <w:rPr>
          <w:rFonts w:ascii="Arial" w:hAnsi="Arial" w:cs="Arial"/>
          <w:sz w:val="24"/>
          <w:szCs w:val="24"/>
        </w:rPr>
        <w:t>2.1.</w:t>
      </w:r>
      <w:r>
        <w:rPr>
          <w:rFonts w:hint="eastAsia" w:ascii="Arial" w:hAnsi="Arial" w:cs="Arial"/>
          <w:sz w:val="24"/>
          <w:szCs w:val="24"/>
          <w:lang w:val="en-US" w:eastAsia="zh-CN"/>
        </w:rPr>
        <w:t>3</w:t>
      </w:r>
      <w:r>
        <w:rPr>
          <w:rFonts w:ascii="Arial" w:hAnsi="Arial" w:cs="Arial"/>
          <w:sz w:val="24"/>
          <w:szCs w:val="24"/>
        </w:rPr>
        <w:t xml:space="preserve"> Cultural models（Hall &amp; Trompenaar）</w:t>
      </w:r>
      <w:bookmarkEnd w:id="10"/>
      <w:bookmarkEnd w:id="11"/>
    </w:p>
    <w:p>
      <w:pPr>
        <w:spacing w:line="480" w:lineRule="auto"/>
        <w:rPr>
          <w:rFonts w:ascii="Arial" w:hAnsi="Arial" w:cs="Arial"/>
          <w:sz w:val="24"/>
          <w:szCs w:val="24"/>
        </w:rPr>
      </w:pPr>
      <w:r>
        <w:rPr>
          <w:rFonts w:ascii="Arial" w:hAnsi="Arial" w:cs="Arial"/>
          <w:sz w:val="24"/>
          <w:szCs w:val="24"/>
        </w:rPr>
        <w:t>Trompenaars and Hampden-Turner’s 7 Dimension of Culture,</w:t>
      </w:r>
      <w:r>
        <w:rPr>
          <w:rFonts w:ascii="Arial" w:hAnsi="Arial" w:cs="Arial"/>
        </w:rPr>
        <w:t xml:space="preserve"> </w:t>
      </w:r>
      <w:r>
        <w:rPr>
          <w:rFonts w:ascii="Arial" w:hAnsi="Arial" w:cs="Arial"/>
          <w:sz w:val="24"/>
          <w:szCs w:val="24"/>
        </w:rPr>
        <w:t>his is shown in Figure 3.</w:t>
      </w:r>
    </w:p>
    <w:p>
      <w:pPr>
        <w:spacing w:line="480" w:lineRule="auto"/>
        <w:jc w:val="center"/>
        <w:rPr>
          <w:rFonts w:ascii="Arial" w:hAnsi="Arial" w:cs="Arial"/>
          <w:sz w:val="24"/>
          <w:szCs w:val="24"/>
        </w:rPr>
      </w:pPr>
      <w:r>
        <w:rPr>
          <w:rFonts w:ascii="Arial" w:hAnsi="Arial" w:cs="Arial"/>
        </w:rPr>
        <w:drawing>
          <wp:inline distT="0" distB="0" distL="0" distR="0">
            <wp:extent cx="5409565" cy="8286750"/>
            <wp:effectExtent l="0" t="0" r="635"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pic:cNvPicPr>
                  </pic:nvPicPr>
                  <pic:blipFill>
                    <a:blip r:embed="rId7"/>
                    <a:stretch>
                      <a:fillRect/>
                    </a:stretch>
                  </pic:blipFill>
                  <pic:spPr>
                    <a:xfrm>
                      <a:off x="0" y="0"/>
                      <a:ext cx="5444838" cy="8340197"/>
                    </a:xfrm>
                    <a:prstGeom prst="rect">
                      <a:avLst/>
                    </a:prstGeom>
                  </pic:spPr>
                </pic:pic>
              </a:graphicData>
            </a:graphic>
          </wp:inline>
        </w:drawing>
      </w:r>
    </w:p>
    <w:p>
      <w:pPr>
        <w:spacing w:line="480" w:lineRule="auto"/>
        <w:jc w:val="left"/>
        <w:rPr>
          <w:rFonts w:ascii="Arial" w:hAnsi="Arial" w:cs="Arial"/>
          <w:sz w:val="20"/>
          <w:szCs w:val="20"/>
        </w:rPr>
      </w:pPr>
      <w:r>
        <w:rPr>
          <w:rFonts w:ascii="Arial" w:hAnsi="Arial" w:cs="Arial"/>
          <w:b/>
          <w:bCs/>
          <w:sz w:val="20"/>
          <w:szCs w:val="20"/>
        </w:rPr>
        <w:t>Figure 3</w:t>
      </w:r>
      <w:r>
        <w:rPr>
          <w:rFonts w:ascii="Arial" w:hAnsi="Arial" w:cs="Arial"/>
          <w:b/>
          <w:bCs/>
          <w:color w:val="000000" w:themeColor="text1"/>
          <w:sz w:val="20"/>
          <w:szCs w:val="20"/>
          <w14:textFill>
            <w14:solidFill>
              <w14:schemeClr w14:val="tx1"/>
            </w14:solidFill>
          </w14:textFill>
        </w:rPr>
        <w:t>：Adapted from: https://www.mindtools.com/a5ce21r/the-seven-dimensions-of-culture</w:t>
      </w:r>
    </w:p>
    <w:p>
      <w:pPr>
        <w:pStyle w:val="3"/>
        <w:spacing w:line="480" w:lineRule="auto"/>
        <w:rPr>
          <w:rFonts w:ascii="Arial" w:hAnsi="Arial" w:cs="Arial"/>
        </w:rPr>
      </w:pPr>
      <w:bookmarkStart w:id="12" w:name="_Toc826"/>
      <w:r>
        <w:rPr>
          <w:rFonts w:ascii="Arial" w:hAnsi="Arial" w:cs="Arial"/>
        </w:rPr>
        <w:br w:type="textWrapping"/>
      </w:r>
      <w:bookmarkStart w:id="13" w:name="_Toc156395022"/>
      <w:r>
        <w:rPr>
          <w:rFonts w:ascii="Arial" w:hAnsi="Arial" w:cs="Arial"/>
          <w:sz w:val="24"/>
          <w:szCs w:val="24"/>
        </w:rPr>
        <w:t>2.2 Cross-cultural Differences and Analysis in International Business Communication</w:t>
      </w:r>
      <w:bookmarkEnd w:id="12"/>
      <w:bookmarkEnd w:id="13"/>
    </w:p>
    <w:p>
      <w:pPr>
        <w:pStyle w:val="4"/>
        <w:spacing w:line="480" w:lineRule="auto"/>
        <w:rPr>
          <w:rFonts w:ascii="Arial" w:hAnsi="Arial" w:cs="Arial"/>
          <w:sz w:val="24"/>
          <w:szCs w:val="24"/>
        </w:rPr>
      </w:pPr>
      <w:bookmarkStart w:id="14" w:name="_Toc156395023"/>
      <w:bookmarkStart w:id="15" w:name="_Toc18957"/>
      <w:r>
        <w:rPr>
          <w:rFonts w:ascii="Arial" w:hAnsi="Arial" w:cs="Arial"/>
          <w:sz w:val="24"/>
          <w:szCs w:val="24"/>
        </w:rPr>
        <w:t>2.2.1 Major differences between Korean and British business cultures</w:t>
      </w:r>
      <w:bookmarkEnd w:id="14"/>
      <w:bookmarkEnd w:id="15"/>
    </w:p>
    <w:p>
      <w:pPr>
        <w:spacing w:line="480" w:lineRule="auto"/>
        <w:rPr>
          <w:rFonts w:ascii="Arial" w:hAnsi="Arial" w:cs="Arial"/>
          <w:sz w:val="24"/>
          <w:szCs w:val="24"/>
        </w:rPr>
      </w:pPr>
      <w:r>
        <w:rPr>
          <w:rFonts w:ascii="Arial" w:hAnsi="Arial" w:cs="Arial"/>
          <w:sz w:val="24"/>
          <w:szCs w:val="24"/>
        </w:rPr>
        <w:t>The biggest difference between British and Korean corporate cultures is values. Goal orientation and individualistic versus collectivist value orientation differ greatly between British and Korean corporate cultures (Cheng, 2023). People define their identities with two goal orientations: accomplishment and belonging, according to the study. Belonging-oriented people value "who you are" over "what you do" and believe that social status is based on age, class, education, and other criteria, while achievement-oriented people work hard for recognition and financial success. Britain is known for goal-oriented economics, and the Protestant ethic's emphasis on "diligence" has shaped Western industry. Koreans are belonging-oriented and value reputation, prestige, and prior relationships in business.</w:t>
      </w:r>
    </w:p>
    <w:p>
      <w:pPr>
        <w:spacing w:line="480" w:lineRule="auto"/>
        <w:rPr>
          <w:rFonts w:ascii="Arial" w:hAnsi="Arial" w:cs="Arial"/>
          <w:sz w:val="24"/>
          <w:szCs w:val="28"/>
        </w:rPr>
      </w:pPr>
      <w:r>
        <w:rPr>
          <w:rFonts w:ascii="Arial" w:hAnsi="Arial" w:cs="Arial"/>
          <w:sz w:val="24"/>
          <w:szCs w:val="28"/>
        </w:rPr>
        <w:t>British and Korean corporate cultures differ in individualism and collectivism. Individualistic ideas emphasize self-fulfillment, encourage competitiveness, and empower people to achieve their goals (Evert, 2021). However, collective values emphasize sacrifice for the group, individual dependency, harmony and teamwork, and submission to the group. Major Western nations like the UK tend to be individualistic, value individual rights and interests above all else in business matters, protect personal privacy, and view rivalry as normal and beneficial to an organization's growth.</w:t>
      </w:r>
    </w:p>
    <w:p>
      <w:pPr>
        <w:spacing w:line="480" w:lineRule="auto"/>
        <w:rPr>
          <w:rFonts w:ascii="Arial" w:hAnsi="Arial" w:cs="Arial"/>
          <w:sz w:val="24"/>
          <w:szCs w:val="28"/>
        </w:rPr>
      </w:pPr>
      <w:r>
        <w:rPr>
          <w:rFonts w:ascii="Arial" w:hAnsi="Arial" w:cs="Arial"/>
          <w:sz w:val="24"/>
          <w:szCs w:val="28"/>
        </w:rPr>
        <w:t>The externalization of collectivism orientation is typified by the fact that most decisions are made collectively, but at the same time, because people are obedient to the collective and subordinates to superiors, the basis of business decision-making in South Korea is frequently being accountable to leaders, authorities, and superiors, but not necessarily accountable for things, leading to more irrational and compromise decisions. Britain, on the other hand, is known for its strong individualism, high level of reason, and propensity for heated debate and discussion before making judgments (Johnson and Garcia, 2020).</w:t>
      </w:r>
    </w:p>
    <w:p>
      <w:pPr>
        <w:spacing w:line="480" w:lineRule="auto"/>
        <w:rPr>
          <w:rFonts w:ascii="Arial" w:hAnsi="Arial" w:cs="Arial"/>
          <w:sz w:val="24"/>
          <w:szCs w:val="28"/>
        </w:rPr>
      </w:pPr>
      <w:r>
        <w:rPr>
          <w:rFonts w:ascii="Arial" w:hAnsi="Arial" w:cs="Arial"/>
          <w:sz w:val="24"/>
          <w:szCs w:val="28"/>
        </w:rPr>
        <w:t>South Korea and the UK view corporate ethics differently, which may affect morality. For instance, "guanxi" is a uniquely Korean cultural characteristic that is often used as a social resource or an unwritten business law in all aspects of Korean culture. Instead of talent, South Koreans' commercial success depends on their past and connections. In the UK, where most company activities are credit-based and linked by social contracts, social contracts give corporations credibility. Relationships in business may be unethical or illegal.</w:t>
      </w:r>
    </w:p>
    <w:p>
      <w:pPr>
        <w:spacing w:line="480" w:lineRule="auto"/>
        <w:rPr>
          <w:rFonts w:ascii="Arial" w:hAnsi="Arial" w:cs="Arial"/>
          <w:sz w:val="24"/>
          <w:szCs w:val="28"/>
        </w:rPr>
      </w:pPr>
      <w:r>
        <w:rPr>
          <w:rFonts w:ascii="Arial" w:hAnsi="Arial" w:cs="Arial"/>
          <w:sz w:val="24"/>
          <w:szCs w:val="28"/>
        </w:rPr>
        <w:t>The British and Korean business cultures differ in corporate etiquette, procedures, communication, and negotiation strategies due to Xi and behavioral Xi habits. In high-context cultures, scenarios, body language, contextual linkages, and other implicit indirect communication methods are used to convey information (Jones and Wang, 2021). Language, writing, and other unambiguous symbols convey most information in low-context civilizations. Business interactions are affected by how you communicate in high and low situations. Korean businesses communicate discreetly, while British businesspeople speak explicitly.</w:t>
      </w:r>
    </w:p>
    <w:p>
      <w:pPr>
        <w:pStyle w:val="3"/>
        <w:spacing w:line="480" w:lineRule="auto"/>
        <w:rPr>
          <w:rFonts w:ascii="Arial" w:hAnsi="Arial" w:cs="Arial"/>
          <w:sz w:val="24"/>
          <w:szCs w:val="24"/>
        </w:rPr>
      </w:pPr>
      <w:bookmarkStart w:id="16" w:name="_Toc156395024"/>
      <w:bookmarkStart w:id="17" w:name="_Toc20320"/>
      <w:r>
        <w:rPr>
          <w:rFonts w:ascii="Arial" w:hAnsi="Arial" w:cs="Arial"/>
          <w:sz w:val="24"/>
          <w:szCs w:val="24"/>
        </w:rPr>
        <w:t>2.2.2 Assess the main reasons for the differences in business culture between the UK and South Korea</w:t>
      </w:r>
      <w:bookmarkEnd w:id="16"/>
      <w:bookmarkEnd w:id="17"/>
    </w:p>
    <w:p>
      <w:pPr>
        <w:spacing w:line="480" w:lineRule="auto"/>
        <w:rPr>
          <w:rFonts w:ascii="Arial" w:hAnsi="Arial" w:cs="Arial"/>
          <w:sz w:val="24"/>
          <w:szCs w:val="28"/>
        </w:rPr>
      </w:pPr>
      <w:r>
        <w:rPr>
          <w:rFonts w:ascii="Arial" w:hAnsi="Arial" w:cs="Arial"/>
          <w:sz w:val="24"/>
          <w:szCs w:val="28"/>
        </w:rPr>
        <w:t>Due to underlying assumptions that divide British and Korean civilizations, business cultures have different views on individuals and corporate ethics (Cheng, 2021). British culture emphasizes human reason, self-interest, and personality independence; it supports the idea that everyone has the right to freely choose their own actions; it values social justice and equality; and Korean familial culture views sociality as basic to human nature and the individual as dependent on social relations. In business culture, Westerner’s value modern business ethics and social contracts, while Korean’s value "guanxi," trust "family" and "acquaintances," and value emotional relationships.</w:t>
      </w:r>
    </w:p>
    <w:p>
      <w:pPr>
        <w:spacing w:line="480" w:lineRule="auto"/>
        <w:rPr>
          <w:rFonts w:ascii="Arial" w:hAnsi="Arial" w:cs="Arial"/>
          <w:sz w:val="24"/>
          <w:szCs w:val="28"/>
        </w:rPr>
      </w:pPr>
      <w:r>
        <w:rPr>
          <w:rFonts w:ascii="Arial" w:hAnsi="Arial" w:cs="Arial"/>
          <w:sz w:val="24"/>
          <w:szCs w:val="28"/>
        </w:rPr>
        <w:t>Second, social and national cultures shape corporate beliefs, viewpoints, and behaviors. In Hofstede's national cultural dimension model, developed nations like Europe and the US are individualistic with small power distances and clear short-term behavioral orientations, while Korea's cultures are collectivist with large power distances and strong long-term behavioral orientations. Leaders now have more authority and Korean economic activities now prioritize group interests (Garcia and Zhou, 2020). UK citizens are less individualistic and power-distanced and demand more accountability for their actions and interests.</w:t>
      </w:r>
    </w:p>
    <w:p>
      <w:pPr>
        <w:spacing w:line="480" w:lineRule="auto"/>
        <w:rPr>
          <w:rFonts w:ascii="Arial" w:hAnsi="Arial" w:cs="Arial"/>
          <w:sz w:val="24"/>
          <w:szCs w:val="28"/>
        </w:rPr>
      </w:pPr>
      <w:r>
        <w:rPr>
          <w:rFonts w:ascii="Arial" w:hAnsi="Arial" w:cs="Arial"/>
          <w:sz w:val="24"/>
          <w:szCs w:val="28"/>
        </w:rPr>
        <w:t>Cultural dimensions, developed by Dutch social psychologist Geert Hofstede, explain how culture shapes people's values, actions, and beliefs across countries. It defines six cultural dimensions that show how people from different cultures differ in relationships, work, and other areas of life. This is shown in Figure 4.</w:t>
      </w:r>
    </w:p>
    <w:p>
      <w:pPr>
        <w:spacing w:line="480" w:lineRule="auto"/>
        <w:rPr>
          <w:rFonts w:ascii="Arial" w:hAnsi="Arial" w:cs="Arial"/>
        </w:rPr>
      </w:pPr>
      <w:r>
        <w:rPr>
          <w:rFonts w:ascii="Arial" w:hAnsi="Arial" w:cs="Arial"/>
        </w:rPr>
        <w:drawing>
          <wp:inline distT="0" distB="0" distL="0" distR="0">
            <wp:extent cx="5229225" cy="2505075"/>
            <wp:effectExtent l="0" t="0" r="0" b="9525"/>
            <wp:docPr id="1026" name="Picture 2" descr="Hofstede"/>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Hofstede"/>
                    <pic:cNvPicPr>
                      <a:picLocks noGrp="1"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5268064" cy="2524308"/>
                    </a:xfrm>
                    <a:prstGeom prst="rect">
                      <a:avLst/>
                    </a:prstGeom>
                    <a:noFill/>
                  </pic:spPr>
                </pic:pic>
              </a:graphicData>
            </a:graphic>
          </wp:inline>
        </w:drawing>
      </w:r>
    </w:p>
    <w:p>
      <w:pPr>
        <w:spacing w:line="480" w:lineRule="auto"/>
        <w:rPr>
          <w:rFonts w:ascii="Arial" w:hAnsi="Arial" w:cs="Arial"/>
          <w:b/>
          <w:bCs/>
          <w:sz w:val="16"/>
          <w:szCs w:val="18"/>
        </w:rPr>
      </w:pPr>
      <w:r>
        <w:rPr>
          <w:rFonts w:ascii="Arial" w:hAnsi="Arial" w:cs="Arial"/>
          <w:b/>
          <w:bCs/>
          <w:sz w:val="20"/>
          <w:szCs w:val="21"/>
        </w:rPr>
        <w:t>Figure 4:</w:t>
      </w:r>
      <w:r>
        <w:rPr>
          <w:rFonts w:ascii="Arial" w:hAnsi="Arial" w:cs="Arial"/>
          <w:b/>
          <w:bCs/>
          <w:sz w:val="16"/>
          <w:szCs w:val="18"/>
        </w:rPr>
        <w:t xml:space="preserve"> </w:t>
      </w:r>
      <w:r>
        <w:rPr>
          <w:rFonts w:ascii="Arial" w:hAnsi="Arial" w:cs="Arial"/>
          <w:b/>
          <w:bCs/>
          <w:sz w:val="20"/>
          <w:szCs w:val="21"/>
        </w:rPr>
        <w:t>Hofstede’s 6 Dimensions of Culture</w:t>
      </w:r>
    </w:p>
    <w:p>
      <w:pPr>
        <w:spacing w:line="480" w:lineRule="auto"/>
        <w:rPr>
          <w:rFonts w:hint="eastAsia" w:ascii="Arial" w:hAnsi="Arial" w:cs="Arial"/>
          <w:sz w:val="24"/>
          <w:szCs w:val="28"/>
        </w:rPr>
      </w:pPr>
      <w:r>
        <w:rPr>
          <w:rFonts w:ascii="Arial" w:hAnsi="Arial" w:cs="Arial"/>
          <w:sz w:val="24"/>
          <w:szCs w:val="28"/>
        </w:rPr>
        <w:t>Hofstede's Cultural Dimensions Theory has been widely used to help understand cultural differences in various contexts, such as international business, cross-cultural communication (Garcia and Zhou, 2020). It's important to note that while these dimensions provide valuable insights, individual behavior may vary within a cultural group, and not all members of a culture will conform to these general trends.</w:t>
      </w:r>
    </w:p>
    <w:tbl>
      <w:tblPr>
        <w:tblStyle w:val="10"/>
        <w:tblW w:w="8750"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492"/>
        <w:gridCol w:w="955"/>
        <w:gridCol w:w="887"/>
        <w:gridCol w:w="3402"/>
        <w:gridCol w:w="1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6" w:hRule="atLeast"/>
          <w:jc w:val="center"/>
        </w:trPr>
        <w:tc>
          <w:tcPr>
            <w:tcW w:w="8750" w:type="dxa"/>
            <w:gridSpan w:val="5"/>
            <w:tcBorders>
              <w:top w:val="single" w:color="auto" w:sz="4" w:space="0"/>
              <w:left w:val="single" w:color="auto" w:sz="4" w:space="0"/>
              <w:bottom w:val="single" w:color="auto" w:sz="4" w:space="0"/>
              <w:right w:val="single" w:color="auto" w:sz="4" w:space="0"/>
            </w:tcBorders>
            <w:shd w:val="clear" w:color="auto" w:fill="A5A5A5" w:themeFill="accent3"/>
          </w:tcPr>
          <w:p>
            <w:pPr>
              <w:pStyle w:val="8"/>
              <w:snapToGrid w:val="0"/>
              <w:spacing w:before="0" w:beforeAutospacing="0" w:after="0" w:afterAutospacing="0" w:line="480" w:lineRule="auto"/>
              <w:jc w:val="center"/>
              <w:rPr>
                <w:rFonts w:ascii="Arial" w:hAnsi="Arial" w:cs="Arial"/>
                <w:b/>
                <w:bCs/>
                <w:sz w:val="28"/>
                <w:szCs w:val="28"/>
              </w:rPr>
            </w:pPr>
            <w:r>
              <w:rPr>
                <w:rFonts w:ascii="Arial" w:hAnsi="Arial" w:cs="Arial"/>
                <w:b/>
                <w:bCs/>
                <w:sz w:val="28"/>
                <w:szCs w:val="28"/>
              </w:rPr>
              <w:t>Table 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31" w:hRule="atLeast"/>
          <w:jc w:val="center"/>
        </w:trPr>
        <w:tc>
          <w:tcPr>
            <w:tcW w:w="4447" w:type="dxa"/>
            <w:gridSpan w:val="2"/>
            <w:tcBorders>
              <w:top w:val="single" w:color="auto" w:sz="4" w:space="0"/>
              <w:left w:val="single" w:color="auto" w:sz="4" w:space="0"/>
              <w:bottom w:val="single" w:color="auto" w:sz="4" w:space="0"/>
              <w:right w:val="single" w:color="auto" w:sz="4" w:space="0"/>
            </w:tcBorders>
            <w:shd w:val="clear" w:color="auto" w:fill="843C0B" w:themeFill="accent2" w:themeFillShade="80"/>
          </w:tcPr>
          <w:p>
            <w:pPr>
              <w:pStyle w:val="8"/>
              <w:snapToGrid w:val="0"/>
              <w:spacing w:before="0" w:beforeAutospacing="0" w:after="0" w:afterAutospacing="0" w:line="480" w:lineRule="auto"/>
              <w:rPr>
                <w:rFonts w:hint="eastAsia" w:ascii="Arial" w:hAnsi="Arial" w:cs="Arial"/>
                <w:b/>
                <w:bCs/>
                <w:sz w:val="22"/>
                <w:szCs w:val="22"/>
              </w:rPr>
            </w:pPr>
          </w:p>
          <w:p>
            <w:pPr>
              <w:pStyle w:val="8"/>
              <w:snapToGrid w:val="0"/>
              <w:spacing w:before="0" w:beforeAutospacing="0" w:after="0" w:afterAutospacing="0" w:line="480" w:lineRule="auto"/>
              <w:jc w:val="center"/>
              <w:rPr>
                <w:rFonts w:ascii="Arial" w:hAnsi="Arial" w:cs="Arial"/>
                <w:b/>
                <w:bCs/>
                <w:sz w:val="22"/>
                <w:szCs w:val="22"/>
              </w:rPr>
            </w:pPr>
            <w:r>
              <w:rPr>
                <w:rFonts w:ascii="Arial" w:hAnsi="Arial" w:cs="Arial"/>
                <w:b/>
                <w:bCs/>
                <w:color w:val="FFFFFF" w:themeColor="background1"/>
                <w:sz w:val="22"/>
                <w:szCs w:val="22"/>
                <w14:textFill>
                  <w14:solidFill>
                    <w14:schemeClr w14:val="bg1"/>
                  </w14:solidFill>
                </w14:textFill>
              </w:rPr>
              <w:t>United Kingdom</w:t>
            </w:r>
          </w:p>
        </w:tc>
        <w:tc>
          <w:tcPr>
            <w:tcW w:w="4303" w:type="dxa"/>
            <w:gridSpan w:val="3"/>
            <w:tcBorders>
              <w:top w:val="single" w:color="auto" w:sz="4" w:space="0"/>
              <w:left w:val="single" w:color="auto" w:sz="4" w:space="0"/>
              <w:bottom w:val="single" w:color="auto" w:sz="4" w:space="0"/>
              <w:right w:val="single" w:color="auto" w:sz="4" w:space="0"/>
            </w:tcBorders>
            <w:shd w:val="clear" w:color="auto" w:fill="FEF2CC" w:themeFill="accent4" w:themeFillTint="33"/>
          </w:tcPr>
          <w:p>
            <w:pPr>
              <w:pStyle w:val="8"/>
              <w:snapToGrid w:val="0"/>
              <w:spacing w:before="0" w:beforeAutospacing="0" w:after="0" w:afterAutospacing="0" w:line="480" w:lineRule="auto"/>
              <w:jc w:val="center"/>
              <w:rPr>
                <w:rFonts w:ascii="Arial" w:hAnsi="Arial" w:cs="Arial"/>
                <w:b/>
                <w:bCs/>
                <w:sz w:val="22"/>
                <w:szCs w:val="22"/>
              </w:rPr>
            </w:pPr>
          </w:p>
          <w:p>
            <w:pPr>
              <w:pStyle w:val="8"/>
              <w:snapToGrid w:val="0"/>
              <w:spacing w:before="0" w:beforeAutospacing="0" w:after="0" w:afterAutospacing="0" w:line="480" w:lineRule="auto"/>
              <w:jc w:val="center"/>
              <w:rPr>
                <w:rFonts w:ascii="Arial" w:hAnsi="Arial" w:cs="Arial"/>
                <w:b/>
                <w:bCs/>
                <w:sz w:val="22"/>
                <w:szCs w:val="22"/>
              </w:rPr>
            </w:pPr>
            <w:r>
              <w:rPr>
                <w:rFonts w:ascii="Arial" w:hAnsi="Arial" w:cs="Arial"/>
                <w:b/>
                <w:bCs/>
                <w:sz w:val="22"/>
                <w:szCs w:val="22"/>
              </w:rPr>
              <w:t>Korea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14" w:type="dxa"/>
          <w:trHeight w:val="498" w:hRule="atLeast"/>
          <w:jc w:val="center"/>
        </w:trPr>
        <w:tc>
          <w:tcPr>
            <w:tcW w:w="3492" w:type="dxa"/>
            <w:tcBorders>
              <w:top w:val="single" w:color="auto" w:sz="4" w:space="0"/>
              <w:left w:val="single" w:color="auto" w:sz="4" w:space="0"/>
              <w:bottom w:val="single" w:color="auto" w:sz="4" w:space="0"/>
              <w:right w:val="single" w:color="auto" w:sz="4" w:space="0"/>
            </w:tcBorders>
            <w:shd w:val="clear" w:color="auto" w:fill="843C0B" w:themeFill="accent2" w:themeFillShade="80"/>
          </w:tcPr>
          <w:p>
            <w:pPr>
              <w:pStyle w:val="8"/>
              <w:snapToGrid w:val="0"/>
              <w:spacing w:line="480" w:lineRule="auto"/>
              <w:jc w:val="center"/>
              <w:rPr>
                <w:rFonts w:ascii="Arial" w:hAnsi="Arial" w:cs="Arial"/>
                <w:sz w:val="20"/>
                <w:szCs w:val="20"/>
              </w:rPr>
            </w:pPr>
            <w:r>
              <w:rPr>
                <w:rFonts w:ascii="Arial" w:hAnsi="Arial" w:cs="Arial"/>
                <w:b/>
                <w:bCs/>
                <w:color w:val="FFFFFF" w:themeColor="background1"/>
                <w:sz w:val="20"/>
                <w:szCs w:val="20"/>
                <w14:textFill>
                  <w14:solidFill>
                    <w14:schemeClr w14:val="bg1"/>
                  </w14:solidFill>
                </w14:textFill>
              </w:rPr>
              <w:t>English</w:t>
            </w:r>
          </w:p>
        </w:tc>
        <w:tc>
          <w:tcPr>
            <w:tcW w:w="1842" w:type="dxa"/>
            <w:gridSpan w:val="2"/>
            <w:tcBorders>
              <w:top w:val="single" w:color="auto" w:sz="4" w:space="0"/>
              <w:left w:val="single" w:color="auto" w:sz="4" w:space="0"/>
              <w:bottom w:val="single" w:color="auto" w:sz="4" w:space="0"/>
              <w:right w:val="single" w:color="auto" w:sz="4" w:space="0"/>
            </w:tcBorders>
            <w:shd w:val="clear" w:color="auto" w:fill="D9E2F3" w:themeFill="accent5" w:themeFillTint="33"/>
          </w:tcPr>
          <w:p>
            <w:pPr>
              <w:pStyle w:val="8"/>
              <w:snapToGrid w:val="0"/>
              <w:spacing w:before="0" w:beforeAutospacing="0" w:after="0" w:afterAutospacing="0" w:line="480" w:lineRule="auto"/>
              <w:jc w:val="center"/>
              <w:rPr>
                <w:rFonts w:ascii="Arial" w:hAnsi="Arial" w:cs="Arial"/>
                <w:b/>
                <w:bCs/>
                <w:sz w:val="20"/>
                <w:szCs w:val="20"/>
              </w:rPr>
            </w:pPr>
            <w:r>
              <w:rPr>
                <w:rFonts w:ascii="Arial" w:hAnsi="Arial" w:cs="Arial"/>
                <w:b/>
                <w:bCs/>
                <w:sz w:val="20"/>
                <w:szCs w:val="20"/>
              </w:rPr>
              <w:t>Language</w:t>
            </w:r>
          </w:p>
        </w:tc>
        <w:tc>
          <w:tcPr>
            <w:tcW w:w="3402" w:type="dxa"/>
            <w:tcBorders>
              <w:top w:val="single" w:color="auto" w:sz="4" w:space="0"/>
              <w:left w:val="single" w:color="auto" w:sz="4" w:space="0"/>
              <w:bottom w:val="single" w:color="auto" w:sz="4" w:space="0"/>
              <w:right w:val="single" w:color="auto" w:sz="4" w:space="0"/>
            </w:tcBorders>
            <w:shd w:val="clear" w:color="auto" w:fill="FEF2CC" w:themeFill="accent4" w:themeFillTint="33"/>
          </w:tcPr>
          <w:p>
            <w:pPr>
              <w:pStyle w:val="8"/>
              <w:snapToGrid w:val="0"/>
              <w:spacing w:before="0" w:beforeAutospacing="0" w:after="0" w:afterAutospacing="0" w:line="480" w:lineRule="auto"/>
              <w:jc w:val="center"/>
              <w:rPr>
                <w:rFonts w:ascii="Arial" w:hAnsi="Arial" w:cs="Arial"/>
                <w:b/>
                <w:bCs/>
                <w:sz w:val="20"/>
                <w:szCs w:val="20"/>
              </w:rPr>
            </w:pPr>
            <w:r>
              <w:rPr>
                <w:rFonts w:ascii="Arial" w:hAnsi="Arial" w:cs="Arial"/>
                <w:b/>
                <w:bCs/>
                <w:sz w:val="20"/>
                <w:szCs w:val="20"/>
              </w:rPr>
              <w:t>Korean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8" w:hRule="atLeast"/>
          <w:jc w:val="center"/>
        </w:trPr>
        <w:tc>
          <w:tcPr>
            <w:tcW w:w="8750" w:type="dxa"/>
            <w:gridSpan w:val="5"/>
            <w:tcBorders>
              <w:top w:val="single" w:color="auto" w:sz="4" w:space="0"/>
              <w:left w:val="single" w:color="auto" w:sz="4" w:space="0"/>
              <w:bottom w:val="single" w:color="auto" w:sz="4" w:space="0"/>
              <w:right w:val="single" w:color="auto" w:sz="4" w:space="0"/>
            </w:tcBorders>
            <w:shd w:val="clear" w:color="auto" w:fill="D9E2F3" w:themeFill="accent5" w:themeFillTint="33"/>
          </w:tcPr>
          <w:p>
            <w:pPr>
              <w:pStyle w:val="8"/>
              <w:snapToGrid w:val="0"/>
              <w:spacing w:before="0" w:beforeAutospacing="0" w:after="0" w:afterAutospacing="0" w:line="480" w:lineRule="auto"/>
              <w:jc w:val="center"/>
              <w:rPr>
                <w:rFonts w:ascii="Arial" w:hAnsi="Arial" w:cs="Arial"/>
                <w:b/>
                <w:bCs/>
              </w:rPr>
            </w:pPr>
          </w:p>
          <w:p>
            <w:pPr>
              <w:pStyle w:val="8"/>
              <w:snapToGrid w:val="0"/>
              <w:spacing w:before="0" w:beforeAutospacing="0" w:after="0" w:afterAutospacing="0" w:line="480" w:lineRule="auto"/>
              <w:jc w:val="center"/>
              <w:rPr>
                <w:rFonts w:ascii="Arial" w:hAnsi="Arial" w:cs="Arial"/>
                <w:b/>
                <w:bCs/>
              </w:rPr>
            </w:pPr>
            <w:r>
              <w:rPr>
                <w:rFonts w:ascii="Arial" w:hAnsi="Arial" w:cs="Arial"/>
                <w:b/>
                <w:bCs/>
                <w:sz w:val="28"/>
                <w:szCs w:val="28"/>
              </w:rPr>
              <w:t>Culture &amp; Society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14" w:type="dxa"/>
          <w:jc w:val="center"/>
        </w:trPr>
        <w:tc>
          <w:tcPr>
            <w:tcW w:w="3492" w:type="dxa"/>
            <w:tcBorders>
              <w:top w:val="single" w:color="auto" w:sz="4" w:space="0"/>
              <w:left w:val="single" w:color="auto" w:sz="4" w:space="0"/>
              <w:bottom w:val="single" w:color="auto" w:sz="4" w:space="0"/>
              <w:right w:val="single" w:color="auto" w:sz="4" w:space="0"/>
            </w:tcBorders>
            <w:shd w:val="clear" w:color="auto" w:fill="843C0B" w:themeFill="accent2" w:themeFillShade="80"/>
          </w:tcPr>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The Protestant Anglican Church is the official religion of the UK.</w:t>
            </w:r>
          </w:p>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Britain's predominant religion is Christianity.</w:t>
            </w:r>
          </w:p>
        </w:tc>
        <w:tc>
          <w:tcPr>
            <w:tcW w:w="1842" w:type="dxa"/>
            <w:gridSpan w:val="2"/>
            <w:tcBorders>
              <w:top w:val="single" w:color="auto" w:sz="4" w:space="0"/>
              <w:left w:val="single" w:color="auto" w:sz="4" w:space="0"/>
              <w:bottom w:val="single" w:color="auto" w:sz="4" w:space="0"/>
              <w:right w:val="single" w:color="auto" w:sz="4" w:space="0"/>
            </w:tcBorders>
            <w:shd w:val="clear" w:color="auto" w:fill="D9E2F3" w:themeFill="accent5" w:themeFillTint="33"/>
          </w:tcPr>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rPr>
                <w:rFonts w:hint="eastAsia" w:ascii="Arial" w:hAnsi="Arial" w:cs="Arial"/>
                <w:b/>
                <w:bCs/>
                <w:color w:val="000000" w:themeColor="text1"/>
                <w:sz w:val="18"/>
                <w:szCs w:val="18"/>
                <w14:textFill>
                  <w14:solidFill>
                    <w14:schemeClr w14:val="tx1"/>
                  </w14:solidFill>
                </w14:textFill>
              </w:rPr>
            </w:pPr>
          </w:p>
          <w:p>
            <w:pPr>
              <w:pStyle w:val="8"/>
              <w:snapToGrid w:val="0"/>
              <w:spacing w:before="0" w:beforeAutospacing="0" w:after="0" w:afterAutospacing="0" w:line="240" w:lineRule="atLeast"/>
              <w:jc w:val="center"/>
              <w:rPr>
                <w:rFonts w:ascii="Arial" w:hAnsi="Arial" w:cs="Arial"/>
                <w:b/>
                <w:bCs/>
                <w:color w:val="000000" w:themeColor="text1"/>
                <w:sz w:val="18"/>
                <w:szCs w:val="18"/>
                <w14:textFill>
                  <w14:solidFill>
                    <w14:schemeClr w14:val="tx1"/>
                  </w14:solidFill>
                </w14:textFill>
              </w:rPr>
            </w:pPr>
            <w:r>
              <w:rPr>
                <w:rFonts w:ascii="Arial" w:hAnsi="Arial" w:cs="Arial"/>
                <w:b/>
                <w:bCs/>
                <w:color w:val="000000" w:themeColor="text1"/>
                <w:sz w:val="18"/>
                <w:szCs w:val="18"/>
                <w14:textFill>
                  <w14:solidFill>
                    <w14:schemeClr w14:val="tx1"/>
                  </w14:solidFill>
                </w14:textFill>
              </w:rPr>
              <w:t xml:space="preserve">Religion </w:t>
            </w:r>
          </w:p>
          <w:p>
            <w:pPr>
              <w:pStyle w:val="8"/>
              <w:snapToGrid w:val="0"/>
              <w:spacing w:before="0" w:beforeAutospacing="0" w:after="0" w:afterAutospacing="0" w:line="240" w:lineRule="atLeast"/>
              <w:jc w:val="center"/>
              <w:rPr>
                <w:rFonts w:ascii="Arial" w:hAnsi="Arial" w:cs="Arial"/>
                <w:b/>
                <w:bCs/>
                <w:color w:val="000000" w:themeColor="text1"/>
                <w:sz w:val="18"/>
                <w:szCs w:val="18"/>
                <w14:textFill>
                  <w14:solidFill>
                    <w14:schemeClr w14:val="tx1"/>
                  </w14:solidFill>
                </w14:textFill>
              </w:rPr>
            </w:pPr>
            <w:r>
              <w:rPr>
                <w:rFonts w:ascii="Arial" w:hAnsi="Arial" w:cs="Arial"/>
                <w:b/>
                <w:bCs/>
                <w:color w:val="000000" w:themeColor="text1"/>
                <w:sz w:val="18"/>
                <w:szCs w:val="18"/>
                <w14:textFill>
                  <w14:solidFill>
                    <w14:schemeClr w14:val="tx1"/>
                  </w14:solidFill>
                </w14:textFill>
              </w:rPr>
              <w:t xml:space="preserve">&amp; </w:t>
            </w:r>
          </w:p>
          <w:p>
            <w:pPr>
              <w:pStyle w:val="8"/>
              <w:snapToGrid w:val="0"/>
              <w:spacing w:before="0" w:beforeAutospacing="0" w:after="0" w:afterAutospacing="0" w:line="240" w:lineRule="atLeast"/>
              <w:jc w:val="center"/>
              <w:rPr>
                <w:rFonts w:ascii="Arial" w:hAnsi="Arial" w:cs="Arial"/>
                <w:b/>
                <w:bCs/>
                <w:color w:val="000000" w:themeColor="text1"/>
                <w:sz w:val="18"/>
                <w:szCs w:val="18"/>
                <w14:textFill>
                  <w14:solidFill>
                    <w14:schemeClr w14:val="tx1"/>
                  </w14:solidFill>
                </w14:textFill>
              </w:rPr>
            </w:pPr>
            <w:r>
              <w:rPr>
                <w:rFonts w:ascii="Arial" w:hAnsi="Arial" w:cs="Arial"/>
                <w:b/>
                <w:bCs/>
                <w:color w:val="000000" w:themeColor="text1"/>
                <w:sz w:val="18"/>
                <w:szCs w:val="18"/>
                <w14:textFill>
                  <w14:solidFill>
                    <w14:schemeClr w14:val="tx1"/>
                  </w14:solidFill>
                </w14:textFill>
              </w:rPr>
              <w:t>Beliefs</w:t>
            </w: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tc>
        <w:tc>
          <w:tcPr>
            <w:tcW w:w="3402" w:type="dxa"/>
            <w:tcBorders>
              <w:top w:val="single" w:color="auto" w:sz="4" w:space="0"/>
              <w:left w:val="single" w:color="auto" w:sz="4" w:space="0"/>
              <w:bottom w:val="single" w:color="auto" w:sz="4" w:space="0"/>
              <w:right w:val="single" w:color="auto" w:sz="4" w:space="0"/>
            </w:tcBorders>
            <w:shd w:val="clear" w:color="auto" w:fill="FEF2CC" w:themeFill="accent4" w:themeFillTint="33"/>
          </w:tcPr>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p>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Promote religious freedom</w:t>
            </w: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Main official faiths include Confucianism, Buddhism, and Christianity.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14" w:type="dxa"/>
          <w:jc w:val="center"/>
        </w:trPr>
        <w:tc>
          <w:tcPr>
            <w:tcW w:w="3492" w:type="dxa"/>
            <w:tcBorders>
              <w:top w:val="single" w:color="auto" w:sz="4" w:space="0"/>
              <w:left w:val="single" w:color="auto" w:sz="4" w:space="0"/>
              <w:bottom w:val="single" w:color="auto" w:sz="4" w:space="0"/>
              <w:right w:val="single" w:color="auto" w:sz="4" w:space="0"/>
            </w:tcBorders>
            <w:shd w:val="clear" w:color="auto" w:fill="843C0B" w:themeFill="accent2" w:themeFillShade="80"/>
          </w:tcPr>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Marriage freedom, same-sex recognition</w:t>
            </w:r>
          </w:p>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Young families must care for seniors.</w:t>
            </w: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Family ties are close but not too close.</w:t>
            </w:r>
          </w:p>
        </w:tc>
        <w:tc>
          <w:tcPr>
            <w:tcW w:w="1842" w:type="dxa"/>
            <w:gridSpan w:val="2"/>
            <w:tcBorders>
              <w:top w:val="single" w:color="auto" w:sz="4" w:space="0"/>
              <w:left w:val="single" w:color="auto" w:sz="4" w:space="0"/>
              <w:bottom w:val="single" w:color="auto" w:sz="4" w:space="0"/>
              <w:right w:val="single" w:color="auto" w:sz="4" w:space="0"/>
            </w:tcBorders>
            <w:shd w:val="clear" w:color="auto" w:fill="D9E2F3" w:themeFill="accent5" w:themeFillTint="33"/>
          </w:tcPr>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rPr>
                <w:rFonts w:hint="eastAsia"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jc w:val="center"/>
              <w:rPr>
                <w:rFonts w:ascii="Arial" w:hAnsi="Arial" w:cs="Arial"/>
                <w:b/>
                <w:bCs/>
                <w:color w:val="000000" w:themeColor="text1"/>
                <w:sz w:val="18"/>
                <w:szCs w:val="18"/>
                <w14:textFill>
                  <w14:solidFill>
                    <w14:schemeClr w14:val="tx1"/>
                  </w14:solidFill>
                </w14:textFill>
              </w:rPr>
            </w:pPr>
            <w:r>
              <w:rPr>
                <w:rFonts w:ascii="Arial" w:hAnsi="Arial" w:cs="Arial"/>
                <w:b/>
                <w:bCs/>
                <w:color w:val="000000" w:themeColor="text1"/>
                <w:sz w:val="18"/>
                <w:szCs w:val="18"/>
                <w14:textFill>
                  <w14:solidFill>
                    <w14:schemeClr w14:val="tx1"/>
                  </w14:solidFill>
                </w14:textFill>
              </w:rPr>
              <w:t>The Family</w:t>
            </w:r>
          </w:p>
          <w:p>
            <w:pPr>
              <w:snapToGrid w:val="0"/>
              <w:spacing w:line="240" w:lineRule="atLeast"/>
              <w:jc w:val="center"/>
              <w:rPr>
                <w:rFonts w:ascii="Arial" w:hAnsi="Arial" w:eastAsia="宋体" w:cs="Arial"/>
                <w:b/>
                <w:bCs/>
                <w:color w:val="FFFFFF" w:themeColor="background1"/>
                <w:kern w:val="0"/>
                <w:sz w:val="18"/>
                <w:szCs w:val="18"/>
                <w14:textFill>
                  <w14:solidFill>
                    <w14:schemeClr w14:val="bg1"/>
                  </w14:solidFill>
                </w14:textFill>
              </w:rPr>
            </w:pP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tc>
        <w:tc>
          <w:tcPr>
            <w:tcW w:w="3402" w:type="dxa"/>
            <w:tcBorders>
              <w:top w:val="single" w:color="auto" w:sz="4" w:space="0"/>
              <w:left w:val="single" w:color="auto" w:sz="4" w:space="0"/>
              <w:bottom w:val="single" w:color="auto" w:sz="4" w:space="0"/>
              <w:right w:val="single" w:color="auto" w:sz="4" w:space="0"/>
            </w:tcBorders>
            <w:shd w:val="clear" w:color="auto" w:fill="FEF2CC" w:themeFill="accent4" w:themeFillTint="33"/>
          </w:tcPr>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Arranged marriages are widespread.</w:t>
            </w:r>
          </w:p>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Patriarchy</w:t>
            </w: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Our oldest son has extra family duties.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14" w:type="dxa"/>
          <w:jc w:val="center"/>
        </w:trPr>
        <w:tc>
          <w:tcPr>
            <w:tcW w:w="3492" w:type="dxa"/>
            <w:tcBorders>
              <w:top w:val="single" w:color="auto" w:sz="4" w:space="0"/>
              <w:left w:val="single" w:color="auto" w:sz="4" w:space="0"/>
              <w:bottom w:val="single" w:color="auto" w:sz="4" w:space="0"/>
              <w:right w:val="single" w:color="auto" w:sz="4" w:space="0"/>
            </w:tcBorders>
            <w:shd w:val="clear" w:color="auto" w:fill="843C0B" w:themeFill="accent2" w:themeFillShade="80"/>
          </w:tcPr>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"Upper-class" and "noble" aristocrats have hereditary titles, riches, and privileges.</w:t>
            </w:r>
          </w:p>
        </w:tc>
        <w:tc>
          <w:tcPr>
            <w:tcW w:w="1842" w:type="dxa"/>
            <w:gridSpan w:val="2"/>
            <w:tcBorders>
              <w:top w:val="single" w:color="auto" w:sz="4" w:space="0"/>
              <w:left w:val="single" w:color="auto" w:sz="4" w:space="0"/>
              <w:bottom w:val="single" w:color="auto" w:sz="4" w:space="0"/>
              <w:right w:val="single" w:color="auto" w:sz="4" w:space="0"/>
            </w:tcBorders>
            <w:shd w:val="clear" w:color="auto" w:fill="D9E2F3" w:themeFill="accent5" w:themeFillTint="33"/>
          </w:tcPr>
          <w:p>
            <w:pPr>
              <w:pStyle w:val="8"/>
              <w:snapToGrid w:val="0"/>
              <w:spacing w:before="0" w:beforeAutospacing="0" w:after="0" w:afterAutospacing="0" w:line="240" w:lineRule="atLeast"/>
              <w:jc w:val="center"/>
              <w:rPr>
                <w:rFonts w:ascii="Arial" w:hAnsi="Arial" w:cs="Arial"/>
                <w:b/>
                <w:bCs/>
                <w:color w:val="000000" w:themeColor="text1"/>
                <w:sz w:val="18"/>
                <w:szCs w:val="18"/>
                <w14:textFill>
                  <w14:solidFill>
                    <w14:schemeClr w14:val="tx1"/>
                  </w14:solidFill>
                </w14:textFill>
              </w:rPr>
            </w:pPr>
          </w:p>
          <w:p>
            <w:pPr>
              <w:pStyle w:val="8"/>
              <w:snapToGrid w:val="0"/>
              <w:spacing w:before="0" w:beforeAutospacing="0" w:after="0" w:afterAutospacing="0" w:line="240" w:lineRule="atLeast"/>
              <w:jc w:val="center"/>
              <w:rPr>
                <w:rFonts w:ascii="Arial" w:hAnsi="Arial" w:cs="Arial"/>
                <w:b/>
                <w:bCs/>
                <w:color w:val="000000" w:themeColor="text1"/>
                <w:sz w:val="18"/>
                <w:szCs w:val="18"/>
                <w14:textFill>
                  <w14:solidFill>
                    <w14:schemeClr w14:val="tx1"/>
                  </w14:solidFill>
                </w14:textFill>
              </w:rPr>
            </w:pPr>
            <w:r>
              <w:rPr>
                <w:rFonts w:ascii="Arial" w:hAnsi="Arial" w:cs="Arial"/>
                <w:b/>
                <w:bCs/>
                <w:color w:val="000000" w:themeColor="text1"/>
                <w:sz w:val="18"/>
                <w:szCs w:val="18"/>
                <w14:textFill>
                  <w14:solidFill>
                    <w14:schemeClr w14:val="tx1"/>
                  </w14:solidFill>
                </w14:textFill>
              </w:rPr>
              <w:t>Social Stratification</w:t>
            </w:r>
          </w:p>
          <w:p>
            <w:pPr>
              <w:pStyle w:val="8"/>
              <w:snapToGrid w:val="0"/>
              <w:spacing w:before="0" w:beforeAutospacing="0" w:after="0" w:afterAutospacing="0" w:line="240" w:lineRule="atLeast"/>
              <w:jc w:val="center"/>
              <w:rPr>
                <w:rFonts w:ascii="Arial" w:hAnsi="Arial" w:cs="Arial"/>
                <w:b/>
                <w:bCs/>
                <w:color w:val="000000" w:themeColor="text1"/>
                <w:sz w:val="18"/>
                <w:szCs w:val="18"/>
                <w14:textFill>
                  <w14:solidFill>
                    <w14:schemeClr w14:val="tx1"/>
                  </w14:solidFill>
                </w14:textFill>
              </w:rPr>
            </w:pPr>
          </w:p>
        </w:tc>
        <w:tc>
          <w:tcPr>
            <w:tcW w:w="3402" w:type="dxa"/>
            <w:tcBorders>
              <w:top w:val="single" w:color="auto" w:sz="4" w:space="0"/>
              <w:left w:val="single" w:color="auto" w:sz="4" w:space="0"/>
              <w:bottom w:val="single" w:color="auto" w:sz="4" w:space="0"/>
              <w:right w:val="single" w:color="auto" w:sz="4" w:space="0"/>
            </w:tcBorders>
            <w:shd w:val="clear" w:color="auto" w:fill="FEF2CC" w:themeFill="accent4" w:themeFillTint="33"/>
          </w:tcPr>
          <w:p>
            <w:pPr>
              <w:pStyle w:val="8"/>
              <w:snapToGrid w:val="0"/>
              <w:spacing w:before="0" w:beforeAutospacing="0" w:after="0" w:afterAutospacing="0" w:line="240" w:lineRule="atLeast"/>
              <w:jc w:val="center"/>
              <w:rPr>
                <w:rFonts w:ascii="Arial" w:hAnsi="Arial" w:cs="Arial"/>
                <w:b/>
                <w:bCs/>
                <w:color w:val="000000" w:themeColor="text1"/>
                <w:sz w:val="18"/>
                <w:szCs w:val="18"/>
                <w14:textFill>
                  <w14:solidFill>
                    <w14:schemeClr w14:val="tx1"/>
                  </w14:solidFill>
                </w14:textFill>
              </w:rPr>
            </w:pPr>
            <w:r>
              <w:rPr>
                <w:rFonts w:ascii="Arial" w:hAnsi="Arial" w:cs="Arial"/>
                <w:b/>
                <w:bCs/>
                <w:color w:val="000000" w:themeColor="text1"/>
                <w:sz w:val="18"/>
                <w:szCs w:val="18"/>
                <w14:textFill>
                  <w14:solidFill>
                    <w14:schemeClr w14:val="tx1"/>
                  </w14:solidFill>
                </w14:textFill>
              </w:rPr>
              <w:t>Language is hierarchical, therefore approach social superiors properly.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14" w:type="dxa"/>
          <w:jc w:val="center"/>
        </w:trPr>
        <w:tc>
          <w:tcPr>
            <w:tcW w:w="3492" w:type="dxa"/>
            <w:tcBorders>
              <w:top w:val="single" w:color="auto" w:sz="4" w:space="0"/>
              <w:left w:val="single" w:color="auto" w:sz="4" w:space="0"/>
              <w:bottom w:val="single" w:color="auto" w:sz="4" w:space="0"/>
              <w:right w:val="single" w:color="auto" w:sz="4" w:space="0"/>
            </w:tcBorders>
            <w:shd w:val="clear" w:color="auto" w:fill="843C0B" w:themeFill="accent2" w:themeFillShade="80"/>
          </w:tcPr>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p>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The "feminist" movement</w:t>
            </w:r>
          </w:p>
        </w:tc>
        <w:tc>
          <w:tcPr>
            <w:tcW w:w="1842" w:type="dxa"/>
            <w:gridSpan w:val="2"/>
            <w:tcBorders>
              <w:top w:val="single" w:color="auto" w:sz="4" w:space="0"/>
              <w:left w:val="single" w:color="auto" w:sz="4" w:space="0"/>
              <w:bottom w:val="single" w:color="auto" w:sz="4" w:space="0"/>
              <w:right w:val="single" w:color="auto" w:sz="4" w:space="0"/>
            </w:tcBorders>
            <w:shd w:val="clear" w:color="auto" w:fill="D9E2F3" w:themeFill="accent5" w:themeFillTint="33"/>
          </w:tcPr>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jc w:val="center"/>
              <w:rPr>
                <w:rFonts w:ascii="Arial" w:hAnsi="Arial" w:cs="Arial"/>
                <w:b/>
                <w:bCs/>
                <w:color w:val="000000" w:themeColor="text1"/>
                <w:sz w:val="18"/>
                <w:szCs w:val="18"/>
                <w14:textFill>
                  <w14:solidFill>
                    <w14:schemeClr w14:val="tx1"/>
                  </w14:solidFill>
                </w14:textFill>
              </w:rPr>
            </w:pPr>
            <w:r>
              <w:rPr>
                <w:rFonts w:ascii="Arial" w:hAnsi="Arial" w:cs="Arial"/>
                <w:b/>
                <w:bCs/>
                <w:color w:val="000000" w:themeColor="text1"/>
                <w:sz w:val="18"/>
                <w:szCs w:val="18"/>
                <w14:textFill>
                  <w14:solidFill>
                    <w14:schemeClr w14:val="tx1"/>
                  </w14:solidFill>
                </w14:textFill>
              </w:rPr>
              <w:t>Gender Roles</w:t>
            </w: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tc>
        <w:tc>
          <w:tcPr>
            <w:tcW w:w="3402" w:type="dxa"/>
            <w:tcBorders>
              <w:top w:val="single" w:color="auto" w:sz="4" w:space="0"/>
              <w:left w:val="single" w:color="auto" w:sz="4" w:space="0"/>
              <w:bottom w:val="single" w:color="auto" w:sz="4" w:space="0"/>
              <w:right w:val="single" w:color="auto" w:sz="4" w:space="0"/>
            </w:tcBorders>
            <w:shd w:val="clear" w:color="auto" w:fill="FEF2CC" w:themeFill="accent4" w:themeFillTint="33"/>
          </w:tcPr>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Women priestesses dominate shamanism.</w:t>
            </w:r>
          </w:p>
          <w:p>
            <w:pPr>
              <w:spacing w:line="240" w:lineRule="atLeast"/>
              <w:jc w:val="center"/>
              <w:rPr>
                <w:rFonts w:ascii="Arial" w:hAnsi="Arial" w:eastAsia="宋体" w:cs="Arial"/>
                <w:b/>
                <w:bCs/>
                <w:color w:val="FFFFFF" w:themeColor="background1"/>
                <w:kern w:val="0"/>
                <w:sz w:val="18"/>
                <w:szCs w:val="18"/>
                <w14:textFill>
                  <w14:solidFill>
                    <w14:schemeClr w14:val="bg1"/>
                  </w14:solidFill>
                </w14:textFill>
              </w:rPr>
            </w:pPr>
            <w:r>
              <w:rPr>
                <w:rFonts w:ascii="Arial" w:hAnsi="Arial" w:eastAsia="宋体" w:cs="Arial"/>
                <w:b/>
                <w:bCs/>
                <w:color w:val="FFFFFF" w:themeColor="background1"/>
                <w:kern w:val="0"/>
                <w:sz w:val="18"/>
                <w:szCs w:val="18"/>
                <w14:textFill>
                  <w14:solidFill>
                    <w14:schemeClr w14:val="bg1"/>
                  </w14:solidFill>
                </w14:textFill>
              </w:rPr>
              <w:t>Women tend to be more independent.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14" w:type="dxa"/>
          <w:jc w:val="center"/>
        </w:trPr>
        <w:tc>
          <w:tcPr>
            <w:tcW w:w="3492" w:type="dxa"/>
            <w:tcBorders>
              <w:top w:val="single" w:color="auto" w:sz="4" w:space="0"/>
              <w:left w:val="single" w:color="auto" w:sz="4" w:space="0"/>
              <w:bottom w:val="single" w:color="auto" w:sz="4" w:space="0"/>
              <w:right w:val="single" w:color="auto" w:sz="4" w:space="0"/>
            </w:tcBorders>
            <w:shd w:val="clear" w:color="auto" w:fill="843C0B" w:themeFill="accent2" w:themeFillShade="80"/>
          </w:tcPr>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Most parents send their kids to daycare.</w:t>
            </w:r>
          </w:p>
        </w:tc>
        <w:tc>
          <w:tcPr>
            <w:tcW w:w="1842" w:type="dxa"/>
            <w:gridSpan w:val="2"/>
            <w:tcBorders>
              <w:top w:val="single" w:color="auto" w:sz="4" w:space="0"/>
              <w:left w:val="single" w:color="auto" w:sz="4" w:space="0"/>
              <w:bottom w:val="single" w:color="auto" w:sz="4" w:space="0"/>
              <w:right w:val="single" w:color="auto" w:sz="4" w:space="0"/>
            </w:tcBorders>
            <w:shd w:val="clear" w:color="auto" w:fill="D9E2F3" w:themeFill="accent5" w:themeFillTint="33"/>
          </w:tcPr>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jc w:val="center"/>
              <w:rPr>
                <w:rFonts w:ascii="Arial" w:hAnsi="Arial" w:cs="Arial"/>
                <w:b/>
                <w:bCs/>
                <w:color w:val="000000" w:themeColor="text1"/>
                <w:sz w:val="18"/>
                <w:szCs w:val="18"/>
                <w14:textFill>
                  <w14:solidFill>
                    <w14:schemeClr w14:val="tx1"/>
                  </w14:solidFill>
                </w14:textFill>
              </w:rPr>
            </w:pPr>
            <w:r>
              <w:rPr>
                <w:rFonts w:ascii="Arial" w:hAnsi="Arial" w:cs="Arial"/>
                <w:b/>
                <w:bCs/>
                <w:color w:val="000000" w:themeColor="text1"/>
                <w:sz w:val="18"/>
                <w:szCs w:val="18"/>
                <w14:textFill>
                  <w14:solidFill>
                    <w14:schemeClr w14:val="tx1"/>
                  </w14:solidFill>
                </w14:textFill>
              </w:rPr>
              <w:t>Socialization</w:t>
            </w: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tc>
        <w:tc>
          <w:tcPr>
            <w:tcW w:w="3402" w:type="dxa"/>
            <w:tcBorders>
              <w:top w:val="single" w:color="auto" w:sz="4" w:space="0"/>
              <w:left w:val="single" w:color="auto" w:sz="4" w:space="0"/>
              <w:bottom w:val="single" w:color="auto" w:sz="4" w:space="0"/>
              <w:right w:val="single" w:color="auto" w:sz="4" w:space="0"/>
            </w:tcBorders>
            <w:shd w:val="clear" w:color="auto" w:fill="FEF2CC" w:themeFill="accent4" w:themeFillTint="33"/>
          </w:tcPr>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Early infancy is marked by patriarchal obedience, teamwork, elder veneration, and family piety.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14" w:type="dxa"/>
          <w:trHeight w:val="835" w:hRule="atLeast"/>
          <w:jc w:val="center"/>
        </w:trPr>
        <w:tc>
          <w:tcPr>
            <w:tcW w:w="3492" w:type="dxa"/>
            <w:tcBorders>
              <w:top w:val="single" w:color="auto" w:sz="4" w:space="0"/>
              <w:left w:val="single" w:color="auto" w:sz="4" w:space="0"/>
              <w:bottom w:val="single" w:color="auto" w:sz="4" w:space="0"/>
              <w:right w:val="single" w:color="auto" w:sz="4" w:space="0"/>
            </w:tcBorders>
            <w:shd w:val="clear" w:color="auto" w:fill="843C0B" w:themeFill="accent2" w:themeFillShade="80"/>
          </w:tcPr>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The pound plummeted against the dollar after the UK left the EU.</w:t>
            </w:r>
          </w:p>
        </w:tc>
        <w:tc>
          <w:tcPr>
            <w:tcW w:w="1842" w:type="dxa"/>
            <w:gridSpan w:val="2"/>
            <w:tcBorders>
              <w:top w:val="single" w:color="auto" w:sz="4" w:space="0"/>
              <w:left w:val="single" w:color="auto" w:sz="4" w:space="0"/>
              <w:bottom w:val="single" w:color="auto" w:sz="4" w:space="0"/>
              <w:right w:val="single" w:color="auto" w:sz="4" w:space="0"/>
            </w:tcBorders>
            <w:shd w:val="clear" w:color="auto" w:fill="D9E2F3" w:themeFill="accent5" w:themeFillTint="33"/>
          </w:tcPr>
          <w:p>
            <w:pPr>
              <w:pStyle w:val="8"/>
              <w:snapToGrid w:val="0"/>
              <w:spacing w:before="0" w:beforeAutospacing="0" w:after="0" w:afterAutospacing="0" w:line="240" w:lineRule="atLeast"/>
              <w:rPr>
                <w:rFonts w:hint="eastAsia"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jc w:val="center"/>
              <w:rPr>
                <w:rFonts w:ascii="Arial" w:hAnsi="Arial" w:cs="Arial"/>
                <w:b/>
                <w:bCs/>
                <w:color w:val="000000" w:themeColor="text1"/>
                <w:sz w:val="18"/>
                <w:szCs w:val="18"/>
                <w14:textFill>
                  <w14:solidFill>
                    <w14:schemeClr w14:val="tx1"/>
                  </w14:solidFill>
                </w14:textFill>
              </w:rPr>
            </w:pPr>
            <w:r>
              <w:rPr>
                <w:rFonts w:ascii="Arial" w:hAnsi="Arial" w:cs="Arial"/>
                <w:b/>
                <w:bCs/>
                <w:color w:val="000000" w:themeColor="text1"/>
                <w:sz w:val="18"/>
                <w:szCs w:val="18"/>
                <w14:textFill>
                  <w14:solidFill>
                    <w14:schemeClr w14:val="tx1"/>
                  </w14:solidFill>
                </w14:textFill>
              </w:rPr>
              <w:t>Economy</w:t>
            </w: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tc>
        <w:tc>
          <w:tcPr>
            <w:tcW w:w="3402" w:type="dxa"/>
            <w:tcBorders>
              <w:top w:val="single" w:color="auto" w:sz="4" w:space="0"/>
              <w:left w:val="single" w:color="auto" w:sz="4" w:space="0"/>
              <w:bottom w:val="single" w:color="auto" w:sz="4" w:space="0"/>
              <w:right w:val="single" w:color="auto" w:sz="4" w:space="0"/>
            </w:tcBorders>
            <w:shd w:val="clear" w:color="auto" w:fill="FEF2CC" w:themeFill="accent4" w:themeFillTint="33"/>
          </w:tcPr>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Exports drive GDP; goods and services make up half of firm revenue.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14" w:type="dxa"/>
          <w:trHeight w:val="2484" w:hRule="atLeast"/>
          <w:jc w:val="center"/>
        </w:trPr>
        <w:tc>
          <w:tcPr>
            <w:tcW w:w="3492" w:type="dxa"/>
            <w:tcBorders>
              <w:top w:val="single" w:color="auto" w:sz="4" w:space="0"/>
              <w:left w:val="single" w:color="auto" w:sz="4" w:space="0"/>
              <w:bottom w:val="single" w:color="auto" w:sz="4" w:space="0"/>
              <w:right w:val="single" w:color="auto" w:sz="4" w:space="0"/>
            </w:tcBorders>
            <w:shd w:val="clear" w:color="auto" w:fill="843C0B" w:themeFill="accent2" w:themeFillShade="80"/>
          </w:tcPr>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p>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Fish &amp; chips and English breakfast are famous.</w:t>
            </w:r>
          </w:p>
        </w:tc>
        <w:tc>
          <w:tcPr>
            <w:tcW w:w="1842" w:type="dxa"/>
            <w:gridSpan w:val="2"/>
            <w:tcBorders>
              <w:top w:val="single" w:color="auto" w:sz="4" w:space="0"/>
              <w:left w:val="single" w:color="auto" w:sz="4" w:space="0"/>
              <w:bottom w:val="single" w:color="auto" w:sz="4" w:space="0"/>
              <w:right w:val="single" w:color="auto" w:sz="4" w:space="0"/>
            </w:tcBorders>
            <w:shd w:val="clear" w:color="auto" w:fill="D9E2F3" w:themeFill="accent5" w:themeFillTint="33"/>
          </w:tcPr>
          <w:p>
            <w:pPr>
              <w:pStyle w:val="8"/>
              <w:snapToGrid w:val="0"/>
              <w:spacing w:before="0" w:beforeAutospacing="0" w:after="0" w:afterAutospacing="0" w:line="240" w:lineRule="atLeast"/>
              <w:rPr>
                <w:rFonts w:hint="eastAsia"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jc w:val="center"/>
              <w:rPr>
                <w:rFonts w:ascii="Arial" w:hAnsi="Arial" w:cs="Arial"/>
                <w:b/>
                <w:bCs/>
                <w:color w:val="000000" w:themeColor="text1"/>
                <w:sz w:val="18"/>
                <w:szCs w:val="18"/>
                <w14:textFill>
                  <w14:solidFill>
                    <w14:schemeClr w14:val="tx1"/>
                  </w14:solidFill>
                </w14:textFill>
              </w:rPr>
            </w:pPr>
            <w:r>
              <w:rPr>
                <w:rFonts w:ascii="Arial" w:hAnsi="Arial" w:cs="Arial"/>
                <w:b/>
                <w:bCs/>
                <w:color w:val="000000" w:themeColor="text1"/>
                <w:sz w:val="18"/>
                <w:szCs w:val="18"/>
                <w14:textFill>
                  <w14:solidFill>
                    <w14:schemeClr w14:val="tx1"/>
                  </w14:solidFill>
                </w14:textFill>
              </w:rPr>
              <w:t>Food</w:t>
            </w: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tc>
        <w:tc>
          <w:tcPr>
            <w:tcW w:w="3402" w:type="dxa"/>
            <w:tcBorders>
              <w:top w:val="single" w:color="auto" w:sz="4" w:space="0"/>
              <w:left w:val="single" w:color="auto" w:sz="4" w:space="0"/>
              <w:bottom w:val="single" w:color="auto" w:sz="4" w:space="0"/>
              <w:right w:val="single" w:color="auto" w:sz="4" w:space="0"/>
            </w:tcBorders>
            <w:shd w:val="clear" w:color="auto" w:fill="FEF2CC" w:themeFill="accent4" w:themeFillTint="33"/>
          </w:tcPr>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Most meals include "Kimchi"—the national cuisine.</w:t>
            </w: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Food is often served at birthday, wedding, and ancestral celebrations.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6" w:hRule="atLeast"/>
          <w:jc w:val="center"/>
        </w:trPr>
        <w:tc>
          <w:tcPr>
            <w:tcW w:w="8750" w:type="dxa"/>
            <w:gridSpan w:val="5"/>
            <w:tcBorders>
              <w:top w:val="single" w:color="auto" w:sz="4" w:space="0"/>
              <w:left w:val="single" w:color="auto" w:sz="4" w:space="0"/>
              <w:bottom w:val="single" w:color="auto" w:sz="4" w:space="0"/>
              <w:right w:val="single" w:color="auto" w:sz="4" w:space="0"/>
            </w:tcBorders>
            <w:shd w:val="clear" w:color="auto" w:fill="E2EFD9" w:themeFill="accent6" w:themeFillTint="33"/>
          </w:tcPr>
          <w:p>
            <w:pPr>
              <w:pStyle w:val="8"/>
              <w:snapToGrid w:val="0"/>
              <w:spacing w:before="0" w:beforeAutospacing="0" w:after="0" w:afterAutospacing="0" w:line="480" w:lineRule="auto"/>
              <w:jc w:val="center"/>
              <w:rPr>
                <w:rFonts w:ascii="Arial" w:hAnsi="Arial" w:cs="Arial"/>
                <w:b/>
                <w:bCs/>
              </w:rPr>
            </w:pPr>
          </w:p>
          <w:p>
            <w:pPr>
              <w:pStyle w:val="8"/>
              <w:snapToGrid w:val="0"/>
              <w:spacing w:before="0" w:beforeAutospacing="0" w:after="0" w:afterAutospacing="0" w:line="480" w:lineRule="auto"/>
              <w:jc w:val="center"/>
              <w:rPr>
                <w:rFonts w:ascii="Arial" w:hAnsi="Arial" w:cs="Arial"/>
                <w:b/>
                <w:bCs/>
              </w:rPr>
            </w:pPr>
            <w:r>
              <w:rPr>
                <w:rFonts w:ascii="Arial" w:hAnsi="Arial" w:cs="Arial"/>
                <w:b/>
                <w:bCs/>
                <w:sz w:val="28"/>
                <w:szCs w:val="28"/>
              </w:rPr>
              <w:t>CUSTOMS &amp; ETIQUETTE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14" w:type="dxa"/>
          <w:jc w:val="center"/>
        </w:trPr>
        <w:tc>
          <w:tcPr>
            <w:tcW w:w="3492" w:type="dxa"/>
            <w:tcBorders>
              <w:top w:val="single" w:color="auto" w:sz="4" w:space="0"/>
              <w:left w:val="single" w:color="auto" w:sz="4" w:space="0"/>
              <w:bottom w:val="single" w:color="auto" w:sz="4" w:space="0"/>
              <w:right w:val="single" w:color="auto" w:sz="4" w:space="0"/>
            </w:tcBorders>
            <w:shd w:val="clear" w:color="auto" w:fill="843C0B" w:themeFill="accent2" w:themeFillShade="80"/>
          </w:tcPr>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Greeting everyone by shaking hands is courteous.</w:t>
            </w: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A goodbye handshake is also customary.</w:t>
            </w:r>
          </w:p>
        </w:tc>
        <w:tc>
          <w:tcPr>
            <w:tcW w:w="1842" w:type="dxa"/>
            <w:gridSpan w:val="2"/>
            <w:tcBorders>
              <w:top w:val="single" w:color="auto" w:sz="4" w:space="0"/>
              <w:left w:val="single" w:color="auto" w:sz="4" w:space="0"/>
              <w:bottom w:val="single" w:color="auto" w:sz="4" w:space="0"/>
              <w:right w:val="single" w:color="auto" w:sz="4" w:space="0"/>
            </w:tcBorders>
            <w:shd w:val="clear" w:color="auto" w:fill="E2EFD9" w:themeFill="accent6" w:themeFillTint="33"/>
          </w:tcPr>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000000" w:themeColor="text1"/>
                <w:sz w:val="18"/>
                <w:szCs w:val="18"/>
                <w14:textFill>
                  <w14:solidFill>
                    <w14:schemeClr w14:val="tx1"/>
                  </w14:solidFill>
                </w14:textFill>
              </w:rPr>
              <w:t>Meeting &amp; Greeting</w:t>
            </w:r>
          </w:p>
        </w:tc>
        <w:tc>
          <w:tcPr>
            <w:tcW w:w="3402" w:type="dxa"/>
            <w:tcBorders>
              <w:top w:val="single" w:color="auto" w:sz="4" w:space="0"/>
              <w:left w:val="single" w:color="auto" w:sz="4" w:space="0"/>
              <w:bottom w:val="single" w:color="auto" w:sz="4" w:space="0"/>
              <w:right w:val="single" w:color="auto" w:sz="4" w:space="0"/>
            </w:tcBorders>
            <w:shd w:val="clear" w:color="auto" w:fill="FEF2CC" w:themeFill="accent4" w:themeFillTint="33"/>
          </w:tcPr>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Handshakes often end with a bow.</w:t>
            </w: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Always bow upon departing.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14" w:type="dxa"/>
          <w:jc w:val="center"/>
        </w:trPr>
        <w:tc>
          <w:tcPr>
            <w:tcW w:w="3492" w:type="dxa"/>
            <w:tcBorders>
              <w:top w:val="single" w:color="auto" w:sz="4" w:space="0"/>
              <w:left w:val="single" w:color="auto" w:sz="4" w:space="0"/>
              <w:bottom w:val="single" w:color="auto" w:sz="4" w:space="0"/>
              <w:right w:val="single" w:color="auto" w:sz="4" w:space="0"/>
            </w:tcBorders>
            <w:shd w:val="clear" w:color="auto" w:fill="843C0B" w:themeFill="accent2" w:themeFillShade="80"/>
          </w:tcPr>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The use of "qualifiers" like "maybe," "maybe," or "maybe" in language is mostly influenced by established protocols.</w:t>
            </w:r>
          </w:p>
        </w:tc>
        <w:tc>
          <w:tcPr>
            <w:tcW w:w="1842" w:type="dxa"/>
            <w:gridSpan w:val="2"/>
            <w:tcBorders>
              <w:top w:val="single" w:color="auto" w:sz="4" w:space="0"/>
              <w:left w:val="single" w:color="auto" w:sz="4" w:space="0"/>
              <w:bottom w:val="single" w:color="auto" w:sz="4" w:space="0"/>
              <w:right w:val="single" w:color="auto" w:sz="4" w:space="0"/>
            </w:tcBorders>
            <w:shd w:val="clear" w:color="auto" w:fill="E2EFD9" w:themeFill="accent6" w:themeFillTint="33"/>
          </w:tcPr>
          <w:p>
            <w:pPr>
              <w:pStyle w:val="8"/>
              <w:snapToGrid w:val="0"/>
              <w:spacing w:line="240" w:lineRule="atLeast"/>
              <w:rPr>
                <w:rFonts w:hint="eastAsia" w:ascii="Arial" w:hAnsi="Arial" w:cs="Arial"/>
                <w:b/>
                <w:bCs/>
                <w:color w:val="FFFFFF" w:themeColor="background1"/>
                <w:sz w:val="18"/>
                <w:szCs w:val="18"/>
                <w14:textFill>
                  <w14:solidFill>
                    <w14:schemeClr w14:val="bg1"/>
                  </w14:solidFill>
                </w14:textFill>
              </w:rPr>
            </w:pPr>
          </w:p>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000000" w:themeColor="text1"/>
                <w:sz w:val="18"/>
                <w:szCs w:val="18"/>
                <w14:textFill>
                  <w14:solidFill>
                    <w14:schemeClr w14:val="tx1"/>
                  </w14:solidFill>
                </w14:textFill>
              </w:rPr>
              <w:t>Communication style</w:t>
            </w:r>
          </w:p>
        </w:tc>
        <w:tc>
          <w:tcPr>
            <w:tcW w:w="3402" w:type="dxa"/>
            <w:tcBorders>
              <w:top w:val="single" w:color="auto" w:sz="4" w:space="0"/>
              <w:left w:val="single" w:color="auto" w:sz="4" w:space="0"/>
              <w:bottom w:val="single" w:color="auto" w:sz="4" w:space="0"/>
              <w:right w:val="single" w:color="auto" w:sz="4" w:space="0"/>
            </w:tcBorders>
            <w:shd w:val="clear" w:color="auto" w:fill="FEF2CC" w:themeFill="accent4" w:themeFillTint="33"/>
          </w:tcPr>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"No" is considered a disrespectful response.</w:t>
            </w:r>
          </w:p>
          <w:p>
            <w:pPr>
              <w:spacing w:before="100" w:beforeAutospacing="1" w:after="100" w:afterAutospacing="1" w:line="240" w:lineRule="atLeast"/>
              <w:jc w:val="center"/>
              <w:rPr>
                <w:rFonts w:ascii="Arial" w:hAnsi="Arial" w:eastAsia="宋体" w:cs="Arial"/>
                <w:b/>
                <w:bCs/>
                <w:color w:val="FFFFFF" w:themeColor="background1"/>
                <w:kern w:val="0"/>
                <w:sz w:val="18"/>
                <w:szCs w:val="18"/>
                <w14:textFill>
                  <w14:solidFill>
                    <w14:schemeClr w14:val="bg1"/>
                  </w14:solidFill>
                </w14:textFill>
              </w:rPr>
            </w:pPr>
            <w:r>
              <w:rPr>
                <w:rFonts w:ascii="Arial" w:hAnsi="Arial" w:eastAsia="宋体" w:cs="Arial"/>
                <w:b/>
                <w:bCs/>
                <w:color w:val="FFFFFF" w:themeColor="background1"/>
                <w:kern w:val="0"/>
                <w:sz w:val="18"/>
                <w:szCs w:val="18"/>
                <w14:textFill>
                  <w14:solidFill>
                    <w14:schemeClr w14:val="bg1"/>
                  </w14:solidFill>
                </w14:textFill>
              </w:rPr>
              <w:t>A deeper bow signifies esteem, confidence, and satisfaction.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14" w:type="dxa"/>
          <w:jc w:val="center"/>
        </w:trPr>
        <w:tc>
          <w:tcPr>
            <w:tcW w:w="3492" w:type="dxa"/>
            <w:tcBorders>
              <w:top w:val="single" w:color="auto" w:sz="4" w:space="0"/>
              <w:left w:val="single" w:color="auto" w:sz="4" w:space="0"/>
              <w:bottom w:val="single" w:color="auto" w:sz="4" w:space="0"/>
              <w:right w:val="single" w:color="auto" w:sz="4" w:space="0"/>
            </w:tcBorders>
            <w:shd w:val="clear" w:color="auto" w:fill="843C0B" w:themeFill="accent2" w:themeFillShade="80"/>
          </w:tcPr>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The host expects a small gift from Xi when invited.</w:t>
            </w:r>
          </w:p>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Gifts are checked upon receipt.</w:t>
            </w: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Commercial gifting is rare.</w:t>
            </w:r>
          </w:p>
        </w:tc>
        <w:tc>
          <w:tcPr>
            <w:tcW w:w="1842" w:type="dxa"/>
            <w:gridSpan w:val="2"/>
            <w:tcBorders>
              <w:top w:val="single" w:color="auto" w:sz="4" w:space="0"/>
              <w:left w:val="single" w:color="auto" w:sz="4" w:space="0"/>
              <w:bottom w:val="single" w:color="auto" w:sz="4" w:space="0"/>
              <w:right w:val="single" w:color="auto" w:sz="4" w:space="0"/>
            </w:tcBorders>
            <w:shd w:val="clear" w:color="auto" w:fill="E2EFD9" w:themeFill="accent6" w:themeFillTint="33"/>
          </w:tcPr>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rPr>
                <w:rFonts w:hint="eastAsia"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000000" w:themeColor="text1"/>
                <w:sz w:val="18"/>
                <w:szCs w:val="18"/>
                <w14:textFill>
                  <w14:solidFill>
                    <w14:schemeClr w14:val="tx1"/>
                  </w14:solidFill>
                </w14:textFill>
              </w:rPr>
              <w:t>Gift Giving</w:t>
            </w:r>
          </w:p>
        </w:tc>
        <w:tc>
          <w:tcPr>
            <w:tcW w:w="3402" w:type="dxa"/>
            <w:tcBorders>
              <w:top w:val="single" w:color="auto" w:sz="4" w:space="0"/>
              <w:left w:val="single" w:color="auto" w:sz="4" w:space="0"/>
              <w:bottom w:val="single" w:color="auto" w:sz="4" w:space="0"/>
              <w:right w:val="single" w:color="auto" w:sz="4" w:space="0"/>
            </w:tcBorders>
            <w:shd w:val="clear" w:color="auto" w:fill="FEF2CC" w:themeFill="accent4" w:themeFillTint="33"/>
          </w:tcPr>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Enjoys giving and receiving gifts</w:t>
            </w:r>
          </w:p>
          <w:p>
            <w:pPr>
              <w:pStyle w:val="8"/>
              <w:snapToGrid w:val="0"/>
              <w:spacing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Presents won't be opened straight away.</w:t>
            </w: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The first business encounter usually involves gifts.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44" w:hRule="atLeast"/>
          <w:jc w:val="center"/>
        </w:trPr>
        <w:tc>
          <w:tcPr>
            <w:tcW w:w="8750" w:type="dxa"/>
            <w:gridSpan w:val="5"/>
            <w:tcBorders>
              <w:top w:val="single" w:color="auto" w:sz="4" w:space="0"/>
              <w:left w:val="single" w:color="auto" w:sz="4" w:space="0"/>
              <w:bottom w:val="single" w:color="auto" w:sz="4" w:space="0"/>
              <w:right w:val="single" w:color="auto" w:sz="4" w:space="0"/>
            </w:tcBorders>
            <w:shd w:val="clear" w:color="auto" w:fill="DEEAF6" w:themeFill="accent1" w:themeFillTint="33"/>
          </w:tcPr>
          <w:p>
            <w:pPr>
              <w:pStyle w:val="8"/>
              <w:snapToGrid w:val="0"/>
              <w:spacing w:before="0" w:beforeAutospacing="0" w:after="0" w:afterAutospacing="0" w:line="480" w:lineRule="auto"/>
              <w:jc w:val="center"/>
              <w:rPr>
                <w:rFonts w:ascii="Arial" w:hAnsi="Arial" w:cs="Arial"/>
                <w:b/>
                <w:bCs/>
                <w:sz w:val="28"/>
                <w:szCs w:val="28"/>
              </w:rPr>
            </w:pPr>
          </w:p>
          <w:p>
            <w:pPr>
              <w:pStyle w:val="8"/>
              <w:snapToGrid w:val="0"/>
              <w:spacing w:before="0" w:beforeAutospacing="0" w:after="0" w:afterAutospacing="0" w:line="480" w:lineRule="auto"/>
              <w:jc w:val="center"/>
              <w:rPr>
                <w:rFonts w:ascii="Arial" w:hAnsi="Arial" w:cs="Arial"/>
                <w:b/>
                <w:bCs/>
                <w:sz w:val="28"/>
                <w:szCs w:val="28"/>
              </w:rPr>
            </w:pPr>
            <w:r>
              <w:rPr>
                <w:rFonts w:ascii="Arial" w:hAnsi="Arial" w:cs="Arial"/>
                <w:b/>
                <w:bCs/>
                <w:sz w:val="28"/>
                <w:szCs w:val="28"/>
              </w:rPr>
              <w:t>BUSINESS CULTURE &amp; PRACTICES</w:t>
            </w:r>
            <w:r>
              <w:rPr>
                <w:rFonts w:ascii="Arial" w:hAnsi="Arial" w:cs="Arial"/>
                <w:b/>
                <w:bCs/>
                <w:sz w:val="28"/>
                <w:szCs w:val="28"/>
              </w:rPr>
              <w:tab/>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14" w:type="dxa"/>
          <w:jc w:val="center"/>
        </w:trPr>
        <w:tc>
          <w:tcPr>
            <w:tcW w:w="3492" w:type="dxa"/>
            <w:tcBorders>
              <w:top w:val="single" w:color="auto" w:sz="4" w:space="0"/>
              <w:left w:val="single" w:color="auto" w:sz="4" w:space="0"/>
              <w:bottom w:val="single" w:color="auto" w:sz="4" w:space="0"/>
              <w:right w:val="single" w:color="auto" w:sz="4" w:space="0"/>
            </w:tcBorders>
            <w:shd w:val="clear" w:color="auto" w:fill="843C0B" w:themeFill="accent2" w:themeFillShade="80"/>
          </w:tcPr>
          <w:p>
            <w:pPr>
              <w:pStyle w:val="8"/>
              <w:snapToGrid w:val="0"/>
              <w:spacing w:before="0" w:beforeAutospacing="0" w:after="0" w:afterAutospacing="0" w:line="240" w:lineRule="atLeast"/>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The chain of management will receive major choices made at the top.</w:t>
            </w:r>
          </w:p>
          <w:p>
            <w:pPr>
              <w:pStyle w:val="8"/>
              <w:snapToGrid w:val="0"/>
              <w:spacing w:before="0" w:beforeAutospacing="0" w:after="0" w:afterAutospacing="0" w:line="240" w:lineRule="atLeast"/>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People will choose certain actions depending on their obligations and rights.</w:t>
            </w:r>
          </w:p>
        </w:tc>
        <w:tc>
          <w:tcPr>
            <w:tcW w:w="1842" w:type="dxa"/>
            <w:gridSpan w:val="2"/>
            <w:tcBorders>
              <w:top w:val="single" w:color="auto" w:sz="4" w:space="0"/>
              <w:left w:val="single" w:color="auto" w:sz="4" w:space="0"/>
              <w:bottom w:val="single" w:color="auto" w:sz="4" w:space="0"/>
              <w:right w:val="single" w:color="auto" w:sz="4" w:space="0"/>
            </w:tcBorders>
            <w:shd w:val="clear" w:color="auto" w:fill="DEEAF6" w:themeFill="accent1" w:themeFillTint="33"/>
          </w:tcPr>
          <w:p>
            <w:pPr>
              <w:pStyle w:val="8"/>
              <w:snapToGrid w:val="0"/>
              <w:spacing w:before="0" w:beforeAutospacing="0" w:after="0" w:afterAutospacing="0" w:line="240" w:lineRule="atLeast"/>
              <w:rPr>
                <w:rFonts w:hint="eastAsia"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181717" w:themeColor="background2" w:themeShade="1A"/>
                <w:sz w:val="18"/>
                <w:szCs w:val="18"/>
              </w:rPr>
              <w:t>Negotiating</w:t>
            </w:r>
          </w:p>
        </w:tc>
        <w:tc>
          <w:tcPr>
            <w:tcW w:w="3402" w:type="dxa"/>
            <w:tcBorders>
              <w:top w:val="single" w:color="auto" w:sz="4" w:space="0"/>
              <w:left w:val="single" w:color="auto" w:sz="4" w:space="0"/>
              <w:bottom w:val="single" w:color="auto" w:sz="4" w:space="0"/>
              <w:right w:val="single" w:color="auto" w:sz="4" w:space="0"/>
            </w:tcBorders>
            <w:shd w:val="clear" w:color="auto" w:fill="FEF2CC" w:themeFill="accent4" w:themeFillTint="33"/>
          </w:tcPr>
          <w:p>
            <w:pPr>
              <w:pStyle w:val="8"/>
              <w:snapToGrid w:val="0"/>
              <w:spacing w:before="0" w:beforeAutospacing="0" w:after="0" w:afterAutospacing="0" w:line="240" w:lineRule="atLeast"/>
              <w:jc w:val="right"/>
              <w:rPr>
                <w:rFonts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jc w:val="right"/>
              <w:rPr>
                <w:rFonts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jc w:val="right"/>
              <w:rPr>
                <w:rFonts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jc w:val="right"/>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Decisions will only be made at the top in the end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14" w:type="dxa"/>
          <w:jc w:val="center"/>
        </w:trPr>
        <w:tc>
          <w:tcPr>
            <w:tcW w:w="3492" w:type="dxa"/>
            <w:tcBorders>
              <w:top w:val="single" w:color="auto" w:sz="4" w:space="0"/>
              <w:left w:val="single" w:color="auto" w:sz="4" w:space="0"/>
              <w:bottom w:val="single" w:color="auto" w:sz="4" w:space="0"/>
              <w:right w:val="single" w:color="auto" w:sz="4" w:space="0"/>
            </w:tcBorders>
            <w:shd w:val="clear" w:color="auto" w:fill="843C0B" w:themeFill="accent2" w:themeFillShade="80"/>
          </w:tcPr>
          <w:p>
            <w:pPr>
              <w:pStyle w:val="8"/>
              <w:snapToGrid w:val="0"/>
              <w:spacing w:before="0" w:beforeAutospacing="0" w:after="0" w:afterAutospacing="0" w:line="240" w:lineRule="atLeast"/>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Acknowledging the important role played by employees</w:t>
            </w:r>
          </w:p>
          <w:p>
            <w:pPr>
              <w:pStyle w:val="8"/>
              <w:snapToGrid w:val="0"/>
              <w:spacing w:before="0" w:beforeAutospacing="0" w:after="0" w:afterAutospacing="0" w:line="240" w:lineRule="atLeast"/>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Most of them are in a system management style</w:t>
            </w: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tc>
        <w:tc>
          <w:tcPr>
            <w:tcW w:w="1842" w:type="dxa"/>
            <w:gridSpan w:val="2"/>
            <w:tcBorders>
              <w:top w:val="single" w:color="auto" w:sz="4" w:space="0"/>
              <w:left w:val="single" w:color="auto" w:sz="4" w:space="0"/>
              <w:bottom w:val="single" w:color="auto" w:sz="4" w:space="0"/>
              <w:right w:val="single" w:color="auto" w:sz="4" w:space="0"/>
            </w:tcBorders>
            <w:shd w:val="clear" w:color="auto" w:fill="DEEAF6" w:themeFill="accent1" w:themeFillTint="33"/>
          </w:tcPr>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p>
          <w:p>
            <w:pPr>
              <w:pStyle w:val="8"/>
              <w:snapToGrid w:val="0"/>
              <w:spacing w:before="0" w:beforeAutospacing="0" w:after="0" w:afterAutospacing="0" w:line="240" w:lineRule="atLeast"/>
              <w:jc w:val="center"/>
              <w:rPr>
                <w:rFonts w:ascii="Arial" w:hAnsi="Arial" w:cs="Arial"/>
                <w:b/>
                <w:bCs/>
                <w:color w:val="FFFFFF" w:themeColor="background1"/>
                <w:sz w:val="18"/>
                <w:szCs w:val="18"/>
                <w14:textFill>
                  <w14:solidFill>
                    <w14:schemeClr w14:val="bg1"/>
                  </w14:solidFill>
                </w14:textFill>
              </w:rPr>
            </w:pPr>
            <w:r>
              <w:rPr>
                <w:rFonts w:ascii="Arial" w:hAnsi="Arial" w:cs="Arial"/>
                <w:b/>
                <w:bCs/>
                <w:color w:val="181717" w:themeColor="background2" w:themeShade="1A"/>
                <w:sz w:val="18"/>
                <w:szCs w:val="18"/>
              </w:rPr>
              <w:t>Management</w:t>
            </w:r>
          </w:p>
        </w:tc>
        <w:tc>
          <w:tcPr>
            <w:tcW w:w="3402" w:type="dxa"/>
            <w:tcBorders>
              <w:top w:val="single" w:color="auto" w:sz="4" w:space="0"/>
              <w:left w:val="single" w:color="auto" w:sz="4" w:space="0"/>
              <w:bottom w:val="single" w:color="auto" w:sz="4" w:space="0"/>
              <w:right w:val="single" w:color="auto" w:sz="4" w:space="0"/>
            </w:tcBorders>
            <w:shd w:val="clear" w:color="auto" w:fill="FEF2CC" w:themeFill="accent4" w:themeFillTint="33"/>
          </w:tcPr>
          <w:p>
            <w:pPr>
              <w:pStyle w:val="8"/>
              <w:snapToGrid w:val="0"/>
              <w:spacing w:before="0" w:beforeAutospacing="0" w:after="0" w:afterAutospacing="0" w:line="240" w:lineRule="atLeast"/>
              <w:jc w:val="right"/>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Strict hierarchical organization</w:t>
            </w:r>
          </w:p>
          <w:p>
            <w:pPr>
              <w:pStyle w:val="8"/>
              <w:snapToGrid w:val="0"/>
              <w:spacing w:before="0" w:beforeAutospacing="0" w:after="0" w:afterAutospacing="0" w:line="240" w:lineRule="atLeast"/>
              <w:jc w:val="right"/>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The majority are bureaucratic and paternalistic.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14" w:type="dxa"/>
          <w:trHeight w:val="173" w:hRule="atLeast"/>
          <w:jc w:val="center"/>
        </w:trPr>
        <w:tc>
          <w:tcPr>
            <w:tcW w:w="8736" w:type="dxa"/>
            <w:gridSpan w:val="4"/>
            <w:tcBorders>
              <w:top w:val="single" w:color="auto" w:sz="4" w:space="0"/>
              <w:left w:val="single" w:color="auto" w:sz="4" w:space="0"/>
              <w:bottom w:val="single" w:color="auto" w:sz="4" w:space="0"/>
              <w:right w:val="single" w:color="auto" w:sz="4" w:space="0"/>
            </w:tcBorders>
            <w:shd w:val="clear" w:color="auto" w:fill="7E7E7E" w:themeFill="text1" w:themeFillTint="80"/>
          </w:tcPr>
          <w:p>
            <w:pPr>
              <w:pStyle w:val="8"/>
              <w:snapToGrid w:val="0"/>
              <w:spacing w:before="0" w:beforeAutospacing="0" w:after="0" w:afterAutospacing="0" w:line="480" w:lineRule="auto"/>
              <w:rPr>
                <w:rFonts w:ascii="Arial" w:hAnsi="Arial" w:cs="Arial"/>
                <w:b/>
                <w:bCs/>
                <w:color w:val="FFFFFF" w:themeColor="background1"/>
                <w:sz w:val="18"/>
                <w:szCs w:val="18"/>
                <w14:textFill>
                  <w14:solidFill>
                    <w14:schemeClr w14:val="bg1"/>
                  </w14:solidFill>
                </w14:textFill>
              </w:rPr>
            </w:pPr>
            <w:r>
              <w:rPr>
                <w:rFonts w:ascii="Arial" w:hAnsi="Arial" w:cs="Arial"/>
                <w:b/>
                <w:bCs/>
                <w:color w:val="FFFFFF" w:themeColor="background1"/>
                <w:sz w:val="18"/>
                <w:szCs w:val="18"/>
                <w14:textFill>
                  <w14:solidFill>
                    <w14:schemeClr w14:val="bg1"/>
                  </w14:solidFill>
                </w14:textFill>
              </w:rPr>
              <w:t>Table 1: Excerpt from: https://www.commisceo-global.com/resources/management-guides</w:t>
            </w:r>
          </w:p>
          <w:p>
            <w:pPr>
              <w:pStyle w:val="8"/>
              <w:snapToGrid w:val="0"/>
              <w:spacing w:before="0" w:beforeAutospacing="0" w:after="0" w:afterAutospacing="0" w:line="480" w:lineRule="auto"/>
              <w:jc w:val="center"/>
              <w:rPr>
                <w:rFonts w:ascii="Arial" w:hAnsi="Arial" w:cs="Arial"/>
                <w:b/>
                <w:bCs/>
                <w:sz w:val="18"/>
                <w:szCs w:val="18"/>
              </w:rPr>
            </w:pPr>
          </w:p>
        </w:tc>
      </w:tr>
    </w:tbl>
    <w:p>
      <w:pPr>
        <w:spacing w:line="480" w:lineRule="auto"/>
        <w:rPr>
          <w:rFonts w:ascii="Arial" w:hAnsi="Arial" w:cs="Arial"/>
        </w:rPr>
      </w:pPr>
    </w:p>
    <w:p>
      <w:pPr>
        <w:spacing w:line="480" w:lineRule="auto"/>
        <w:rPr>
          <w:rFonts w:ascii="Arial" w:hAnsi="Arial" w:cs="Arial"/>
        </w:rPr>
      </w:pPr>
      <w:r>
        <w:rPr>
          <w:rFonts w:ascii="Arial" w:hAnsi="Arial" w:cs="Arial"/>
        </w:rPr>
        <w:drawing>
          <wp:inline distT="0" distB="0" distL="0" distR="0">
            <wp:extent cx="5274310" cy="2738755"/>
            <wp:effectExtent l="0" t="0" r="2540" b="444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274310" cy="2738755"/>
                    </a:xfrm>
                    <a:prstGeom prst="rect">
                      <a:avLst/>
                    </a:prstGeom>
                    <a:noFill/>
                    <a:ln>
                      <a:noFill/>
                    </a:ln>
                  </pic:spPr>
                </pic:pic>
              </a:graphicData>
            </a:graphic>
          </wp:inline>
        </w:drawing>
      </w:r>
    </w:p>
    <w:p>
      <w:pPr>
        <w:spacing w:line="480" w:lineRule="auto"/>
        <w:rPr>
          <w:rFonts w:ascii="Arial" w:hAnsi="Arial" w:cs="Arial"/>
          <w:b/>
          <w:bCs/>
        </w:rPr>
      </w:pPr>
      <w:r>
        <w:rPr>
          <w:rFonts w:ascii="Arial" w:hAnsi="Arial" w:cs="Arial"/>
          <w:b/>
          <w:bCs/>
        </w:rPr>
        <w:t>Figure 5: The main reason for the difference</w:t>
      </w:r>
    </w:p>
    <w:p>
      <w:pPr>
        <w:spacing w:line="480" w:lineRule="auto"/>
        <w:rPr>
          <w:rFonts w:ascii="Arial" w:hAnsi="Arial" w:cs="Arial"/>
          <w:sz w:val="24"/>
          <w:szCs w:val="28"/>
        </w:rPr>
      </w:pPr>
      <w:r>
        <w:rPr>
          <w:rFonts w:ascii="Arial" w:hAnsi="Arial" w:cs="Arial"/>
          <w:sz w:val="24"/>
          <w:szCs w:val="28"/>
        </w:rPr>
        <w:t>Establish trust since it facilitates profitable commercial dealings that are carried out year after year (Williams and Jin, 2022)</w:t>
      </w:r>
    </w:p>
    <w:p>
      <w:pPr>
        <w:spacing w:line="480" w:lineRule="auto"/>
        <w:rPr>
          <w:rFonts w:ascii="Arial" w:hAnsi="Arial" w:cs="Arial"/>
          <w:sz w:val="24"/>
          <w:szCs w:val="28"/>
        </w:rPr>
      </w:pPr>
      <w:r>
        <w:rPr>
          <w:rFonts w:ascii="Arial" w:hAnsi="Arial" w:cs="Arial"/>
          <w:sz w:val="24"/>
          <w:szCs w:val="28"/>
        </w:rPr>
        <w:t>. It serves as the cornerstone of enduring and productive relationships. In many other cultures, relationship networks based on the exchange of favors are a key element of trust building. The basis of trust is culturally different. In Western contexts, rules and regulations applied to all form the basis of business relationships.</w:t>
      </w:r>
    </w:p>
    <w:p>
      <w:pPr>
        <w:spacing w:line="480" w:lineRule="auto"/>
        <w:jc w:val="left"/>
        <w:rPr>
          <w:rFonts w:ascii="Arial" w:hAnsi="Arial" w:cs="Arial"/>
          <w:sz w:val="24"/>
          <w:szCs w:val="24"/>
        </w:rPr>
      </w:pPr>
      <w:r>
        <w:rPr>
          <w:rFonts w:ascii="Arial" w:hAnsi="Arial" w:cs="Arial"/>
          <w:sz w:val="24"/>
          <w:szCs w:val="24"/>
        </w:rPr>
        <w:br w:type="page"/>
      </w:r>
    </w:p>
    <w:p>
      <w:pPr>
        <w:pStyle w:val="2"/>
        <w:spacing w:line="480" w:lineRule="auto"/>
        <w:rPr>
          <w:rFonts w:ascii="Arial" w:hAnsi="Arial" w:cs="Arial"/>
          <w:sz w:val="24"/>
          <w:szCs w:val="24"/>
        </w:rPr>
      </w:pPr>
      <w:bookmarkStart w:id="18" w:name="_Toc156395025"/>
      <w:bookmarkStart w:id="19" w:name="_Toc13688"/>
      <w:r>
        <w:rPr>
          <w:rFonts w:ascii="Arial" w:hAnsi="Arial" w:cs="Arial"/>
          <w:sz w:val="24"/>
          <w:szCs w:val="24"/>
        </w:rPr>
        <w:t xml:space="preserve">3.0 </w:t>
      </w:r>
      <w:r>
        <w:rPr>
          <w:rStyle w:val="15"/>
          <w:b w:val="0"/>
          <w:bCs w:val="0"/>
          <w:sz w:val="24"/>
          <w:szCs w:val="24"/>
        </w:rPr>
        <w:t>–</w:t>
      </w:r>
      <w:r>
        <w:rPr>
          <w:rFonts w:ascii="Arial" w:hAnsi="Arial" w:cs="Arial" w:eastAsiaTheme="majorEastAsia"/>
          <w:b/>
          <w:bCs/>
          <w:caps w:val="0"/>
          <w:spacing w:val="6"/>
          <w:sz w:val="24"/>
          <w:szCs w:val="24"/>
        </w:rPr>
        <w:t>Establishment of international business relationships</w:t>
      </w:r>
      <w:bookmarkEnd w:id="18"/>
      <w:bookmarkEnd w:id="19"/>
      <w:r>
        <w:rPr>
          <w:rFonts w:ascii="Arial" w:hAnsi="Arial" w:cs="Arial" w:eastAsiaTheme="majorEastAsia"/>
          <w:b/>
          <w:bCs/>
          <w:caps w:val="0"/>
          <w:spacing w:val="6"/>
          <w:sz w:val="24"/>
          <w:szCs w:val="24"/>
        </w:rPr>
        <w:t xml:space="preserve"> </w:t>
      </w:r>
    </w:p>
    <w:p>
      <w:pPr>
        <w:spacing w:line="480" w:lineRule="auto"/>
        <w:rPr>
          <w:rFonts w:ascii="Arial" w:hAnsi="Arial" w:cs="Arial"/>
          <w:sz w:val="24"/>
          <w:szCs w:val="24"/>
        </w:rPr>
      </w:pPr>
      <w:r>
        <w:rPr>
          <w:rFonts w:ascii="Arial" w:hAnsi="Arial" w:cs="Arial"/>
          <w:sz w:val="24"/>
          <w:szCs w:val="24"/>
        </w:rPr>
        <w:drawing>
          <wp:inline distT="0" distB="0" distL="0" distR="0">
            <wp:extent cx="5274310" cy="2530475"/>
            <wp:effectExtent l="0" t="0" r="2540" b="317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5274310" cy="2530475"/>
                    </a:xfrm>
                    <a:prstGeom prst="rect">
                      <a:avLst/>
                    </a:prstGeom>
                    <a:noFill/>
                    <a:ln>
                      <a:noFill/>
                    </a:ln>
                  </pic:spPr>
                </pic:pic>
              </a:graphicData>
            </a:graphic>
          </wp:inline>
        </w:drawing>
      </w:r>
    </w:p>
    <w:p>
      <w:pPr>
        <w:spacing w:line="480" w:lineRule="auto"/>
        <w:rPr>
          <w:rFonts w:ascii="Arial" w:hAnsi="Arial" w:cs="Arial"/>
          <w:b/>
          <w:bCs/>
          <w:sz w:val="20"/>
          <w:szCs w:val="20"/>
        </w:rPr>
      </w:pPr>
      <w:r>
        <w:rPr>
          <w:rFonts w:ascii="Arial" w:hAnsi="Arial" w:cs="Arial"/>
          <w:b/>
          <w:bCs/>
          <w:sz w:val="20"/>
          <w:szCs w:val="20"/>
        </w:rPr>
        <w:t>Figure 6：https://www.hofstede-insights.com/country-comparison-tool</w:t>
      </w:r>
    </w:p>
    <w:p>
      <w:pPr>
        <w:pStyle w:val="18"/>
        <w:spacing w:line="480" w:lineRule="auto"/>
        <w:jc w:val="center"/>
        <w:rPr>
          <w:rFonts w:ascii="Arial" w:hAnsi="Arial" w:cs="Arial"/>
          <w:sz w:val="24"/>
          <w:szCs w:val="24"/>
        </w:rPr>
      </w:pPr>
      <w:r>
        <w:rPr>
          <w:rFonts w:ascii="Arial" w:hAnsi="Arial" w:cs="Arial"/>
          <w:sz w:val="24"/>
          <w:szCs w:val="24"/>
        </w:rPr>
        <w:drawing>
          <wp:inline distT="0" distB="0" distL="0" distR="0">
            <wp:extent cx="5543550" cy="2190115"/>
            <wp:effectExtent l="0" t="0" r="0" b="63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noChangeArrowheads="1"/>
                    </pic:cNvPicPr>
                  </pic:nvPicPr>
                  <pic:blipFill>
                    <a:blip r:embed="rId11">
                      <a:extLst>
                        <a:ext uri="{28A0092B-C50C-407E-A947-70E740481C1C}">
                          <a14:useLocalDpi xmlns:a14="http://schemas.microsoft.com/office/drawing/2010/main" val="0"/>
                        </a:ext>
                      </a:extLst>
                    </a:blip>
                    <a:srcRect b="13393"/>
                    <a:stretch>
                      <a:fillRect/>
                    </a:stretch>
                  </pic:blipFill>
                  <pic:spPr>
                    <a:xfrm>
                      <a:off x="0" y="0"/>
                      <a:ext cx="5575888" cy="2203449"/>
                    </a:xfrm>
                    <a:prstGeom prst="rect">
                      <a:avLst/>
                    </a:prstGeom>
                    <a:noFill/>
                    <a:ln>
                      <a:noFill/>
                    </a:ln>
                  </pic:spPr>
                </pic:pic>
              </a:graphicData>
            </a:graphic>
          </wp:inline>
        </w:drawing>
      </w:r>
    </w:p>
    <w:p>
      <w:pPr>
        <w:spacing w:line="480" w:lineRule="auto"/>
        <w:rPr>
          <w:rFonts w:ascii="Arial" w:hAnsi="Arial" w:cs="Arial"/>
        </w:rPr>
      </w:pPr>
      <w:r>
        <w:rPr>
          <w:rFonts w:ascii="Arial" w:hAnsi="Arial" w:cs="Arial"/>
          <w:b/>
          <w:bCs/>
          <w:sz w:val="20"/>
          <w:szCs w:val="20"/>
        </w:rPr>
        <w:t>Figure 7: Global communication styles (Williams and Jin, 2022).</w:t>
      </w:r>
    </w:p>
    <w:p>
      <w:pPr>
        <w:spacing w:line="480" w:lineRule="auto"/>
        <w:rPr>
          <w:rFonts w:ascii="Arial" w:hAnsi="Arial" w:cs="Arial"/>
          <w:sz w:val="24"/>
          <w:szCs w:val="24"/>
        </w:rPr>
      </w:pPr>
      <w:r>
        <w:rPr>
          <w:rFonts w:ascii="Arial" w:hAnsi="Arial" w:cs="Arial"/>
          <w:sz w:val="24"/>
          <w:szCs w:val="24"/>
        </w:rPr>
        <w:t>Expert Erin Meyer, whose research focuses on cross-cultural disparities, ranked Eastern and Western nations based on historical and linguistic distinctions in communication contexts (see Figure 7), indicating that South Korea is a high-context nation and the United Kingdom is a low-context nation (Williams and Jin, 2022).</w:t>
      </w:r>
    </w:p>
    <w:p>
      <w:pPr>
        <w:spacing w:line="480" w:lineRule="auto"/>
        <w:rPr>
          <w:rFonts w:ascii="Arial" w:hAnsi="Arial" w:cs="Arial"/>
          <w:sz w:val="24"/>
          <w:szCs w:val="24"/>
        </w:rPr>
      </w:pPr>
      <w:r>
        <w:rPr>
          <w:rFonts w:ascii="Arial" w:hAnsi="Arial" w:cs="Arial"/>
          <w:sz w:val="24"/>
          <w:szCs w:val="24"/>
        </w:rPr>
        <w:drawing>
          <wp:inline distT="0" distB="0" distL="0" distR="0">
            <wp:extent cx="5274310" cy="2882900"/>
            <wp:effectExtent l="0" t="0" r="254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5274310" cy="2882900"/>
                    </a:xfrm>
                    <a:prstGeom prst="rect">
                      <a:avLst/>
                    </a:prstGeom>
                    <a:noFill/>
                    <a:ln>
                      <a:noFill/>
                    </a:ln>
                  </pic:spPr>
                </pic:pic>
              </a:graphicData>
            </a:graphic>
          </wp:inline>
        </w:drawing>
      </w:r>
    </w:p>
    <w:p>
      <w:pPr>
        <w:spacing w:line="480" w:lineRule="auto"/>
        <w:jc w:val="left"/>
        <w:rPr>
          <w:rFonts w:hint="eastAsia" w:ascii="Arial" w:hAnsi="Arial" w:cs="Arial"/>
          <w:b/>
          <w:bCs/>
          <w:sz w:val="16"/>
          <w:szCs w:val="18"/>
        </w:rPr>
      </w:pPr>
      <w:r>
        <w:rPr>
          <w:rFonts w:ascii="Arial" w:hAnsi="Arial" w:cs="Arial"/>
          <w:b/>
          <w:bCs/>
          <w:sz w:val="16"/>
          <w:szCs w:val="18"/>
        </w:rPr>
        <w:t>Figure 8: Explore what binds and divides for reconciliation.</w:t>
      </w:r>
      <w:r>
        <w:fldChar w:fldCharType="begin"/>
      </w:r>
      <w:r>
        <w:instrText xml:space="preserve"> HYPERLINK "https://www.thtconsulting.com/culture-factory/culture-explore/compare-countries/" </w:instrText>
      </w:r>
      <w:r>
        <w:fldChar w:fldCharType="separate"/>
      </w:r>
      <w:r>
        <w:rPr>
          <w:rStyle w:val="13"/>
          <w:rFonts w:ascii="Arial" w:hAnsi="Arial" w:cs="Arial"/>
          <w:b/>
          <w:bCs/>
          <w:sz w:val="16"/>
          <w:szCs w:val="18"/>
        </w:rPr>
        <w:t>https://www.thtconsulting.com/culture-factory/culture-explore/compare-countries/</w:t>
      </w:r>
      <w:r>
        <w:rPr>
          <w:rStyle w:val="13"/>
          <w:rFonts w:ascii="Arial" w:hAnsi="Arial" w:cs="Arial"/>
          <w:b/>
          <w:bCs/>
          <w:sz w:val="16"/>
          <w:szCs w:val="18"/>
        </w:rPr>
        <w:fldChar w:fldCharType="end"/>
      </w:r>
    </w:p>
    <w:p>
      <w:pPr>
        <w:pStyle w:val="3"/>
        <w:spacing w:line="480" w:lineRule="auto"/>
        <w:rPr>
          <w:rFonts w:ascii="Arial" w:hAnsi="Arial" w:cs="Arial"/>
          <w:sz w:val="24"/>
          <w:szCs w:val="24"/>
        </w:rPr>
      </w:pPr>
      <w:bookmarkStart w:id="20" w:name="_Toc156395026"/>
      <w:bookmarkStart w:id="21" w:name="_Toc22186"/>
      <w:r>
        <w:rPr>
          <w:rFonts w:ascii="Arial" w:hAnsi="Arial" w:cs="Arial"/>
          <w:sz w:val="24"/>
          <w:szCs w:val="24"/>
        </w:rPr>
        <w:t>3.1 Business meetings</w:t>
      </w:r>
      <w:bookmarkEnd w:id="20"/>
      <w:bookmarkEnd w:id="21"/>
    </w:p>
    <w:p>
      <w:pPr>
        <w:spacing w:line="480" w:lineRule="auto"/>
        <w:rPr>
          <w:rFonts w:ascii="Arial" w:hAnsi="Arial" w:cs="Arial"/>
        </w:rPr>
      </w:pPr>
      <w:r>
        <w:rPr>
          <w:rFonts w:ascii="Arial" w:hAnsi="Arial" w:cs="Arial"/>
          <w:sz w:val="24"/>
          <w:szCs w:val="24"/>
        </w:rPr>
        <w:t xml:space="preserve">When conducting business in Korea, remember the power distance of 60, which is part of a hierarchical society. Avoid "yes" or "no" open-ended questions during the debate since Koreans feel it disrespectful to reply "no." In South Korea's collectivist society, offenses can disgrace you. At 85, South Korea is one of the easiest countries to avoid ambiguity </w:t>
      </w:r>
      <w:r>
        <w:rPr>
          <w:rFonts w:ascii="Arial" w:hAnsi="Arial" w:cs="Arial"/>
          <w:color w:val="71777D"/>
          <w:shd w:val="clear" w:color="auto" w:fill="FFFFFF"/>
        </w:rPr>
        <w:t>(Hill</w:t>
      </w:r>
      <w:r>
        <w:rPr>
          <w:rFonts w:ascii="Arial" w:hAnsi="Arial" w:cs="Arial"/>
          <w:sz w:val="24"/>
          <w:szCs w:val="24"/>
        </w:rPr>
        <w:t xml:space="preserve"> and Bell, </w:t>
      </w:r>
      <w:r>
        <w:rPr>
          <w:rFonts w:ascii="Arial" w:hAnsi="Arial" w:cs="Arial"/>
        </w:rPr>
        <w:t>2023）</w:t>
      </w:r>
    </w:p>
    <w:p>
      <w:pPr>
        <w:spacing w:line="480" w:lineRule="auto"/>
        <w:rPr>
          <w:rFonts w:ascii="Arial" w:hAnsi="Arial" w:cs="Arial"/>
          <w:sz w:val="24"/>
          <w:szCs w:val="24"/>
        </w:rPr>
      </w:pPr>
      <w:r>
        <w:rPr>
          <w:rFonts w:ascii="Arial" w:hAnsi="Arial" w:cs="Arial"/>
          <w:sz w:val="24"/>
          <w:szCs w:val="24"/>
        </w:rPr>
        <w:t xml:space="preserve">. High uncertainty avoidance nations emphasize accuracy and timeliness above all else, have strict moral and ethical standards, and frown on unusual behavior. Confucian values also shape Korean personal and professional life. However, Confucianism values family, friends, ancestors, customs, group cohesion, and respect for elders and authority. In a collectivist society, where offense leads to shame and disgrace, management is the management of a group. Successful international business relationships depend on the development of trust. </w:t>
      </w:r>
    </w:p>
    <w:p>
      <w:pPr>
        <w:spacing w:line="480" w:lineRule="auto"/>
        <w:rPr>
          <w:rFonts w:ascii="Arial" w:hAnsi="Arial" w:eastAsia="微软雅黑" w:cs="Arial"/>
          <w:color w:val="444444"/>
          <w:shd w:val="clear" w:color="auto" w:fill="FFFFFF"/>
        </w:rPr>
      </w:pPr>
      <w:r>
        <w:rPr>
          <w:rFonts w:ascii="Arial" w:hAnsi="Arial" w:cs="Arial"/>
          <w:sz w:val="24"/>
          <w:szCs w:val="24"/>
        </w:rPr>
        <w:t xml:space="preserve">Second, because Koreans are Confucian in their personal and professional life, economic collaboration may start later in the initial meeting. Avoid impatience—these small talk interactions are a chance for Koreans to get to know you </w:t>
      </w:r>
      <w:r>
        <w:rPr>
          <w:rFonts w:ascii="Arial" w:hAnsi="Arial" w:eastAsia="微软雅黑" w:cs="Arial"/>
          <w:color w:val="444444"/>
          <w:shd w:val="clear" w:color="auto" w:fill="FFFFFF"/>
        </w:rPr>
        <w:t>(Reyes and Cheng, 2023)</w:t>
      </w:r>
      <w:r>
        <w:rPr>
          <w:rFonts w:ascii="Arial" w:hAnsi="Arial" w:cs="Arial"/>
          <w:sz w:val="24"/>
          <w:szCs w:val="24"/>
        </w:rPr>
        <w:t xml:space="preserve">. </w:t>
      </w:r>
    </w:p>
    <w:p>
      <w:pPr>
        <w:pStyle w:val="3"/>
        <w:spacing w:line="480" w:lineRule="auto"/>
        <w:rPr>
          <w:rFonts w:ascii="Arial" w:hAnsi="Arial" w:cs="Arial"/>
          <w:sz w:val="24"/>
          <w:szCs w:val="24"/>
        </w:rPr>
      </w:pPr>
      <w:bookmarkStart w:id="22" w:name="_Toc156395027"/>
      <w:bookmarkStart w:id="23" w:name="_Toc6035"/>
      <w:r>
        <w:rPr>
          <w:rFonts w:ascii="Arial" w:hAnsi="Arial" w:cs="Arial"/>
          <w:sz w:val="24"/>
          <w:szCs w:val="24"/>
        </w:rPr>
        <w:t>3.2 Sign a contract or agreement</w:t>
      </w:r>
      <w:bookmarkEnd w:id="22"/>
      <w:bookmarkEnd w:id="23"/>
    </w:p>
    <w:p>
      <w:pPr>
        <w:spacing w:line="480" w:lineRule="auto"/>
        <w:rPr>
          <w:rFonts w:ascii="Arial" w:hAnsi="Arial" w:cs="Arial"/>
          <w:sz w:val="24"/>
          <w:szCs w:val="24"/>
        </w:rPr>
      </w:pPr>
      <w:r>
        <w:rPr>
          <w:rFonts w:ascii="Arial" w:hAnsi="Arial" w:cs="Arial"/>
          <w:sz w:val="24"/>
          <w:szCs w:val="24"/>
        </w:rPr>
        <w:t>Korea's high-context culture emphasizes authority and authority figures, so it's important to choose a representative for business meetings who is comparable to Koreans. Korean business cards are important and ceremonial, so exchange them politely after the first introduction. Thus, Korean and English business cards should be produced in advance. Grab items like business cards with both hands or use your left to help your right. Koreans expect you to read and double-check their cards out of respect (Bradshaw,2022). Prepare the card case and insert the cards you get into the clip to show you care.</w:t>
      </w:r>
    </w:p>
    <w:p>
      <w:pPr>
        <w:pStyle w:val="3"/>
        <w:spacing w:line="480" w:lineRule="auto"/>
        <w:rPr>
          <w:rFonts w:ascii="Arial" w:hAnsi="Arial" w:cs="Arial"/>
          <w:sz w:val="24"/>
          <w:szCs w:val="24"/>
        </w:rPr>
      </w:pPr>
      <w:bookmarkStart w:id="24" w:name="_Toc156395028"/>
      <w:bookmarkStart w:id="25" w:name="_Toc19084"/>
      <w:r>
        <w:rPr>
          <w:rFonts w:ascii="Arial" w:hAnsi="Arial" w:cs="Arial"/>
          <w:sz w:val="24"/>
          <w:szCs w:val="24"/>
        </w:rPr>
        <w:t>3.3 Contracts or agreements</w:t>
      </w:r>
      <w:bookmarkEnd w:id="24"/>
      <w:bookmarkEnd w:id="25"/>
    </w:p>
    <w:p>
      <w:pPr>
        <w:spacing w:line="480" w:lineRule="auto"/>
        <w:rPr>
          <w:rFonts w:ascii="Arial" w:hAnsi="Arial" w:cs="Arial"/>
          <w:sz w:val="24"/>
          <w:szCs w:val="24"/>
        </w:rPr>
      </w:pPr>
      <w:r>
        <w:rPr>
          <w:rFonts w:ascii="Arial" w:hAnsi="Arial" w:cs="Arial"/>
          <w:sz w:val="24"/>
          <w:szCs w:val="24"/>
        </w:rPr>
        <w:t>When it comes to contracting, South Korea is a nation that values detail over formality in the universalism vs particularism domain, in contrast to British universalism that emphasizes formal regulations and the precise observance of commercial contracts. As a result, legal contracts are frequently amended in Korea, and those who are conversant with them frequently alter how transactions are carried out. Consequently, it is imperative to engage in active communication with the other party prior to signing the contract (Earwood and Li, 2022). Additionally, it is advisable to avoid using red ink pens as they are associated with unluck in Korea, where it is believed that the recipient would die. Red ink is reserved for writing the name of the deceased and is also symbolic of death (Evert, 2021).</w:t>
      </w:r>
    </w:p>
    <w:p>
      <w:pPr>
        <w:pStyle w:val="3"/>
        <w:spacing w:line="480" w:lineRule="auto"/>
        <w:rPr>
          <w:rFonts w:ascii="Arial" w:hAnsi="Arial" w:cs="Arial"/>
          <w:sz w:val="24"/>
          <w:szCs w:val="24"/>
        </w:rPr>
      </w:pPr>
      <w:bookmarkStart w:id="26" w:name="_Toc156395029"/>
      <w:bookmarkStart w:id="27" w:name="_Toc26361"/>
      <w:r>
        <w:rPr>
          <w:rFonts w:ascii="Arial" w:hAnsi="Arial" w:cs="Arial"/>
          <w:sz w:val="24"/>
          <w:szCs w:val="24"/>
        </w:rPr>
        <w:t>3.4 Gifts &amp; Etiquette</w:t>
      </w:r>
      <w:bookmarkEnd w:id="26"/>
      <w:bookmarkEnd w:id="27"/>
    </w:p>
    <w:p>
      <w:pPr>
        <w:spacing w:line="480" w:lineRule="auto"/>
        <w:rPr>
          <w:rFonts w:ascii="Arial" w:hAnsi="Arial" w:cs="Arial"/>
          <w:sz w:val="24"/>
          <w:szCs w:val="24"/>
        </w:rPr>
      </w:pPr>
      <w:r>
        <w:rPr>
          <w:rFonts w:ascii="Arial" w:hAnsi="Arial" w:cs="Arial"/>
          <w:sz w:val="24"/>
          <w:szCs w:val="24"/>
        </w:rPr>
        <w:t xml:space="preserve">Gifts are a key element in relationship building in business. They are used to build and maintain relationships, to show respect and appreciation, or to enhance the image or reputation of a company. In Korea, the host always gives the first present at the first business meeting. In exchange, offer Scotch whisky or office supplies. In many other cultures, relationship networks based on the exchange of favor’s are a key element of trust building (Jung, 2019). </w:t>
      </w:r>
    </w:p>
    <w:p>
      <w:pPr>
        <w:spacing w:line="480" w:lineRule="auto"/>
        <w:rPr>
          <w:rFonts w:ascii="Arial" w:hAnsi="Arial" w:cs="Arial"/>
          <w:sz w:val="24"/>
          <w:szCs w:val="24"/>
        </w:rPr>
      </w:pPr>
      <w:r>
        <w:rPr>
          <w:rFonts w:ascii="Arial" w:hAnsi="Arial" w:cs="Arial"/>
          <w:sz w:val="24"/>
          <w:szCs w:val="24"/>
        </w:rPr>
        <w:t xml:space="preserve">Strong interpersonal ties are crucial for both personal and professional success in South Korea, and the business world also values these ties. Koreans prioritize making friends over consumers. Therefore, in social and professional contexts, it is important to project a trustworthy, respectable, and respectable personal image </w:t>
      </w:r>
      <w:r>
        <w:rPr>
          <w:rFonts w:ascii="Arial" w:hAnsi="Arial" w:cs="Arial"/>
        </w:rPr>
        <w:t xml:space="preserve">(Rodriguez, </w:t>
      </w:r>
      <w:r>
        <w:rPr>
          <w:rFonts w:ascii="Arial" w:hAnsi="Arial" w:cs="Arial"/>
          <w:sz w:val="24"/>
          <w:szCs w:val="24"/>
        </w:rPr>
        <w:t>2020）.</w:t>
      </w:r>
    </w:p>
    <w:p>
      <w:pPr>
        <w:spacing w:line="480" w:lineRule="auto"/>
        <w:rPr>
          <w:rFonts w:ascii="Arial" w:hAnsi="Arial" w:cs="Arial"/>
          <w:sz w:val="24"/>
          <w:szCs w:val="24"/>
        </w:rPr>
      </w:pPr>
      <w:r>
        <w:rPr>
          <w:rFonts w:ascii="Arial" w:hAnsi="Arial" w:cs="Arial"/>
          <w:sz w:val="24"/>
          <w:szCs w:val="24"/>
        </w:rPr>
        <w:t xml:space="preserve">As most Koreans enjoy giving and receiving gifts, particularly Western ones, you should be ready before you meet with any Koreans in person. If gifts are given as part of business dealings, they must be appropriate (William, 2019). </w:t>
      </w:r>
    </w:p>
    <w:p>
      <w:pPr>
        <w:spacing w:line="480" w:lineRule="auto"/>
        <w:rPr>
          <w:rFonts w:ascii="Arial" w:hAnsi="Arial" w:cs="Arial"/>
          <w:sz w:val="24"/>
          <w:szCs w:val="24"/>
        </w:rPr>
      </w:pPr>
      <w:r>
        <w:rPr>
          <w:rFonts w:ascii="Arial" w:hAnsi="Arial" w:cs="Arial"/>
          <w:sz w:val="24"/>
          <w:szCs w:val="24"/>
        </w:rPr>
        <w:t>Gifts like scissors, knives, four-piece sets, red letters, and other items connected with "severed ties" or "death" in Korea should be avoided because "four" sounds like the Korean word for death. Gifts should be properly wrapped and exhibited. Bright yellow or green wrapping paper beats dark crimson. Tradition dictates that gifts be accepted with both hands. Avoid being disrespectful by opening the present when the giver is away.</w:t>
      </w:r>
    </w:p>
    <w:p>
      <w:pPr>
        <w:spacing w:line="480" w:lineRule="auto"/>
        <w:rPr>
          <w:rFonts w:ascii="Arial" w:hAnsi="Arial" w:cs="Arial"/>
          <w:sz w:val="24"/>
          <w:szCs w:val="24"/>
        </w:rPr>
      </w:pPr>
      <w:r>
        <w:rPr>
          <w:rFonts w:ascii="Arial" w:hAnsi="Arial" w:cs="Arial"/>
          <w:sz w:val="24"/>
          <w:szCs w:val="24"/>
        </w:rPr>
        <w:t>If you are welcomed to a Korean home, bring gifts for the hostess, but avoid pricey cakes, chocolates, sweets, and flowers because Koreans will feel forced to accept them (Mahdi, 2021).</w:t>
      </w:r>
    </w:p>
    <w:p>
      <w:pPr>
        <w:pStyle w:val="3"/>
        <w:spacing w:line="480" w:lineRule="auto"/>
        <w:rPr>
          <w:rFonts w:ascii="Arial" w:hAnsi="Arial" w:cs="Arial" w:eastAsiaTheme="minorEastAsia"/>
          <w:sz w:val="24"/>
        </w:rPr>
      </w:pPr>
      <w:bookmarkStart w:id="28" w:name="_Toc156395030"/>
      <w:bookmarkStart w:id="29" w:name="_Toc28251"/>
      <w:r>
        <w:rPr>
          <w:rFonts w:ascii="Arial" w:hAnsi="Arial" w:cs="Arial" w:eastAsiaTheme="minorEastAsia"/>
          <w:sz w:val="24"/>
        </w:rPr>
        <w:t>3.5 Communication and negotiation</w:t>
      </w:r>
      <w:bookmarkEnd w:id="28"/>
      <w:bookmarkEnd w:id="29"/>
    </w:p>
    <w:p>
      <w:pPr>
        <w:spacing w:line="480" w:lineRule="auto"/>
        <w:rPr>
          <w:rFonts w:ascii="Arial" w:hAnsi="Arial" w:cs="Arial"/>
          <w:sz w:val="24"/>
          <w:szCs w:val="24"/>
        </w:rPr>
      </w:pPr>
      <w:r>
        <w:rPr>
          <w:rFonts w:ascii="Arial" w:hAnsi="Arial" w:cs="Arial"/>
          <w:sz w:val="24"/>
          <w:szCs w:val="24"/>
        </w:rPr>
        <w:t>In high context cultures, the context of communication conveys much of the meaning, much of the information is implicit. How something is said may be more important than what is being said. There is a high background in communication (Wright, 2022）. Information can be communicated by gestures, facial expressions, brow movements, tongue clicks, and body spacing from the next individual. Emotional intelligence and keen observational abilities are critical. In Korea, names are reserved for close friends, and work titles are significant to them, therefore it's best to avoid addressing them by their first names (Cheng, 2023). Asking "when can we expect delivery?" as opposed to "will the delivery be in two weeks?" will encourage conversation. You should also refrain from responding "no" outright.</w:t>
      </w:r>
    </w:p>
    <w:p>
      <w:pPr>
        <w:spacing w:line="480" w:lineRule="auto"/>
        <w:rPr>
          <w:rFonts w:ascii="Arial" w:hAnsi="Arial" w:cs="Arial"/>
          <w:sz w:val="24"/>
          <w:szCs w:val="24"/>
        </w:rPr>
      </w:pPr>
      <w:r>
        <w:rPr>
          <w:rFonts w:ascii="Arial" w:hAnsi="Arial" w:cs="Arial"/>
          <w:sz w:val="24"/>
          <w:szCs w:val="24"/>
        </w:rPr>
        <w:t xml:space="preserve">The first step in any negotiation in South Korea is to talk about the general goals and shared interests of both parties. They avoid going into depth at the outset of the negotiations and save the so-called specifics for later talks because their main focus is the potential of long-term cooperation between the two sides (Bradshaw,2022). One aspect of South Korea's negotiation strategy that stands out the most is its prioritization on negotiations based on broad ideas. Negotiating and bargaining are accepted practice and are often expected.  </w:t>
      </w:r>
    </w:p>
    <w:p>
      <w:pPr>
        <w:spacing w:line="480" w:lineRule="auto"/>
        <w:rPr>
          <w:rFonts w:ascii="Arial" w:hAnsi="Arial" w:cs="Arial"/>
          <w:sz w:val="24"/>
          <w:szCs w:val="24"/>
        </w:rPr>
      </w:pPr>
      <w:r>
        <w:rPr>
          <w:rFonts w:ascii="Arial" w:hAnsi="Arial" w:cs="Arial"/>
          <w:sz w:val="24"/>
          <w:szCs w:val="24"/>
        </w:rPr>
        <w:t>Meetings frequently have quiet periods. Try not to interrupt these times since they are times for reflection and demonstrating care for other people. Aim to steer clear of challenging sales pitches and negotiations, and never forget Kibun. Koreans place a great deal of importance on their Kibun, or personal dignity, as it is the equivalent of face or honor (Earwood and Li, 2022).</w:t>
      </w:r>
    </w:p>
    <w:p>
      <w:pPr>
        <w:spacing w:line="480" w:lineRule="auto"/>
        <w:rPr>
          <w:rFonts w:ascii="Arial" w:hAnsi="Arial" w:cs="Arial"/>
          <w:sz w:val="24"/>
          <w:szCs w:val="24"/>
        </w:rPr>
      </w:pPr>
      <w:r>
        <w:rPr>
          <w:rFonts w:ascii="Arial" w:hAnsi="Arial" w:cs="Arial"/>
          <w:sz w:val="24"/>
          <w:szCs w:val="24"/>
        </w:rPr>
        <w:t>Because the majority of Korean businesses are long-term focused and have larger own capital ratios, they place a higher value on steady growth in market share than on quarterly profits, etc. They all contribute to the company's longevity. The premise is that these businesses serve their stakeholders and society at large rather than turning a profit for shareholders on a quarterly basis. Thus, it is imperative to begin the negotiation process with the entirety of the matter before discussing the specifics of the cooperation; avoid reflecting the "direct" and "concise" negotiating style at this early stage of communication; and always speak in a calm and moderate tone. While making simple handshakes or even hugs during business meetings is a good sign, you should try to avoid crossing your legs or stretching your body to get into other people's personal space when explaining something. You should also try to keep your arm movements to a minimum when explaining something. Refrain from embracing strangers since Koreans view it as an insult to be touched by someone they do not know. And a vital component of conducting business in South Korea is making casual and personal contacts. When speaking with someone of higher social status in business, it can be assumed that maintaining extended direct eye contact is difficult and considered rude.</w:t>
      </w:r>
    </w:p>
    <w:p>
      <w:pPr>
        <w:pStyle w:val="3"/>
        <w:spacing w:line="480" w:lineRule="auto"/>
        <w:rPr>
          <w:rFonts w:ascii="Arial" w:hAnsi="Arial" w:cs="Arial" w:eastAsiaTheme="minorEastAsia"/>
          <w:sz w:val="24"/>
        </w:rPr>
      </w:pPr>
      <w:bookmarkStart w:id="30" w:name="_Toc156395031"/>
      <w:bookmarkStart w:id="31" w:name="_Toc3112"/>
      <w:r>
        <w:rPr>
          <w:rFonts w:ascii="Arial" w:hAnsi="Arial" w:cs="Arial" w:eastAsiaTheme="minorEastAsia"/>
          <w:sz w:val="24"/>
        </w:rPr>
        <w:t>3.6 Decision-making</w:t>
      </w:r>
      <w:bookmarkEnd w:id="30"/>
      <w:bookmarkEnd w:id="31"/>
    </w:p>
    <w:p>
      <w:pPr>
        <w:spacing w:line="480" w:lineRule="auto"/>
        <w:rPr>
          <w:rFonts w:ascii="Arial" w:hAnsi="Arial" w:cs="Arial"/>
          <w:sz w:val="24"/>
          <w:szCs w:val="24"/>
        </w:rPr>
      </w:pPr>
      <w:r>
        <w:rPr>
          <w:rFonts w:ascii="Arial" w:hAnsi="Arial" w:cs="Arial"/>
          <w:sz w:val="24"/>
          <w:szCs w:val="24"/>
        </w:rPr>
        <w:t>Important decisions are made in person not via correspondence, the boss usually makes all important decisions. In many high context cultures, formal meetings are the end of a decision-making process, not the place and time where the decision takes place (Earwood and Li, 2022). South Korea is a classic collectivist culture, scoring an individualistic 18 out of 20. Because of their collectivist and authoritarian upbringing, Koreans seldom view bargaining as a means of addressing problems; instead, a variety of elements, such as attitudes, feelings, and emotions, are taken into consideration when making decisions. In contrast to the British, who prioritize efficiency and delegate decision-making authority to corporate communicators, Koreans place a high importance on the group that an individual belongs to. Since the group is led by an authoritative figure, decisions are made by the leader.</w:t>
      </w:r>
    </w:p>
    <w:p>
      <w:pPr>
        <w:rPr>
          <w:rFonts w:hint="eastAsia" w:ascii="Arial" w:hAnsi="Arial" w:cs="Arial"/>
          <w:sz w:val="24"/>
          <w:szCs w:val="24"/>
        </w:rPr>
      </w:pPr>
      <w:r>
        <w:rPr>
          <w:rFonts w:ascii="Arial" w:hAnsi="Arial" w:cs="Arial"/>
          <w:sz w:val="24"/>
          <w:szCs w:val="24"/>
        </w:rPr>
        <w:br w:type="page"/>
      </w:r>
    </w:p>
    <w:p>
      <w:pPr>
        <w:pStyle w:val="2"/>
        <w:spacing w:line="480" w:lineRule="auto"/>
        <w:rPr>
          <w:rFonts w:ascii="Arial" w:hAnsi="Arial" w:cs="Arial"/>
        </w:rPr>
      </w:pPr>
      <w:bookmarkStart w:id="32" w:name="_Toc156395032"/>
      <w:bookmarkStart w:id="33" w:name="_Toc31000"/>
      <w:r>
        <w:rPr>
          <w:rFonts w:ascii="Arial" w:hAnsi="Arial" w:cs="Arial"/>
        </w:rPr>
        <w:t>4.0</w:t>
      </w:r>
      <w:r>
        <w:rPr>
          <w:rStyle w:val="15"/>
          <w:b w:val="0"/>
          <w:bCs w:val="0"/>
          <w:sz w:val="24"/>
          <w:szCs w:val="24"/>
        </w:rPr>
        <w:t>–</w:t>
      </w:r>
      <w:r>
        <w:rPr>
          <w:rFonts w:ascii="Arial" w:hAnsi="Arial" w:cs="Arial"/>
        </w:rPr>
        <w:t>Recommendation</w:t>
      </w:r>
      <w:bookmarkEnd w:id="32"/>
      <w:bookmarkEnd w:id="33"/>
    </w:p>
    <w:p>
      <w:pPr>
        <w:spacing w:line="480" w:lineRule="auto"/>
        <w:rPr>
          <w:rFonts w:ascii="Arial" w:hAnsi="Arial" w:cs="Arial"/>
          <w:sz w:val="24"/>
          <w:szCs w:val="24"/>
        </w:rPr>
      </w:pPr>
      <w:r>
        <w:rPr>
          <w:rFonts w:ascii="Arial" w:hAnsi="Arial" w:cs="Arial"/>
          <w:sz w:val="24"/>
          <w:szCs w:val="24"/>
        </w:rPr>
        <w:t>Relationships are the foundation of Korean business; even large corporations are frequently led by families with members holding senior positions. As a result, it is imperative that we always remember to respect authority figures and our elders.</w:t>
      </w:r>
    </w:p>
    <w:p>
      <w:pPr>
        <w:spacing w:line="480" w:lineRule="auto"/>
        <w:rPr>
          <w:rFonts w:ascii="Arial" w:hAnsi="Arial" w:cs="Arial"/>
          <w:sz w:val="24"/>
          <w:szCs w:val="24"/>
        </w:rPr>
      </w:pPr>
      <w:r>
        <w:rPr>
          <w:rFonts w:ascii="Arial" w:hAnsi="Arial" w:cs="Arial"/>
          <w:sz w:val="24"/>
          <w:szCs w:val="24"/>
        </w:rPr>
        <w:t>Apart from comprehending the official power structures in Korean corporations, it is necessary to acquire the skill of recognizing and assessing informal structures that could be founded on enduring familial ties, individual relationships, or loyalty (Williams and Jin, 2022). A thorough comprehension of these customs will guarantee a deeper comprehension of Korean business etiquette.</w:t>
      </w:r>
    </w:p>
    <w:p>
      <w:pPr>
        <w:spacing w:line="480" w:lineRule="auto"/>
        <w:rPr>
          <w:rFonts w:ascii="Arial" w:hAnsi="Arial" w:cs="Arial"/>
          <w:sz w:val="24"/>
          <w:szCs w:val="24"/>
        </w:rPr>
      </w:pPr>
      <w:r>
        <w:rPr>
          <w:rFonts w:ascii="Arial" w:hAnsi="Arial" w:cs="Arial"/>
          <w:sz w:val="24"/>
          <w:szCs w:val="24"/>
        </w:rPr>
        <w:t>Globalization and business have created several international corporations, with China receiving the most foreign direct investment since 2003. Many multinationals fail in China. It may harm corporate communication, causing mistrust and low organizational commitment. Language barriers, cultural misunderstandings, social identity tensions, and communication technology choices can produce cultural disputes between enterprises in both nations (Cheng, 2023). Research shows that fixing communication issues helps multinational companies form synergy (</w:t>
      </w:r>
      <w:r>
        <w:rPr>
          <w:rFonts w:ascii="Arial" w:hAnsi="Arial" w:eastAsia="微软雅黑" w:cs="Arial"/>
          <w:color w:val="191B1F"/>
          <w:sz w:val="24"/>
          <w:szCs w:val="24"/>
          <w:shd w:val="clear" w:color="auto" w:fill="FFFFFF"/>
        </w:rPr>
        <w:t>Bradshaw, 2022)</w:t>
      </w:r>
      <w:r>
        <w:rPr>
          <w:rFonts w:ascii="Arial" w:hAnsi="Arial" w:cs="Arial"/>
          <w:sz w:val="24"/>
          <w:szCs w:val="24"/>
        </w:rPr>
        <w:t>. Thus, intercultural comparison and contact are essential to understanding communication breakdowns.</w:t>
      </w:r>
    </w:p>
    <w:p>
      <w:pPr>
        <w:spacing w:line="480" w:lineRule="auto"/>
        <w:rPr>
          <w:rFonts w:ascii="Arial" w:hAnsi="Arial" w:cs="Arial"/>
          <w:sz w:val="24"/>
          <w:szCs w:val="24"/>
        </w:rPr>
      </w:pPr>
      <w:r>
        <w:rPr>
          <w:rFonts w:ascii="Arial" w:hAnsi="Arial" w:cs="Arial"/>
          <w:sz w:val="24"/>
          <w:szCs w:val="24"/>
        </w:rPr>
        <w:t>Cross-cultural teams must acknowledge cultural differences, build mutual understanding, establish consensus, and make modifications to fully realize all members' roles and create synergies. Cross-cultural communication is difficult for multinational business negotiations and worldwide teams. A successful global workforce requires shared values, managed cultural variances, and cross-cultural engagement and communication, which are the organization's diversity keys.</w:t>
      </w:r>
      <w:r>
        <w:rPr>
          <w:rFonts w:ascii="Arial" w:hAnsi="Arial" w:cs="Arial"/>
          <w:sz w:val="24"/>
          <w:szCs w:val="24"/>
        </w:rPr>
        <w:br w:type="page"/>
      </w:r>
    </w:p>
    <w:p>
      <w:pPr>
        <w:pStyle w:val="2"/>
        <w:spacing w:line="480" w:lineRule="auto"/>
        <w:rPr>
          <w:rFonts w:ascii="Arial" w:hAnsi="Arial" w:cs="Arial"/>
          <w:kern w:val="2"/>
          <w:sz w:val="24"/>
          <w:szCs w:val="24"/>
        </w:rPr>
      </w:pPr>
      <w:bookmarkStart w:id="34" w:name="_Toc156395033"/>
      <w:bookmarkStart w:id="35" w:name="_Toc30896"/>
      <w:r>
        <w:rPr>
          <w:rFonts w:ascii="Arial" w:hAnsi="Arial" w:cs="Arial"/>
          <w:kern w:val="2"/>
          <w:sz w:val="24"/>
          <w:szCs w:val="24"/>
        </w:rPr>
        <w:t>5.0</w:t>
      </w:r>
      <w:r>
        <w:rPr>
          <w:rStyle w:val="15"/>
          <w:b/>
          <w:bCs w:val="0"/>
          <w:sz w:val="24"/>
          <w:szCs w:val="24"/>
        </w:rPr>
        <w:t>–Conclusions</w:t>
      </w:r>
      <w:bookmarkEnd w:id="34"/>
      <w:bookmarkEnd w:id="35"/>
      <w:r>
        <w:rPr>
          <w:rFonts w:ascii="Arial" w:hAnsi="Arial" w:cs="Arial"/>
          <w:b w:val="0"/>
          <w:bCs w:val="0"/>
          <w:kern w:val="2"/>
          <w:sz w:val="24"/>
          <w:szCs w:val="24"/>
        </w:rPr>
        <w:t xml:space="preserve"> </w:t>
      </w:r>
    </w:p>
    <w:p>
      <w:pPr>
        <w:spacing w:line="480" w:lineRule="auto"/>
        <w:rPr>
          <w:rFonts w:ascii="Arial" w:hAnsi="Arial" w:cs="Arial"/>
          <w:sz w:val="24"/>
          <w:szCs w:val="24"/>
        </w:rPr>
      </w:pPr>
      <w:r>
        <w:rPr>
          <w:rFonts w:ascii="Arial" w:hAnsi="Arial" w:cs="Arial"/>
          <w:sz w:val="24"/>
          <w:szCs w:val="24"/>
        </w:rPr>
        <w:t xml:space="preserve">A major challenge to worldwide commercial communication is cross-cultural communication </w:t>
      </w:r>
      <w:r>
        <w:rPr>
          <w:rFonts w:ascii="Arial" w:hAnsi="Arial" w:cs="Arial"/>
        </w:rPr>
        <w:t xml:space="preserve">(Rodriguez, </w:t>
      </w:r>
      <w:r>
        <w:rPr>
          <w:rFonts w:ascii="Arial" w:hAnsi="Arial" w:cs="Arial"/>
          <w:sz w:val="24"/>
          <w:szCs w:val="24"/>
        </w:rPr>
        <w:t>2020). Effective international business communication requires acceptance of cultural differences and knowledge of cultural backgrounds and values. We can only make exact changes then. Successful international business communication must prioritize cross-cultural interaction and communication and an understanding of business cultures in different cultures to help organization members, build stronger relationships of trust and cooperation, foster innovation, and expand business and development opportunities (Wright, 2022）.</w:t>
      </w:r>
    </w:p>
    <w:p>
      <w:pPr>
        <w:spacing w:line="480" w:lineRule="auto"/>
        <w:rPr>
          <w:rFonts w:ascii="Arial" w:hAnsi="Arial" w:cs="Arial"/>
          <w:sz w:val="24"/>
          <w:szCs w:val="24"/>
        </w:rPr>
      </w:pPr>
      <w:r>
        <w:rPr>
          <w:rFonts w:ascii="Arial" w:hAnsi="Arial" w:cs="Arial"/>
          <w:sz w:val="24"/>
          <w:szCs w:val="24"/>
        </w:rPr>
        <w:t>International economic conversations will always involve cultural differences, yet each nation is distinct (Rodriguez,</w:t>
      </w:r>
      <w:r>
        <w:rPr>
          <w:b/>
          <w:bCs/>
        </w:rPr>
        <w:t xml:space="preserve"> </w:t>
      </w:r>
      <w:r>
        <w:rPr>
          <w:rFonts w:ascii="Arial" w:hAnsi="Arial" w:cs="Arial"/>
          <w:sz w:val="24"/>
          <w:szCs w:val="24"/>
        </w:rPr>
        <w:t>2020, p.33）. However, many objective cultural elements cause differences, which can either erase cultural barriers or raise the stakes in the negotiation. If we can overcome hurdles to understanding, be fully understood, and translate in a positive way, we can limit and prevent cultural differences' harmful effects. Cultural variations and their effects must be understood to establish a sustainable development plan that benefits everyone and yields win-win results. Build solutions to handle them.</w:t>
      </w:r>
    </w:p>
    <w:p>
      <w:pPr>
        <w:spacing w:line="480" w:lineRule="auto"/>
        <w:rPr>
          <w:rFonts w:ascii="Arial" w:hAnsi="Arial" w:cs="Arial"/>
          <w:sz w:val="24"/>
          <w:szCs w:val="24"/>
        </w:rPr>
      </w:pPr>
      <w:r>
        <w:rPr>
          <w:rFonts w:ascii="Arial" w:hAnsi="Arial" w:cs="Arial"/>
          <w:sz w:val="24"/>
          <w:szCs w:val="24"/>
        </w:rPr>
        <w:t>We should acquire cross-cultural communication skills and capabilities to increase international corporate communication outcomes and success.</w:t>
      </w:r>
    </w:p>
    <w:p>
      <w:pPr>
        <w:widowControl/>
        <w:spacing w:line="480" w:lineRule="auto"/>
        <w:jc w:val="left"/>
        <w:rPr>
          <w:rFonts w:ascii="Arial" w:hAnsi="Arial" w:cs="Arial"/>
          <w:sz w:val="24"/>
          <w:szCs w:val="24"/>
        </w:rPr>
      </w:pPr>
      <w:r>
        <w:rPr>
          <w:rFonts w:ascii="Arial" w:hAnsi="Arial" w:cs="Arial"/>
          <w:sz w:val="24"/>
          <w:szCs w:val="24"/>
        </w:rPr>
        <w:br w:type="page"/>
      </w:r>
    </w:p>
    <w:p>
      <w:pPr>
        <w:pStyle w:val="2"/>
        <w:spacing w:line="480" w:lineRule="auto"/>
        <w:jc w:val="center"/>
        <w:rPr>
          <w:rFonts w:ascii="Arial" w:hAnsi="Arial" w:cs="Arial"/>
          <w:b w:val="0"/>
          <w:bCs w:val="0"/>
          <w:sz w:val="21"/>
          <w:szCs w:val="21"/>
        </w:rPr>
      </w:pPr>
      <w:bookmarkStart w:id="36" w:name="_Toc156395034"/>
      <w:bookmarkStart w:id="37" w:name="_Toc6748"/>
      <w:r>
        <w:rPr>
          <w:rStyle w:val="15"/>
          <w:rFonts w:eastAsiaTheme="minorEastAsia"/>
          <w:b/>
          <w:bCs w:val="0"/>
        </w:rPr>
        <w:t>References</w:t>
      </w:r>
      <w:bookmarkEnd w:id="36"/>
      <w:bookmarkEnd w:id="37"/>
    </w:p>
    <w:p>
      <w:pPr>
        <w:pStyle w:val="19"/>
        <w:numPr>
          <w:ilvl w:val="0"/>
          <w:numId w:val="1"/>
        </w:numPr>
        <w:spacing w:line="480" w:lineRule="auto"/>
        <w:ind w:firstLineChars="0"/>
        <w:jc w:val="left"/>
        <w:rPr>
          <w:rFonts w:ascii="Arial" w:hAnsi="Arial" w:cs="Arial"/>
          <w:sz w:val="24"/>
          <w:szCs w:val="24"/>
        </w:rPr>
      </w:pPr>
      <w:r>
        <w:rPr>
          <w:rFonts w:ascii="Arial" w:hAnsi="Arial" w:eastAsia="微软雅黑" w:cs="Arial"/>
          <w:color w:val="191B1F"/>
          <w:sz w:val="24"/>
          <w:szCs w:val="24"/>
          <w:shd w:val="clear" w:color="auto" w:fill="FFFFFF"/>
        </w:rPr>
        <w:t>Bradshaw, H. (2022)</w:t>
      </w:r>
      <w:r>
        <w:rPr>
          <w:rFonts w:ascii="Arial" w:hAnsi="Arial" w:cs="Arial"/>
          <w:sz w:val="24"/>
          <w:szCs w:val="24"/>
        </w:rPr>
        <w:t xml:space="preserve"> </w:t>
      </w:r>
      <w:r>
        <w:rPr>
          <w:rFonts w:ascii="Arial" w:hAnsi="Arial" w:cs="Arial"/>
          <w:i/>
          <w:iCs/>
          <w:sz w:val="24"/>
          <w:szCs w:val="24"/>
        </w:rPr>
        <w:t xml:space="preserve">Characteristics and Cooperation Path of China-Japan-Korea Trade in Services. </w:t>
      </w:r>
      <w:r>
        <w:rPr>
          <w:rFonts w:ascii="Arial" w:hAnsi="Arial" w:cs="Arial"/>
          <w:sz w:val="24"/>
          <w:szCs w:val="24"/>
        </w:rPr>
        <w:t>Master Thesis. School of International Relations, Shanghai Foreign Chinese University.p.87.</w:t>
      </w:r>
    </w:p>
    <w:p>
      <w:pPr>
        <w:pStyle w:val="19"/>
        <w:numPr>
          <w:ilvl w:val="0"/>
          <w:numId w:val="1"/>
        </w:numPr>
        <w:spacing w:line="480" w:lineRule="auto"/>
        <w:ind w:firstLineChars="0"/>
        <w:jc w:val="left"/>
        <w:rPr>
          <w:rFonts w:ascii="Arial" w:hAnsi="Arial" w:cs="Arial"/>
          <w:sz w:val="24"/>
          <w:szCs w:val="24"/>
        </w:rPr>
      </w:pPr>
      <w:r>
        <w:rPr>
          <w:rFonts w:ascii="Arial" w:hAnsi="Arial" w:cs="Arial"/>
          <w:sz w:val="24"/>
          <w:szCs w:val="24"/>
        </w:rPr>
        <w:t>Cheng, F. (2021)</w:t>
      </w:r>
      <w:r>
        <w:rPr>
          <w:rFonts w:ascii="Arial" w:hAnsi="Arial" w:cs="Arial"/>
          <w:i/>
          <w:iCs/>
          <w:sz w:val="24"/>
          <w:szCs w:val="24"/>
        </w:rPr>
        <w:t xml:space="preserve"> Negotiation Styles in Different Countries and Regions. </w:t>
      </w:r>
      <w:r>
        <w:rPr>
          <w:rFonts w:ascii="Arial" w:hAnsi="Arial" w:cs="Arial"/>
          <w:sz w:val="24"/>
          <w:szCs w:val="24"/>
        </w:rPr>
        <w:t>Ph.D. Dissertation. School of Trade and Economics, Qingdao University.pp.64-65.</w:t>
      </w:r>
    </w:p>
    <w:p>
      <w:pPr>
        <w:pStyle w:val="19"/>
        <w:numPr>
          <w:ilvl w:val="0"/>
          <w:numId w:val="1"/>
        </w:numPr>
        <w:spacing w:line="480" w:lineRule="auto"/>
        <w:ind w:firstLineChars="0"/>
        <w:jc w:val="left"/>
        <w:rPr>
          <w:rFonts w:ascii="Arial" w:hAnsi="Arial" w:cs="Arial"/>
          <w:sz w:val="24"/>
          <w:szCs w:val="24"/>
        </w:rPr>
      </w:pPr>
      <w:r>
        <w:rPr>
          <w:rFonts w:ascii="Arial" w:hAnsi="Arial" w:cs="Arial"/>
          <w:sz w:val="24"/>
          <w:szCs w:val="24"/>
        </w:rPr>
        <w:t>Cheng, J. (2019)</w:t>
      </w:r>
      <w:r>
        <w:rPr>
          <w:rFonts w:ascii="Arial" w:hAnsi="Arial" w:cs="Arial"/>
          <w:i/>
          <w:iCs/>
          <w:sz w:val="24"/>
          <w:szCs w:val="24"/>
        </w:rPr>
        <w:t xml:space="preserve"> A Brief Analysis of Cultural Differences and Countermeasures in International Business Negotiations</w:t>
      </w:r>
      <w:r>
        <w:rPr>
          <w:rFonts w:ascii="Arial" w:hAnsi="Arial" w:cs="Arial"/>
          <w:sz w:val="24"/>
          <w:szCs w:val="24"/>
        </w:rPr>
        <w:t>. Ph.D. Dissertation. International University of Foreign Affairs.pp.34-37.</w:t>
      </w:r>
    </w:p>
    <w:p>
      <w:pPr>
        <w:pStyle w:val="19"/>
        <w:numPr>
          <w:ilvl w:val="0"/>
          <w:numId w:val="1"/>
        </w:numPr>
        <w:spacing w:line="480" w:lineRule="auto"/>
        <w:ind w:firstLineChars="0"/>
        <w:jc w:val="left"/>
        <w:rPr>
          <w:rFonts w:ascii="Arial" w:hAnsi="Arial" w:cs="Arial"/>
          <w:sz w:val="24"/>
          <w:szCs w:val="24"/>
        </w:rPr>
      </w:pPr>
      <w:r>
        <w:rPr>
          <w:rFonts w:ascii="Arial" w:hAnsi="Arial" w:cs="Arial"/>
          <w:sz w:val="24"/>
          <w:szCs w:val="24"/>
        </w:rPr>
        <w:t xml:space="preserve">Cheng, S. (2023) </w:t>
      </w:r>
      <w:r>
        <w:rPr>
          <w:rFonts w:ascii="Arial" w:hAnsi="Arial" w:cs="Arial"/>
          <w:i/>
          <w:iCs/>
          <w:sz w:val="24"/>
          <w:szCs w:val="24"/>
        </w:rPr>
        <w:t xml:space="preserve">Research on International Business Negotiation Strategies from the Perspective of Cross-Cultural Pragmatics. </w:t>
      </w:r>
      <w:r>
        <w:rPr>
          <w:rFonts w:ascii="Arial" w:hAnsi="Arial" w:cs="Arial"/>
          <w:sz w:val="24"/>
          <w:szCs w:val="24"/>
        </w:rPr>
        <w:t>Ph.D. Dissertation. School of Political Science, Peking University.pp.74-77.</w:t>
      </w:r>
    </w:p>
    <w:p>
      <w:pPr>
        <w:pStyle w:val="19"/>
        <w:numPr>
          <w:ilvl w:val="0"/>
          <w:numId w:val="1"/>
        </w:numPr>
        <w:spacing w:line="480" w:lineRule="auto"/>
        <w:ind w:firstLineChars="0"/>
        <w:jc w:val="left"/>
        <w:rPr>
          <w:rFonts w:ascii="Arial" w:hAnsi="Arial" w:cs="Arial"/>
          <w:sz w:val="24"/>
          <w:szCs w:val="24"/>
        </w:rPr>
      </w:pPr>
      <w:r>
        <w:rPr>
          <w:rFonts w:ascii="Arial" w:hAnsi="Arial" w:eastAsia="微软雅黑" w:cs="Arial"/>
          <w:color w:val="191B1F"/>
          <w:sz w:val="24"/>
          <w:szCs w:val="24"/>
          <w:shd w:val="clear" w:color="auto" w:fill="FFFFFF"/>
        </w:rPr>
        <w:t>Earwood, A. and Li, Q. (2022)</w:t>
      </w:r>
      <w:r>
        <w:rPr>
          <w:rFonts w:ascii="Arial" w:hAnsi="Arial" w:cs="Arial"/>
          <w:sz w:val="24"/>
          <w:szCs w:val="24"/>
        </w:rPr>
        <w:t xml:space="preserve"> </w:t>
      </w:r>
      <w:r>
        <w:rPr>
          <w:rFonts w:ascii="Arial" w:hAnsi="Arial" w:cs="Arial"/>
          <w:i/>
          <w:iCs/>
          <w:sz w:val="24"/>
          <w:szCs w:val="24"/>
        </w:rPr>
        <w:t xml:space="preserve">Research on the Offensive Strategy of International Business Negotiation from the Perspective of Double-layer Game: A Case Study of US-Japan Semiconductor Negotiation. </w:t>
      </w:r>
      <w:r>
        <w:rPr>
          <w:rFonts w:ascii="Arial" w:hAnsi="Arial" w:cs="Arial"/>
          <w:sz w:val="24"/>
          <w:szCs w:val="24"/>
        </w:rPr>
        <w:t>Ph.D. Dissertation. School of Economics and Management, Jilin University.p.77.</w:t>
      </w:r>
    </w:p>
    <w:p>
      <w:pPr>
        <w:pStyle w:val="19"/>
        <w:numPr>
          <w:ilvl w:val="0"/>
          <w:numId w:val="1"/>
        </w:numPr>
        <w:spacing w:line="480" w:lineRule="auto"/>
        <w:ind w:firstLineChars="0"/>
        <w:jc w:val="left"/>
        <w:rPr>
          <w:rFonts w:ascii="Arial" w:hAnsi="Arial" w:cs="Arial"/>
          <w:sz w:val="24"/>
          <w:szCs w:val="24"/>
        </w:rPr>
      </w:pPr>
      <w:r>
        <w:rPr>
          <w:rFonts w:ascii="Arial" w:hAnsi="Arial" w:eastAsia="微软雅黑" w:cs="Arial"/>
          <w:color w:val="191B1F"/>
          <w:sz w:val="24"/>
          <w:szCs w:val="24"/>
          <w:shd w:val="clear" w:color="auto" w:fill="FFFFFF"/>
        </w:rPr>
        <w:t>Evert, H. (2021)</w:t>
      </w:r>
      <w:r>
        <w:rPr>
          <w:rFonts w:ascii="Arial" w:hAnsi="Arial" w:cs="Arial"/>
          <w:sz w:val="24"/>
          <w:szCs w:val="24"/>
        </w:rPr>
        <w:t xml:space="preserve"> </w:t>
      </w:r>
      <w:r>
        <w:rPr>
          <w:rFonts w:ascii="Arial" w:hAnsi="Arial" w:eastAsia="微软雅黑" w:cs="Arial"/>
          <w:i/>
          <w:iCs/>
          <w:color w:val="333333"/>
          <w:sz w:val="24"/>
          <w:szCs w:val="24"/>
        </w:rPr>
        <w:t xml:space="preserve">Business Culture Xi and Subcultural Cognition in English-speaking Countries: A New Interpretation of Business Culture. </w:t>
      </w:r>
      <w:r>
        <w:rPr>
          <w:rFonts w:ascii="Arial" w:hAnsi="Arial" w:eastAsia="微软雅黑" w:cs="Arial"/>
          <w:color w:val="333333"/>
          <w:sz w:val="24"/>
          <w:szCs w:val="24"/>
        </w:rPr>
        <w:t>Ph.D. Dissertation. Xiamen University. School of Media and Television. p. 21.</w:t>
      </w:r>
      <w:r>
        <w:fldChar w:fldCharType="begin"/>
      </w:r>
      <w:r>
        <w:instrText xml:space="preserve"> HYPERLINK "https://scholar.cnki.net/home/search?sw=6&amp;sw-input=Jung%20Mo%20Koo" \t "_blank" </w:instrText>
      </w:r>
      <w:r>
        <w:fldChar w:fldCharType="separate"/>
      </w:r>
      <w:r>
        <w:rPr>
          <w:rFonts w:ascii="Arial" w:hAnsi="Arial" w:cs="Arial"/>
          <w:color w:val="666666"/>
          <w:sz w:val="24"/>
          <w:szCs w:val="24"/>
          <w:shd w:val="clear" w:color="auto" w:fill="FFFFFF"/>
        </w:rPr>
        <w:t xml:space="preserve"> </w:t>
      </w:r>
      <w:r>
        <w:rPr>
          <w:rFonts w:ascii="Arial" w:hAnsi="Arial" w:cs="Arial"/>
          <w:color w:val="666666"/>
          <w:sz w:val="24"/>
          <w:szCs w:val="24"/>
          <w:shd w:val="clear" w:color="auto" w:fill="FFFFFF"/>
        </w:rPr>
        <w:fldChar w:fldCharType="end"/>
      </w:r>
      <w:r>
        <w:rPr>
          <w:rFonts w:ascii="Arial" w:hAnsi="Arial" w:eastAsia="微软雅黑" w:cs="Arial"/>
          <w:color w:val="666666"/>
          <w:sz w:val="24"/>
          <w:szCs w:val="24"/>
          <w:shd w:val="clear" w:color="auto" w:fill="FFFFFF"/>
        </w:rPr>
        <w:t xml:space="preserve"> </w:t>
      </w:r>
    </w:p>
    <w:p>
      <w:pPr>
        <w:pStyle w:val="19"/>
        <w:numPr>
          <w:ilvl w:val="0"/>
          <w:numId w:val="1"/>
        </w:numPr>
        <w:spacing w:line="480" w:lineRule="auto"/>
        <w:ind w:firstLineChars="0"/>
        <w:jc w:val="left"/>
        <w:rPr>
          <w:rFonts w:ascii="Arial" w:hAnsi="Arial" w:cs="Arial"/>
          <w:sz w:val="24"/>
          <w:szCs w:val="24"/>
        </w:rPr>
      </w:pPr>
      <w:r>
        <w:rPr>
          <w:rFonts w:ascii="Arial" w:hAnsi="Arial" w:eastAsia="微软雅黑" w:cs="Arial"/>
          <w:color w:val="666666"/>
          <w:sz w:val="24"/>
          <w:szCs w:val="24"/>
          <w:shd w:val="clear" w:color="auto" w:fill="FFFFFF"/>
        </w:rPr>
        <w:t>Garcia, J. and Zhou, Q. (2020)</w:t>
      </w:r>
      <w:r>
        <w:rPr>
          <w:rFonts w:ascii="Arial" w:hAnsi="Arial" w:cs="Arial"/>
          <w:sz w:val="24"/>
          <w:szCs w:val="24"/>
        </w:rPr>
        <w:t xml:space="preserve"> </w:t>
      </w:r>
      <w:r>
        <w:rPr>
          <w:rFonts w:ascii="Arial" w:hAnsi="Arial" w:cs="Arial"/>
          <w:i/>
          <w:iCs/>
          <w:sz w:val="24"/>
          <w:szCs w:val="24"/>
        </w:rPr>
        <w:t xml:space="preserve">Practical Dilemmas and Mitigation Strategies of International Business Negotiation from the Perspective of Culture. </w:t>
      </w:r>
      <w:r>
        <w:rPr>
          <w:rFonts w:ascii="Arial" w:hAnsi="Arial" w:cs="Arial"/>
          <w:sz w:val="24"/>
          <w:szCs w:val="24"/>
        </w:rPr>
        <w:t>Ph.D. Dissertation. School of Trade Economics, Qingdao University.pp.34-35.</w:t>
      </w:r>
    </w:p>
    <w:p>
      <w:pPr>
        <w:pStyle w:val="19"/>
        <w:numPr>
          <w:ilvl w:val="0"/>
          <w:numId w:val="1"/>
        </w:numPr>
        <w:spacing w:line="480" w:lineRule="auto"/>
        <w:ind w:firstLineChars="0"/>
        <w:jc w:val="left"/>
        <w:rPr>
          <w:rFonts w:ascii="Arial" w:hAnsi="Arial" w:cs="Arial"/>
          <w:sz w:val="24"/>
          <w:szCs w:val="24"/>
        </w:rPr>
      </w:pPr>
      <w:r>
        <w:rPr>
          <w:rFonts w:ascii="Arial" w:hAnsi="Arial" w:cs="Arial"/>
          <w:color w:val="71777D"/>
          <w:sz w:val="24"/>
          <w:szCs w:val="24"/>
          <w:shd w:val="clear" w:color="auto" w:fill="FFFFFF"/>
        </w:rPr>
        <w:t>Hill, M. and Bell, A.</w:t>
      </w:r>
      <w:r>
        <w:rPr>
          <w:rFonts w:ascii="Arial" w:hAnsi="Arial" w:cs="Arial"/>
          <w:sz w:val="24"/>
          <w:szCs w:val="24"/>
        </w:rPr>
        <w:t>（2023）</w:t>
      </w:r>
      <w:r>
        <w:rPr>
          <w:rFonts w:ascii="Arial" w:hAnsi="Arial" w:cs="Arial"/>
          <w:i/>
          <w:iCs/>
          <w:sz w:val="24"/>
          <w:szCs w:val="24"/>
        </w:rPr>
        <w:t xml:space="preserve">Korean-style capitalism, neoliberal feminism, and the demographic crisis in Korea. </w:t>
      </w:r>
      <w:r>
        <w:rPr>
          <w:rFonts w:ascii="Arial" w:hAnsi="Arial" w:cs="Arial"/>
          <w:sz w:val="24"/>
          <w:szCs w:val="24"/>
        </w:rPr>
        <w:t>Ph.D. Dissertation. School of International Trade, East China Normal University.p.107.</w:t>
      </w:r>
    </w:p>
    <w:p>
      <w:pPr>
        <w:pStyle w:val="19"/>
        <w:numPr>
          <w:ilvl w:val="0"/>
          <w:numId w:val="1"/>
        </w:numPr>
        <w:spacing w:line="480" w:lineRule="auto"/>
        <w:ind w:firstLineChars="0"/>
        <w:jc w:val="left"/>
        <w:rPr>
          <w:rFonts w:ascii="Arial" w:hAnsi="Arial" w:cs="Arial"/>
          <w:sz w:val="24"/>
          <w:szCs w:val="24"/>
        </w:rPr>
      </w:pPr>
      <w:r>
        <w:rPr>
          <w:rFonts w:ascii="Arial" w:hAnsi="Arial" w:eastAsia="微软雅黑" w:cs="Arial"/>
          <w:color w:val="666666"/>
          <w:sz w:val="24"/>
          <w:szCs w:val="24"/>
          <w:shd w:val="clear" w:color="auto" w:fill="FFFFFF"/>
        </w:rPr>
        <w:t>Johnson, A. and Garcia</w:t>
      </w:r>
      <w:r>
        <w:rPr>
          <w:rFonts w:ascii="Arial" w:hAnsi="Arial" w:cs="Arial"/>
          <w:sz w:val="24"/>
          <w:szCs w:val="24"/>
        </w:rPr>
        <w:t xml:space="preserve">, M. (2020) </w:t>
      </w:r>
      <w:r>
        <w:rPr>
          <w:rFonts w:ascii="Arial" w:hAnsi="Arial" w:cs="Arial"/>
          <w:i/>
          <w:iCs/>
          <w:sz w:val="24"/>
          <w:szCs w:val="24"/>
        </w:rPr>
        <w:t>Different Negotiation Styles under Cultural Differences</w:t>
      </w:r>
      <w:r>
        <w:rPr>
          <w:rFonts w:ascii="Arial" w:hAnsi="Arial" w:cs="Arial"/>
          <w:sz w:val="24"/>
          <w:szCs w:val="24"/>
        </w:rPr>
        <w:t>. Master Thesis. University of International Business and Economics. School of Business and Foreign Languages.pp.115-116.</w:t>
      </w:r>
    </w:p>
    <w:p>
      <w:pPr>
        <w:pStyle w:val="19"/>
        <w:numPr>
          <w:ilvl w:val="0"/>
          <w:numId w:val="1"/>
        </w:numPr>
        <w:spacing w:line="480" w:lineRule="auto"/>
        <w:ind w:firstLineChars="0"/>
        <w:jc w:val="left"/>
        <w:rPr>
          <w:rFonts w:ascii="Arial" w:hAnsi="Arial" w:cs="Arial"/>
          <w:sz w:val="24"/>
          <w:szCs w:val="24"/>
        </w:rPr>
      </w:pPr>
      <w:r>
        <w:rPr>
          <w:rFonts w:ascii="Arial" w:hAnsi="Arial" w:eastAsia="微软雅黑" w:cs="Arial"/>
          <w:color w:val="666666"/>
          <w:sz w:val="24"/>
          <w:szCs w:val="24"/>
          <w:shd w:val="clear" w:color="auto" w:fill="FFFFFF"/>
        </w:rPr>
        <w:t>Jones, H. and Wang, L. (2021)</w:t>
      </w:r>
      <w:r>
        <w:rPr>
          <w:rFonts w:ascii="Arial" w:hAnsi="Arial" w:cs="Arial"/>
          <w:sz w:val="24"/>
          <w:szCs w:val="24"/>
        </w:rPr>
        <w:t xml:space="preserve"> </w:t>
      </w:r>
      <w:r>
        <w:rPr>
          <w:rFonts w:ascii="Arial" w:hAnsi="Arial" w:cs="Arial"/>
          <w:i/>
          <w:iCs/>
          <w:sz w:val="24"/>
          <w:szCs w:val="24"/>
        </w:rPr>
        <w:t xml:space="preserve">Chinese Differences and Countermeasures in Foreign Trade Business Negotiations. </w:t>
      </w:r>
      <w:r>
        <w:rPr>
          <w:rFonts w:ascii="Arial" w:hAnsi="Arial" w:cs="Arial"/>
          <w:sz w:val="24"/>
          <w:szCs w:val="24"/>
        </w:rPr>
        <w:t>Master Thesis. Nanjing University of Aeronautics and Astronautics. School of Business Administration.p.79.</w:t>
      </w:r>
    </w:p>
    <w:p>
      <w:pPr>
        <w:pStyle w:val="19"/>
        <w:numPr>
          <w:ilvl w:val="0"/>
          <w:numId w:val="1"/>
        </w:numPr>
        <w:spacing w:line="480" w:lineRule="auto"/>
        <w:ind w:firstLineChars="0"/>
        <w:rPr>
          <w:rFonts w:ascii="Arial" w:hAnsi="Arial" w:cs="Arial"/>
          <w:sz w:val="24"/>
          <w:szCs w:val="24"/>
        </w:rPr>
      </w:pPr>
      <w:r>
        <w:rPr>
          <w:rFonts w:ascii="Arial" w:hAnsi="Arial" w:cs="Arial"/>
          <w:sz w:val="24"/>
          <w:szCs w:val="24"/>
        </w:rPr>
        <w:t xml:space="preserve">Jung, M. K. (2019) </w:t>
      </w:r>
      <w:r>
        <w:rPr>
          <w:rFonts w:ascii="Arial" w:hAnsi="Arial" w:eastAsia="微软雅黑" w:cs="Arial"/>
          <w:i/>
          <w:iCs/>
          <w:color w:val="666666"/>
          <w:sz w:val="24"/>
          <w:szCs w:val="24"/>
          <w:shd w:val="clear" w:color="auto" w:fill="FFFFFF"/>
        </w:rPr>
        <w:t xml:space="preserve">A Case Study on Management Execution Plan of Korean Companies in Response to Potential Crisis under Uncertain Business Environment. </w:t>
      </w:r>
      <w:r>
        <w:rPr>
          <w:rFonts w:ascii="Arial" w:hAnsi="Arial" w:eastAsia="微软雅黑" w:cs="Arial"/>
          <w:color w:val="666666"/>
          <w:sz w:val="24"/>
          <w:szCs w:val="24"/>
          <w:shd w:val="clear" w:color="auto" w:fill="FFFFFF"/>
        </w:rPr>
        <w:t>Master Thesis. Guangxi University. School of International Business.p.116.</w:t>
      </w:r>
    </w:p>
    <w:p>
      <w:pPr>
        <w:pStyle w:val="19"/>
        <w:numPr>
          <w:ilvl w:val="0"/>
          <w:numId w:val="1"/>
        </w:numPr>
        <w:spacing w:line="480" w:lineRule="auto"/>
        <w:ind w:firstLineChars="0"/>
        <w:jc w:val="left"/>
        <w:rPr>
          <w:rFonts w:ascii="Arial" w:hAnsi="Arial" w:cs="Arial"/>
          <w:sz w:val="24"/>
          <w:szCs w:val="24"/>
        </w:rPr>
      </w:pPr>
      <w:r>
        <w:rPr>
          <w:rFonts w:ascii="Arial" w:hAnsi="Arial" w:eastAsia="微软雅黑" w:cs="Arial"/>
          <w:color w:val="666666"/>
          <w:sz w:val="24"/>
          <w:szCs w:val="24"/>
          <w:shd w:val="clear" w:color="auto" w:fill="FFFFFF"/>
        </w:rPr>
        <w:t>Mahdi, M. (2021)</w:t>
      </w:r>
      <w:r>
        <w:rPr>
          <w:rFonts w:ascii="Arial" w:hAnsi="Arial" w:cs="Arial"/>
          <w:sz w:val="24"/>
          <w:szCs w:val="24"/>
        </w:rPr>
        <w:t xml:space="preserve"> </w:t>
      </w:r>
      <w:r>
        <w:rPr>
          <w:rFonts w:ascii="Arial" w:hAnsi="Arial" w:eastAsia="微软雅黑" w:cs="Arial"/>
          <w:i/>
          <w:iCs/>
          <w:color w:val="666666"/>
          <w:sz w:val="24"/>
          <w:szCs w:val="24"/>
          <w:shd w:val="clear" w:color="auto" w:fill="FFFFFF"/>
        </w:rPr>
        <w:t xml:space="preserve">The Effect of Korean Culture and Its Impact on International Business. </w:t>
      </w:r>
      <w:r>
        <w:rPr>
          <w:rFonts w:ascii="Arial" w:hAnsi="Arial" w:eastAsia="微软雅黑" w:cs="Arial"/>
          <w:color w:val="666666"/>
          <w:sz w:val="24"/>
          <w:szCs w:val="24"/>
          <w:shd w:val="clear" w:color="auto" w:fill="FFFFFF"/>
        </w:rPr>
        <w:t>Master Thesis. School of International Trade, East China Normal University.p.108.</w:t>
      </w:r>
    </w:p>
    <w:p>
      <w:pPr>
        <w:pStyle w:val="19"/>
        <w:numPr>
          <w:ilvl w:val="0"/>
          <w:numId w:val="1"/>
        </w:numPr>
        <w:spacing w:line="480" w:lineRule="auto"/>
        <w:ind w:firstLineChars="0"/>
        <w:jc w:val="left"/>
        <w:rPr>
          <w:rFonts w:ascii="Arial" w:hAnsi="Arial" w:cs="Arial"/>
          <w:sz w:val="24"/>
          <w:szCs w:val="24"/>
        </w:rPr>
      </w:pPr>
      <w:r>
        <w:rPr>
          <w:rFonts w:ascii="Arial" w:hAnsi="Arial" w:eastAsia="微软雅黑" w:cs="Arial"/>
          <w:color w:val="444444"/>
          <w:sz w:val="24"/>
          <w:szCs w:val="24"/>
          <w:shd w:val="clear" w:color="auto" w:fill="FFFFFF"/>
        </w:rPr>
        <w:t>Reyes, H. and Cheng, P. (2023)</w:t>
      </w:r>
      <w:r>
        <w:rPr>
          <w:rFonts w:ascii="Arial" w:hAnsi="Arial" w:cs="Arial"/>
          <w:sz w:val="24"/>
          <w:szCs w:val="24"/>
        </w:rPr>
        <w:t xml:space="preserve"> </w:t>
      </w:r>
      <w:r>
        <w:rPr>
          <w:rFonts w:ascii="Arial" w:hAnsi="Arial" w:cs="Arial"/>
          <w:i/>
          <w:iCs/>
          <w:sz w:val="24"/>
          <w:szCs w:val="24"/>
        </w:rPr>
        <w:t xml:space="preserve">Analysis of South Korea's Foreign Trade Environment in 2023.Master Thesis. </w:t>
      </w:r>
      <w:r>
        <w:rPr>
          <w:rFonts w:ascii="Arial" w:hAnsi="Arial" w:cs="Arial"/>
          <w:sz w:val="24"/>
          <w:szCs w:val="24"/>
        </w:rPr>
        <w:t>School of International Relations, Shanghai Wai Chinese University.p.113.</w:t>
      </w:r>
    </w:p>
    <w:p>
      <w:pPr>
        <w:pStyle w:val="19"/>
        <w:numPr>
          <w:ilvl w:val="0"/>
          <w:numId w:val="1"/>
        </w:numPr>
        <w:spacing w:line="480" w:lineRule="auto"/>
        <w:ind w:firstLineChars="0"/>
        <w:jc w:val="left"/>
        <w:rPr>
          <w:rFonts w:ascii="Arial" w:hAnsi="Arial" w:cs="Arial"/>
          <w:sz w:val="24"/>
          <w:szCs w:val="24"/>
        </w:rPr>
      </w:pPr>
      <w:r>
        <w:rPr>
          <w:rStyle w:val="12"/>
          <w:rFonts w:ascii="Arial" w:hAnsi="Arial" w:eastAsia="微软雅黑" w:cs="Arial"/>
          <w:color w:val="444444"/>
          <w:sz w:val="24"/>
          <w:szCs w:val="24"/>
          <w:shd w:val="clear" w:color="auto" w:fill="FFFFFF"/>
        </w:rPr>
        <w:t>Rodriguez, T. (</w:t>
      </w:r>
      <w:r>
        <w:rPr>
          <w:rFonts w:ascii="Arial" w:hAnsi="Arial" w:cs="Arial"/>
          <w:sz w:val="24"/>
          <w:szCs w:val="24"/>
        </w:rPr>
        <w:t>2020）</w:t>
      </w:r>
      <w:r>
        <w:rPr>
          <w:rFonts w:ascii="Arial" w:hAnsi="Arial" w:cs="Arial"/>
          <w:i/>
          <w:iCs/>
          <w:sz w:val="24"/>
          <w:szCs w:val="24"/>
        </w:rPr>
        <w:t xml:space="preserve">The Impact of Investment Strategies and Sustainable Development Goals on Organizational Effectiveness: The Mediating Role of Organizational Climate. </w:t>
      </w:r>
      <w:r>
        <w:rPr>
          <w:rFonts w:ascii="Arial" w:hAnsi="Arial" w:cs="Arial"/>
          <w:sz w:val="24"/>
          <w:szCs w:val="24"/>
        </w:rPr>
        <w:t>Master Thesis. School of International Relations, Shanghai Wai Chinese University.p.33.</w:t>
      </w:r>
    </w:p>
    <w:p>
      <w:pPr>
        <w:pStyle w:val="19"/>
        <w:numPr>
          <w:ilvl w:val="0"/>
          <w:numId w:val="1"/>
        </w:numPr>
        <w:spacing w:line="480" w:lineRule="auto"/>
        <w:ind w:firstLineChars="0"/>
        <w:jc w:val="left"/>
        <w:rPr>
          <w:rFonts w:ascii="Arial" w:hAnsi="Arial" w:cs="Arial"/>
          <w:sz w:val="24"/>
          <w:szCs w:val="24"/>
        </w:rPr>
      </w:pPr>
      <w:r>
        <w:rPr>
          <w:rFonts w:ascii="Arial" w:hAnsi="Arial" w:cs="Arial"/>
          <w:color w:val="666666"/>
          <w:sz w:val="24"/>
          <w:szCs w:val="24"/>
          <w:shd w:val="clear" w:color="auto" w:fill="FFFFFF"/>
        </w:rPr>
        <w:t>William, K</w:t>
      </w:r>
      <w:r>
        <w:rPr>
          <w:rFonts w:ascii="Arial" w:hAnsi="Arial" w:cs="Arial"/>
          <w:sz w:val="24"/>
          <w:szCs w:val="24"/>
        </w:rPr>
        <w:t xml:space="preserve">. (2019) </w:t>
      </w:r>
      <w:r>
        <w:rPr>
          <w:rFonts w:ascii="Arial" w:hAnsi="Arial" w:cs="Arial"/>
          <w:i/>
          <w:iCs/>
          <w:sz w:val="24"/>
          <w:szCs w:val="24"/>
        </w:rPr>
        <w:t>The assessment of e</w:t>
      </w:r>
      <w:r>
        <w:rPr>
          <w:rFonts w:hint="eastAsia" w:ascii="宋体" w:hAnsi="宋体" w:eastAsia="宋体" w:cs="宋体"/>
          <w:i/>
          <w:iCs/>
          <w:sz w:val="24"/>
          <w:szCs w:val="24"/>
        </w:rPr>
        <w:t>‐</w:t>
      </w:r>
      <w:r>
        <w:rPr>
          <w:rFonts w:ascii="Arial" w:hAnsi="Arial" w:cs="Arial"/>
          <w:i/>
          <w:iCs/>
          <w:sz w:val="24"/>
          <w:szCs w:val="24"/>
        </w:rPr>
        <w:t>HRM tools and its impact on HRM system effectiveness and organizational effectiveness: An empirical study of selected multinational companies in Ghana.</w:t>
      </w:r>
      <w:r>
        <w:rPr>
          <w:rFonts w:ascii="Arial" w:hAnsi="Arial" w:cs="Arial"/>
          <w:sz w:val="24"/>
          <w:szCs w:val="24"/>
        </w:rPr>
        <w:t xml:space="preserve"> Master Thesis. Guangxi University. School of International Business.p.63.</w:t>
      </w:r>
    </w:p>
    <w:p>
      <w:pPr>
        <w:pStyle w:val="19"/>
        <w:numPr>
          <w:ilvl w:val="0"/>
          <w:numId w:val="1"/>
        </w:numPr>
        <w:spacing w:line="480" w:lineRule="auto"/>
        <w:ind w:firstLineChars="0"/>
        <w:jc w:val="left"/>
        <w:rPr>
          <w:rFonts w:ascii="Arial" w:hAnsi="Arial" w:cs="Arial"/>
          <w:sz w:val="24"/>
          <w:szCs w:val="24"/>
        </w:rPr>
      </w:pPr>
      <w:r>
        <w:rPr>
          <w:rFonts w:ascii="Arial" w:hAnsi="Arial" w:eastAsia="微软雅黑" w:cs="Arial"/>
          <w:color w:val="666666"/>
          <w:sz w:val="24"/>
          <w:szCs w:val="24"/>
          <w:shd w:val="clear" w:color="auto" w:fill="FFFFFF"/>
        </w:rPr>
        <w:t>Williams, J.</w:t>
      </w:r>
      <w:r>
        <w:rPr>
          <w:rFonts w:ascii="Arial" w:hAnsi="Arial" w:cs="Arial"/>
          <w:sz w:val="24"/>
          <w:szCs w:val="24"/>
        </w:rPr>
        <w:t xml:space="preserve"> and Jin, H. (2022) </w:t>
      </w:r>
      <w:r>
        <w:rPr>
          <w:rFonts w:ascii="Arial" w:hAnsi="Arial" w:cs="Arial"/>
          <w:i/>
          <w:iCs/>
          <w:sz w:val="24"/>
          <w:szCs w:val="24"/>
        </w:rPr>
        <w:t xml:space="preserve">An Analysis of the Phenomenon of "Clothing" and "Food" in the Post-COVID Era in South Korea. </w:t>
      </w:r>
      <w:r>
        <w:rPr>
          <w:rFonts w:ascii="Arial" w:hAnsi="Arial" w:cs="Arial"/>
          <w:sz w:val="24"/>
          <w:szCs w:val="24"/>
        </w:rPr>
        <w:t>Master Thesis. School of International Trade, East China Normal University.pp.48-49.</w:t>
      </w:r>
    </w:p>
    <w:p>
      <w:pPr>
        <w:pStyle w:val="19"/>
        <w:numPr>
          <w:ilvl w:val="0"/>
          <w:numId w:val="1"/>
        </w:numPr>
        <w:spacing w:line="480" w:lineRule="auto"/>
        <w:ind w:firstLineChars="0"/>
        <w:jc w:val="left"/>
        <w:rPr>
          <w:rFonts w:ascii="Arial" w:hAnsi="Arial" w:cs="Arial"/>
          <w:sz w:val="24"/>
          <w:szCs w:val="24"/>
        </w:rPr>
      </w:pPr>
      <w:r>
        <w:rPr>
          <w:rFonts w:ascii="Arial" w:hAnsi="Arial" w:eastAsia="微软雅黑" w:cs="Arial"/>
          <w:color w:val="444444"/>
          <w:sz w:val="24"/>
          <w:szCs w:val="24"/>
          <w:shd w:val="clear" w:color="auto" w:fill="FFFFFF"/>
        </w:rPr>
        <w:t xml:space="preserve">Wright, H. </w:t>
      </w:r>
      <w:r>
        <w:rPr>
          <w:rFonts w:ascii="Arial" w:hAnsi="Arial" w:cs="Arial"/>
          <w:sz w:val="24"/>
          <w:szCs w:val="24"/>
        </w:rPr>
        <w:t>（2022）</w:t>
      </w:r>
      <w:r>
        <w:rPr>
          <w:rFonts w:ascii="Arial" w:hAnsi="Arial" w:cs="Arial"/>
          <w:i/>
          <w:iCs/>
          <w:sz w:val="24"/>
          <w:szCs w:val="24"/>
        </w:rPr>
        <w:t xml:space="preserve">Causes and Theoretical Dissolution of Cultural Barriers. </w:t>
      </w:r>
      <w:r>
        <w:rPr>
          <w:rFonts w:ascii="Arial" w:hAnsi="Arial" w:cs="Arial"/>
          <w:sz w:val="24"/>
          <w:szCs w:val="24"/>
        </w:rPr>
        <w:t>Ph.D. Dissertation. School of Economics and Management, Jilin University.pp.43-45.</w:t>
      </w:r>
    </w:p>
    <w:p>
      <w:pPr>
        <w:pStyle w:val="19"/>
        <w:numPr>
          <w:ilvl w:val="0"/>
          <w:numId w:val="1"/>
        </w:numPr>
        <w:spacing w:line="480" w:lineRule="auto"/>
        <w:ind w:firstLineChars="0"/>
        <w:jc w:val="left"/>
        <w:rPr>
          <w:rFonts w:ascii="Arial" w:hAnsi="Arial" w:cs="Arial"/>
          <w:sz w:val="24"/>
          <w:szCs w:val="24"/>
        </w:rPr>
      </w:pPr>
      <w:r>
        <w:rPr>
          <w:rFonts w:ascii="Arial" w:hAnsi="Arial" w:cs="Arial"/>
          <w:sz w:val="24"/>
          <w:szCs w:val="24"/>
        </w:rPr>
        <w:t>http://cultureandbusiness.weebly.com/trompenaars-model.html</w:t>
      </w:r>
    </w:p>
    <w:p>
      <w:pPr>
        <w:pStyle w:val="19"/>
        <w:numPr>
          <w:ilvl w:val="0"/>
          <w:numId w:val="1"/>
        </w:numPr>
        <w:spacing w:line="480" w:lineRule="auto"/>
        <w:ind w:firstLineChars="0"/>
        <w:jc w:val="left"/>
        <w:rPr>
          <w:rFonts w:ascii="Arial" w:hAnsi="Arial" w:cs="Arial"/>
          <w:sz w:val="24"/>
          <w:szCs w:val="24"/>
        </w:rPr>
      </w:pPr>
      <w:r>
        <w:rPr>
          <w:rFonts w:ascii="Arial" w:hAnsi="Arial" w:cs="Arial"/>
          <w:sz w:val="24"/>
          <w:szCs w:val="24"/>
        </w:rPr>
        <w:t>https://www.commisceo-global.com/resources/management-guides</w:t>
      </w:r>
    </w:p>
    <w:p>
      <w:pPr>
        <w:pStyle w:val="19"/>
        <w:numPr>
          <w:ilvl w:val="0"/>
          <w:numId w:val="1"/>
        </w:numPr>
        <w:spacing w:line="480" w:lineRule="auto"/>
        <w:ind w:firstLineChars="0"/>
        <w:jc w:val="left"/>
        <w:rPr>
          <w:rFonts w:ascii="Arial" w:hAnsi="Arial" w:cs="Arial"/>
          <w:sz w:val="24"/>
          <w:szCs w:val="24"/>
        </w:rPr>
      </w:pPr>
      <w:r>
        <w:rPr>
          <w:rFonts w:ascii="Arial" w:hAnsi="Arial" w:cs="Arial"/>
          <w:sz w:val="24"/>
          <w:szCs w:val="24"/>
        </w:rPr>
        <w:t>https://www.hofstede-insights.com/country-comparison-tool</w:t>
      </w:r>
    </w:p>
    <w:p>
      <w:pPr>
        <w:pStyle w:val="19"/>
        <w:numPr>
          <w:ilvl w:val="0"/>
          <w:numId w:val="1"/>
        </w:numPr>
        <w:spacing w:line="480" w:lineRule="auto"/>
        <w:ind w:firstLineChars="0"/>
        <w:jc w:val="left"/>
        <w:rPr>
          <w:rFonts w:ascii="Arial" w:hAnsi="Arial" w:cs="Arial"/>
          <w:sz w:val="24"/>
          <w:szCs w:val="24"/>
        </w:rPr>
      </w:pPr>
      <w:r>
        <w:rPr>
          <w:rFonts w:ascii="Arial" w:hAnsi="Arial" w:cs="Arial"/>
          <w:sz w:val="24"/>
          <w:szCs w:val="24"/>
        </w:rPr>
        <w:t>https://www.mindtools.com/pages/article/seven-dimensions.htm</w:t>
      </w:r>
    </w:p>
    <w:p>
      <w:pPr>
        <w:pStyle w:val="19"/>
        <w:numPr>
          <w:ilvl w:val="0"/>
          <w:numId w:val="1"/>
        </w:numPr>
        <w:spacing w:line="480" w:lineRule="auto"/>
        <w:ind w:firstLineChars="0"/>
        <w:jc w:val="left"/>
        <w:rPr>
          <w:rFonts w:ascii="Arial" w:hAnsi="Arial" w:cs="Arial"/>
          <w:sz w:val="24"/>
          <w:szCs w:val="24"/>
        </w:rPr>
      </w:pPr>
      <w:r>
        <w:rPr>
          <w:rFonts w:ascii="Arial" w:hAnsi="Arial" w:cs="Arial"/>
          <w:sz w:val="24"/>
          <w:szCs w:val="24"/>
        </w:rPr>
        <w:t>https://www.thtconsulting.com/culture-factory/culture-explore/compare-countries/</w:t>
      </w:r>
    </w:p>
    <w:p>
      <w:pPr>
        <w:spacing w:line="480" w:lineRule="auto"/>
        <w:rPr>
          <w:rFonts w:ascii="Arial" w:hAnsi="Arial" w:cs="Arial"/>
        </w:rPr>
      </w:pPr>
    </w:p>
    <w:sectPr>
      <w:pgSz w:w="11906" w:h="16838"/>
      <w:pgMar w:top="1440" w:right="1800" w:bottom="1440" w:left="1800" w:header="851" w:footer="992" w:gutter="0"/>
      <w:pgNumType w:start="0"/>
      <w:cols w:space="425" w:num="1"/>
      <w:titlePg/>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微软雅黑">
    <w:panose1 w:val="020B0503020204020204"/>
    <w:charset w:val="86"/>
    <w:family w:val="swiss"/>
    <w:pitch w:val="default"/>
    <w:sig w:usb0="80000287" w:usb1="2ACF3C50" w:usb2="00000016" w:usb3="00000000" w:csb0="0004001F" w:csb1="00000000"/>
  </w:font>
  <w:font w:name="Arial">
    <w:panose1 w:val="020B0604020202020204"/>
    <w:charset w:val="00"/>
    <w:family w:val="auto"/>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9150330"/>
    <w:multiLevelType w:val="multilevel"/>
    <w:tmpl w:val="19150330"/>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TgzZjAzMjNhNDQxNjM4OWZlZTgzNWIxYjE3ZTkxYmUifQ=="/>
  </w:docVars>
  <w:rsids>
    <w:rsidRoot w:val="008202A9"/>
    <w:rsid w:val="003022B0"/>
    <w:rsid w:val="008202A9"/>
    <w:rsid w:val="00AE61C5"/>
    <w:rsid w:val="00F76063"/>
    <w:rsid w:val="00F97694"/>
    <w:rsid w:val="06782866"/>
    <w:rsid w:val="4A107E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9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14"/>
    <w:qFormat/>
    <w:uiPriority w:val="9"/>
    <w:pPr>
      <w:keepNext/>
      <w:keepLines/>
      <w:widowControl/>
      <w:spacing w:before="320" w:after="40" w:line="252" w:lineRule="auto"/>
      <w:outlineLvl w:val="0"/>
    </w:pPr>
    <w:rPr>
      <w:rFonts w:asciiTheme="majorHAnsi" w:hAnsiTheme="majorHAnsi" w:eastAsiaTheme="majorEastAsia" w:cstheme="majorBidi"/>
      <w:b/>
      <w:bCs/>
      <w:caps/>
      <w:spacing w:val="4"/>
      <w:kern w:val="0"/>
      <w:sz w:val="28"/>
      <w:szCs w:val="28"/>
    </w:rPr>
  </w:style>
  <w:style w:type="paragraph" w:styleId="3">
    <w:name w:val="heading 2"/>
    <w:basedOn w:val="1"/>
    <w:next w:val="1"/>
    <w:link w:val="16"/>
    <w:autoRedefine/>
    <w:semiHidden/>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17"/>
    <w:autoRedefine/>
    <w:semiHidden/>
    <w:unhideWhenUsed/>
    <w:qFormat/>
    <w:uiPriority w:val="9"/>
    <w:pPr>
      <w:keepNext/>
      <w:keepLines/>
      <w:spacing w:before="260" w:after="260" w:line="416" w:lineRule="auto"/>
      <w:outlineLvl w:val="2"/>
    </w:pPr>
    <w:rPr>
      <w:b/>
      <w:bCs/>
      <w:sz w:val="32"/>
      <w:szCs w:val="32"/>
    </w:rPr>
  </w:style>
  <w:style w:type="character" w:default="1" w:styleId="11">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5">
    <w:name w:val="toc 3"/>
    <w:basedOn w:val="1"/>
    <w:next w:val="1"/>
    <w:autoRedefine/>
    <w:unhideWhenUsed/>
    <w:uiPriority w:val="39"/>
    <w:pPr>
      <w:ind w:left="840" w:leftChars="400"/>
    </w:pPr>
  </w:style>
  <w:style w:type="paragraph" w:styleId="6">
    <w:name w:val="toc 1"/>
    <w:basedOn w:val="1"/>
    <w:next w:val="1"/>
    <w:autoRedefine/>
    <w:unhideWhenUsed/>
    <w:uiPriority w:val="39"/>
  </w:style>
  <w:style w:type="paragraph" w:styleId="7">
    <w:name w:val="toc 2"/>
    <w:basedOn w:val="1"/>
    <w:next w:val="1"/>
    <w:autoRedefine/>
    <w:unhideWhenUsed/>
    <w:qFormat/>
    <w:uiPriority w:val="39"/>
    <w:pPr>
      <w:ind w:left="420" w:leftChars="200"/>
    </w:pPr>
  </w:style>
  <w:style w:type="paragraph" w:styleId="8">
    <w:name w:val="Normal (Web)"/>
    <w:basedOn w:val="1"/>
    <w:unhideWhenUsed/>
    <w:uiPriority w:val="99"/>
    <w:pPr>
      <w:widowControl/>
      <w:spacing w:before="100" w:beforeAutospacing="1" w:after="100" w:afterAutospacing="1" w:line="252" w:lineRule="auto"/>
      <w:jc w:val="left"/>
    </w:pPr>
    <w:rPr>
      <w:rFonts w:ascii="宋体" w:hAnsi="宋体" w:eastAsia="宋体" w:cs="宋体"/>
      <w:kern w:val="0"/>
      <w:sz w:val="24"/>
      <w:szCs w:val="24"/>
    </w:rPr>
  </w:style>
  <w:style w:type="table" w:styleId="10">
    <w:name w:val="Table Grid"/>
    <w:basedOn w:val="9"/>
    <w:uiPriority w:val="99"/>
    <w:rPr>
      <w:kern w:val="0"/>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2">
    <w:name w:val="Strong"/>
    <w:basedOn w:val="11"/>
    <w:autoRedefine/>
    <w:qFormat/>
    <w:uiPriority w:val="22"/>
    <w:rPr>
      <w:b/>
      <w:bCs/>
      <w:color w:val="auto"/>
    </w:rPr>
  </w:style>
  <w:style w:type="character" w:styleId="13">
    <w:name w:val="Hyperlink"/>
    <w:basedOn w:val="11"/>
    <w:autoRedefine/>
    <w:unhideWhenUsed/>
    <w:qFormat/>
    <w:uiPriority w:val="99"/>
    <w:rPr>
      <w:color w:val="0000FF"/>
      <w:u w:val="single"/>
    </w:rPr>
  </w:style>
  <w:style w:type="character" w:customStyle="1" w:styleId="14">
    <w:name w:val="标题 1 字符"/>
    <w:basedOn w:val="11"/>
    <w:link w:val="2"/>
    <w:uiPriority w:val="9"/>
    <w:rPr>
      <w:rFonts w:asciiTheme="majorHAnsi" w:hAnsiTheme="majorHAnsi" w:eastAsiaTheme="majorEastAsia" w:cstheme="majorBidi"/>
      <w:b/>
      <w:bCs/>
      <w:caps/>
      <w:spacing w:val="4"/>
      <w:kern w:val="0"/>
      <w:sz w:val="28"/>
      <w:szCs w:val="28"/>
    </w:rPr>
  </w:style>
  <w:style w:type="character" w:customStyle="1" w:styleId="15">
    <w:name w:val="15"/>
    <w:basedOn w:val="11"/>
    <w:uiPriority w:val="0"/>
    <w:rPr>
      <w:rFonts w:hint="default" w:ascii="Arial" w:hAnsi="Arial" w:eastAsia="黑体" w:cs="Arial"/>
      <w:b/>
      <w:sz w:val="32"/>
      <w:szCs w:val="32"/>
    </w:rPr>
  </w:style>
  <w:style w:type="character" w:customStyle="1" w:styleId="16">
    <w:name w:val="标题 2 字符"/>
    <w:basedOn w:val="11"/>
    <w:link w:val="3"/>
    <w:semiHidden/>
    <w:uiPriority w:val="9"/>
    <w:rPr>
      <w:rFonts w:asciiTheme="majorHAnsi" w:hAnsiTheme="majorHAnsi" w:eastAsiaTheme="majorEastAsia" w:cstheme="majorBidi"/>
      <w:b/>
      <w:bCs/>
      <w:sz w:val="32"/>
      <w:szCs w:val="32"/>
    </w:rPr>
  </w:style>
  <w:style w:type="character" w:customStyle="1" w:styleId="17">
    <w:name w:val="标题 3 字符"/>
    <w:basedOn w:val="11"/>
    <w:link w:val="4"/>
    <w:uiPriority w:val="9"/>
    <w:rPr>
      <w:b/>
      <w:bCs/>
      <w:sz w:val="32"/>
      <w:szCs w:val="32"/>
    </w:rPr>
  </w:style>
  <w:style w:type="paragraph" w:customStyle="1" w:styleId="18">
    <w:name w:val="正文1"/>
    <w:uiPriority w:val="0"/>
    <w:pPr>
      <w:spacing w:after="160" w:line="252" w:lineRule="auto"/>
      <w:jc w:val="both"/>
    </w:pPr>
    <w:rPr>
      <w:rFonts w:ascii="Times New Roman" w:hAnsi="Times New Roman" w:eastAsia="宋体" w:cs="Times New Roman"/>
      <w:kern w:val="0"/>
      <w:sz w:val="22"/>
      <w:szCs w:val="21"/>
      <w:lang w:val="en-US" w:eastAsia="zh-CN" w:bidi="ar-SA"/>
    </w:rPr>
  </w:style>
  <w:style w:type="paragraph" w:styleId="19">
    <w:name w:val="List Paragraph"/>
    <w:basedOn w:val="1"/>
    <w:qFormat/>
    <w:uiPriority w:val="34"/>
    <w:pPr>
      <w:widowControl/>
      <w:spacing w:after="160" w:line="252" w:lineRule="auto"/>
      <w:ind w:firstLine="420" w:firstLineChars="200"/>
    </w:pPr>
    <w:rPr>
      <w:kern w:val="0"/>
      <w:sz w:val="22"/>
    </w:rPr>
  </w:style>
  <w:style w:type="paragraph" w:customStyle="1" w:styleId="20">
    <w:name w:val="TOC Heading"/>
    <w:basedOn w:val="2"/>
    <w:next w:val="1"/>
    <w:unhideWhenUsed/>
    <w:qFormat/>
    <w:uiPriority w:val="39"/>
    <w:pPr>
      <w:spacing w:before="240" w:after="0" w:line="259" w:lineRule="auto"/>
      <w:jc w:val="left"/>
      <w:outlineLvl w:val="9"/>
    </w:pPr>
    <w:rPr>
      <w:b w:val="0"/>
      <w:bCs w:val="0"/>
      <w:caps w:val="0"/>
      <w:color w:val="2E75B6" w:themeColor="accent1" w:themeShade="BF"/>
      <w:spacing w:val="0"/>
      <w:sz w:val="32"/>
      <w:szCs w:val="32"/>
    </w:rPr>
  </w:style>
  <w:style w:type="paragraph" w:customStyle="1" w:styleId="21">
    <w:name w:val="Normal"/>
    <w:uiPriority w:val="0"/>
    <w:pPr>
      <w:jc w:val="both"/>
    </w:pPr>
    <w:rPr>
      <w:rFonts w:ascii="Times New Roman" w:hAnsi="Times New Roman" w:eastAsia="宋体" w:cs="Times New Roman"/>
      <w:kern w:val="2"/>
      <w:sz w:val="21"/>
      <w:szCs w:val="21"/>
      <w:lang w:val="en-US" w:eastAsia="zh-CN" w:bidi="ar-SA"/>
    </w:rPr>
  </w:style>
  <w:style w:type="paragraph" w:styleId="22">
    <w:name w:val="No Spacing"/>
    <w:link w:val="23"/>
    <w:qFormat/>
    <w:uiPriority w:val="1"/>
    <w:rPr>
      <w:rFonts w:asciiTheme="minorHAnsi" w:hAnsiTheme="minorHAnsi" w:eastAsiaTheme="minorEastAsia" w:cstheme="minorBidi"/>
      <w:kern w:val="0"/>
      <w:sz w:val="22"/>
      <w:szCs w:val="22"/>
      <w:lang w:val="en-US" w:eastAsia="zh-CN" w:bidi="ar-SA"/>
    </w:rPr>
  </w:style>
  <w:style w:type="character" w:customStyle="1" w:styleId="23">
    <w:name w:val="无间隔 字符"/>
    <w:basedOn w:val="11"/>
    <w:link w:val="22"/>
    <w:uiPriority w:val="1"/>
    <w:rPr>
      <w:kern w:val="0"/>
      <w:sz w:val="22"/>
    </w:rPr>
  </w:style>
  <w:style w:type="paragraph" w:customStyle="1" w:styleId="24">
    <w:name w:val="Normal1"/>
    <w:basedOn w:val="1"/>
    <w:uiPriority w:val="0"/>
    <w:pPr>
      <w:widowControl/>
      <w:spacing w:before="100" w:beforeAutospacing="1" w:after="160" w:line="252" w:lineRule="auto"/>
    </w:pPr>
    <w:rPr>
      <w:rFonts w:ascii="Times New Roman" w:hAnsi="Times New Roman" w:eastAsia="宋体" w:cs="Times New Roman"/>
      <w:kern w:val="0"/>
      <w:sz w:val="22"/>
      <w:szCs w:val="21"/>
    </w:rPr>
  </w:style>
  <w:style w:type="paragraph" w:customStyle="1" w:styleId="25">
    <w:name w:val="正文2"/>
    <w:uiPriority w:val="0"/>
    <w:pPr>
      <w:spacing w:after="160" w:line="252" w:lineRule="auto"/>
      <w:jc w:val="both"/>
    </w:pPr>
    <w:rPr>
      <w:rFonts w:ascii="Calibri" w:hAnsi="Calibri" w:eastAsia="宋体" w:cs="Calibri"/>
      <w:kern w:val="0"/>
      <w:sz w:val="22"/>
      <w:szCs w:val="21"/>
      <w:lang w:val="en-US" w:eastAsia="zh-CN"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jpe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customXml" Target="../customXml/item3.xml"/><Relationship Id="rId15" Type="http://schemas.openxmlformats.org/officeDocument/2006/relationships/customXml" Target="../customXml/item2.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CoverPageProperties xmlns="http://schemas.microsoft.com/office/2006/coverPageProps">
  <PublishDate/>
  <Abstract>Multinational enterprises have been prevalent since the mid-1900s. As economic globalization and societal development continue to accelerate, there are an increasing number of these enterprises and business exchanges and contacts between different countries. As a result, diverse cultures are fully reflected in business activities, and many business activities in the business environment involve not only business behavior but also cultural exchanges and communication.</Abstract>
  <CompanyAddress/>
  <CompanyPhone/>
  <CompanyFax/>
  <CompanyEmail/>
</CoverPageProperties>
</file>

<file path=customXml/item3.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5AF091B-3C7A-41E3-B477-F2FDAA23CFDA}">
  <ds:schemaRefs/>
</ds:datastoreItem>
</file>

<file path=customXml/itemProps3.xml><?xml version="1.0" encoding="utf-8"?>
<ds:datastoreItem xmlns:ds="http://schemas.openxmlformats.org/officeDocument/2006/customXml" ds:itemID="{55CDBB74-1708-4058-847E-1E5FE9B0DD42}">
  <ds:schemaRefs/>
</ds:datastoreItem>
</file>

<file path=docProps/app.xml><?xml version="1.0" encoding="utf-8"?>
<Properties xmlns="http://schemas.openxmlformats.org/officeDocument/2006/extended-properties" xmlns:vt="http://schemas.openxmlformats.org/officeDocument/2006/docPropsVTypes">
  <Template>Normal</Template>
  <Pages>28</Pages>
  <Words>4599</Words>
  <Characters>26217</Characters>
  <Lines>218</Lines>
  <Paragraphs>61</Paragraphs>
  <TotalTime>1</TotalTime>
  <ScaleCrop>false</ScaleCrop>
  <LinksUpToDate>false</LinksUpToDate>
  <CharactersWithSpaces>30755</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category>BMBM6021</cp:category>
  <dcterms:created xsi:type="dcterms:W3CDTF">2024-01-17T07:50:00Z</dcterms:created>
  <dc:creator>伟</dc:creator>
  <cp:lastModifiedBy>余欢</cp:lastModifiedBy>
  <dcterms:modified xsi:type="dcterms:W3CDTF">2024-01-17T08:19:12Z</dcterms:modified>
  <dc:subject>UK &amp; Korea</dc:subject>
  <dc:title>IBC Challenges</dc:title>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7BE7455095E745EBB4D1E8CA290E04F5_12</vt:lpwstr>
  </property>
</Properties>
</file>