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170" w:rsidRDefault="00FC6A9C">
      <w:pPr>
        <w:rPr>
          <w:rFonts w:asciiTheme="majorHAnsi" w:hAnsiTheme="majorHAnsi"/>
          <w:b/>
          <w:sz w:val="44"/>
          <w:szCs w:val="44"/>
          <w:lang w:val="en-US"/>
        </w:rPr>
      </w:pPr>
      <w:r>
        <w:rPr>
          <w:rFonts w:asciiTheme="majorHAnsi" w:hAnsiTheme="majorHAnsi"/>
          <w:b/>
          <w:sz w:val="44"/>
          <w:szCs w:val="44"/>
          <w:lang w:val="en-US"/>
        </w:rPr>
        <w:t xml:space="preserve">  </w:t>
      </w:r>
      <w:r w:rsidR="00B65170">
        <w:rPr>
          <w:rFonts w:asciiTheme="majorHAnsi" w:hAnsiTheme="majorHAnsi"/>
          <w:b/>
          <w:sz w:val="44"/>
          <w:szCs w:val="44"/>
          <w:lang w:val="en-US"/>
        </w:rPr>
        <w:t xml:space="preserve"> </w:t>
      </w:r>
      <w:r w:rsidRPr="00FC6A9C">
        <w:rPr>
          <w:rFonts w:asciiTheme="majorHAnsi" w:hAnsiTheme="majorHAnsi"/>
          <w:b/>
          <w:sz w:val="44"/>
          <w:szCs w:val="44"/>
          <w:lang w:val="en-US"/>
        </w:rPr>
        <w:drawing>
          <wp:inline distT="0" distB="0" distL="0" distR="0">
            <wp:extent cx="1204623" cy="803082"/>
            <wp:effectExtent l="0" t="0" r="0" b="0"/>
            <wp:docPr id="639702452"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702452" name="Picture 1" descr="A logo with text on it&#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28302" cy="818868"/>
                    </a:xfrm>
                    <a:prstGeom prst="rect">
                      <a:avLst/>
                    </a:prstGeom>
                  </pic:spPr>
                </pic:pic>
              </a:graphicData>
            </a:graphic>
          </wp:inline>
        </w:drawing>
      </w:r>
    </w:p>
    <w:p w:rsidR="00B65170" w:rsidRDefault="00B65170">
      <w:pPr>
        <w:rPr>
          <w:rFonts w:asciiTheme="majorHAnsi" w:hAnsiTheme="majorHAnsi"/>
          <w:b/>
          <w:sz w:val="44"/>
          <w:szCs w:val="44"/>
          <w:lang w:val="en-US"/>
        </w:rPr>
      </w:pPr>
    </w:p>
    <w:p w:rsidR="007C4EF3" w:rsidRDefault="00B65170">
      <w:pPr>
        <w:rPr>
          <w:rFonts w:asciiTheme="majorHAnsi" w:hAnsiTheme="majorHAnsi"/>
          <w:b/>
          <w:sz w:val="44"/>
          <w:szCs w:val="44"/>
          <w:lang w:val="en-US"/>
        </w:rPr>
      </w:pPr>
      <w:r>
        <w:rPr>
          <w:rFonts w:asciiTheme="majorHAnsi" w:hAnsiTheme="majorHAnsi"/>
          <w:b/>
          <w:sz w:val="44"/>
          <w:szCs w:val="44"/>
          <w:lang w:val="en-US"/>
        </w:rPr>
        <w:t xml:space="preserve">                    </w:t>
      </w:r>
      <w:r w:rsidR="00393A71" w:rsidRPr="00B65170">
        <w:rPr>
          <w:rFonts w:asciiTheme="majorHAnsi" w:hAnsiTheme="majorHAnsi"/>
          <w:b/>
          <w:sz w:val="44"/>
          <w:szCs w:val="44"/>
          <w:lang w:val="en-US"/>
        </w:rPr>
        <w:t xml:space="preserve"> Strategic management </w:t>
      </w:r>
    </w:p>
    <w:p w:rsidR="00B65170" w:rsidRDefault="00B65170">
      <w:pPr>
        <w:rPr>
          <w:rFonts w:asciiTheme="majorHAnsi" w:hAnsiTheme="majorHAnsi"/>
          <w:b/>
          <w:sz w:val="44"/>
          <w:szCs w:val="44"/>
          <w:lang w:val="en-US"/>
        </w:rPr>
      </w:pPr>
      <w:r>
        <w:rPr>
          <w:rFonts w:asciiTheme="majorHAnsi" w:hAnsiTheme="majorHAnsi"/>
          <w:b/>
          <w:sz w:val="44"/>
          <w:szCs w:val="44"/>
          <w:lang w:val="en-US"/>
        </w:rPr>
        <w:t xml:space="preserve">                             and Sustanability</w:t>
      </w:r>
    </w:p>
    <w:p w:rsidR="00B65170" w:rsidRPr="00B65170" w:rsidRDefault="00B65170" w:rsidP="00B65170">
      <w:pPr>
        <w:jc w:val="center"/>
        <w:rPr>
          <w:rFonts w:asciiTheme="majorHAnsi" w:hAnsiTheme="majorHAnsi"/>
          <w:b/>
          <w:sz w:val="44"/>
          <w:szCs w:val="44"/>
          <w:lang w:val="en-US"/>
        </w:rPr>
      </w:pPr>
      <w:r>
        <w:rPr>
          <w:rFonts w:asciiTheme="majorHAnsi" w:hAnsiTheme="majorHAnsi"/>
          <w:b/>
          <w:sz w:val="44"/>
          <w:szCs w:val="44"/>
          <w:lang w:val="en-US"/>
        </w:rPr>
        <w:t>LCBB6004</w:t>
      </w:r>
    </w:p>
    <w:p w:rsidR="00393A71" w:rsidRDefault="00393A71">
      <w:pPr>
        <w:rPr>
          <w:rFonts w:asciiTheme="majorHAnsi" w:hAnsiTheme="majorHAnsi"/>
          <w:b/>
          <w:sz w:val="36"/>
          <w:szCs w:val="36"/>
          <w:lang w:val="en-US"/>
        </w:rPr>
      </w:pPr>
      <w:r w:rsidRPr="00B65170">
        <w:rPr>
          <w:rFonts w:asciiTheme="majorHAnsi" w:hAnsiTheme="majorHAnsi"/>
          <w:b/>
          <w:sz w:val="36"/>
          <w:szCs w:val="36"/>
          <w:lang w:val="en-US"/>
        </w:rPr>
        <w:t xml:space="preserve">                 </w:t>
      </w:r>
      <w:r w:rsidR="00B65170">
        <w:rPr>
          <w:rFonts w:asciiTheme="majorHAnsi" w:hAnsiTheme="majorHAnsi"/>
          <w:b/>
          <w:sz w:val="36"/>
          <w:szCs w:val="36"/>
          <w:lang w:val="en-US"/>
        </w:rPr>
        <w:t xml:space="preserve">     </w:t>
      </w:r>
      <w:r w:rsidR="00B65170" w:rsidRPr="00B65170">
        <w:rPr>
          <w:rFonts w:asciiTheme="majorHAnsi" w:hAnsiTheme="majorHAnsi"/>
          <w:b/>
          <w:sz w:val="36"/>
          <w:szCs w:val="36"/>
          <w:lang w:val="en-US"/>
        </w:rPr>
        <w:t xml:space="preserve">    Strategic Analysis of Sainsbury</w:t>
      </w:r>
      <w:r w:rsidR="00AC3CE3">
        <w:rPr>
          <w:rFonts w:asciiTheme="majorHAnsi" w:hAnsiTheme="majorHAnsi"/>
          <w:b/>
          <w:sz w:val="36"/>
          <w:szCs w:val="36"/>
          <w:lang w:val="en-US"/>
        </w:rPr>
        <w:t>`s</w:t>
      </w:r>
    </w:p>
    <w:p w:rsidR="0007290D" w:rsidRPr="00B65170" w:rsidRDefault="00AC3CE3">
      <w:pPr>
        <w:rPr>
          <w:rFonts w:asciiTheme="majorHAnsi" w:hAnsiTheme="majorHAnsi"/>
          <w:b/>
          <w:sz w:val="36"/>
          <w:szCs w:val="36"/>
          <w:lang w:val="en-US"/>
        </w:rPr>
      </w:pPr>
      <w:r>
        <w:rPr>
          <w:rFonts w:asciiTheme="majorHAnsi" w:hAnsiTheme="majorHAnsi"/>
          <w:b/>
          <w:sz w:val="36"/>
          <w:szCs w:val="36"/>
          <w:lang w:val="en-US"/>
        </w:rPr>
        <w:t xml:space="preserve">                                 </w:t>
      </w:r>
      <w:r>
        <w:rPr>
          <w:rFonts w:asciiTheme="majorHAnsi" w:hAnsiTheme="majorHAnsi"/>
          <w:b/>
          <w:noProof/>
          <w:sz w:val="36"/>
          <w:szCs w:val="36"/>
        </w:rPr>
        <w:drawing>
          <wp:inline distT="0" distB="0" distL="0" distR="0">
            <wp:extent cx="1962150" cy="367903"/>
            <wp:effectExtent l="19050" t="0" r="0" b="0"/>
            <wp:docPr id="1" name="Картина 0" descr="sainsburys-logo-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sburys-logo-v2.png"/>
                    <pic:cNvPicPr/>
                  </pic:nvPicPr>
                  <pic:blipFill>
                    <a:blip r:embed="rId9"/>
                    <a:stretch>
                      <a:fillRect/>
                    </a:stretch>
                  </pic:blipFill>
                  <pic:spPr>
                    <a:xfrm>
                      <a:off x="0" y="0"/>
                      <a:ext cx="1973576" cy="370045"/>
                    </a:xfrm>
                    <a:prstGeom prst="rect">
                      <a:avLst/>
                    </a:prstGeom>
                  </pic:spPr>
                </pic:pic>
              </a:graphicData>
            </a:graphic>
          </wp:inline>
        </w:drawing>
      </w: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p>
    <w:p w:rsidR="00393A71" w:rsidRDefault="00393A71">
      <w:pPr>
        <w:rPr>
          <w:lang w:val="en-US"/>
        </w:rPr>
      </w:pPr>
      <w:r>
        <w:rPr>
          <w:lang w:val="en-US"/>
        </w:rPr>
        <w:t xml:space="preserve">Student name :Desislava Laleva </w:t>
      </w:r>
    </w:p>
    <w:p w:rsidR="00393A71" w:rsidRDefault="00393A71">
      <w:pPr>
        <w:rPr>
          <w:lang w:val="en-US"/>
        </w:rPr>
      </w:pPr>
      <w:r>
        <w:rPr>
          <w:lang w:val="en-US"/>
        </w:rPr>
        <w:t xml:space="preserve">Student number : 2113192 </w:t>
      </w:r>
    </w:p>
    <w:p w:rsidR="00393A71" w:rsidRDefault="00393A71">
      <w:pPr>
        <w:rPr>
          <w:lang w:val="en-US"/>
        </w:rPr>
      </w:pPr>
      <w:r>
        <w:rPr>
          <w:lang w:val="en-US"/>
        </w:rPr>
        <w:t>Lectural :</w:t>
      </w:r>
      <w:r w:rsidR="00E23449">
        <w:rPr>
          <w:lang w:val="en-US"/>
        </w:rPr>
        <w:t xml:space="preserve"> Dr Hossein Shokri</w:t>
      </w:r>
    </w:p>
    <w:p w:rsidR="00393A71" w:rsidRDefault="00393A71">
      <w:pPr>
        <w:rPr>
          <w:lang w:val="en-US"/>
        </w:rPr>
      </w:pPr>
    </w:p>
    <w:p w:rsidR="00393A71" w:rsidRDefault="00393A71">
      <w:pPr>
        <w:rPr>
          <w:rFonts w:ascii="Arial Black" w:hAnsi="Arial Black"/>
          <w:b/>
          <w:sz w:val="40"/>
          <w:szCs w:val="40"/>
          <w:lang w:val="en-US"/>
        </w:rPr>
      </w:pPr>
      <w:r w:rsidRPr="00393A71">
        <w:rPr>
          <w:rFonts w:ascii="Arial Black" w:hAnsi="Arial Black"/>
          <w:b/>
          <w:sz w:val="40"/>
          <w:szCs w:val="40"/>
          <w:lang w:val="en-US"/>
        </w:rPr>
        <w:lastRenderedPageBreak/>
        <w:t xml:space="preserve">Table of content </w:t>
      </w:r>
    </w:p>
    <w:p w:rsidR="00393A71" w:rsidRDefault="00393A71">
      <w:pPr>
        <w:rPr>
          <w:rFonts w:asciiTheme="majorHAnsi" w:hAnsiTheme="majorHAnsi"/>
          <w:b/>
          <w:lang w:val="en-US"/>
        </w:rPr>
      </w:pPr>
    </w:p>
    <w:p w:rsidR="00393A71" w:rsidRDefault="00393A71" w:rsidP="00393A71">
      <w:pPr>
        <w:pStyle w:val="a3"/>
        <w:numPr>
          <w:ilvl w:val="0"/>
          <w:numId w:val="1"/>
        </w:numPr>
        <w:rPr>
          <w:rFonts w:asciiTheme="majorHAnsi" w:hAnsiTheme="majorHAnsi"/>
          <w:b/>
          <w:sz w:val="32"/>
          <w:szCs w:val="32"/>
          <w:lang w:val="en-US"/>
        </w:rPr>
      </w:pPr>
      <w:r w:rsidRPr="00393A71">
        <w:rPr>
          <w:rFonts w:asciiTheme="majorHAnsi" w:hAnsiTheme="majorHAnsi"/>
          <w:b/>
          <w:sz w:val="32"/>
          <w:szCs w:val="32"/>
          <w:lang w:val="en-US"/>
        </w:rPr>
        <w:t>Introduction</w:t>
      </w:r>
      <w:r w:rsidR="008A3CBA">
        <w:rPr>
          <w:rFonts w:asciiTheme="majorHAnsi" w:hAnsiTheme="majorHAnsi"/>
          <w:b/>
          <w:sz w:val="32"/>
          <w:szCs w:val="32"/>
          <w:lang w:val="en-US"/>
        </w:rPr>
        <w:t xml:space="preserve">    </w:t>
      </w:r>
      <w:r w:rsidR="00630E4F">
        <w:rPr>
          <w:rFonts w:asciiTheme="majorHAnsi" w:hAnsiTheme="majorHAnsi"/>
          <w:b/>
          <w:sz w:val="32"/>
          <w:szCs w:val="32"/>
          <w:lang w:val="en-US"/>
        </w:rPr>
        <w:t xml:space="preserve">………………………………………………………….. p.3                                         </w:t>
      </w:r>
      <w:r w:rsidR="008A3CBA">
        <w:rPr>
          <w:rFonts w:asciiTheme="majorHAnsi" w:hAnsiTheme="majorHAnsi"/>
          <w:b/>
          <w:sz w:val="32"/>
          <w:szCs w:val="32"/>
          <w:lang w:val="en-US"/>
        </w:rPr>
        <w:t xml:space="preserve">                                                             </w:t>
      </w:r>
    </w:p>
    <w:p w:rsidR="00D735A8" w:rsidRDefault="00D735A8" w:rsidP="00D735A8">
      <w:pPr>
        <w:pStyle w:val="a3"/>
        <w:rPr>
          <w:rFonts w:asciiTheme="majorHAnsi" w:hAnsiTheme="majorHAnsi"/>
          <w:b/>
          <w:sz w:val="32"/>
          <w:szCs w:val="32"/>
          <w:lang w:val="en-US"/>
        </w:rPr>
      </w:pPr>
    </w:p>
    <w:p w:rsidR="00393A71" w:rsidRDefault="00393A71" w:rsidP="00393A71">
      <w:pPr>
        <w:pStyle w:val="a3"/>
        <w:numPr>
          <w:ilvl w:val="0"/>
          <w:numId w:val="1"/>
        </w:numPr>
        <w:rPr>
          <w:rFonts w:asciiTheme="majorHAnsi" w:hAnsiTheme="majorHAnsi"/>
          <w:b/>
          <w:sz w:val="32"/>
          <w:szCs w:val="32"/>
          <w:lang w:val="en-US"/>
        </w:rPr>
      </w:pPr>
      <w:r>
        <w:rPr>
          <w:rFonts w:asciiTheme="majorHAnsi" w:hAnsiTheme="majorHAnsi"/>
          <w:b/>
          <w:sz w:val="32"/>
          <w:szCs w:val="32"/>
          <w:lang w:val="en-US"/>
        </w:rPr>
        <w:t xml:space="preserve">Sainsbury   background </w:t>
      </w:r>
      <w:r w:rsidR="00630E4F">
        <w:rPr>
          <w:rFonts w:asciiTheme="majorHAnsi" w:hAnsiTheme="majorHAnsi"/>
          <w:b/>
          <w:sz w:val="32"/>
          <w:szCs w:val="32"/>
          <w:lang w:val="en-US"/>
        </w:rPr>
        <w:t xml:space="preserve">  ……………………………………………p.3</w:t>
      </w:r>
    </w:p>
    <w:p w:rsidR="00D735A8" w:rsidRDefault="00D735A8" w:rsidP="00D735A8">
      <w:pPr>
        <w:pStyle w:val="a3"/>
        <w:rPr>
          <w:rFonts w:asciiTheme="majorHAnsi" w:hAnsiTheme="majorHAnsi"/>
          <w:b/>
          <w:sz w:val="32"/>
          <w:szCs w:val="32"/>
          <w:lang w:val="en-US"/>
        </w:rPr>
      </w:pPr>
    </w:p>
    <w:p w:rsidR="00393A71" w:rsidRDefault="00D36B2D" w:rsidP="00393A71">
      <w:pPr>
        <w:pStyle w:val="a3"/>
        <w:numPr>
          <w:ilvl w:val="0"/>
          <w:numId w:val="1"/>
        </w:numPr>
        <w:rPr>
          <w:rFonts w:asciiTheme="majorHAnsi" w:hAnsiTheme="majorHAnsi"/>
          <w:b/>
          <w:sz w:val="32"/>
          <w:szCs w:val="32"/>
          <w:lang w:val="en-US"/>
        </w:rPr>
      </w:pPr>
      <w:r>
        <w:rPr>
          <w:rFonts w:asciiTheme="majorHAnsi" w:hAnsiTheme="majorHAnsi"/>
          <w:b/>
          <w:sz w:val="32"/>
          <w:szCs w:val="32"/>
          <w:lang w:val="en-US"/>
        </w:rPr>
        <w:t>K</w:t>
      </w:r>
      <w:r w:rsidR="00393A71">
        <w:rPr>
          <w:rFonts w:asciiTheme="majorHAnsi" w:hAnsiTheme="majorHAnsi"/>
          <w:b/>
          <w:sz w:val="32"/>
          <w:szCs w:val="32"/>
          <w:lang w:val="en-US"/>
        </w:rPr>
        <w:t>ey business and corporate strategy</w:t>
      </w:r>
      <w:r>
        <w:rPr>
          <w:rFonts w:asciiTheme="majorHAnsi" w:hAnsiTheme="majorHAnsi"/>
          <w:b/>
          <w:sz w:val="32"/>
          <w:szCs w:val="32"/>
          <w:lang w:val="en-US"/>
        </w:rPr>
        <w:t xml:space="preserve"> of Sainsbury`s </w:t>
      </w:r>
      <w:r w:rsidR="00630E4F">
        <w:rPr>
          <w:rFonts w:asciiTheme="majorHAnsi" w:hAnsiTheme="majorHAnsi"/>
          <w:b/>
          <w:sz w:val="32"/>
          <w:szCs w:val="32"/>
          <w:lang w:val="en-US"/>
        </w:rPr>
        <w:t>…p.3</w:t>
      </w:r>
    </w:p>
    <w:p w:rsidR="00393A71" w:rsidRDefault="00393A71" w:rsidP="00393A71">
      <w:pPr>
        <w:pStyle w:val="a3"/>
        <w:numPr>
          <w:ilvl w:val="1"/>
          <w:numId w:val="1"/>
        </w:numPr>
        <w:rPr>
          <w:rFonts w:asciiTheme="majorHAnsi" w:hAnsiTheme="majorHAnsi"/>
          <w:b/>
          <w:sz w:val="32"/>
          <w:szCs w:val="32"/>
          <w:lang w:val="en-US"/>
        </w:rPr>
      </w:pPr>
      <w:r>
        <w:rPr>
          <w:rFonts w:asciiTheme="majorHAnsi" w:hAnsiTheme="majorHAnsi"/>
          <w:b/>
          <w:sz w:val="32"/>
          <w:szCs w:val="32"/>
          <w:lang w:val="en-US"/>
        </w:rPr>
        <w:t xml:space="preserve">Porters  Generic  Strategies </w:t>
      </w:r>
      <w:r w:rsidR="00630E4F">
        <w:rPr>
          <w:rFonts w:asciiTheme="majorHAnsi" w:hAnsiTheme="majorHAnsi"/>
          <w:b/>
          <w:sz w:val="32"/>
          <w:szCs w:val="32"/>
          <w:lang w:val="en-US"/>
        </w:rPr>
        <w:t>……………………………….p.4</w:t>
      </w:r>
    </w:p>
    <w:p w:rsidR="00393A71" w:rsidRDefault="00393A71" w:rsidP="00393A71">
      <w:pPr>
        <w:pStyle w:val="a3"/>
        <w:numPr>
          <w:ilvl w:val="1"/>
          <w:numId w:val="1"/>
        </w:numPr>
        <w:rPr>
          <w:rFonts w:asciiTheme="majorHAnsi" w:hAnsiTheme="majorHAnsi"/>
          <w:b/>
          <w:sz w:val="32"/>
          <w:szCs w:val="32"/>
          <w:lang w:val="en-US"/>
        </w:rPr>
      </w:pPr>
      <w:r>
        <w:rPr>
          <w:rFonts w:asciiTheme="majorHAnsi" w:hAnsiTheme="majorHAnsi"/>
          <w:b/>
          <w:sz w:val="32"/>
          <w:szCs w:val="32"/>
          <w:lang w:val="en-US"/>
        </w:rPr>
        <w:t>Ansoff  Matrix</w:t>
      </w:r>
      <w:r w:rsidR="00630E4F">
        <w:rPr>
          <w:rFonts w:asciiTheme="majorHAnsi" w:hAnsiTheme="majorHAnsi"/>
          <w:b/>
          <w:sz w:val="32"/>
          <w:szCs w:val="32"/>
          <w:lang w:val="en-US"/>
        </w:rPr>
        <w:t xml:space="preserve">  …………………………………………………...p.4</w:t>
      </w:r>
    </w:p>
    <w:p w:rsidR="00393A71" w:rsidRDefault="00393A71" w:rsidP="00393A71">
      <w:pPr>
        <w:pStyle w:val="a3"/>
        <w:ind w:left="1440"/>
        <w:rPr>
          <w:rFonts w:asciiTheme="majorHAnsi" w:hAnsiTheme="majorHAnsi"/>
          <w:b/>
          <w:sz w:val="32"/>
          <w:szCs w:val="32"/>
          <w:lang w:val="en-US"/>
        </w:rPr>
      </w:pPr>
    </w:p>
    <w:p w:rsidR="00393A71" w:rsidRPr="001F462B" w:rsidRDefault="00393A71" w:rsidP="001F462B">
      <w:pPr>
        <w:pStyle w:val="a3"/>
        <w:numPr>
          <w:ilvl w:val="0"/>
          <w:numId w:val="1"/>
        </w:numPr>
        <w:rPr>
          <w:rFonts w:asciiTheme="majorHAnsi" w:hAnsiTheme="majorHAnsi"/>
          <w:b/>
          <w:sz w:val="32"/>
          <w:szCs w:val="32"/>
          <w:lang w:val="en-US"/>
        </w:rPr>
      </w:pPr>
      <w:r>
        <w:rPr>
          <w:rFonts w:asciiTheme="majorHAnsi" w:hAnsiTheme="majorHAnsi"/>
          <w:b/>
          <w:sz w:val="32"/>
          <w:szCs w:val="32"/>
          <w:lang w:val="en-US"/>
        </w:rPr>
        <w:t xml:space="preserve">Analysing  resources and capabilities </w:t>
      </w:r>
      <w:r w:rsidR="00630E4F">
        <w:rPr>
          <w:rFonts w:asciiTheme="majorHAnsi" w:hAnsiTheme="majorHAnsi"/>
          <w:b/>
          <w:sz w:val="32"/>
          <w:szCs w:val="32"/>
          <w:lang w:val="en-US"/>
        </w:rPr>
        <w:t>………………………p.5</w:t>
      </w:r>
    </w:p>
    <w:p w:rsidR="00393A71" w:rsidRDefault="00393A71" w:rsidP="00393A71">
      <w:pPr>
        <w:pStyle w:val="a3"/>
        <w:numPr>
          <w:ilvl w:val="1"/>
          <w:numId w:val="1"/>
        </w:numPr>
        <w:rPr>
          <w:rFonts w:asciiTheme="majorHAnsi" w:hAnsiTheme="majorHAnsi"/>
          <w:b/>
          <w:sz w:val="32"/>
          <w:szCs w:val="32"/>
          <w:lang w:val="en-US"/>
        </w:rPr>
      </w:pPr>
      <w:r>
        <w:rPr>
          <w:rFonts w:asciiTheme="majorHAnsi" w:hAnsiTheme="majorHAnsi"/>
          <w:b/>
          <w:sz w:val="32"/>
          <w:szCs w:val="32"/>
          <w:lang w:val="en-US"/>
        </w:rPr>
        <w:t>VRIO Analysis</w:t>
      </w:r>
      <w:r w:rsidR="001F462B">
        <w:rPr>
          <w:rFonts w:asciiTheme="majorHAnsi" w:hAnsiTheme="majorHAnsi"/>
          <w:b/>
          <w:sz w:val="32"/>
          <w:szCs w:val="32"/>
          <w:lang w:val="en-US"/>
        </w:rPr>
        <w:t xml:space="preserve"> …………………………………………………..p.6</w:t>
      </w:r>
    </w:p>
    <w:p w:rsidR="00D735A8" w:rsidRDefault="00D735A8" w:rsidP="00D735A8">
      <w:pPr>
        <w:pStyle w:val="a3"/>
        <w:ind w:left="1440"/>
        <w:rPr>
          <w:rFonts w:asciiTheme="majorHAnsi" w:hAnsiTheme="majorHAnsi"/>
          <w:b/>
          <w:sz w:val="32"/>
          <w:szCs w:val="32"/>
          <w:lang w:val="en-US"/>
        </w:rPr>
      </w:pPr>
    </w:p>
    <w:p w:rsidR="00D735A8" w:rsidRDefault="00D735A8" w:rsidP="00D735A8">
      <w:pPr>
        <w:pStyle w:val="a3"/>
        <w:numPr>
          <w:ilvl w:val="0"/>
          <w:numId w:val="1"/>
        </w:numPr>
        <w:rPr>
          <w:rFonts w:asciiTheme="majorHAnsi" w:hAnsiTheme="majorHAnsi"/>
          <w:b/>
          <w:sz w:val="32"/>
          <w:szCs w:val="32"/>
          <w:lang w:val="en-US"/>
        </w:rPr>
      </w:pPr>
      <w:r>
        <w:rPr>
          <w:rFonts w:asciiTheme="majorHAnsi" w:hAnsiTheme="majorHAnsi"/>
          <w:b/>
          <w:sz w:val="32"/>
          <w:szCs w:val="32"/>
          <w:lang w:val="en-US"/>
        </w:rPr>
        <w:t xml:space="preserve">Strategy in action of Sainsbury </w:t>
      </w:r>
      <w:r w:rsidR="00E47857">
        <w:rPr>
          <w:rFonts w:asciiTheme="majorHAnsi" w:hAnsiTheme="majorHAnsi"/>
          <w:b/>
          <w:sz w:val="32"/>
          <w:szCs w:val="32"/>
          <w:lang w:val="en-US"/>
        </w:rPr>
        <w:t>……………………………….. p.7</w:t>
      </w:r>
    </w:p>
    <w:p w:rsidR="00393A71" w:rsidRDefault="00D735A8" w:rsidP="00D735A8">
      <w:pPr>
        <w:pStyle w:val="a3"/>
        <w:numPr>
          <w:ilvl w:val="1"/>
          <w:numId w:val="1"/>
        </w:numPr>
        <w:rPr>
          <w:rFonts w:asciiTheme="majorHAnsi" w:hAnsiTheme="majorHAnsi"/>
          <w:b/>
          <w:sz w:val="32"/>
          <w:szCs w:val="32"/>
          <w:lang w:val="en-US"/>
        </w:rPr>
      </w:pPr>
      <w:r>
        <w:rPr>
          <w:rFonts w:asciiTheme="majorHAnsi" w:hAnsiTheme="majorHAnsi"/>
          <w:b/>
          <w:sz w:val="32"/>
          <w:szCs w:val="32"/>
          <w:lang w:val="en-US"/>
        </w:rPr>
        <w:t>Suitability, accessibility and feasibility  framework (SAF)</w:t>
      </w:r>
      <w:r w:rsidR="00E47857">
        <w:rPr>
          <w:rFonts w:asciiTheme="majorHAnsi" w:hAnsiTheme="majorHAnsi"/>
          <w:b/>
          <w:sz w:val="32"/>
          <w:szCs w:val="32"/>
          <w:lang w:val="en-US"/>
        </w:rPr>
        <w:t>………………………………………………………………… p.7</w:t>
      </w:r>
    </w:p>
    <w:p w:rsidR="00D735A8" w:rsidRDefault="00D735A8" w:rsidP="00D735A8">
      <w:pPr>
        <w:pStyle w:val="a3"/>
        <w:numPr>
          <w:ilvl w:val="0"/>
          <w:numId w:val="1"/>
        </w:numPr>
        <w:rPr>
          <w:rFonts w:asciiTheme="majorHAnsi" w:hAnsiTheme="majorHAnsi"/>
          <w:b/>
          <w:sz w:val="32"/>
          <w:szCs w:val="32"/>
          <w:lang w:val="en-US"/>
        </w:rPr>
      </w:pPr>
      <w:r>
        <w:rPr>
          <w:rFonts w:asciiTheme="majorHAnsi" w:hAnsiTheme="majorHAnsi"/>
          <w:b/>
          <w:sz w:val="32"/>
          <w:szCs w:val="32"/>
          <w:lang w:val="en-US"/>
        </w:rPr>
        <w:t>Sustainability efforts</w:t>
      </w:r>
      <w:r w:rsidR="00974C41">
        <w:rPr>
          <w:rFonts w:asciiTheme="majorHAnsi" w:hAnsiTheme="majorHAnsi"/>
          <w:b/>
          <w:sz w:val="32"/>
          <w:szCs w:val="32"/>
          <w:lang w:val="en-US"/>
        </w:rPr>
        <w:t xml:space="preserve"> ……………………………………………….. p8</w:t>
      </w:r>
    </w:p>
    <w:p w:rsidR="00D735A8" w:rsidRDefault="00D735A8" w:rsidP="00D735A8">
      <w:pPr>
        <w:pStyle w:val="a3"/>
        <w:numPr>
          <w:ilvl w:val="0"/>
          <w:numId w:val="1"/>
        </w:numPr>
        <w:rPr>
          <w:rFonts w:asciiTheme="majorHAnsi" w:hAnsiTheme="majorHAnsi"/>
          <w:b/>
          <w:sz w:val="32"/>
          <w:szCs w:val="32"/>
          <w:lang w:val="en-US"/>
        </w:rPr>
      </w:pPr>
      <w:r>
        <w:rPr>
          <w:rFonts w:asciiTheme="majorHAnsi" w:hAnsiTheme="majorHAnsi"/>
          <w:b/>
          <w:sz w:val="32"/>
          <w:szCs w:val="32"/>
          <w:lang w:val="en-US"/>
        </w:rPr>
        <w:t xml:space="preserve">Conclusion </w:t>
      </w:r>
      <w:r w:rsidR="00974C41">
        <w:rPr>
          <w:rFonts w:asciiTheme="majorHAnsi" w:hAnsiTheme="majorHAnsi"/>
          <w:b/>
          <w:sz w:val="32"/>
          <w:szCs w:val="32"/>
          <w:lang w:val="en-US"/>
        </w:rPr>
        <w:t xml:space="preserve">………………………………………………………………. </w:t>
      </w:r>
      <w:r w:rsidR="00D242F6">
        <w:rPr>
          <w:rFonts w:asciiTheme="majorHAnsi" w:hAnsiTheme="majorHAnsi"/>
          <w:b/>
          <w:sz w:val="32"/>
          <w:szCs w:val="32"/>
          <w:lang w:val="en-US"/>
        </w:rPr>
        <w:t>p</w:t>
      </w:r>
      <w:r w:rsidR="00974C41">
        <w:rPr>
          <w:rFonts w:asciiTheme="majorHAnsi" w:hAnsiTheme="majorHAnsi"/>
          <w:b/>
          <w:sz w:val="32"/>
          <w:szCs w:val="32"/>
          <w:lang w:val="en-US"/>
        </w:rPr>
        <w:t>.8</w:t>
      </w:r>
    </w:p>
    <w:p w:rsidR="00D735A8" w:rsidRDefault="00D735A8" w:rsidP="00D735A8">
      <w:pPr>
        <w:pStyle w:val="a3"/>
        <w:numPr>
          <w:ilvl w:val="0"/>
          <w:numId w:val="1"/>
        </w:numPr>
        <w:rPr>
          <w:rFonts w:asciiTheme="majorHAnsi" w:hAnsiTheme="majorHAnsi"/>
          <w:b/>
          <w:sz w:val="32"/>
          <w:szCs w:val="32"/>
          <w:lang w:val="en-US"/>
        </w:rPr>
      </w:pPr>
      <w:r>
        <w:rPr>
          <w:rFonts w:asciiTheme="majorHAnsi" w:hAnsiTheme="majorHAnsi"/>
          <w:b/>
          <w:sz w:val="32"/>
          <w:szCs w:val="32"/>
          <w:lang w:val="en-US"/>
        </w:rPr>
        <w:t xml:space="preserve">References </w:t>
      </w:r>
      <w:r w:rsidR="00D242F6">
        <w:rPr>
          <w:rFonts w:asciiTheme="majorHAnsi" w:hAnsiTheme="majorHAnsi"/>
          <w:b/>
          <w:sz w:val="32"/>
          <w:szCs w:val="32"/>
          <w:lang w:val="en-US"/>
        </w:rPr>
        <w:t>………………………………………………………………</w:t>
      </w:r>
      <w:r w:rsidR="00765898">
        <w:rPr>
          <w:rFonts w:asciiTheme="majorHAnsi" w:hAnsiTheme="majorHAnsi"/>
          <w:b/>
          <w:sz w:val="32"/>
          <w:szCs w:val="32"/>
          <w:lang w:val="en-US"/>
        </w:rPr>
        <w:t xml:space="preserve"> p</w:t>
      </w:r>
      <w:r w:rsidR="00D242F6">
        <w:rPr>
          <w:rFonts w:asciiTheme="majorHAnsi" w:hAnsiTheme="majorHAnsi"/>
          <w:b/>
          <w:sz w:val="32"/>
          <w:szCs w:val="32"/>
          <w:lang w:val="en-US"/>
        </w:rPr>
        <w:t>.10</w:t>
      </w:r>
    </w:p>
    <w:p w:rsidR="00D735A8" w:rsidRPr="00D735A8" w:rsidRDefault="00D735A8" w:rsidP="00D735A8">
      <w:pPr>
        <w:rPr>
          <w:rFonts w:asciiTheme="majorHAnsi" w:hAnsiTheme="majorHAnsi"/>
          <w:b/>
          <w:sz w:val="32"/>
          <w:szCs w:val="32"/>
          <w:lang w:val="en-US"/>
        </w:rPr>
      </w:pPr>
    </w:p>
    <w:p w:rsidR="00D735A8" w:rsidRPr="00D735A8" w:rsidRDefault="00D735A8" w:rsidP="00D735A8">
      <w:pPr>
        <w:pStyle w:val="a3"/>
        <w:rPr>
          <w:rFonts w:asciiTheme="majorHAnsi" w:hAnsiTheme="majorHAnsi"/>
          <w:b/>
          <w:sz w:val="32"/>
          <w:szCs w:val="32"/>
          <w:lang w:val="en-US"/>
        </w:rPr>
      </w:pPr>
    </w:p>
    <w:p w:rsidR="00393A71" w:rsidRDefault="00393A71" w:rsidP="00393A71">
      <w:pPr>
        <w:ind w:left="720"/>
        <w:rPr>
          <w:rFonts w:asciiTheme="majorHAnsi" w:hAnsiTheme="majorHAnsi"/>
          <w:b/>
          <w:sz w:val="32"/>
          <w:szCs w:val="32"/>
          <w:lang w:val="en-US"/>
        </w:rPr>
      </w:pPr>
    </w:p>
    <w:p w:rsidR="00393A71" w:rsidRPr="00393A71" w:rsidRDefault="00393A71" w:rsidP="00393A71">
      <w:pPr>
        <w:ind w:left="720"/>
        <w:rPr>
          <w:rFonts w:asciiTheme="majorHAnsi" w:hAnsiTheme="majorHAnsi"/>
          <w:b/>
          <w:sz w:val="32"/>
          <w:szCs w:val="32"/>
          <w:lang w:val="en-US"/>
        </w:rPr>
      </w:pPr>
    </w:p>
    <w:p w:rsidR="00393A71" w:rsidRPr="00393A71" w:rsidRDefault="00393A71" w:rsidP="00393A71">
      <w:pPr>
        <w:pStyle w:val="a3"/>
        <w:ind w:left="1440"/>
        <w:rPr>
          <w:rFonts w:asciiTheme="majorHAnsi" w:hAnsiTheme="majorHAnsi"/>
          <w:b/>
          <w:sz w:val="32"/>
          <w:szCs w:val="32"/>
          <w:lang w:val="en-US"/>
        </w:rPr>
      </w:pPr>
      <w:r>
        <w:rPr>
          <w:rFonts w:asciiTheme="majorHAnsi" w:hAnsiTheme="majorHAnsi"/>
          <w:b/>
          <w:sz w:val="32"/>
          <w:szCs w:val="32"/>
          <w:lang w:val="en-US"/>
        </w:rPr>
        <w:t xml:space="preserve"> </w:t>
      </w:r>
    </w:p>
    <w:p w:rsidR="00393A71" w:rsidRDefault="00393A71" w:rsidP="00393A71">
      <w:pPr>
        <w:pStyle w:val="a3"/>
        <w:ind w:left="1440"/>
        <w:rPr>
          <w:rFonts w:asciiTheme="majorHAnsi" w:hAnsiTheme="majorHAnsi"/>
          <w:b/>
          <w:sz w:val="32"/>
          <w:szCs w:val="32"/>
          <w:lang w:val="en-US"/>
        </w:rPr>
      </w:pPr>
    </w:p>
    <w:p w:rsidR="00E2231A" w:rsidRDefault="00550701" w:rsidP="00550701">
      <w:pPr>
        <w:pStyle w:val="a3"/>
        <w:ind w:left="1440"/>
        <w:rPr>
          <w:rFonts w:asciiTheme="majorHAnsi" w:hAnsiTheme="majorHAnsi"/>
          <w:b/>
          <w:sz w:val="40"/>
          <w:szCs w:val="40"/>
          <w:lang w:val="en-US"/>
        </w:rPr>
      </w:pPr>
      <w:r>
        <w:rPr>
          <w:rFonts w:asciiTheme="majorHAnsi" w:hAnsiTheme="majorHAnsi"/>
          <w:b/>
          <w:sz w:val="40"/>
          <w:szCs w:val="40"/>
          <w:lang w:val="en-US"/>
        </w:rPr>
        <w:t xml:space="preserve">                </w:t>
      </w:r>
    </w:p>
    <w:p w:rsidR="00D36EA0" w:rsidRDefault="00E2231A" w:rsidP="00550701">
      <w:pPr>
        <w:pStyle w:val="a3"/>
        <w:ind w:left="1440"/>
        <w:rPr>
          <w:rFonts w:asciiTheme="majorHAnsi" w:hAnsiTheme="majorHAnsi"/>
          <w:b/>
          <w:sz w:val="40"/>
          <w:szCs w:val="40"/>
          <w:lang w:val="en-US"/>
        </w:rPr>
      </w:pPr>
      <w:r>
        <w:rPr>
          <w:rFonts w:asciiTheme="majorHAnsi" w:hAnsiTheme="majorHAnsi"/>
          <w:b/>
          <w:sz w:val="40"/>
          <w:szCs w:val="40"/>
          <w:lang w:val="en-US"/>
        </w:rPr>
        <w:t xml:space="preserve">              </w:t>
      </w:r>
      <w:r w:rsidR="00550701">
        <w:rPr>
          <w:rFonts w:asciiTheme="majorHAnsi" w:hAnsiTheme="majorHAnsi"/>
          <w:b/>
          <w:sz w:val="40"/>
          <w:szCs w:val="40"/>
          <w:lang w:val="en-US"/>
        </w:rPr>
        <w:t xml:space="preserve">  </w:t>
      </w:r>
    </w:p>
    <w:p w:rsidR="005F6B8A" w:rsidRDefault="00D36EA0" w:rsidP="00550701">
      <w:pPr>
        <w:pStyle w:val="a3"/>
        <w:ind w:left="1440"/>
        <w:rPr>
          <w:rFonts w:asciiTheme="majorHAnsi" w:hAnsiTheme="majorHAnsi"/>
          <w:b/>
          <w:sz w:val="40"/>
          <w:szCs w:val="40"/>
          <w:lang w:val="en-US"/>
        </w:rPr>
      </w:pPr>
      <w:r>
        <w:rPr>
          <w:rFonts w:asciiTheme="majorHAnsi" w:hAnsiTheme="majorHAnsi"/>
          <w:b/>
          <w:sz w:val="40"/>
          <w:szCs w:val="40"/>
          <w:lang w:val="en-US"/>
        </w:rPr>
        <w:t xml:space="preserve">            </w:t>
      </w:r>
    </w:p>
    <w:p w:rsidR="00393A71" w:rsidRDefault="005F6B8A" w:rsidP="00550701">
      <w:pPr>
        <w:pStyle w:val="a3"/>
        <w:ind w:left="1440"/>
        <w:rPr>
          <w:rFonts w:asciiTheme="majorHAnsi" w:hAnsiTheme="majorHAnsi"/>
          <w:b/>
          <w:sz w:val="40"/>
          <w:szCs w:val="40"/>
          <w:lang w:val="en-US"/>
        </w:rPr>
      </w:pPr>
      <w:r>
        <w:rPr>
          <w:rFonts w:asciiTheme="majorHAnsi" w:hAnsiTheme="majorHAnsi"/>
          <w:b/>
          <w:sz w:val="40"/>
          <w:szCs w:val="40"/>
          <w:lang w:val="en-US"/>
        </w:rPr>
        <w:lastRenderedPageBreak/>
        <w:t xml:space="preserve">           </w:t>
      </w:r>
      <w:r w:rsidR="00D36EA0">
        <w:rPr>
          <w:rFonts w:asciiTheme="majorHAnsi" w:hAnsiTheme="majorHAnsi"/>
          <w:b/>
          <w:sz w:val="40"/>
          <w:szCs w:val="40"/>
          <w:lang w:val="en-US"/>
        </w:rPr>
        <w:t xml:space="preserve">      </w:t>
      </w:r>
      <w:r w:rsidR="00550701">
        <w:rPr>
          <w:rFonts w:asciiTheme="majorHAnsi" w:hAnsiTheme="majorHAnsi"/>
          <w:b/>
          <w:sz w:val="40"/>
          <w:szCs w:val="40"/>
          <w:lang w:val="en-US"/>
        </w:rPr>
        <w:t xml:space="preserve"> </w:t>
      </w:r>
      <w:r w:rsidR="00550701" w:rsidRPr="00550701">
        <w:rPr>
          <w:rFonts w:asciiTheme="majorHAnsi" w:hAnsiTheme="majorHAnsi"/>
          <w:b/>
          <w:sz w:val="40"/>
          <w:szCs w:val="40"/>
          <w:lang w:val="en-US"/>
        </w:rPr>
        <w:t>Introduction</w:t>
      </w:r>
    </w:p>
    <w:p w:rsidR="003F3D62" w:rsidRPr="00F44FBB" w:rsidRDefault="003F3D62" w:rsidP="00550701">
      <w:pPr>
        <w:pStyle w:val="a3"/>
        <w:ind w:left="1440"/>
        <w:rPr>
          <w:rFonts w:asciiTheme="majorHAnsi" w:hAnsiTheme="majorHAnsi"/>
          <w:b/>
          <w:sz w:val="24"/>
          <w:szCs w:val="24"/>
          <w:lang w:val="en-US"/>
        </w:rPr>
      </w:pPr>
    </w:p>
    <w:p w:rsidR="007E6327" w:rsidRDefault="00DA3357" w:rsidP="003F3D62">
      <w:pPr>
        <w:rPr>
          <w:sz w:val="24"/>
          <w:szCs w:val="24"/>
          <w:lang w:val="en-US"/>
        </w:rPr>
      </w:pPr>
      <w:r>
        <w:rPr>
          <w:sz w:val="24"/>
          <w:szCs w:val="24"/>
          <w:lang w:val="en-US"/>
        </w:rPr>
        <w:t xml:space="preserve"> </w:t>
      </w:r>
      <w:r w:rsidR="007E6327">
        <w:rPr>
          <w:sz w:val="24"/>
          <w:szCs w:val="24"/>
          <w:lang w:val="en-US"/>
        </w:rPr>
        <w:t xml:space="preserve"> </w:t>
      </w:r>
      <w:r>
        <w:t xml:space="preserve">This report examines the strategic management approach of Sainsbury PLC, a leading British plc company listed on the London Stock Exchange, focusing on its corporate and business strategies, resource utilisation, strategy implementation, and sustainability efforts. The report seeks to shed light on Sainsbury's strategic environment and make suggestions for the company's continued expansion and competitiveness. Strategy frameworks like the Ansoff matrix and Porter's generic strategies are essential to this examination since they help us comprehend Sainsbury's strategy direction and growth trajectory better. We will examine how Sainsbury positions itself in the market and handles competitive dynamics to meet its strategic goals by looking through the lenses of these frameworks. </w:t>
      </w:r>
      <w:r>
        <w:br/>
        <w:t>Using instruments like the value chain and VRIO analysis, the research will also look at Sainsbury's resource allocation and capabilities, illuminating the company's internal strengths and weaknesses and how they relate to its strategic objectives.</w:t>
      </w:r>
      <w:r w:rsidR="007E6327">
        <w:rPr>
          <w:sz w:val="24"/>
          <w:szCs w:val="24"/>
          <w:lang w:val="en-US"/>
        </w:rPr>
        <w:t xml:space="preserve">                        </w:t>
      </w:r>
    </w:p>
    <w:p w:rsidR="007E6327" w:rsidRDefault="007E6327" w:rsidP="007E6327">
      <w:pPr>
        <w:jc w:val="center"/>
        <w:rPr>
          <w:rFonts w:asciiTheme="majorHAnsi" w:hAnsiTheme="majorHAnsi"/>
          <w:b/>
          <w:sz w:val="40"/>
          <w:szCs w:val="40"/>
          <w:lang w:val="en-US"/>
        </w:rPr>
      </w:pPr>
      <w:r w:rsidRPr="007E6327">
        <w:rPr>
          <w:rFonts w:asciiTheme="majorHAnsi" w:hAnsiTheme="majorHAnsi"/>
          <w:b/>
          <w:sz w:val="40"/>
          <w:szCs w:val="40"/>
          <w:lang w:val="en-US"/>
        </w:rPr>
        <w:t>Company background</w:t>
      </w:r>
      <w:r>
        <w:rPr>
          <w:rFonts w:asciiTheme="majorHAnsi" w:hAnsiTheme="majorHAnsi"/>
          <w:b/>
          <w:sz w:val="40"/>
          <w:szCs w:val="40"/>
          <w:lang w:val="en-US"/>
        </w:rPr>
        <w:t xml:space="preserve"> of Sainsbury</w:t>
      </w:r>
      <w:r w:rsidR="00027056">
        <w:rPr>
          <w:rFonts w:asciiTheme="majorHAnsi" w:hAnsiTheme="majorHAnsi"/>
          <w:b/>
          <w:sz w:val="40"/>
          <w:szCs w:val="40"/>
          <w:lang w:val="en-US"/>
        </w:rPr>
        <w:t>`s</w:t>
      </w:r>
    </w:p>
    <w:p w:rsidR="007E6327" w:rsidRPr="00DA7CF2" w:rsidRDefault="00F2611B" w:rsidP="007E6327">
      <w:pPr>
        <w:rPr>
          <w:lang w:val="en-US"/>
        </w:rPr>
      </w:pPr>
      <w:r w:rsidRPr="00DA7CF2">
        <w:t>Sainsbury PLC, the largest supermarket chain in the UK, was founded in 1869 by John James and Mary Ann Sainsbury. It is renowned for its superior products and exceptional customer service. Sainsbury's, initially founded as a dairy store in London, has transformed into a well-known brand, actively competing with other known supermarkets like Tesco and Asda. Sainsbury's demonstrates its commitment to meeting changing consumer demands and maintaining high standards of quality and community engagement through its strategic focus on innovation and digital expansion, as evidenced by its acquisition of Argos in 2016.</w:t>
      </w:r>
      <w:r w:rsidR="00117865" w:rsidRPr="00DA7CF2">
        <w:t>.</w:t>
      </w:r>
      <w:r w:rsidR="00C5352B" w:rsidRPr="00DA7CF2">
        <w:rPr>
          <w:lang w:val="en-US"/>
        </w:rPr>
        <w:t xml:space="preserve"> (Sainsbury Archive)</w:t>
      </w:r>
      <w:r w:rsidR="00C1294E" w:rsidRPr="00DA7CF2">
        <w:rPr>
          <w:lang w:val="en-US"/>
        </w:rPr>
        <w:t xml:space="preserve"> </w:t>
      </w:r>
      <w:r w:rsidRPr="00DA7CF2">
        <w:t>The primary sectors of Sainsbury plc encompass Sainsbury's supermarkets, Sainsbury's online platform, Sainsbury's real estate offerings, and Sainsbury's banking services. Sainsbury's boasts a vast network of more than 600 supermarkets and the convenience of over 800 outlets.</w:t>
      </w:r>
      <w:r w:rsidR="00784804" w:rsidRPr="00DA7CF2">
        <w:rPr>
          <w:rFonts w:cs="Arial"/>
          <w:color w:val="1F1F1F"/>
          <w:shd w:val="clear" w:color="auto" w:fill="FFFFFF"/>
          <w:lang w:val="en-US"/>
        </w:rPr>
        <w:br/>
        <w:t>(London Stock Exchange)</w:t>
      </w:r>
    </w:p>
    <w:p w:rsidR="00E2231A" w:rsidRPr="00C1294E" w:rsidRDefault="00E2231A" w:rsidP="007E6327">
      <w:pPr>
        <w:rPr>
          <w:sz w:val="24"/>
          <w:szCs w:val="24"/>
          <w:lang w:val="en-US"/>
        </w:rPr>
      </w:pPr>
    </w:p>
    <w:p w:rsidR="00E2231A" w:rsidRDefault="00E2231A" w:rsidP="005F6B8A">
      <w:pPr>
        <w:jc w:val="center"/>
        <w:rPr>
          <w:rFonts w:asciiTheme="majorHAnsi" w:hAnsiTheme="majorHAnsi"/>
          <w:b/>
          <w:sz w:val="40"/>
          <w:szCs w:val="40"/>
          <w:lang w:val="en-US"/>
        </w:rPr>
      </w:pPr>
      <w:r w:rsidRPr="000C56B1">
        <w:rPr>
          <w:rFonts w:asciiTheme="majorHAnsi" w:hAnsiTheme="majorHAnsi"/>
          <w:b/>
          <w:sz w:val="40"/>
          <w:szCs w:val="40"/>
          <w:lang w:val="en-US"/>
        </w:rPr>
        <w:t>Key business and corporate strategy</w:t>
      </w:r>
      <w:r w:rsidR="000C56B1" w:rsidRPr="000C56B1">
        <w:rPr>
          <w:rFonts w:asciiTheme="majorHAnsi" w:hAnsiTheme="majorHAnsi"/>
          <w:b/>
          <w:sz w:val="40"/>
          <w:szCs w:val="40"/>
          <w:lang w:val="en-US"/>
        </w:rPr>
        <w:t xml:space="preserve"> o</w:t>
      </w:r>
      <w:r w:rsidR="000C56B1">
        <w:rPr>
          <w:rFonts w:asciiTheme="majorHAnsi" w:hAnsiTheme="majorHAnsi"/>
          <w:b/>
          <w:sz w:val="40"/>
          <w:szCs w:val="40"/>
          <w:lang w:val="en-US"/>
        </w:rPr>
        <w:t xml:space="preserve">f </w:t>
      </w:r>
      <w:r w:rsidR="005F6B8A">
        <w:rPr>
          <w:rFonts w:asciiTheme="majorHAnsi" w:hAnsiTheme="majorHAnsi"/>
          <w:b/>
          <w:sz w:val="40"/>
          <w:szCs w:val="40"/>
          <w:lang w:val="en-US"/>
        </w:rPr>
        <w:t xml:space="preserve"> </w:t>
      </w:r>
      <w:r w:rsidRPr="000C56B1">
        <w:rPr>
          <w:rFonts w:asciiTheme="majorHAnsi" w:hAnsiTheme="majorHAnsi"/>
          <w:b/>
          <w:sz w:val="40"/>
          <w:szCs w:val="40"/>
          <w:lang w:val="en-US"/>
        </w:rPr>
        <w:t>Sainsbury`s</w:t>
      </w:r>
    </w:p>
    <w:p w:rsidR="00676584" w:rsidRPr="00DA7CF2" w:rsidRDefault="008652F1" w:rsidP="000C56B1">
      <w:pPr>
        <w:rPr>
          <w:lang w:val="en-US"/>
        </w:rPr>
      </w:pPr>
      <w:r w:rsidRPr="00DA7CF2">
        <w:t>Concentrating on the client is Sainsbury's primary business approach. This strategy has significant importance as it exerts influence on multiple areas of their operations, covering product assortment, retail arrangement, online services, and marketing. Sainsbury's aims to provide exceptional value and service by comprehending and proactively anticipating the wants and preferences of its consumers, therefore facilitating customer retention and development. Investments in digital transformation, supply chain efficiency, and product innovation are all geared at enhancing the consumer experience, hence supporting this approach.</w:t>
      </w:r>
    </w:p>
    <w:p w:rsidR="00EF2C3F" w:rsidRPr="00DA7CF2" w:rsidRDefault="00086266" w:rsidP="000C56B1">
      <w:pPr>
        <w:rPr>
          <w:lang w:val="en-US"/>
        </w:rPr>
      </w:pPr>
      <w:r w:rsidRPr="00DA7CF2">
        <w:lastRenderedPageBreak/>
        <w:t xml:space="preserve">In addition to employing Customer Centricity, Digital Transformation, and Supply Chain Optimisation, Sainsbury plc has implemented a range of </w:t>
      </w:r>
      <w:r w:rsidRPr="00DA7CF2">
        <w:rPr>
          <w:lang w:val="en-US"/>
        </w:rPr>
        <w:t>strategies.</w:t>
      </w:r>
      <w:r w:rsidRPr="00DA7CF2">
        <w:t>Sustainability and Ethical Practices: Incorporating non-grocery items and financial services into the product and service diversification strategy.</w:t>
      </w:r>
      <w:r w:rsidRPr="00DA7CF2">
        <w:br/>
        <w:t>Economic efficiency</w:t>
      </w:r>
      <w:r w:rsidRPr="00DA7CF2">
        <w:rPr>
          <w:lang w:val="en-US"/>
        </w:rPr>
        <w:t>,</w:t>
      </w:r>
      <w:r w:rsidRPr="00DA7CF2">
        <w:t>Emphasis on Health and Wellness via Strategic Partnerships and Acquisitions</w:t>
      </w:r>
      <w:r w:rsidRPr="00DA7CF2">
        <w:rPr>
          <w:lang w:val="en-US"/>
        </w:rPr>
        <w:t xml:space="preserve"> (Company report 2023)</w:t>
      </w:r>
    </w:p>
    <w:p w:rsidR="00A10A6B" w:rsidRPr="005F6B8A" w:rsidRDefault="007D649E" w:rsidP="005F6B8A">
      <w:pPr>
        <w:jc w:val="center"/>
        <w:rPr>
          <w:rFonts w:asciiTheme="majorHAnsi" w:hAnsiTheme="majorHAnsi"/>
          <w:b/>
          <w:sz w:val="40"/>
          <w:szCs w:val="40"/>
          <w:lang w:val="en-US"/>
        </w:rPr>
      </w:pPr>
      <w:r w:rsidRPr="005F6B8A">
        <w:rPr>
          <w:rFonts w:asciiTheme="majorHAnsi" w:hAnsiTheme="majorHAnsi"/>
          <w:b/>
          <w:sz w:val="40"/>
          <w:szCs w:val="40"/>
          <w:lang w:val="en-US"/>
        </w:rPr>
        <w:t>Porter Generic Strategies</w:t>
      </w:r>
    </w:p>
    <w:p w:rsidR="007D649E" w:rsidRDefault="007D649E" w:rsidP="000C56B1">
      <w:pPr>
        <w:rPr>
          <w:lang w:val="en-US"/>
        </w:rPr>
      </w:pPr>
      <w:r>
        <w:t>The framework known as Porter's Generic Strategies holds significant importance in the field of strategic management as it helps firms in the identification of their competitive advantage.Porter categorises competitive advantage into three generic strategies: Cost Leadership, Differentiation, and Focus.</w:t>
      </w:r>
      <w:r>
        <w:br/>
        <w:t>Examining Sainsbury's strategic positioning through the lens of Porter's Generic Strategies may provide valuable insights regarding the company's ability to sustain its competitive advantage.</w:t>
      </w:r>
      <w:r>
        <w:br/>
        <w:t xml:space="preserve">Sainsbury's mainly employs a differentiation approach. This is apparent via its emphasis on providing a superior shopping experience, a wide array of products, and outstanding customer service. Additionally, Sainsbury's distinguishes itself by placing significant importance on sustainability and ethical sourcing, thereby attracting people who prioritise environmental consciousness. Furthermore, the incorporation of niche items and premium proprietary lines such as 'Taste the Difference' aligns with the preferences of consumers seeking superior quality alternatives. </w:t>
      </w:r>
      <w:r>
        <w:br/>
        <w:t xml:space="preserve">Cost Leadership: Although not the main emphasis, Sainsbury's operations exhibit certain aspects of cost leadership. Their primary objective is to effectively oversee and minimise expenses by using efficient supply chain management strategies and operational efficiencies. Nevertheless, Sainsbury's often adopts a strategic approach that prioritises value above cost leadership, striving to deliver competitive pricing while placing a stronger emphasis on quality and service. </w:t>
      </w:r>
      <w:r>
        <w:br/>
        <w:t>Sainsbury's implements a focus strategy by offering customised services such as Sainsbury's Bank, which caters to the specific financial requirements of Sainsbury's customers. Furthermore, Sainsbury's local retail outlets cater to urban clientele that prioritise convenience and expeditious shopping for a reduced assortment of products. The procurement of Argos serves as an additional illustration, aimed at attracting customers who have an interest in non-food purchases by offering a seamless and integrated shopping experience that encompasses both online and in-store platforms.</w:t>
      </w:r>
    </w:p>
    <w:p w:rsidR="007D649E" w:rsidRDefault="007D649E" w:rsidP="000C56B1">
      <w:pPr>
        <w:rPr>
          <w:lang w:val="en-US"/>
        </w:rPr>
      </w:pPr>
      <w:r>
        <w:rPr>
          <w:lang w:val="en-US"/>
        </w:rPr>
        <w:t>(Porter,M.E</w:t>
      </w:r>
      <w:r w:rsidR="00834C14">
        <w:rPr>
          <w:lang w:val="en-US"/>
        </w:rPr>
        <w:t xml:space="preserve"> Competitive Strategy </w:t>
      </w:r>
      <w:r>
        <w:rPr>
          <w:lang w:val="en-US"/>
        </w:rPr>
        <w:t>.2008)</w:t>
      </w:r>
    </w:p>
    <w:p w:rsidR="00834C14" w:rsidRPr="005F6B8A" w:rsidRDefault="00834C14" w:rsidP="005F6B8A">
      <w:pPr>
        <w:jc w:val="center"/>
        <w:rPr>
          <w:rFonts w:asciiTheme="majorHAnsi" w:hAnsiTheme="majorHAnsi"/>
          <w:b/>
          <w:sz w:val="40"/>
          <w:szCs w:val="40"/>
          <w:lang w:val="en-US"/>
        </w:rPr>
      </w:pPr>
      <w:r w:rsidRPr="005F6B8A">
        <w:rPr>
          <w:rFonts w:asciiTheme="majorHAnsi" w:hAnsiTheme="majorHAnsi"/>
          <w:b/>
          <w:sz w:val="40"/>
          <w:szCs w:val="40"/>
          <w:lang w:val="en-US"/>
        </w:rPr>
        <w:t>Ansoff Matrix</w:t>
      </w:r>
    </w:p>
    <w:p w:rsidR="00172F53" w:rsidRDefault="00172F53" w:rsidP="000C56B1">
      <w:pPr>
        <w:rPr>
          <w:lang w:val="en-US"/>
        </w:rPr>
      </w:pPr>
      <w:r>
        <w:t>The Ansoff Matrix is a strategic instrument employed to assess and strategize a company's expansion plan. The offered growth techniques include four distinct approaches, namely market penetration, market development, product development, and diversification.The topics of interest are market penetration, market development, product development, and diversification.</w:t>
      </w:r>
    </w:p>
    <w:p w:rsidR="00834C14" w:rsidRDefault="00172F53" w:rsidP="000C56B1">
      <w:pPr>
        <w:rPr>
          <w:lang w:val="en-US"/>
        </w:rPr>
      </w:pPr>
      <w:r>
        <w:br/>
        <w:t>Sainsbury's, a British multinational supermarket and general merchandise company, could potentially utilise the Ansoff Matrix in the following manner:</w:t>
      </w:r>
      <w:r>
        <w:br/>
      </w:r>
      <w:r w:rsidRPr="00172F53">
        <w:rPr>
          <w:b/>
        </w:rPr>
        <w:t>Market Penetration</w:t>
      </w:r>
      <w:r>
        <w:t xml:space="preserve">: Sainsbury's should prioritise augmenting its market dominance in the UK </w:t>
      </w:r>
      <w:r>
        <w:lastRenderedPageBreak/>
        <w:t xml:space="preserve">grocery industry through the implementation of assertive marketing initiatives, provision of loyalty programmes, or diversification of its product portfolio to allure a larger client base. </w:t>
      </w:r>
      <w:r>
        <w:br/>
      </w:r>
      <w:r w:rsidRPr="00172F53">
        <w:rPr>
          <w:b/>
        </w:rPr>
        <w:t>Market Development</w:t>
      </w:r>
      <w:r>
        <w:t xml:space="preserve">: Sainsbury's has the potential to investigate prospects for geographical expansion through the establishment of retail outlets in previously untapped regions or nations. Furthermore, the company has the potential to expand its customer base by catering to health-conscious individuals through the provision of tailored products and services. </w:t>
      </w:r>
      <w:r>
        <w:br/>
      </w:r>
      <w:r w:rsidRPr="00172F53">
        <w:rPr>
          <w:b/>
        </w:rPr>
        <w:t>Product Development</w:t>
      </w:r>
      <w:r>
        <w:t>: Sainsbury's has the potential to allocate resources towards the development of novel product lines that align with evolving consumer tastes, including but not limited to organic or sustainable items. Additionally, the company has the potential to implement novel services such as online grocery delivery or meal kit</w:t>
      </w:r>
      <w:r w:rsidR="00515880">
        <w:rPr>
          <w:lang w:val="en-US"/>
        </w:rPr>
        <w:t>.</w:t>
      </w:r>
    </w:p>
    <w:p w:rsidR="00515880" w:rsidRDefault="00515880" w:rsidP="000C56B1">
      <w:pPr>
        <w:rPr>
          <w:sz w:val="28"/>
          <w:szCs w:val="28"/>
          <w:lang w:val="en-US"/>
        </w:rPr>
      </w:pPr>
    </w:p>
    <w:p w:rsidR="009A35A3" w:rsidRPr="005F6B8A" w:rsidRDefault="009A35A3" w:rsidP="005F6B8A">
      <w:pPr>
        <w:jc w:val="center"/>
        <w:rPr>
          <w:rFonts w:asciiTheme="majorHAnsi" w:hAnsiTheme="majorHAnsi"/>
          <w:b/>
          <w:sz w:val="40"/>
          <w:szCs w:val="40"/>
          <w:lang w:val="en-US"/>
        </w:rPr>
      </w:pPr>
      <w:r w:rsidRPr="005F6B8A">
        <w:rPr>
          <w:rFonts w:asciiTheme="majorHAnsi" w:hAnsiTheme="majorHAnsi"/>
          <w:b/>
          <w:sz w:val="40"/>
          <w:szCs w:val="40"/>
          <w:lang w:val="en-US"/>
        </w:rPr>
        <w:t>Analysing  resources and capabilities</w:t>
      </w:r>
    </w:p>
    <w:p w:rsidR="009A35A3" w:rsidRDefault="009A35A3" w:rsidP="000C56B1">
      <w:pPr>
        <w:rPr>
          <w:lang w:val="en-US"/>
        </w:rPr>
      </w:pPr>
      <w:r>
        <w:t xml:space="preserve">When doing an analysis of Sainsbury's resources and capabilities, it is necessary to determine the internal strengths and weaknesses of the company that either contribute to its competitive advantage or impede its performance. The following is a concise summary: </w:t>
      </w:r>
      <w:r>
        <w:br/>
      </w:r>
      <w:r>
        <w:br/>
        <w:t>Sainsbury's has a wide range of physical resources, such as branches, storage facilities, distribution centres, and transportation infrastructure. The strategic placement of its stores confers a competitive advantage in terms of client accessibility and convenience.</w:t>
      </w:r>
      <w:r>
        <w:br/>
        <w:t xml:space="preserve">Sainsbury's possesses robust financial resources, which facilitate its ability to allocate funds towards diverse endeavours, including store renovations, technological advancements, and growth endeavours. The company benefits from its steady financial position, which provides it the ability to seek growth possibilities and endure market swings. </w:t>
      </w:r>
      <w:r>
        <w:br/>
      </w:r>
      <w:r>
        <w:br/>
      </w:r>
      <w:r w:rsidRPr="005F6B8A">
        <w:rPr>
          <w:b/>
        </w:rPr>
        <w:t>Human Resources</w:t>
      </w:r>
      <w:r>
        <w:t xml:space="preserve">: Sainsbury's maintains a heterogeneous workforce of individuals possessing specialised knowledge in many domains, including retail operations, marketing, supply chain management, and customer service. The organisation places significant emphasis on the training and development of its employees in order to achieve elevated levels of customer satisfaction and operational efficiency. </w:t>
      </w:r>
      <w:r>
        <w:br/>
      </w:r>
      <w:r w:rsidRPr="005F6B8A">
        <w:rPr>
          <w:b/>
        </w:rPr>
        <w:t>Technological resources</w:t>
      </w:r>
      <w:r>
        <w:t xml:space="preserve"> are utilised by Sainsbury's to optimise its operational efficiency and improve the overall customer experience. The aforementioned encompasses electronic commerce systems designed for online retail, mobile applications that facilitate simple access to various items and services, and data analytics tools that enable customer insights and personalised marketing strategies. </w:t>
      </w:r>
      <w:r>
        <w:br/>
        <w:t xml:space="preserve">Over the course of its existence, Sainsbury's has successfully cultivated a robust brand reputation characterised by its provision of high-quality items, competitive pricing, and unwavering dedication to sustainability. The presence of a loyal client base confers a competitive advantage and facilitates the continuation of business transactions. </w:t>
      </w:r>
      <w:r>
        <w:br/>
        <w:t xml:space="preserve">Supply chain management plays a crucial role in Sainsbury's operations, as it effectively facilitates the prompt delivery of products to retail outlets while simultaneously reducing inventory expenses. The aforementioned skill empowers the organisation to promptly adapt to evolving market demands and sustain competitive pricing. </w:t>
      </w:r>
      <w:r>
        <w:br/>
      </w:r>
      <w:r>
        <w:lastRenderedPageBreak/>
        <w:t xml:space="preserve">Sainsbury's demonstrates a commitment to innovation and product development by allocating resources towards the introduction of novel items, so establishing a distinctive profile in relation to its competitors. These strategies encompass the establishment of private label brands, diversification into novel product categories, and fostering partnerships with suppliers to provide distinctive products. </w:t>
      </w:r>
      <w:r>
        <w:br/>
        <w:t xml:space="preserve">Sainsbury's strengthens its supply chain, enhances product offerings, and explores new market opportunities by forming strategic partnerships and alliances with suppliers, manufacturers, and other stakeholders. </w:t>
      </w:r>
      <w:r>
        <w:br/>
        <w:t>Through a comprehensive examination of these resources and competencies, Sainsbury's may ascertain areas of competitive advantage to exploit and areas requiring enhancement in order to sustain its market position.</w:t>
      </w:r>
    </w:p>
    <w:p w:rsidR="00584B2F" w:rsidRDefault="00584B2F" w:rsidP="000C56B1">
      <w:pPr>
        <w:rPr>
          <w:b/>
          <w:sz w:val="32"/>
          <w:szCs w:val="32"/>
          <w:lang w:val="en-US"/>
        </w:rPr>
      </w:pPr>
      <w:r w:rsidRPr="00584B2F">
        <w:rPr>
          <w:b/>
          <w:sz w:val="32"/>
          <w:szCs w:val="32"/>
          <w:lang w:val="en-US"/>
        </w:rPr>
        <w:t>VRIO analyses</w:t>
      </w:r>
    </w:p>
    <w:p w:rsidR="00991156" w:rsidRDefault="007F1B9E" w:rsidP="000C56B1">
      <w:pPr>
        <w:rPr>
          <w:lang w:val="en-US"/>
        </w:rPr>
      </w:pPr>
      <w:r>
        <w:t xml:space="preserve">An evaluation of a company's resources and capabilities is conducted by a VRIO analysis, which involves the assessment of their Value, Rarity, Imitability, and Organisation. In this analysis, we will proceed to apply it to Sainsbury's. </w:t>
      </w:r>
      <w:r>
        <w:br/>
      </w:r>
      <w:r>
        <w:br/>
      </w:r>
      <w:r w:rsidRPr="00991156">
        <w:rPr>
          <w:b/>
        </w:rPr>
        <w:t>Value</w:t>
      </w:r>
      <w:r>
        <w:t>: Sainsbury's shows real assets and competencies, including a vast array of retail outlets, a solid brand image, and streamlined supply chain operations. These resources enhance its competitive edge by offering customers simple access to a diverse array of products and guaranteeing exceptional l</w:t>
      </w:r>
      <w:r w:rsidR="00991156">
        <w:t xml:space="preserve">evels of customer contentment. </w:t>
      </w:r>
      <w:r>
        <w:br/>
        <w:t xml:space="preserve">Digital marketplaces and technology advancements contribute to the enhancement of consumer satisfaction and the expansion of market penetration. </w:t>
      </w:r>
    </w:p>
    <w:p w:rsidR="00991156" w:rsidRDefault="007F1B9E" w:rsidP="000C56B1">
      <w:pPr>
        <w:rPr>
          <w:lang w:val="en-US"/>
        </w:rPr>
      </w:pPr>
      <w:r>
        <w:br/>
      </w:r>
      <w:r w:rsidRPr="00991156">
        <w:rPr>
          <w:b/>
        </w:rPr>
        <w:t>Rarity</w:t>
      </w:r>
      <w:r>
        <w:t xml:space="preserve">: Although certain resources possessed by Sainsbury's, such as its physical infrastructure and financial resources, may not be inherently scarce, the distinctive amalgamation of these resources within the framework of the food industry in the United Kingdom could be deemed as distinctive. </w:t>
      </w:r>
      <w:r>
        <w:br/>
        <w:t xml:space="preserve">The brand reputation and customer loyalty of Sainsbury's are rather uncommon, as the establishment of such robust consumer trust and loyalty necessitates a significant investment of time and persistent dedication. </w:t>
      </w:r>
    </w:p>
    <w:p w:rsidR="00991156" w:rsidRDefault="007F1B9E" w:rsidP="000C56B1">
      <w:pPr>
        <w:rPr>
          <w:lang w:val="en-US"/>
        </w:rPr>
      </w:pPr>
      <w:r>
        <w:br/>
      </w:r>
      <w:r w:rsidRPr="00991156">
        <w:rPr>
          <w:b/>
        </w:rPr>
        <w:t>Imitability</w:t>
      </w:r>
      <w:r>
        <w:t xml:space="preserve"> poses a significant problem for Sainsbury's in terms of replicating its resources and competencies. Although competitors have the ability to imitate certain elements of the company's physical infrastructure and technology investments, replicating its brand recognition and customer loyalty might pose significant challenges. </w:t>
      </w:r>
    </w:p>
    <w:p w:rsidR="00584B2F" w:rsidRDefault="007F1B9E" w:rsidP="000C56B1">
      <w:pPr>
        <w:rPr>
          <w:lang w:val="en-US"/>
        </w:rPr>
      </w:pPr>
      <w:r>
        <w:br/>
        <w:t xml:space="preserve">Nevertheless, it is imperative for Sainsbury's to consistently engage in innovation and adaptability in order to sustain its competitive edge and thwart potential competitors from catching up. </w:t>
      </w:r>
      <w:r>
        <w:br/>
        <w:t xml:space="preserve">The organisational structure and culture of Sainsbury's are of paramount importance in effectively harnessing its resources and skills. The organisation places significant emphasis on personnel training, customer service excellence, and operational efficiency, thereby augmenting its capacity to effectively leverage its resources. </w:t>
      </w:r>
      <w:r>
        <w:br/>
      </w:r>
      <w:r>
        <w:lastRenderedPageBreak/>
        <w:t xml:space="preserve">The </w:t>
      </w:r>
      <w:r w:rsidRPr="00991156">
        <w:rPr>
          <w:b/>
        </w:rPr>
        <w:t>organization</w:t>
      </w:r>
      <w:r>
        <w:t xml:space="preserve">'s capacity to align its resources with its overarching business strategy and goals is further enhanced by the implementation of effective management practices and the exercise of strategic decision-making. </w:t>
      </w:r>
      <w:r>
        <w:br/>
        <w:t>In the UK grocery market, Sainsbury's exhibits a range of unique and potentially scarce resources and capabilities that significantly contribute to its competitive advantage. Nevertheless, the corporation must maintain a state of constant alertness in safeguarding and augmenting these benefits in order to maintain a competitive edge over rivals in a progressively cutthroat sector.</w:t>
      </w:r>
    </w:p>
    <w:p w:rsidR="001B1D56" w:rsidRDefault="001B1D56" w:rsidP="000C56B1">
      <w:pPr>
        <w:rPr>
          <w:lang w:val="en-US"/>
        </w:rPr>
      </w:pPr>
    </w:p>
    <w:p w:rsidR="001B1D56" w:rsidRPr="005F6B8A" w:rsidRDefault="001B1D56" w:rsidP="005F6B8A">
      <w:pPr>
        <w:pStyle w:val="a3"/>
        <w:jc w:val="center"/>
        <w:rPr>
          <w:rFonts w:asciiTheme="majorHAnsi" w:hAnsiTheme="majorHAnsi"/>
          <w:b/>
          <w:sz w:val="40"/>
          <w:szCs w:val="40"/>
          <w:lang w:val="en-US"/>
        </w:rPr>
      </w:pPr>
      <w:r w:rsidRPr="005F6B8A">
        <w:rPr>
          <w:rFonts w:asciiTheme="majorHAnsi" w:hAnsiTheme="majorHAnsi"/>
          <w:b/>
          <w:sz w:val="40"/>
          <w:szCs w:val="40"/>
          <w:lang w:val="en-US"/>
        </w:rPr>
        <w:t>Strategy in action of Sainsbury</w:t>
      </w:r>
    </w:p>
    <w:p w:rsidR="001B1D56" w:rsidRDefault="001B1D56" w:rsidP="000C56B1">
      <w:pPr>
        <w:rPr>
          <w:lang w:val="en-US"/>
        </w:rPr>
      </w:pPr>
      <w:r>
        <w:t xml:space="preserve">The implementation of Sainsbury's </w:t>
      </w:r>
      <w:r>
        <w:rPr>
          <w:lang w:val="en-US"/>
        </w:rPr>
        <w:t xml:space="preserve"> action </w:t>
      </w:r>
      <w:r>
        <w:t xml:space="preserve">strategy includes: </w:t>
      </w:r>
      <w:r>
        <w:br/>
      </w:r>
      <w:r>
        <w:br/>
        <w:t>Retailing across many channels</w:t>
      </w:r>
      <w:r>
        <w:br/>
        <w:t xml:space="preserve">Strategy of private labelling </w:t>
      </w:r>
      <w:r>
        <w:br/>
      </w:r>
      <w:r>
        <w:br/>
        <w:t xml:space="preserve">Emphasise the concept of sustainability </w:t>
      </w:r>
      <w:r>
        <w:br/>
        <w:t xml:space="preserve">Collaborations and associations </w:t>
      </w:r>
      <w:r>
        <w:br/>
        <w:t xml:space="preserve">Customer loyalty programmes </w:t>
      </w:r>
      <w:r>
        <w:br/>
        <w:t xml:space="preserve">Expansion and diversity </w:t>
      </w:r>
      <w:r>
        <w:br/>
        <w:t xml:space="preserve">Digital transformation </w:t>
      </w:r>
      <w:r>
        <w:br/>
        <w:t>These tactics aid Sainsbury's in maintaining competitiveness, fostering expansion, and efficiently addressing client demands.</w:t>
      </w:r>
    </w:p>
    <w:p w:rsidR="00915012" w:rsidRDefault="00915012" w:rsidP="005F6B8A">
      <w:pPr>
        <w:jc w:val="center"/>
        <w:rPr>
          <w:rFonts w:asciiTheme="majorHAnsi" w:hAnsiTheme="majorHAnsi"/>
          <w:b/>
          <w:sz w:val="32"/>
          <w:szCs w:val="32"/>
          <w:lang w:val="en-US"/>
        </w:rPr>
      </w:pPr>
      <w:r w:rsidRPr="00915012">
        <w:rPr>
          <w:rFonts w:asciiTheme="majorHAnsi" w:hAnsiTheme="majorHAnsi"/>
          <w:b/>
          <w:sz w:val="32"/>
          <w:szCs w:val="32"/>
          <w:lang w:val="en-US"/>
        </w:rPr>
        <w:t>Suitability, accessibility and feasibility  framework (SAF)</w:t>
      </w:r>
    </w:p>
    <w:p w:rsidR="00952E4D" w:rsidRDefault="00952E4D" w:rsidP="00915012">
      <w:pPr>
        <w:rPr>
          <w:lang w:val="en-US"/>
        </w:rPr>
      </w:pPr>
      <w:r>
        <w:t xml:space="preserve">The SAF framework is a strategic analysis method employed for the assessment of prospective strategic choices or initiatives, with a focus on their suitability, accessibility, and feasibility. Below is a concise summary of each constituent: </w:t>
      </w:r>
      <w:r>
        <w:br/>
      </w:r>
      <w:r>
        <w:br/>
        <w:t>the suitability: This element evaluates the extent to which a suggested plan is in accordance with the organization's fundamental goals, mission, and values. The assessment takes into account several elements, including market conditions, competitive dynamics, and internal capabilities, in order to ascertain the suitability and advantages of the strategy for the organisation.</w:t>
      </w:r>
      <w:r>
        <w:br/>
        <w:t xml:space="preserve">The concept of accessibility pertains to the evaluation of an organization's capacity to successfully execute the planned strategy. The analysis takes into account several elements, including the availability of resources, skills, technology, and organisational structure. This component assesses the organization's capacity and resources to effectively implement the strategy. </w:t>
      </w:r>
      <w:r>
        <w:br/>
      </w:r>
      <w:r>
        <w:br/>
        <w:t xml:space="preserve">The feasibility of a suggested plan is assessed by considering its practicality and achievability within the specified limits. It takes into account variables such as economic feasibility, temporal limitations, regulatory obligations, and possible hazards. Feasibility study is a method used to assess the organization's ability to effectively execute the strategy and get the intended results. </w:t>
      </w:r>
      <w:r>
        <w:br/>
        <w:t xml:space="preserve">The utilisation of the SAF framework enables organisations to methodically assess strategic alternatives and make well-informed determinations on the pursuit of certain initiatives. The </w:t>
      </w:r>
      <w:r>
        <w:lastRenderedPageBreak/>
        <w:t>framework offers a systematic methodology for evaluating the appropriateness, availability, and viability of various strategies, aiding organisations in the identification of potential opportunities and the successful management of risks.</w:t>
      </w:r>
    </w:p>
    <w:p w:rsidR="00CC08D3" w:rsidRDefault="00CC08D3" w:rsidP="005F6B8A">
      <w:pPr>
        <w:jc w:val="center"/>
        <w:rPr>
          <w:rFonts w:asciiTheme="majorHAnsi" w:hAnsiTheme="majorHAnsi"/>
          <w:b/>
          <w:sz w:val="32"/>
          <w:szCs w:val="32"/>
          <w:lang w:val="en-US"/>
        </w:rPr>
      </w:pPr>
      <w:r>
        <w:rPr>
          <w:rFonts w:asciiTheme="majorHAnsi" w:hAnsiTheme="majorHAnsi"/>
          <w:b/>
          <w:sz w:val="32"/>
          <w:szCs w:val="32"/>
          <w:lang w:val="en-US"/>
        </w:rPr>
        <w:t>Sustainability efforts</w:t>
      </w:r>
    </w:p>
    <w:p w:rsidR="00CC08D3" w:rsidRDefault="00754179" w:rsidP="00915012">
      <w:pPr>
        <w:rPr>
          <w:lang w:val="en-US"/>
        </w:rPr>
      </w:pPr>
      <w:r>
        <w:t xml:space="preserve">Sainsbury's is implementing measures to enhance its environmental sustainability and social responsibility. Here is the method: </w:t>
      </w:r>
      <w:r>
        <w:br/>
      </w:r>
      <w:r>
        <w:br/>
      </w:r>
      <w:r w:rsidRPr="00754179">
        <w:rPr>
          <w:b/>
        </w:rPr>
        <w:t>Reduced Food Waste</w:t>
      </w:r>
      <w:r>
        <w:t>: They are exploring methods to minimise food waste, such as donating surplus food to charitable organisations.</w:t>
      </w:r>
      <w:r>
        <w:br/>
      </w:r>
      <w:r w:rsidRPr="00754179">
        <w:rPr>
          <w:b/>
        </w:rPr>
        <w:t>Enhanced Sourcing</w:t>
      </w:r>
      <w:r>
        <w:t xml:space="preserve">: They are ensuring that the things they offer are manufactured in an ethical and sustainable manner. </w:t>
      </w:r>
      <w:r>
        <w:br/>
      </w:r>
      <w:r>
        <w:br/>
        <w:t xml:space="preserve">Sainsbury's is implementing energy conservation measures by optimising energy usage and using renewable energy sources such as solar power. </w:t>
      </w:r>
      <w:r>
        <w:br/>
        <w:t xml:space="preserve">The company is implementing a strategy of reducing packaging and enhancing the convenience of recycling for its clients. </w:t>
      </w:r>
      <w:r>
        <w:br/>
        <w:t xml:space="preserve">Assisting Communities: Sainsbury's provides assistance to local charitable organisations and actively participates in community initiatives. </w:t>
      </w:r>
      <w:r>
        <w:br/>
      </w:r>
      <w:r w:rsidRPr="00754179">
        <w:rPr>
          <w:b/>
        </w:rPr>
        <w:t>Ensuring Employee Well-being</w:t>
      </w:r>
      <w:r>
        <w:t xml:space="preserve">: The organisation is prioritising the satisfaction and inclusivity of its workforce. </w:t>
      </w:r>
      <w:r>
        <w:br/>
        <w:t xml:space="preserve">Sainsbury's demonstrates transparency by openly communicating their efforts towards enhancing sustainability and social responsibility. </w:t>
      </w:r>
      <w:r>
        <w:br/>
        <w:t>Sainsbury's aims to enhance its environmental impact, contribute to local communities, and improve the well-being of its employees through these initiatives.</w:t>
      </w:r>
    </w:p>
    <w:p w:rsidR="00754179" w:rsidRPr="005F6B8A" w:rsidRDefault="009202FA" w:rsidP="005F6B8A">
      <w:pPr>
        <w:jc w:val="center"/>
        <w:rPr>
          <w:rFonts w:asciiTheme="majorHAnsi" w:hAnsiTheme="majorHAnsi"/>
          <w:b/>
          <w:sz w:val="40"/>
          <w:szCs w:val="40"/>
          <w:lang w:val="en-US"/>
        </w:rPr>
      </w:pPr>
      <w:r w:rsidRPr="005F6B8A">
        <w:rPr>
          <w:rFonts w:asciiTheme="majorHAnsi" w:hAnsiTheme="majorHAnsi"/>
          <w:b/>
          <w:sz w:val="40"/>
          <w:szCs w:val="40"/>
          <w:lang w:val="en-US"/>
        </w:rPr>
        <w:t>Conclusion</w:t>
      </w:r>
    </w:p>
    <w:p w:rsidR="0004124C" w:rsidRDefault="006D3417" w:rsidP="00915012">
      <w:pPr>
        <w:rPr>
          <w:lang w:val="en-US"/>
        </w:rPr>
      </w:pPr>
      <w:r>
        <w:t xml:space="preserve">In summary, this research has presented a thorough examination of Sainsbury PLC's strategic management methodology, allocation of resources, and endeavours towards sustainability. Valuable insights into Sainsbury's strategic orientation, competitive positioning, and internal strengths and weaknesses were obtained through the examination of strategy frameworks such as Porter's Generic Strategies, the Ansoff Matrix, and the VRIO study. </w:t>
      </w:r>
      <w:r>
        <w:br/>
      </w:r>
      <w:r>
        <w:br/>
        <w:t>The corporate and business strategies of Sainsbury's are influenced by its strategic environment, which is characterised by its emphasis on customer centricity, digital transformation, and sustainability. The company has effectively positioned itself in the fiercely competitive supermarket market with its differentiating strategy, strong emphasis on sustainability, and unwavering commitment to customer service.</w:t>
      </w:r>
    </w:p>
    <w:p w:rsidR="00BB0573" w:rsidRDefault="00BB0573" w:rsidP="00915012">
      <w:pPr>
        <w:rPr>
          <w:lang w:val="en-US"/>
        </w:rPr>
      </w:pPr>
      <w:r>
        <w:br/>
        <w:t xml:space="preserve">Sainsbury's has successfully maintained its competitive edge and achieved growth by properly utilising its resources and competencies, such as its enormous physical infrastructure, financial resources, and strong brand reputation. The organization's dedication to sustainability and ethical principles serves to bolster its standing and fortify its rapport with both customers and communities. </w:t>
      </w:r>
      <w:r>
        <w:br/>
      </w:r>
      <w:r>
        <w:lastRenderedPageBreak/>
        <w:br/>
        <w:t xml:space="preserve">In the future, Sainsbury's needs to persist in introducing new ideas and adjusting to changing consumer tastes and market conditions. The organisation should also maintain a state of constant vigilance in effectively managing its resources and capabilities in order to keep its competitive advantage and attain enduring success within the ever-changing retail sector. </w:t>
      </w:r>
      <w:r>
        <w:br/>
      </w:r>
      <w:r>
        <w:br/>
        <w:t>In general, the strategic management strategy, resource utilisation, and sustainability activities of Sainsbury PLC enable the company to effectively position itself for ongoing expansion and maintain competitiveness within the market. By implementing strategic initiatives and demonstrating a strong dedication to sustainability, Sainsbury's is well-positioned to effectively address forthcoming problems and seize new opportunities. This approach will enable the company to maintain its relevance and adaptability within the dynamic business environment.</w:t>
      </w: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Default="00BB0573" w:rsidP="00915012">
      <w:pPr>
        <w:rPr>
          <w:lang w:val="en-US"/>
        </w:rPr>
      </w:pPr>
    </w:p>
    <w:p w:rsidR="00BB0573" w:rsidRPr="00BB0573" w:rsidRDefault="00BB0573" w:rsidP="00915012">
      <w:pPr>
        <w:rPr>
          <w:lang w:val="en-US"/>
        </w:rPr>
      </w:pPr>
    </w:p>
    <w:p w:rsidR="00DA7CF2" w:rsidRDefault="00DA7CF2" w:rsidP="00915012">
      <w:pPr>
        <w:rPr>
          <w:rFonts w:asciiTheme="majorHAnsi" w:hAnsiTheme="majorHAnsi"/>
          <w:b/>
          <w:sz w:val="32"/>
          <w:szCs w:val="32"/>
          <w:lang w:val="en-US"/>
        </w:rPr>
      </w:pPr>
    </w:p>
    <w:p w:rsidR="00DA7CF2" w:rsidRDefault="00DA7CF2" w:rsidP="00915012">
      <w:pPr>
        <w:rPr>
          <w:rFonts w:asciiTheme="majorHAnsi" w:hAnsiTheme="majorHAnsi"/>
          <w:b/>
          <w:sz w:val="32"/>
          <w:szCs w:val="32"/>
          <w:lang w:val="en-US"/>
        </w:rPr>
      </w:pPr>
    </w:p>
    <w:p w:rsidR="00DA7CF2" w:rsidRDefault="00DA7CF2" w:rsidP="00915012">
      <w:pPr>
        <w:rPr>
          <w:rFonts w:asciiTheme="majorHAnsi" w:hAnsiTheme="majorHAnsi"/>
          <w:b/>
          <w:sz w:val="32"/>
          <w:szCs w:val="32"/>
          <w:lang w:val="en-US"/>
        </w:rPr>
      </w:pPr>
    </w:p>
    <w:p w:rsidR="0004124C" w:rsidRDefault="0004124C" w:rsidP="00915012">
      <w:pPr>
        <w:rPr>
          <w:lang w:val="en-US"/>
        </w:rPr>
      </w:pPr>
      <w:r w:rsidRPr="0004124C">
        <w:rPr>
          <w:rFonts w:asciiTheme="majorHAnsi" w:hAnsiTheme="majorHAnsi"/>
          <w:b/>
          <w:sz w:val="32"/>
          <w:szCs w:val="32"/>
          <w:lang w:val="en-US"/>
        </w:rPr>
        <w:t>REFERENCES:</w:t>
      </w:r>
    </w:p>
    <w:p w:rsidR="0004124C" w:rsidRPr="00F7382E" w:rsidRDefault="0004124C" w:rsidP="0004124C">
      <w:pPr>
        <w:rPr>
          <w:sz w:val="20"/>
          <w:szCs w:val="20"/>
          <w:lang w:val="en-US"/>
        </w:rPr>
      </w:pPr>
      <w:r w:rsidRPr="00F7382E">
        <w:rPr>
          <w:rFonts w:cs="Segoe UI"/>
          <w:color w:val="0D0D0D"/>
          <w:sz w:val="20"/>
          <w:szCs w:val="20"/>
          <w:shd w:val="clear" w:color="auto" w:fill="FFFFFF"/>
          <w:lang w:val="en-US"/>
        </w:rPr>
        <w:t>S</w:t>
      </w:r>
      <w:r w:rsidRPr="00F7382E">
        <w:rPr>
          <w:rFonts w:cs="Segoe UI"/>
          <w:color w:val="0D0D0D"/>
          <w:sz w:val="20"/>
          <w:szCs w:val="20"/>
          <w:shd w:val="clear" w:color="auto" w:fill="FFFFFF"/>
        </w:rPr>
        <w:t xml:space="preserve">ainsbury's. (n.d.). About us. Retrieved from </w:t>
      </w:r>
      <w:r w:rsidRPr="00F7382E">
        <w:rPr>
          <w:sz w:val="20"/>
          <w:szCs w:val="20"/>
        </w:rPr>
        <w:t>htt</w:t>
      </w:r>
      <w:r>
        <w:rPr>
          <w:sz w:val="20"/>
          <w:szCs w:val="20"/>
        </w:rPr>
        <w:t>ps://www.about.sainsburys.co.uk</w:t>
      </w:r>
    </w:p>
    <w:p w:rsidR="0004124C" w:rsidRPr="00F7382E" w:rsidRDefault="0004124C" w:rsidP="0004124C">
      <w:pPr>
        <w:pStyle w:val="muitypography-root"/>
        <w:rPr>
          <w:rFonts w:asciiTheme="minorHAnsi" w:hAnsiTheme="minorHAnsi"/>
          <w:sz w:val="20"/>
          <w:szCs w:val="20"/>
          <w:lang w:val="en-US"/>
        </w:rPr>
      </w:pPr>
      <w:r w:rsidRPr="00F7382E">
        <w:rPr>
          <w:rFonts w:asciiTheme="minorHAnsi" w:hAnsiTheme="minorHAnsi"/>
          <w:i/>
          <w:iCs/>
          <w:sz w:val="20"/>
          <w:szCs w:val="20"/>
        </w:rPr>
        <w:t>Next Level Sainsbury’s</w:t>
      </w:r>
      <w:r w:rsidRPr="00F7382E">
        <w:rPr>
          <w:rFonts w:asciiTheme="minorHAnsi" w:hAnsiTheme="minorHAnsi"/>
          <w:sz w:val="20"/>
          <w:szCs w:val="20"/>
        </w:rPr>
        <w:t>. (n.d.). https://www.about.sainsb</w:t>
      </w:r>
      <w:r>
        <w:rPr>
          <w:rFonts w:asciiTheme="minorHAnsi" w:hAnsiTheme="minorHAnsi"/>
          <w:sz w:val="20"/>
          <w:szCs w:val="20"/>
        </w:rPr>
        <w:t>urys.co.uk</w:t>
      </w:r>
    </w:p>
    <w:p w:rsidR="0004124C" w:rsidRPr="00F7382E" w:rsidRDefault="0004124C" w:rsidP="0004124C">
      <w:pPr>
        <w:rPr>
          <w:rFonts w:cs="Segoe UI"/>
          <w:color w:val="0D0D0D"/>
          <w:sz w:val="20"/>
          <w:szCs w:val="20"/>
          <w:shd w:val="clear" w:color="auto" w:fill="FFFFFF"/>
          <w:lang w:val="en-US"/>
        </w:rPr>
      </w:pPr>
      <w:r>
        <w:rPr>
          <w:rFonts w:cs="Segoe UI"/>
          <w:color w:val="0D0D0D"/>
          <w:sz w:val="20"/>
          <w:szCs w:val="20"/>
          <w:shd w:val="clear" w:color="auto" w:fill="FFFFFF"/>
          <w:lang w:val="en-US"/>
        </w:rPr>
        <w:t>J</w:t>
      </w:r>
      <w:r w:rsidRPr="00F7382E">
        <w:rPr>
          <w:rFonts w:cs="Segoe UI"/>
          <w:color w:val="0D0D0D"/>
          <w:sz w:val="20"/>
          <w:szCs w:val="20"/>
          <w:shd w:val="clear" w:color="auto" w:fill="FFFFFF"/>
        </w:rPr>
        <w:t xml:space="preserve">ohnson, G., Whittington, R., Scholes, K., Angwin, D., &amp; Regnér, P. (2021). </w:t>
      </w:r>
      <w:r w:rsidRPr="00F7382E">
        <w:rPr>
          <w:rStyle w:val="a4"/>
          <w:rFonts w:cs="Segoe UI"/>
          <w:color w:val="0D0D0D"/>
          <w:sz w:val="20"/>
          <w:szCs w:val="20"/>
          <w:bdr w:val="single" w:sz="2" w:space="0" w:color="E3E3E3" w:frame="1"/>
          <w:shd w:val="clear" w:color="auto" w:fill="FFFFFF"/>
        </w:rPr>
        <w:t>Exploring Strategy: Text and Cases</w:t>
      </w:r>
      <w:r w:rsidRPr="00F7382E">
        <w:rPr>
          <w:rFonts w:cs="Segoe UI"/>
          <w:color w:val="0D0D0D"/>
          <w:sz w:val="20"/>
          <w:szCs w:val="20"/>
          <w:shd w:val="clear" w:color="auto" w:fill="FFFFFF"/>
        </w:rPr>
        <w:t xml:space="preserve"> (12th ed.). Pearson Education.</w:t>
      </w:r>
    </w:p>
    <w:p w:rsidR="0004124C" w:rsidRPr="00F7382E" w:rsidRDefault="0004124C" w:rsidP="0004124C">
      <w:pPr>
        <w:rPr>
          <w:rFonts w:cs="Segoe UI"/>
          <w:color w:val="0D0D0D"/>
          <w:sz w:val="20"/>
          <w:szCs w:val="20"/>
          <w:shd w:val="clear" w:color="auto" w:fill="FFFFFF"/>
          <w:lang w:val="en-US"/>
        </w:rPr>
      </w:pPr>
      <w:r w:rsidRPr="00F7382E">
        <w:rPr>
          <w:rFonts w:cs="Segoe UI"/>
          <w:color w:val="0D0D0D"/>
          <w:sz w:val="20"/>
          <w:szCs w:val="20"/>
          <w:shd w:val="clear" w:color="auto" w:fill="FFFFFF"/>
        </w:rPr>
        <w:t xml:space="preserve">Company report 2023. Sainsbury PLC. </w:t>
      </w:r>
      <w:r w:rsidRPr="00F7382E">
        <w:rPr>
          <w:rStyle w:val="a4"/>
          <w:rFonts w:cs="Segoe UI"/>
          <w:color w:val="0D0D0D"/>
          <w:sz w:val="20"/>
          <w:szCs w:val="20"/>
          <w:bdr w:val="single" w:sz="2" w:space="0" w:color="E3E3E3" w:frame="1"/>
          <w:shd w:val="clear" w:color="auto" w:fill="FFFFFF"/>
        </w:rPr>
        <w:t>Sainsbury’s Business Strategy and Operations</w:t>
      </w:r>
      <w:r w:rsidRPr="00F7382E">
        <w:rPr>
          <w:rFonts w:cs="Segoe UI"/>
          <w:color w:val="0D0D0D"/>
          <w:sz w:val="20"/>
          <w:szCs w:val="20"/>
          <w:shd w:val="clear" w:color="auto" w:fill="FFFFFF"/>
        </w:rPr>
        <w:t>.</w:t>
      </w:r>
    </w:p>
    <w:p w:rsidR="0004124C" w:rsidRPr="00F7382E" w:rsidRDefault="0004124C" w:rsidP="0004124C">
      <w:pPr>
        <w:rPr>
          <w:rFonts w:cs="Segoe UI"/>
          <w:color w:val="0D0D0D"/>
          <w:sz w:val="20"/>
          <w:szCs w:val="20"/>
          <w:shd w:val="clear" w:color="auto" w:fill="FFFFFF"/>
          <w:lang w:val="en-US"/>
        </w:rPr>
      </w:pPr>
      <w:r w:rsidRPr="00F7382E">
        <w:rPr>
          <w:rFonts w:cs="Segoe UI"/>
          <w:color w:val="0D0D0D"/>
          <w:sz w:val="20"/>
          <w:szCs w:val="20"/>
          <w:shd w:val="clear" w:color="auto" w:fill="FFFFFF"/>
        </w:rPr>
        <w:t xml:space="preserve">Porter, M.E., 2008. </w:t>
      </w:r>
      <w:r w:rsidRPr="00F7382E">
        <w:rPr>
          <w:rStyle w:val="a4"/>
          <w:rFonts w:cs="Segoe UI"/>
          <w:color w:val="0D0D0D"/>
          <w:sz w:val="20"/>
          <w:szCs w:val="20"/>
          <w:bdr w:val="single" w:sz="2" w:space="0" w:color="E3E3E3" w:frame="1"/>
          <w:shd w:val="clear" w:color="auto" w:fill="FFFFFF"/>
        </w:rPr>
        <w:t>Competitive Strategy: Techniques for Analyzing Industries and Competitors</w:t>
      </w:r>
      <w:r w:rsidRPr="00F7382E">
        <w:rPr>
          <w:rFonts w:cs="Segoe UI"/>
          <w:color w:val="0D0D0D"/>
          <w:sz w:val="20"/>
          <w:szCs w:val="20"/>
          <w:shd w:val="clear" w:color="auto" w:fill="FFFFFF"/>
        </w:rPr>
        <w:t>. New York</w:t>
      </w:r>
    </w:p>
    <w:p w:rsidR="0004124C" w:rsidRPr="00F7382E" w:rsidRDefault="0004124C" w:rsidP="0004124C">
      <w:pPr>
        <w:rPr>
          <w:rFonts w:cs="Segoe UI"/>
          <w:color w:val="0D0D0D"/>
          <w:sz w:val="20"/>
          <w:szCs w:val="20"/>
          <w:shd w:val="clear" w:color="auto" w:fill="FFFFFF"/>
          <w:lang w:val="en-US"/>
        </w:rPr>
      </w:pPr>
      <w:r w:rsidRPr="00F7382E">
        <w:rPr>
          <w:rFonts w:cs="Segoe UI"/>
          <w:color w:val="0D0D0D"/>
          <w:sz w:val="20"/>
          <w:szCs w:val="20"/>
          <w:shd w:val="clear" w:color="auto" w:fill="FFFFFF"/>
        </w:rPr>
        <w:t xml:space="preserve">Ansoff, H.I., 1957. </w:t>
      </w:r>
      <w:r w:rsidRPr="00F7382E">
        <w:rPr>
          <w:rStyle w:val="a4"/>
          <w:rFonts w:cs="Segoe UI"/>
          <w:color w:val="0D0D0D"/>
          <w:sz w:val="20"/>
          <w:szCs w:val="20"/>
          <w:bdr w:val="single" w:sz="2" w:space="0" w:color="E3E3E3" w:frame="1"/>
          <w:shd w:val="clear" w:color="auto" w:fill="FFFFFF"/>
        </w:rPr>
        <w:t>Strategies for Diversification</w:t>
      </w:r>
      <w:r w:rsidRPr="00F7382E">
        <w:rPr>
          <w:rFonts w:cs="Segoe UI"/>
          <w:color w:val="0D0D0D"/>
          <w:sz w:val="20"/>
          <w:szCs w:val="20"/>
          <w:shd w:val="clear" w:color="auto" w:fill="FFFFFF"/>
        </w:rPr>
        <w:t>. Harvard Business Review</w:t>
      </w:r>
    </w:p>
    <w:p w:rsidR="0004124C" w:rsidRPr="00F7382E" w:rsidRDefault="0004124C" w:rsidP="0004124C">
      <w:pPr>
        <w:rPr>
          <w:rFonts w:cs="Segoe UI"/>
          <w:color w:val="0D0D0D"/>
          <w:sz w:val="20"/>
          <w:szCs w:val="20"/>
          <w:shd w:val="clear" w:color="auto" w:fill="FFFFFF"/>
          <w:lang w:val="en-US"/>
        </w:rPr>
      </w:pPr>
      <w:r w:rsidRPr="00F7382E">
        <w:rPr>
          <w:rStyle w:val="a5"/>
          <w:rFonts w:cs="Segoe UI"/>
          <w:b w:val="0"/>
          <w:color w:val="0D0D0D"/>
          <w:sz w:val="20"/>
          <w:szCs w:val="20"/>
          <w:bdr w:val="single" w:sz="2" w:space="0" w:color="E3E3E3" w:frame="1"/>
          <w:shd w:val="clear" w:color="auto" w:fill="FFFFFF"/>
        </w:rPr>
        <w:t>Company Reports and Analysis</w:t>
      </w:r>
      <w:r w:rsidRPr="00F7382E">
        <w:rPr>
          <w:rFonts w:cs="Segoe UI"/>
          <w:color w:val="0D0D0D"/>
          <w:sz w:val="20"/>
          <w:szCs w:val="20"/>
          <w:shd w:val="clear" w:color="auto" w:fill="FFFFFF"/>
        </w:rPr>
        <w:t xml:space="preserve">: </w:t>
      </w:r>
      <w:r w:rsidRPr="00F7382E">
        <w:rPr>
          <w:rStyle w:val="a4"/>
          <w:rFonts w:cs="Segoe UI"/>
          <w:color w:val="0D0D0D"/>
          <w:sz w:val="20"/>
          <w:szCs w:val="20"/>
          <w:bdr w:val="single" w:sz="2" w:space="0" w:color="E3E3E3" w:frame="1"/>
          <w:shd w:val="clear" w:color="auto" w:fill="FFFFFF"/>
        </w:rPr>
        <w:t>Sainsbury’s Annual Report 2023</w:t>
      </w:r>
      <w:r w:rsidRPr="00F7382E">
        <w:rPr>
          <w:rFonts w:cs="Segoe UI"/>
          <w:color w:val="0D0D0D"/>
          <w:sz w:val="20"/>
          <w:szCs w:val="20"/>
          <w:shd w:val="clear" w:color="auto" w:fill="FFFFFF"/>
        </w:rPr>
        <w:t>. Sainsbury’s PLC</w:t>
      </w:r>
    </w:p>
    <w:p w:rsidR="0004124C" w:rsidRPr="00F7382E" w:rsidRDefault="0004124C" w:rsidP="0004124C">
      <w:pPr>
        <w:rPr>
          <w:rFonts w:cs="Segoe UI"/>
          <w:color w:val="0D0D0D"/>
          <w:sz w:val="20"/>
          <w:szCs w:val="20"/>
          <w:shd w:val="clear" w:color="auto" w:fill="FFFFFF"/>
          <w:lang w:val="en-US"/>
        </w:rPr>
      </w:pPr>
      <w:r w:rsidRPr="00F7382E">
        <w:rPr>
          <w:rStyle w:val="a5"/>
          <w:rFonts w:cs="Segoe UI"/>
          <w:b w:val="0"/>
          <w:color w:val="0D0D0D"/>
          <w:sz w:val="20"/>
          <w:szCs w:val="20"/>
          <w:bdr w:val="single" w:sz="2" w:space="0" w:color="E3E3E3" w:frame="1"/>
          <w:shd w:val="clear" w:color="auto" w:fill="FFFFFF"/>
        </w:rPr>
        <w:t>Internal Documents</w:t>
      </w:r>
      <w:r w:rsidRPr="00F7382E">
        <w:rPr>
          <w:rFonts w:cs="Segoe UI"/>
          <w:color w:val="0D0D0D"/>
          <w:sz w:val="20"/>
          <w:szCs w:val="20"/>
          <w:shd w:val="clear" w:color="auto" w:fill="FFFFFF"/>
        </w:rPr>
        <w:t xml:space="preserve">: Sainsbury’s. 2023. </w:t>
      </w:r>
      <w:r w:rsidRPr="00F7382E">
        <w:rPr>
          <w:rStyle w:val="a4"/>
          <w:rFonts w:cs="Segoe UI"/>
          <w:color w:val="0D0D0D"/>
          <w:sz w:val="20"/>
          <w:szCs w:val="20"/>
          <w:bdr w:val="single" w:sz="2" w:space="0" w:color="E3E3E3" w:frame="1"/>
          <w:shd w:val="clear" w:color="auto" w:fill="FFFFFF"/>
        </w:rPr>
        <w:t>Internal Analysis on Resources and Capabilities</w:t>
      </w:r>
      <w:r w:rsidRPr="00F7382E">
        <w:rPr>
          <w:rFonts w:cs="Segoe UI"/>
          <w:color w:val="0D0D0D"/>
          <w:sz w:val="20"/>
          <w:szCs w:val="20"/>
          <w:shd w:val="clear" w:color="auto" w:fill="FFFFFF"/>
        </w:rPr>
        <w:t>.</w:t>
      </w:r>
    </w:p>
    <w:p w:rsidR="0004124C" w:rsidRPr="00F7382E" w:rsidRDefault="0004124C" w:rsidP="0004124C">
      <w:pPr>
        <w:rPr>
          <w:rFonts w:cs="Segoe UI"/>
          <w:color w:val="0D0D0D"/>
          <w:sz w:val="20"/>
          <w:szCs w:val="20"/>
          <w:shd w:val="clear" w:color="auto" w:fill="FFFFFF"/>
          <w:lang w:val="en-US"/>
        </w:rPr>
      </w:pPr>
      <w:r w:rsidRPr="00F7382E">
        <w:rPr>
          <w:rFonts w:cs="Segoe UI"/>
          <w:color w:val="0D0D0D"/>
          <w:sz w:val="20"/>
          <w:szCs w:val="20"/>
          <w:shd w:val="clear" w:color="auto" w:fill="FFFFFF"/>
        </w:rPr>
        <w:t xml:space="preserve">Barney, J.B., 1991. </w:t>
      </w:r>
      <w:r w:rsidRPr="00F7382E">
        <w:rPr>
          <w:rStyle w:val="a4"/>
          <w:rFonts w:cs="Segoe UI"/>
          <w:color w:val="0D0D0D"/>
          <w:sz w:val="20"/>
          <w:szCs w:val="20"/>
          <w:bdr w:val="single" w:sz="2" w:space="0" w:color="E3E3E3" w:frame="1"/>
          <w:shd w:val="clear" w:color="auto" w:fill="FFFFFF"/>
        </w:rPr>
        <w:t>Firm Resources and Sustained Competitive Advantage</w:t>
      </w:r>
      <w:r w:rsidRPr="00F7382E">
        <w:rPr>
          <w:rFonts w:cs="Segoe UI"/>
          <w:color w:val="0D0D0D"/>
          <w:sz w:val="20"/>
          <w:szCs w:val="20"/>
          <w:shd w:val="clear" w:color="auto" w:fill="FFFFFF"/>
        </w:rPr>
        <w:t>. Journal of Management, 17(1), pp.99-120.</w:t>
      </w:r>
    </w:p>
    <w:p w:rsidR="0004124C" w:rsidRPr="00F7382E" w:rsidRDefault="0004124C" w:rsidP="0004124C">
      <w:pPr>
        <w:rPr>
          <w:rFonts w:cs="Segoe UI"/>
          <w:color w:val="0D0D0D"/>
          <w:sz w:val="20"/>
          <w:szCs w:val="20"/>
          <w:shd w:val="clear" w:color="auto" w:fill="FFFFFF"/>
          <w:lang w:val="en-US"/>
        </w:rPr>
      </w:pPr>
      <w:r w:rsidRPr="00F7382E">
        <w:rPr>
          <w:rStyle w:val="a5"/>
          <w:rFonts w:cs="Segoe UI"/>
          <w:b w:val="0"/>
          <w:color w:val="0D0D0D"/>
          <w:sz w:val="20"/>
          <w:szCs w:val="20"/>
          <w:bdr w:val="single" w:sz="2" w:space="0" w:color="E3E3E3" w:frame="1"/>
          <w:shd w:val="clear" w:color="auto" w:fill="FFFFFF"/>
        </w:rPr>
        <w:t>Sainsbury's Annual Reports and Communications</w:t>
      </w:r>
      <w:r w:rsidRPr="00F7382E">
        <w:rPr>
          <w:rFonts w:cs="Segoe UI"/>
          <w:color w:val="0D0D0D"/>
          <w:sz w:val="20"/>
          <w:szCs w:val="20"/>
          <w:shd w:val="clear" w:color="auto" w:fill="FFFFFF"/>
        </w:rPr>
        <w:t xml:space="preserve">: Sainsbury’s PLC. 2023. </w:t>
      </w:r>
      <w:r w:rsidRPr="00F7382E">
        <w:rPr>
          <w:rStyle w:val="a4"/>
          <w:rFonts w:cs="Segoe UI"/>
          <w:color w:val="0D0D0D"/>
          <w:sz w:val="20"/>
          <w:szCs w:val="20"/>
          <w:bdr w:val="single" w:sz="2" w:space="0" w:color="E3E3E3" w:frame="1"/>
          <w:shd w:val="clear" w:color="auto" w:fill="FFFFFF"/>
        </w:rPr>
        <w:t>Annual Report and Financial Statements</w:t>
      </w:r>
      <w:r w:rsidRPr="00F7382E">
        <w:rPr>
          <w:rFonts w:cs="Segoe UI"/>
          <w:color w:val="0D0D0D"/>
          <w:sz w:val="20"/>
          <w:szCs w:val="20"/>
          <w:shd w:val="clear" w:color="auto" w:fill="FFFFFF"/>
        </w:rPr>
        <w:t>.</w:t>
      </w:r>
    </w:p>
    <w:p w:rsidR="0004124C" w:rsidRPr="00F7382E" w:rsidRDefault="0004124C" w:rsidP="0004124C">
      <w:pPr>
        <w:rPr>
          <w:rFonts w:cs="Segoe UI"/>
          <w:color w:val="0D0D0D"/>
          <w:sz w:val="20"/>
          <w:szCs w:val="20"/>
          <w:shd w:val="clear" w:color="auto" w:fill="FFFFFF"/>
          <w:lang w:val="en-US"/>
        </w:rPr>
      </w:pPr>
      <w:r w:rsidRPr="00F7382E">
        <w:rPr>
          <w:rFonts w:cs="Segoe UI"/>
          <w:color w:val="0D0D0D"/>
          <w:sz w:val="20"/>
          <w:szCs w:val="20"/>
          <w:shd w:val="clear" w:color="auto" w:fill="FFFFFF"/>
        </w:rPr>
        <w:t xml:space="preserve">Johnson, G., Whittington, R., Scholes, K., Angwin, D., and Regnér, P., 2017. </w:t>
      </w:r>
      <w:r w:rsidRPr="00F7382E">
        <w:rPr>
          <w:rStyle w:val="a4"/>
          <w:rFonts w:cs="Segoe UI"/>
          <w:color w:val="0D0D0D"/>
          <w:sz w:val="20"/>
          <w:szCs w:val="20"/>
          <w:bdr w:val="single" w:sz="2" w:space="0" w:color="E3E3E3" w:frame="1"/>
          <w:shd w:val="clear" w:color="auto" w:fill="FFFFFF"/>
        </w:rPr>
        <w:t>Exploring Strategy</w:t>
      </w:r>
      <w:r w:rsidRPr="00F7382E">
        <w:rPr>
          <w:rFonts w:cs="Segoe UI"/>
          <w:color w:val="0D0D0D"/>
          <w:sz w:val="20"/>
          <w:szCs w:val="20"/>
          <w:shd w:val="clear" w:color="auto" w:fill="FFFFFF"/>
        </w:rPr>
        <w:t>. 11th ed. Harlow: Pearson Education Limited</w:t>
      </w:r>
    </w:p>
    <w:p w:rsidR="0004124C" w:rsidRPr="00F7382E" w:rsidRDefault="0004124C" w:rsidP="0004124C">
      <w:pPr>
        <w:rPr>
          <w:rFonts w:cs="Segoe UI"/>
          <w:color w:val="0D0D0D"/>
          <w:sz w:val="20"/>
          <w:szCs w:val="20"/>
          <w:shd w:val="clear" w:color="auto" w:fill="FFFFFF"/>
          <w:lang w:val="en-US"/>
        </w:rPr>
      </w:pPr>
      <w:r w:rsidRPr="00F7382E">
        <w:rPr>
          <w:rFonts w:cs="Segoe UI"/>
          <w:color w:val="0D0D0D"/>
          <w:sz w:val="20"/>
          <w:szCs w:val="20"/>
          <w:shd w:val="clear" w:color="auto" w:fill="FFFFFF"/>
        </w:rPr>
        <w:t xml:space="preserve">Sainsbury's. 2023. </w:t>
      </w:r>
      <w:r w:rsidRPr="00F7382E">
        <w:rPr>
          <w:rStyle w:val="a4"/>
          <w:rFonts w:cs="Segoe UI"/>
          <w:color w:val="0D0D0D"/>
          <w:sz w:val="20"/>
          <w:szCs w:val="20"/>
          <w:bdr w:val="single" w:sz="2" w:space="0" w:color="E3E3E3" w:frame="1"/>
          <w:shd w:val="clear" w:color="auto" w:fill="FFFFFF"/>
        </w:rPr>
        <w:t>Sustainability Report</w:t>
      </w:r>
      <w:r w:rsidRPr="00F7382E">
        <w:rPr>
          <w:rFonts w:cs="Segoe UI"/>
          <w:color w:val="0D0D0D"/>
          <w:sz w:val="20"/>
          <w:szCs w:val="20"/>
          <w:shd w:val="clear" w:color="auto" w:fill="FFFFFF"/>
        </w:rPr>
        <w:t>.</w:t>
      </w:r>
      <w:r w:rsidRPr="00F7382E">
        <w:rPr>
          <w:rFonts w:cs="Segoe UI"/>
          <w:color w:val="0D0D0D"/>
          <w:sz w:val="20"/>
          <w:szCs w:val="20"/>
          <w:shd w:val="clear" w:color="auto" w:fill="FFFFFF"/>
          <w:lang w:val="en-US"/>
        </w:rPr>
        <w:t xml:space="preserve"> </w:t>
      </w:r>
    </w:p>
    <w:p w:rsidR="0004124C" w:rsidRPr="00F7382E" w:rsidRDefault="0004124C" w:rsidP="0004124C">
      <w:pPr>
        <w:rPr>
          <w:sz w:val="20"/>
          <w:szCs w:val="20"/>
          <w:lang w:val="en-US"/>
        </w:rPr>
      </w:pPr>
      <w:r w:rsidRPr="00F7382E">
        <w:rPr>
          <w:rFonts w:cs="Segoe UI"/>
          <w:color w:val="0D0D0D"/>
          <w:sz w:val="20"/>
          <w:szCs w:val="20"/>
          <w:shd w:val="clear" w:color="auto" w:fill="FFFFFF"/>
        </w:rPr>
        <w:t xml:space="preserve">Hart, S.L. and Milstein, M.B., 2003. </w:t>
      </w:r>
      <w:r w:rsidRPr="00F7382E">
        <w:rPr>
          <w:rStyle w:val="a4"/>
          <w:rFonts w:cs="Segoe UI"/>
          <w:color w:val="0D0D0D"/>
          <w:sz w:val="20"/>
          <w:szCs w:val="20"/>
          <w:bdr w:val="single" w:sz="2" w:space="0" w:color="E3E3E3" w:frame="1"/>
          <w:shd w:val="clear" w:color="auto" w:fill="FFFFFF"/>
        </w:rPr>
        <w:t>Creating sustainable value</w:t>
      </w:r>
      <w:r w:rsidRPr="00F7382E">
        <w:rPr>
          <w:rFonts w:cs="Segoe UI"/>
          <w:color w:val="0D0D0D"/>
          <w:sz w:val="20"/>
          <w:szCs w:val="20"/>
          <w:shd w:val="clear" w:color="auto" w:fill="FFFFFF"/>
        </w:rPr>
        <w:t>. Academy of Management Executive, 17(2), pp.56-67.</w:t>
      </w:r>
    </w:p>
    <w:p w:rsidR="006D3417" w:rsidRPr="006D3417" w:rsidRDefault="006D3417" w:rsidP="00915012">
      <w:pPr>
        <w:rPr>
          <w:b/>
          <w:sz w:val="28"/>
          <w:szCs w:val="28"/>
          <w:lang w:val="en-US"/>
        </w:rPr>
      </w:pPr>
      <w:r w:rsidRPr="0004124C">
        <w:br/>
      </w:r>
      <w:r>
        <w:br/>
      </w:r>
    </w:p>
    <w:p w:rsidR="0054489B" w:rsidRPr="00915012" w:rsidRDefault="0054489B" w:rsidP="00915012">
      <w:pPr>
        <w:rPr>
          <w:rFonts w:asciiTheme="majorHAnsi" w:hAnsiTheme="majorHAnsi"/>
          <w:b/>
          <w:sz w:val="32"/>
          <w:szCs w:val="32"/>
          <w:lang w:val="en-US"/>
        </w:rPr>
      </w:pPr>
    </w:p>
    <w:p w:rsidR="00915012" w:rsidRPr="00915012" w:rsidRDefault="00915012" w:rsidP="000C56B1">
      <w:pPr>
        <w:rPr>
          <w:lang w:val="en-US"/>
        </w:rPr>
      </w:pPr>
    </w:p>
    <w:p w:rsidR="00915012" w:rsidRPr="00915012" w:rsidRDefault="00915012" w:rsidP="000C56B1">
      <w:pPr>
        <w:rPr>
          <w:lang w:val="en-US"/>
        </w:rPr>
      </w:pPr>
    </w:p>
    <w:p w:rsidR="00EF0AAF" w:rsidRPr="00EF0AAF" w:rsidRDefault="00EF0AAF" w:rsidP="000C56B1">
      <w:pPr>
        <w:rPr>
          <w:rFonts w:asciiTheme="majorHAnsi" w:hAnsiTheme="majorHAnsi"/>
          <w:b/>
          <w:sz w:val="32"/>
          <w:szCs w:val="32"/>
          <w:lang w:val="en-US"/>
        </w:rPr>
      </w:pPr>
    </w:p>
    <w:p w:rsidR="009A35A3" w:rsidRPr="009A35A3" w:rsidRDefault="009A35A3" w:rsidP="000C56B1">
      <w:pPr>
        <w:rPr>
          <w:sz w:val="28"/>
          <w:szCs w:val="28"/>
          <w:lang w:val="en-US"/>
        </w:rPr>
      </w:pPr>
    </w:p>
    <w:p w:rsidR="007D649E" w:rsidRPr="007D649E" w:rsidRDefault="007D649E" w:rsidP="000C56B1">
      <w:pPr>
        <w:rPr>
          <w:sz w:val="28"/>
          <w:szCs w:val="28"/>
          <w:lang w:val="en-US"/>
        </w:rPr>
      </w:pPr>
    </w:p>
    <w:p w:rsidR="000C56B1" w:rsidRPr="000C56B1" w:rsidRDefault="000C56B1" w:rsidP="000C56B1">
      <w:pPr>
        <w:rPr>
          <w:b/>
          <w:sz w:val="28"/>
          <w:szCs w:val="28"/>
          <w:lang w:val="en-US"/>
        </w:rPr>
      </w:pPr>
    </w:p>
    <w:p w:rsidR="000C56B1" w:rsidRDefault="000C56B1" w:rsidP="000C56B1">
      <w:pPr>
        <w:pStyle w:val="a3"/>
        <w:rPr>
          <w:rFonts w:asciiTheme="majorHAnsi" w:hAnsiTheme="majorHAnsi"/>
          <w:b/>
          <w:sz w:val="32"/>
          <w:szCs w:val="32"/>
          <w:lang w:val="en-US"/>
        </w:rPr>
      </w:pPr>
    </w:p>
    <w:p w:rsidR="000C56B1" w:rsidRDefault="000C56B1" w:rsidP="000C56B1">
      <w:pPr>
        <w:pStyle w:val="a3"/>
        <w:rPr>
          <w:rFonts w:asciiTheme="majorHAnsi" w:hAnsiTheme="majorHAnsi"/>
          <w:b/>
          <w:sz w:val="32"/>
          <w:szCs w:val="32"/>
          <w:lang w:val="en-US"/>
        </w:rPr>
      </w:pPr>
    </w:p>
    <w:p w:rsidR="00E2231A" w:rsidRPr="00D36B2D" w:rsidRDefault="00E2231A" w:rsidP="007E6327">
      <w:pPr>
        <w:rPr>
          <w:sz w:val="24"/>
          <w:szCs w:val="24"/>
          <w:lang w:val="en-US"/>
        </w:rPr>
      </w:pPr>
    </w:p>
    <w:p w:rsidR="007E6327" w:rsidRPr="007E6327" w:rsidRDefault="007E6327" w:rsidP="007E6327">
      <w:pPr>
        <w:rPr>
          <w:b/>
          <w:sz w:val="28"/>
          <w:szCs w:val="28"/>
          <w:lang w:val="en-US"/>
        </w:rPr>
      </w:pPr>
    </w:p>
    <w:p w:rsidR="00393A71" w:rsidRPr="005E058B" w:rsidRDefault="00393A71" w:rsidP="00393A71">
      <w:pPr>
        <w:pStyle w:val="a3"/>
        <w:ind w:left="1440"/>
        <w:rPr>
          <w:b/>
          <w:sz w:val="32"/>
          <w:szCs w:val="32"/>
          <w:lang w:val="en-US"/>
        </w:rPr>
      </w:pPr>
    </w:p>
    <w:p w:rsidR="00393A71" w:rsidRPr="00393A71" w:rsidRDefault="00393A71" w:rsidP="00393A71">
      <w:pPr>
        <w:pStyle w:val="a3"/>
        <w:ind w:left="1440"/>
        <w:rPr>
          <w:rFonts w:asciiTheme="majorHAnsi" w:hAnsiTheme="majorHAnsi"/>
          <w:b/>
          <w:sz w:val="32"/>
          <w:szCs w:val="32"/>
          <w:lang w:val="en-US"/>
        </w:rPr>
      </w:pPr>
    </w:p>
    <w:p w:rsidR="00393A71" w:rsidRPr="00393A71" w:rsidRDefault="00393A71">
      <w:pPr>
        <w:rPr>
          <w:rFonts w:asciiTheme="majorHAnsi" w:hAnsiTheme="majorHAnsi"/>
          <w:b/>
          <w:lang w:val="en-US"/>
        </w:rPr>
      </w:pPr>
    </w:p>
    <w:sectPr w:rsidR="00393A71" w:rsidRPr="00393A71" w:rsidSect="00D92D68">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3ACE" w:rsidRDefault="00963ACE" w:rsidP="00D92D68">
      <w:pPr>
        <w:spacing w:after="0" w:line="240" w:lineRule="auto"/>
      </w:pPr>
      <w:r>
        <w:separator/>
      </w:r>
    </w:p>
  </w:endnote>
  <w:endnote w:type="continuationSeparator" w:id="1">
    <w:p w:rsidR="00963ACE" w:rsidRDefault="00963ACE" w:rsidP="00D92D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30646"/>
      <w:docPartObj>
        <w:docPartGallery w:val="Page Numbers (Bottom of Page)"/>
        <w:docPartUnique/>
      </w:docPartObj>
    </w:sdtPr>
    <w:sdtContent>
      <w:p w:rsidR="00D92D68" w:rsidRDefault="00D92D68">
        <w:pPr>
          <w:pStyle w:val="a8"/>
          <w:jc w:val="right"/>
        </w:pPr>
        <w:fldSimple w:instr=" PAGE   \* MERGEFORMAT ">
          <w:r w:rsidR="005F6B8A">
            <w:rPr>
              <w:noProof/>
            </w:rPr>
            <w:t>2</w:t>
          </w:r>
        </w:fldSimple>
      </w:p>
    </w:sdtContent>
  </w:sdt>
  <w:p w:rsidR="00D92D68" w:rsidRPr="00D92D68" w:rsidRDefault="00D92D68">
    <w:pPr>
      <w:pStyle w:val="a8"/>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3ACE" w:rsidRDefault="00963ACE" w:rsidP="00D92D68">
      <w:pPr>
        <w:spacing w:after="0" w:line="240" w:lineRule="auto"/>
      </w:pPr>
      <w:r>
        <w:separator/>
      </w:r>
    </w:p>
  </w:footnote>
  <w:footnote w:type="continuationSeparator" w:id="1">
    <w:p w:rsidR="00963ACE" w:rsidRDefault="00963ACE" w:rsidP="00D92D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64E14"/>
    <w:multiLevelType w:val="multilevel"/>
    <w:tmpl w:val="A4F4AA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
    <w:nsid w:val="1A311157"/>
    <w:multiLevelType w:val="multilevel"/>
    <w:tmpl w:val="A4F4AA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
    <w:nsid w:val="665F079C"/>
    <w:multiLevelType w:val="multilevel"/>
    <w:tmpl w:val="A4F4AA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seFELayout/>
  </w:compat>
  <w:rsids>
    <w:rsidRoot w:val="00393A71"/>
    <w:rsid w:val="00027056"/>
    <w:rsid w:val="0004124C"/>
    <w:rsid w:val="0007290D"/>
    <w:rsid w:val="00086266"/>
    <w:rsid w:val="000C56B1"/>
    <w:rsid w:val="000C57E3"/>
    <w:rsid w:val="00117865"/>
    <w:rsid w:val="00172F53"/>
    <w:rsid w:val="001B1D56"/>
    <w:rsid w:val="001F462B"/>
    <w:rsid w:val="003417D2"/>
    <w:rsid w:val="00393A71"/>
    <w:rsid w:val="003F3D62"/>
    <w:rsid w:val="00515880"/>
    <w:rsid w:val="0054489B"/>
    <w:rsid w:val="00550701"/>
    <w:rsid w:val="00584B2F"/>
    <w:rsid w:val="005B0CA7"/>
    <w:rsid w:val="005E058B"/>
    <w:rsid w:val="005F6B8A"/>
    <w:rsid w:val="00630E4F"/>
    <w:rsid w:val="00676584"/>
    <w:rsid w:val="006B1FC9"/>
    <w:rsid w:val="006D3417"/>
    <w:rsid w:val="00754179"/>
    <w:rsid w:val="00765898"/>
    <w:rsid w:val="00784804"/>
    <w:rsid w:val="007C4EF3"/>
    <w:rsid w:val="007D649E"/>
    <w:rsid w:val="007E6327"/>
    <w:rsid w:val="007F1B9E"/>
    <w:rsid w:val="00821B62"/>
    <w:rsid w:val="00834C14"/>
    <w:rsid w:val="008652F1"/>
    <w:rsid w:val="008778B3"/>
    <w:rsid w:val="008A3CBA"/>
    <w:rsid w:val="008E2486"/>
    <w:rsid w:val="00915012"/>
    <w:rsid w:val="009202FA"/>
    <w:rsid w:val="0093664B"/>
    <w:rsid w:val="00952E4D"/>
    <w:rsid w:val="00963ACE"/>
    <w:rsid w:val="00974C41"/>
    <w:rsid w:val="00991156"/>
    <w:rsid w:val="009A35A3"/>
    <w:rsid w:val="00A10A6B"/>
    <w:rsid w:val="00AC3CE3"/>
    <w:rsid w:val="00B65170"/>
    <w:rsid w:val="00BB0573"/>
    <w:rsid w:val="00C1294E"/>
    <w:rsid w:val="00C5352B"/>
    <w:rsid w:val="00CC08D3"/>
    <w:rsid w:val="00D242F6"/>
    <w:rsid w:val="00D36B2D"/>
    <w:rsid w:val="00D36EA0"/>
    <w:rsid w:val="00D735A8"/>
    <w:rsid w:val="00D92D68"/>
    <w:rsid w:val="00DA3357"/>
    <w:rsid w:val="00DA7CF2"/>
    <w:rsid w:val="00E2231A"/>
    <w:rsid w:val="00E23449"/>
    <w:rsid w:val="00E47857"/>
    <w:rsid w:val="00EB4760"/>
    <w:rsid w:val="00EF0AAF"/>
    <w:rsid w:val="00EF2C3F"/>
    <w:rsid w:val="00F176C4"/>
    <w:rsid w:val="00F2611B"/>
    <w:rsid w:val="00F44FBB"/>
    <w:rsid w:val="00F7584C"/>
    <w:rsid w:val="00FC6A9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E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A71"/>
    <w:pPr>
      <w:ind w:left="720"/>
      <w:contextualSpacing/>
    </w:pPr>
  </w:style>
  <w:style w:type="paragraph" w:customStyle="1" w:styleId="muitypography-root">
    <w:name w:val="muitypography-root"/>
    <w:basedOn w:val="a"/>
    <w:rsid w:val="0004124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04124C"/>
    <w:rPr>
      <w:i/>
      <w:iCs/>
    </w:rPr>
  </w:style>
  <w:style w:type="character" w:styleId="a5">
    <w:name w:val="Strong"/>
    <w:basedOn w:val="a0"/>
    <w:uiPriority w:val="22"/>
    <w:qFormat/>
    <w:rsid w:val="0004124C"/>
    <w:rPr>
      <w:b/>
      <w:bCs/>
    </w:rPr>
  </w:style>
  <w:style w:type="paragraph" w:styleId="a6">
    <w:name w:val="header"/>
    <w:basedOn w:val="a"/>
    <w:link w:val="a7"/>
    <w:uiPriority w:val="99"/>
    <w:semiHidden/>
    <w:unhideWhenUsed/>
    <w:rsid w:val="00D92D68"/>
    <w:pPr>
      <w:tabs>
        <w:tab w:val="center" w:pos="4536"/>
        <w:tab w:val="right" w:pos="9072"/>
      </w:tabs>
      <w:spacing w:after="0" w:line="240" w:lineRule="auto"/>
    </w:pPr>
  </w:style>
  <w:style w:type="character" w:customStyle="1" w:styleId="a7">
    <w:name w:val="Горен колонтитул Знак"/>
    <w:basedOn w:val="a0"/>
    <w:link w:val="a6"/>
    <w:uiPriority w:val="99"/>
    <w:semiHidden/>
    <w:rsid w:val="00D92D68"/>
  </w:style>
  <w:style w:type="paragraph" w:styleId="a8">
    <w:name w:val="footer"/>
    <w:basedOn w:val="a"/>
    <w:link w:val="a9"/>
    <w:uiPriority w:val="99"/>
    <w:unhideWhenUsed/>
    <w:rsid w:val="00D92D68"/>
    <w:pPr>
      <w:tabs>
        <w:tab w:val="center" w:pos="4536"/>
        <w:tab w:val="right" w:pos="9072"/>
      </w:tabs>
      <w:spacing w:after="0" w:line="240" w:lineRule="auto"/>
    </w:pPr>
  </w:style>
  <w:style w:type="character" w:customStyle="1" w:styleId="a9">
    <w:name w:val="Долен колонтитул Знак"/>
    <w:basedOn w:val="a0"/>
    <w:link w:val="a8"/>
    <w:uiPriority w:val="99"/>
    <w:rsid w:val="00D92D68"/>
  </w:style>
  <w:style w:type="paragraph" w:styleId="aa">
    <w:name w:val="Balloon Text"/>
    <w:basedOn w:val="a"/>
    <w:link w:val="ab"/>
    <w:uiPriority w:val="99"/>
    <w:semiHidden/>
    <w:unhideWhenUsed/>
    <w:rsid w:val="00FC6A9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FC6A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CE695-0C21-48A9-B6DA-484DEDD82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11</Pages>
  <Words>3122</Words>
  <Characters>17802</Characters>
  <Application>Microsoft Office Word</Application>
  <DocSecurity>0</DocSecurity>
  <Lines>148</Lines>
  <Paragraphs>41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20883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cp:revision>
  <dcterms:created xsi:type="dcterms:W3CDTF">2024-04-23T18:36:00Z</dcterms:created>
  <dcterms:modified xsi:type="dcterms:W3CDTF">2024-04-24T11:04:00Z</dcterms:modified>
</cp:coreProperties>
</file>