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322BF" w14:textId="77777777" w:rsidR="003A4988" w:rsidRPr="00B026BD" w:rsidRDefault="003A4988" w:rsidP="003A4988">
      <w:pPr>
        <w:spacing w:line="360" w:lineRule="auto"/>
        <w:jc w:val="center"/>
        <w:rPr>
          <w:rFonts w:ascii="Arial" w:hAnsi="Arial" w:cs="Arial"/>
          <w:b/>
          <w:color w:val="000000" w:themeColor="text1"/>
          <w:sz w:val="28"/>
          <w:szCs w:val="28"/>
        </w:rPr>
      </w:pPr>
      <w:r w:rsidRPr="00B026BD">
        <w:rPr>
          <w:noProof/>
          <w:color w:val="000000" w:themeColor="text1"/>
          <w:lang w:eastAsia="en-GB"/>
        </w:rPr>
        <w:drawing>
          <wp:inline distT="0" distB="0" distL="0" distR="0" wp14:anchorId="6810E429" wp14:editId="6B0DF57F">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878D34E" w14:textId="77777777" w:rsidR="003A4988" w:rsidRDefault="003A4988" w:rsidP="003A4988">
      <w:pPr>
        <w:autoSpaceDE w:val="0"/>
        <w:autoSpaceDN w:val="0"/>
        <w:adjustRightInd w:val="0"/>
        <w:spacing w:line="360" w:lineRule="auto"/>
        <w:jc w:val="center"/>
        <w:rPr>
          <w:rFonts w:ascii="Arial" w:hAnsi="Arial" w:cs="Arial"/>
          <w:b/>
          <w:color w:val="000000" w:themeColor="text1"/>
          <w:sz w:val="32"/>
          <w:szCs w:val="32"/>
          <w:lang w:eastAsia="en-GB"/>
        </w:rPr>
      </w:pPr>
    </w:p>
    <w:p w14:paraId="1E4F1514" w14:textId="77777777" w:rsidR="003A4988" w:rsidRPr="00234BB4" w:rsidRDefault="003A4988" w:rsidP="003A4988">
      <w:pPr>
        <w:autoSpaceDE w:val="0"/>
        <w:autoSpaceDN w:val="0"/>
        <w:adjustRightInd w:val="0"/>
        <w:spacing w:line="360" w:lineRule="auto"/>
        <w:jc w:val="center"/>
        <w:rPr>
          <w:rFonts w:cstheme="minorHAnsi"/>
          <w:b/>
          <w:color w:val="000000" w:themeColor="text1"/>
          <w:sz w:val="32"/>
          <w:szCs w:val="32"/>
          <w:lang w:eastAsia="en-GB"/>
        </w:rPr>
      </w:pPr>
    </w:p>
    <w:p w14:paraId="5AE86D84" w14:textId="77777777" w:rsidR="003A4988" w:rsidRPr="00234BB4" w:rsidRDefault="003A4988" w:rsidP="003A4988">
      <w:pPr>
        <w:autoSpaceDE w:val="0"/>
        <w:autoSpaceDN w:val="0"/>
        <w:adjustRightInd w:val="0"/>
        <w:spacing w:line="360" w:lineRule="auto"/>
        <w:jc w:val="center"/>
        <w:rPr>
          <w:rFonts w:cstheme="minorHAnsi"/>
          <w:b/>
          <w:color w:val="000000" w:themeColor="text1"/>
          <w:sz w:val="32"/>
          <w:szCs w:val="32"/>
          <w:lang w:eastAsia="en-GB"/>
        </w:rPr>
      </w:pPr>
    </w:p>
    <w:p w14:paraId="21BE4536" w14:textId="77777777" w:rsidR="003A4988" w:rsidRPr="00234BB4" w:rsidRDefault="003A4988" w:rsidP="003A4988">
      <w:pPr>
        <w:spacing w:line="360" w:lineRule="auto"/>
        <w:jc w:val="center"/>
        <w:rPr>
          <w:rFonts w:cstheme="minorHAnsi"/>
          <w:b/>
          <w:color w:val="000000" w:themeColor="text1"/>
          <w:sz w:val="32"/>
          <w:szCs w:val="32"/>
        </w:rPr>
      </w:pPr>
      <w:r w:rsidRPr="00234BB4">
        <w:rPr>
          <w:rFonts w:cstheme="minorHAnsi"/>
          <w:b/>
          <w:color w:val="000000" w:themeColor="text1"/>
          <w:sz w:val="32"/>
          <w:szCs w:val="32"/>
        </w:rPr>
        <w:t xml:space="preserve">Academic Discipline of </w:t>
      </w:r>
      <w:r>
        <w:rPr>
          <w:rFonts w:cstheme="minorHAnsi"/>
          <w:b/>
          <w:color w:val="000000" w:themeColor="text1"/>
          <w:sz w:val="32"/>
          <w:szCs w:val="32"/>
        </w:rPr>
        <w:t>Psychology &amp; Counselling</w:t>
      </w:r>
    </w:p>
    <w:p w14:paraId="1B71DD72" w14:textId="77777777" w:rsidR="003A4988" w:rsidRPr="00234BB4" w:rsidRDefault="003A4988" w:rsidP="003A4988">
      <w:pPr>
        <w:autoSpaceDE w:val="0"/>
        <w:autoSpaceDN w:val="0"/>
        <w:adjustRightInd w:val="0"/>
        <w:spacing w:line="360" w:lineRule="auto"/>
        <w:jc w:val="center"/>
        <w:rPr>
          <w:rFonts w:cstheme="minorHAnsi"/>
          <w:b/>
          <w:color w:val="000000" w:themeColor="text1"/>
          <w:sz w:val="32"/>
          <w:szCs w:val="32"/>
          <w:lang w:eastAsia="en-GB"/>
        </w:rPr>
      </w:pPr>
      <w:proofErr w:type="spellStart"/>
      <w:r w:rsidRPr="00234BB4">
        <w:rPr>
          <w:rFonts w:cstheme="minorHAnsi"/>
          <w:b/>
          <w:color w:val="000000" w:themeColor="text1"/>
          <w:sz w:val="32"/>
          <w:szCs w:val="32"/>
          <w:lang w:eastAsia="en-GB"/>
        </w:rPr>
        <w:t>MArts</w:t>
      </w:r>
      <w:proofErr w:type="spellEnd"/>
      <w:r w:rsidRPr="00234BB4">
        <w:rPr>
          <w:rFonts w:cstheme="minorHAnsi"/>
          <w:b/>
          <w:color w:val="000000" w:themeColor="text1"/>
          <w:sz w:val="32"/>
          <w:szCs w:val="32"/>
          <w:lang w:eastAsia="en-GB"/>
        </w:rPr>
        <w:t>/BA Humanistic Counselling Practice</w:t>
      </w:r>
    </w:p>
    <w:p w14:paraId="7A49140F" w14:textId="77777777" w:rsidR="003A4988" w:rsidRPr="00234BB4" w:rsidRDefault="003A4988" w:rsidP="003A4988">
      <w:pPr>
        <w:jc w:val="center"/>
        <w:rPr>
          <w:rFonts w:cstheme="minorHAnsi"/>
          <w:b/>
          <w:color w:val="000000" w:themeColor="text1"/>
          <w:sz w:val="32"/>
          <w:szCs w:val="32"/>
        </w:rPr>
      </w:pPr>
    </w:p>
    <w:p w14:paraId="609385BF" w14:textId="77777777" w:rsidR="003A4988" w:rsidRPr="00234BB4" w:rsidRDefault="003A4988" w:rsidP="003A4988">
      <w:pPr>
        <w:jc w:val="center"/>
        <w:rPr>
          <w:rFonts w:cstheme="minorHAnsi"/>
          <w:b/>
          <w:color w:val="000000" w:themeColor="text1"/>
          <w:sz w:val="32"/>
          <w:szCs w:val="32"/>
        </w:rPr>
      </w:pPr>
    </w:p>
    <w:p w14:paraId="167EEBCC" w14:textId="471A504E" w:rsidR="003A4988" w:rsidRPr="00234BB4" w:rsidRDefault="003A4988" w:rsidP="003A4988">
      <w:pPr>
        <w:jc w:val="center"/>
        <w:rPr>
          <w:rFonts w:cstheme="minorHAnsi"/>
          <w:b/>
          <w:color w:val="000000" w:themeColor="text1"/>
          <w:sz w:val="32"/>
          <w:szCs w:val="32"/>
        </w:rPr>
      </w:pPr>
      <w:r w:rsidRPr="00234BB4">
        <w:rPr>
          <w:rFonts w:cstheme="minorHAnsi"/>
          <w:b/>
          <w:color w:val="000000" w:themeColor="text1"/>
          <w:sz w:val="32"/>
          <w:szCs w:val="32"/>
        </w:rPr>
        <w:t xml:space="preserve">Module: </w:t>
      </w:r>
      <w:r>
        <w:rPr>
          <w:rFonts w:cstheme="minorHAnsi"/>
          <w:b/>
          <w:color w:val="000000" w:themeColor="text1"/>
          <w:sz w:val="32"/>
          <w:szCs w:val="32"/>
        </w:rPr>
        <w:t>Contemporary Mental Health</w:t>
      </w:r>
    </w:p>
    <w:p w14:paraId="1E28AACE" w14:textId="07CB1DAF" w:rsidR="003A4988" w:rsidRPr="00234BB4" w:rsidRDefault="003A4988" w:rsidP="003A4988">
      <w:pPr>
        <w:ind w:left="3600" w:firstLine="720"/>
        <w:rPr>
          <w:rFonts w:cstheme="minorHAnsi"/>
          <w:b/>
          <w:color w:val="000000" w:themeColor="text1"/>
          <w:sz w:val="32"/>
          <w:szCs w:val="32"/>
        </w:rPr>
      </w:pPr>
      <w:r>
        <w:rPr>
          <w:rFonts w:cstheme="minorHAnsi"/>
          <w:b/>
          <w:color w:val="000000" w:themeColor="text1"/>
          <w:sz w:val="32"/>
          <w:szCs w:val="32"/>
        </w:rPr>
        <w:t>ECHC5001</w:t>
      </w:r>
    </w:p>
    <w:p w14:paraId="192D756F" w14:textId="77777777" w:rsidR="003A4988" w:rsidRPr="00234BB4" w:rsidRDefault="003A4988" w:rsidP="003A4988">
      <w:pPr>
        <w:jc w:val="center"/>
        <w:rPr>
          <w:rFonts w:cstheme="minorHAnsi"/>
          <w:b/>
          <w:color w:val="000000" w:themeColor="text1"/>
          <w:sz w:val="32"/>
          <w:szCs w:val="32"/>
        </w:rPr>
      </w:pPr>
    </w:p>
    <w:p w14:paraId="7FFED992" w14:textId="145EA838" w:rsidR="003A4988" w:rsidRPr="00234BB4" w:rsidRDefault="003A4988" w:rsidP="003A4988">
      <w:pPr>
        <w:jc w:val="center"/>
        <w:rPr>
          <w:rFonts w:cstheme="minorHAnsi"/>
          <w:b/>
          <w:color w:val="000000" w:themeColor="text1"/>
          <w:sz w:val="32"/>
          <w:szCs w:val="32"/>
        </w:rPr>
      </w:pPr>
      <w:r w:rsidRPr="00234BB4">
        <w:rPr>
          <w:rFonts w:cstheme="minorHAnsi"/>
          <w:b/>
          <w:color w:val="000000" w:themeColor="text1"/>
          <w:sz w:val="32"/>
          <w:szCs w:val="32"/>
        </w:rPr>
        <w:t xml:space="preserve">Assessment Component: </w:t>
      </w:r>
      <w:r>
        <w:rPr>
          <w:rFonts w:cstheme="minorHAnsi"/>
          <w:b/>
          <w:color w:val="000000" w:themeColor="text1"/>
          <w:sz w:val="32"/>
          <w:szCs w:val="32"/>
        </w:rPr>
        <w:t>Two</w:t>
      </w:r>
    </w:p>
    <w:p w14:paraId="6EEDA35B" w14:textId="77777777" w:rsidR="003A4988" w:rsidRPr="00234BB4" w:rsidRDefault="003A4988" w:rsidP="003A4988">
      <w:pPr>
        <w:jc w:val="center"/>
        <w:rPr>
          <w:rFonts w:cstheme="minorHAnsi"/>
          <w:b/>
          <w:color w:val="000000" w:themeColor="text1"/>
          <w:sz w:val="32"/>
          <w:szCs w:val="32"/>
        </w:rPr>
      </w:pPr>
    </w:p>
    <w:p w14:paraId="2DA0DADD" w14:textId="77777777" w:rsidR="003A4988" w:rsidRDefault="003A4988" w:rsidP="003A4988">
      <w:pPr>
        <w:jc w:val="center"/>
        <w:rPr>
          <w:rFonts w:cstheme="minorHAnsi"/>
          <w:b/>
          <w:color w:val="000000" w:themeColor="text1"/>
          <w:sz w:val="32"/>
          <w:szCs w:val="32"/>
        </w:rPr>
      </w:pPr>
    </w:p>
    <w:p w14:paraId="0EF90D0E" w14:textId="77777777" w:rsidR="003A4988" w:rsidRDefault="003A4988" w:rsidP="003A4988">
      <w:pPr>
        <w:jc w:val="center"/>
        <w:rPr>
          <w:rFonts w:cstheme="minorHAnsi"/>
          <w:b/>
          <w:color w:val="000000" w:themeColor="text1"/>
          <w:sz w:val="32"/>
          <w:szCs w:val="32"/>
        </w:rPr>
      </w:pPr>
      <w:r>
        <w:rPr>
          <w:rFonts w:cstheme="minorHAnsi"/>
          <w:b/>
          <w:color w:val="000000" w:themeColor="text1"/>
          <w:sz w:val="32"/>
          <w:szCs w:val="32"/>
        </w:rPr>
        <w:t xml:space="preserve">Student name: Danielle </w:t>
      </w:r>
      <w:proofErr w:type="spellStart"/>
      <w:r>
        <w:rPr>
          <w:rFonts w:cstheme="minorHAnsi"/>
          <w:b/>
          <w:color w:val="000000" w:themeColor="text1"/>
          <w:sz w:val="32"/>
          <w:szCs w:val="32"/>
        </w:rPr>
        <w:t>Bastier</w:t>
      </w:r>
      <w:proofErr w:type="spellEnd"/>
    </w:p>
    <w:p w14:paraId="0376917B" w14:textId="77777777" w:rsidR="003A4988" w:rsidRPr="00234BB4" w:rsidRDefault="003A4988" w:rsidP="003A4988">
      <w:pPr>
        <w:jc w:val="center"/>
        <w:rPr>
          <w:rFonts w:cstheme="minorHAnsi"/>
          <w:b/>
          <w:color w:val="000000" w:themeColor="text1"/>
          <w:sz w:val="32"/>
          <w:szCs w:val="32"/>
        </w:rPr>
      </w:pPr>
    </w:p>
    <w:p w14:paraId="76B7C26B" w14:textId="77777777" w:rsidR="003A4988" w:rsidRPr="00234BB4" w:rsidRDefault="003A4988" w:rsidP="003A4988">
      <w:pPr>
        <w:jc w:val="center"/>
        <w:rPr>
          <w:rFonts w:cstheme="minorHAnsi"/>
          <w:b/>
          <w:color w:val="000000" w:themeColor="text1"/>
          <w:sz w:val="32"/>
          <w:szCs w:val="32"/>
        </w:rPr>
      </w:pPr>
      <w:r w:rsidRPr="00234BB4">
        <w:rPr>
          <w:rFonts w:cstheme="minorHAnsi"/>
          <w:b/>
          <w:color w:val="000000" w:themeColor="text1"/>
          <w:sz w:val="32"/>
          <w:szCs w:val="32"/>
        </w:rPr>
        <w:t>Student Number: 1150159</w:t>
      </w:r>
    </w:p>
    <w:p w14:paraId="02AA7F8E" w14:textId="77777777" w:rsidR="003A4988" w:rsidRPr="00234BB4" w:rsidRDefault="003A4988" w:rsidP="003A4988">
      <w:pPr>
        <w:jc w:val="center"/>
        <w:rPr>
          <w:rFonts w:cstheme="minorHAnsi"/>
          <w:b/>
          <w:color w:val="000000" w:themeColor="text1"/>
          <w:sz w:val="32"/>
          <w:szCs w:val="32"/>
        </w:rPr>
      </w:pPr>
    </w:p>
    <w:p w14:paraId="61EC27A7" w14:textId="77777777" w:rsidR="003A4988" w:rsidRPr="00234BB4" w:rsidRDefault="003A4988" w:rsidP="003A4988">
      <w:pPr>
        <w:jc w:val="center"/>
        <w:rPr>
          <w:rFonts w:cstheme="minorHAnsi"/>
          <w:b/>
          <w:color w:val="000000" w:themeColor="text1"/>
          <w:sz w:val="32"/>
          <w:szCs w:val="32"/>
        </w:rPr>
      </w:pPr>
    </w:p>
    <w:p w14:paraId="3BBA0CEF" w14:textId="77777777" w:rsidR="003A4988" w:rsidRPr="00234BB4" w:rsidRDefault="003A4988" w:rsidP="003A4988">
      <w:pPr>
        <w:jc w:val="center"/>
        <w:rPr>
          <w:rFonts w:cstheme="minorHAnsi"/>
          <w:b/>
          <w:color w:val="000000" w:themeColor="text1"/>
          <w:sz w:val="32"/>
          <w:szCs w:val="32"/>
        </w:rPr>
      </w:pPr>
    </w:p>
    <w:p w14:paraId="6B8F0071" w14:textId="11900BF7" w:rsidR="003A4988" w:rsidRDefault="003A4988" w:rsidP="003A4988">
      <w:pPr>
        <w:jc w:val="center"/>
        <w:rPr>
          <w:rFonts w:cstheme="minorHAnsi"/>
          <w:b/>
          <w:color w:val="000000" w:themeColor="text1"/>
          <w:sz w:val="32"/>
          <w:szCs w:val="32"/>
        </w:rPr>
      </w:pPr>
      <w:r w:rsidRPr="00234BB4">
        <w:rPr>
          <w:rFonts w:cstheme="minorHAnsi"/>
          <w:b/>
          <w:color w:val="000000" w:themeColor="text1"/>
          <w:sz w:val="32"/>
          <w:szCs w:val="32"/>
        </w:rPr>
        <w:t>Assessment Title:</w:t>
      </w:r>
    </w:p>
    <w:p w14:paraId="5E27BBE6" w14:textId="77777777" w:rsidR="003A4988" w:rsidRPr="00234BB4" w:rsidRDefault="003A4988" w:rsidP="003A4988">
      <w:pPr>
        <w:jc w:val="center"/>
        <w:rPr>
          <w:rFonts w:cstheme="minorHAnsi"/>
          <w:b/>
          <w:color w:val="000000" w:themeColor="text1"/>
          <w:sz w:val="32"/>
          <w:szCs w:val="32"/>
        </w:rPr>
      </w:pPr>
    </w:p>
    <w:p w14:paraId="6994A40D" w14:textId="2B7F3F42" w:rsidR="00CB14D2" w:rsidRDefault="00630098" w:rsidP="00116373">
      <w:pPr>
        <w:spacing w:line="480" w:lineRule="auto"/>
        <w:jc w:val="center"/>
      </w:pPr>
      <w:r>
        <w:t>“Critically discuss the key issues associated with the diagnosis and classification of mental illness in contemporary mental health and counselling”.</w:t>
      </w:r>
    </w:p>
    <w:p w14:paraId="4BAA81F2" w14:textId="6747F8E1" w:rsidR="00630098" w:rsidRDefault="00630098"/>
    <w:p w14:paraId="3CFDC111" w14:textId="1EA8C667" w:rsidR="00D66F3A" w:rsidRDefault="00D66F3A">
      <w:r>
        <w:br w:type="page"/>
      </w:r>
    </w:p>
    <w:p w14:paraId="4C9D9764" w14:textId="77777777" w:rsidR="009015C2" w:rsidRDefault="009015C2"/>
    <w:p w14:paraId="0687CBC7" w14:textId="22A136F2" w:rsidR="005C66C6" w:rsidRDefault="005C66C6"/>
    <w:p w14:paraId="1DC5B31A" w14:textId="463E5A18" w:rsidR="005C66C6" w:rsidRDefault="00DE5B77" w:rsidP="00B66196">
      <w:pPr>
        <w:spacing w:line="480" w:lineRule="auto"/>
        <w:jc w:val="both"/>
      </w:pPr>
      <w:r>
        <w:t xml:space="preserve">     </w:t>
      </w:r>
      <w:r w:rsidR="00D66F3A">
        <w:t xml:space="preserve">What is ‘madness’? This question has preoccupied psychiatrists, psychologists and sociologists in recent times. This question also plagued the minds of philosophers and physicians of old. What part does madness play in society today? </w:t>
      </w:r>
      <w:r w:rsidR="00317C9E">
        <w:t>During the 19</w:t>
      </w:r>
      <w:r w:rsidR="00317C9E" w:rsidRPr="00317C9E">
        <w:rPr>
          <w:vertAlign w:val="superscript"/>
        </w:rPr>
        <w:t>th</w:t>
      </w:r>
      <w:r w:rsidR="00317C9E">
        <w:t xml:space="preserve"> Century, patients were certified under lunacy laws, laws that would manage madness and segregate the lunatics from society</w:t>
      </w:r>
      <w:r w:rsidR="000F6648">
        <w:t xml:space="preserve"> (Fawcett and </w:t>
      </w:r>
      <w:proofErr w:type="spellStart"/>
      <w:r w:rsidR="000F6648">
        <w:t>Karban</w:t>
      </w:r>
      <w:proofErr w:type="spellEnd"/>
      <w:r w:rsidR="000F6648">
        <w:t>, 2005, p.1).</w:t>
      </w:r>
      <w:r w:rsidR="00317C9E">
        <w:t xml:space="preserve"> In more recent times, prompted by the PTSD generation after the second world war, today’s mental health services treat people with a wide range of problems, although ‘madness’, or severe mental health problems </w:t>
      </w:r>
      <w:r>
        <w:t xml:space="preserve">continue to </w:t>
      </w:r>
      <w:r w:rsidR="00317C9E">
        <w:t>gain the most interest by professionals (Pilgrim, D</w:t>
      </w:r>
      <w:r>
        <w:t xml:space="preserve"> 2009, </w:t>
      </w:r>
      <w:r w:rsidR="00743261">
        <w:t>p</w:t>
      </w:r>
      <w:r>
        <w:t>.6)</w:t>
      </w:r>
      <w:r w:rsidR="00317C9E">
        <w:t xml:space="preserve">. The key issues associated with the diagnosis and classification of mental illness, or ‘madness’, in contemporary mental health and counselling will </w:t>
      </w:r>
      <w:r>
        <w:t xml:space="preserve">now </w:t>
      </w:r>
      <w:r w:rsidR="00317C9E">
        <w:t>be discussed.</w:t>
      </w:r>
    </w:p>
    <w:p w14:paraId="6B40878A" w14:textId="03C1EBD4" w:rsidR="00D66F3A" w:rsidRDefault="00D66F3A" w:rsidP="00B66196">
      <w:pPr>
        <w:spacing w:line="480" w:lineRule="auto"/>
        <w:jc w:val="both"/>
      </w:pPr>
    </w:p>
    <w:p w14:paraId="77413E0F" w14:textId="27692C52" w:rsidR="00B66196" w:rsidRDefault="00DE5B77" w:rsidP="00B66196">
      <w:pPr>
        <w:spacing w:line="480" w:lineRule="auto"/>
        <w:jc w:val="both"/>
      </w:pPr>
      <w:r>
        <w:t xml:space="preserve">     </w:t>
      </w:r>
      <w:r w:rsidR="00B66196">
        <w:t>Mental health is defined by</w:t>
      </w:r>
      <w:r w:rsidR="00B74689">
        <w:t xml:space="preserve"> the</w:t>
      </w:r>
      <w:r w:rsidR="00B66196">
        <w:t xml:space="preserve"> W</w:t>
      </w:r>
      <w:r w:rsidR="00B74689">
        <w:t xml:space="preserve">orld </w:t>
      </w:r>
      <w:r w:rsidR="00B66196">
        <w:t>H</w:t>
      </w:r>
      <w:r w:rsidR="00B74689">
        <w:t xml:space="preserve">ealth </w:t>
      </w:r>
      <w:r w:rsidR="00B66196">
        <w:t>O</w:t>
      </w:r>
      <w:r w:rsidR="00B74689">
        <w:t>rganisation</w:t>
      </w:r>
      <w:r w:rsidR="00B66196">
        <w:t xml:space="preserve"> (</w:t>
      </w:r>
      <w:r w:rsidR="00B74689">
        <w:t>WHO</w:t>
      </w:r>
      <w:r w:rsidR="00B66196">
        <w:t xml:space="preserve">) as a ‘state of well-being’ in which an individual can cope with their lives and realise their own potential (WHO, </w:t>
      </w:r>
      <w:r w:rsidR="00B74689">
        <w:t>1994</w:t>
      </w:r>
      <w:r w:rsidR="00B66196">
        <w:t xml:space="preserve">). The term mental health, or well-being, is used as a convenient shorthand for therapists to determine one’s mental functioning and is often </w:t>
      </w:r>
      <w:r w:rsidR="00743261">
        <w:t xml:space="preserve">focused on </w:t>
      </w:r>
      <w:r w:rsidR="00B66196">
        <w:t>whether the health is good or bad, sane or insane</w:t>
      </w:r>
      <w:r w:rsidR="00D41DC1">
        <w:t xml:space="preserve"> (</w:t>
      </w:r>
      <w:proofErr w:type="spellStart"/>
      <w:r w:rsidR="00D41DC1">
        <w:t>Claringbull</w:t>
      </w:r>
      <w:proofErr w:type="spellEnd"/>
      <w:r w:rsidR="00D41DC1">
        <w:t>, 2011, p.2)</w:t>
      </w:r>
      <w:r w:rsidR="00B66196">
        <w:t>. According to well-known</w:t>
      </w:r>
      <w:r w:rsidR="008363DD">
        <w:t xml:space="preserve">, controversial </w:t>
      </w:r>
      <w:r w:rsidR="00B66196">
        <w:t xml:space="preserve">psychiatrist, Thomas Szasz, </w:t>
      </w:r>
      <w:r w:rsidR="00743261">
        <w:t>‘</w:t>
      </w:r>
      <w:r w:rsidR="00B66196">
        <w:t>nobody is really insane</w:t>
      </w:r>
      <w:r w:rsidR="00743261">
        <w:t>’;</w:t>
      </w:r>
      <w:r w:rsidR="00B66196">
        <w:t xml:space="preserve"> rather that they find themselves in abnormal situations</w:t>
      </w:r>
      <w:r w:rsidR="00D41DC1">
        <w:t xml:space="preserve"> (</w:t>
      </w:r>
      <w:proofErr w:type="spellStart"/>
      <w:r w:rsidR="00D41DC1">
        <w:t>Claringbull</w:t>
      </w:r>
      <w:proofErr w:type="spellEnd"/>
      <w:r w:rsidR="00D41DC1">
        <w:t>, 2011, p.2)</w:t>
      </w:r>
      <w:r w:rsidR="00B66196">
        <w:t xml:space="preserve">. </w:t>
      </w:r>
      <w:r w:rsidR="00D41DC1">
        <w:t xml:space="preserve">But the word ‘health’ is a medical term and </w:t>
      </w:r>
      <w:r w:rsidR="00743261">
        <w:t>one may</w:t>
      </w:r>
      <w:r w:rsidR="00D41DC1">
        <w:t xml:space="preserve"> therefore assume that mental ill-health be deemed an illness o</w:t>
      </w:r>
      <w:r w:rsidR="00743261">
        <w:t>r</w:t>
      </w:r>
      <w:r w:rsidR="00D41DC1">
        <w:t xml:space="preserve"> a disease.  </w:t>
      </w:r>
      <w:r w:rsidR="00145502">
        <w:t xml:space="preserve">When mental well-being or health is discussed today, when does mental ill-health become illness? When mental ill-health becomes illness, or disease, can it be assumed then, that doctors will be able to cure it? (Fawcett and </w:t>
      </w:r>
      <w:proofErr w:type="spellStart"/>
      <w:r w:rsidR="00145502">
        <w:t>Karban</w:t>
      </w:r>
      <w:proofErr w:type="spellEnd"/>
      <w:r w:rsidR="00145502">
        <w:t xml:space="preserve">, 2005, p.1). </w:t>
      </w:r>
      <w:r w:rsidR="00D41DC1">
        <w:t xml:space="preserve">Afterall, the institution of psychiatry is built on two assumptions: that mental distress is as a result of biological abnormalities and that </w:t>
      </w:r>
      <w:r w:rsidR="00D41DC1">
        <w:lastRenderedPageBreak/>
        <w:t xml:space="preserve">biological interventions can resolve them (Moncrieff, 2007, p.296). </w:t>
      </w:r>
      <w:r w:rsidR="00CA739C">
        <w:t xml:space="preserve">Maslow (1968), coined the term, ‘positive psychology’ and offered a system by which our well-being can be explored through psychological strengths and virtuous human action, which is the converse of psychopathology. Similarly, Frankl (1958) emphasised that people are born seeking the meaning of life and that a person would become distressed when not orientating themselves towards meaning. Meaning, and not happiness, defined wellbeing for psychologists like Maslow and Frankl (Pilgrim, 2009, p.10). </w:t>
      </w:r>
    </w:p>
    <w:p w14:paraId="5B80015A" w14:textId="77777777" w:rsidR="00145502" w:rsidRDefault="00145502" w:rsidP="0039520C">
      <w:pPr>
        <w:spacing w:line="480" w:lineRule="auto"/>
        <w:jc w:val="both"/>
      </w:pPr>
    </w:p>
    <w:p w14:paraId="5FB19712" w14:textId="5427B9F0" w:rsidR="00145502" w:rsidRDefault="00145502" w:rsidP="0039520C">
      <w:pPr>
        <w:spacing w:line="480" w:lineRule="auto"/>
        <w:jc w:val="both"/>
      </w:pPr>
      <w:r>
        <w:t xml:space="preserve">     </w:t>
      </w:r>
      <w:r w:rsidR="0039520C">
        <w:t>Williams and Irving (1996) speak of a conflicted conceptual framework when it comes to counselling psychology and diagnosis (</w:t>
      </w:r>
      <w:r w:rsidR="00B74689">
        <w:t>Williams and Irving, 1996, p.4</w:t>
      </w:r>
      <w:r w:rsidR="0039520C">
        <w:t>). Traditional person-centred counselling encourages the counsellor to drop the label and see the client. This concept separates the counsellor from the medical model, which traditionally sees people as an illness. In the social model</w:t>
      </w:r>
      <w:r w:rsidR="000847BF">
        <w:t>,</w:t>
      </w:r>
      <w:r w:rsidR="0039520C">
        <w:t xml:space="preserve"> which person-centred counsellors’ practice in, clients are viewed as products of their experiences, environment, surrounding and interactions with their world (Lees-Oakes</w:t>
      </w:r>
      <w:r w:rsidR="00CA46C6">
        <w:t xml:space="preserve"> and Kelly</w:t>
      </w:r>
      <w:r w:rsidR="0039520C">
        <w:t xml:space="preserve">, 2018).  </w:t>
      </w:r>
      <w:r w:rsidR="009A4C2E">
        <w:t xml:space="preserve">It </w:t>
      </w:r>
      <w:r>
        <w:t>has</w:t>
      </w:r>
      <w:r w:rsidR="009A4C2E">
        <w:t xml:space="preserve"> b</w:t>
      </w:r>
      <w:r>
        <w:t>e</w:t>
      </w:r>
      <w:r w:rsidR="009A4C2E">
        <w:t>e</w:t>
      </w:r>
      <w:r>
        <w:t>n</w:t>
      </w:r>
      <w:r w:rsidR="009A4C2E">
        <w:t xml:space="preserve"> argued that the philosophical underpinnings of counselling psychology are held in the </w:t>
      </w:r>
      <w:r w:rsidR="000E5449">
        <w:t>positivist</w:t>
      </w:r>
      <w:r w:rsidR="009A4C2E">
        <w:t xml:space="preserve">, </w:t>
      </w:r>
      <w:r w:rsidR="000E5449">
        <w:t>empiricist model that is occupied by science and research, which clashes with the humanistic position</w:t>
      </w:r>
      <w:r w:rsidR="00B16124">
        <w:t xml:space="preserve"> (a psychological model)</w:t>
      </w:r>
      <w:r w:rsidR="000E5449">
        <w:t xml:space="preserve"> that respects the personal, subjective experience of the client </w:t>
      </w:r>
      <w:r w:rsidR="00E13035">
        <w:t xml:space="preserve">(Lane and Corrie, 2006, p. 17). There is a reluctance to use labels in the philosophy of humanism, leaving room for the phenomenological methods for understanding human experience (Larsson et al, 2012, p.56). </w:t>
      </w:r>
      <w:proofErr w:type="spellStart"/>
      <w:r w:rsidR="00E13035">
        <w:t>Golsworthy</w:t>
      </w:r>
      <w:proofErr w:type="spellEnd"/>
      <w:r w:rsidR="00E13035">
        <w:t xml:space="preserve"> (2004) supported this argument when he s</w:t>
      </w:r>
      <w:r w:rsidR="00743261">
        <w:t>uggested</w:t>
      </w:r>
      <w:r w:rsidR="00E13035">
        <w:t xml:space="preserve"> that therapists need to understand psychological distress and not label it (</w:t>
      </w:r>
      <w:proofErr w:type="spellStart"/>
      <w:r w:rsidR="00E13035">
        <w:t>Golsworthy</w:t>
      </w:r>
      <w:proofErr w:type="spellEnd"/>
      <w:r w:rsidR="00E13035">
        <w:t xml:space="preserve"> 2004, p.23). </w:t>
      </w:r>
    </w:p>
    <w:p w14:paraId="0575C83E" w14:textId="2902F866" w:rsidR="00145502" w:rsidRDefault="00145502" w:rsidP="00145502">
      <w:pPr>
        <w:spacing w:line="480" w:lineRule="auto"/>
        <w:jc w:val="both"/>
      </w:pPr>
    </w:p>
    <w:p w14:paraId="7401C2C4" w14:textId="16C65836" w:rsidR="000451FC" w:rsidRDefault="000F6648" w:rsidP="00145502">
      <w:pPr>
        <w:spacing w:line="480" w:lineRule="auto"/>
        <w:jc w:val="both"/>
      </w:pPr>
      <w:r>
        <w:lastRenderedPageBreak/>
        <w:t xml:space="preserve">     Psychological, or mental, distress</w:t>
      </w:r>
      <w:r w:rsidR="0053015C">
        <w:t xml:space="preserve"> is not only difficult to define and understand, but it is also a subjective one. Judgements about people and their behaviour will vary from person to person and place to place. It can be argued that most models of mental health distress results from some kind of abnormality. But is abnormality just another phase of human existence, or is it a mental disease? (</w:t>
      </w:r>
      <w:proofErr w:type="spellStart"/>
      <w:r w:rsidR="0053015C">
        <w:t>Claringbull</w:t>
      </w:r>
      <w:proofErr w:type="spellEnd"/>
      <w:r w:rsidR="0053015C">
        <w:t xml:space="preserve">, 2011, p.26). </w:t>
      </w:r>
      <w:r w:rsidR="004F39CB">
        <w:t xml:space="preserve">Ongoing theoretical divisions between ‘normal’ and ‘abnormal’ have hindered understanding of behaviour and experience in general and there are psychologists who are outlining reasons to abandon diagnosis altogether, to create a unified approach to psychology (Boyle, 2007, p.290). </w:t>
      </w:r>
      <w:r w:rsidR="006F6EEC">
        <w:t xml:space="preserve">On the other side of the argument, the classic text by Clare (1988), entitled Psychiatry in Dissent, looks at four models of ‘mental illness’ within psychiatry; organic, psychotherapeutic, socio-therapeutic and his preferred approach, the medical approach. The medical model embodies the basic principle that every illness is ‘the product of the environment working on the organism’ (Fawcett and </w:t>
      </w:r>
      <w:proofErr w:type="spellStart"/>
      <w:r w:rsidR="006F6EEC">
        <w:t>Karban</w:t>
      </w:r>
      <w:proofErr w:type="spellEnd"/>
      <w:r w:rsidR="006F6EEC">
        <w:t xml:space="preserve">, 2005, p.13). </w:t>
      </w:r>
      <w:r w:rsidR="004F39CB">
        <w:t xml:space="preserve">Based on the assumption that behaviours, emotions and biological symptoms will form the same kinds of patterns to confirm </w:t>
      </w:r>
      <w:r w:rsidR="000847BF">
        <w:t>a</w:t>
      </w:r>
      <w:r w:rsidR="004F39CB">
        <w:t xml:space="preserve"> theoretical framework, how do researchers explain that if blocking the brain’s dopamine system seems to help patients with schizophrenia, why does this not mean then that all patients with abnormally high dopamine production have schizophrenia? (Boyle, 2007, p.290); (</w:t>
      </w:r>
      <w:proofErr w:type="spellStart"/>
      <w:r w:rsidR="004F39CB">
        <w:t>Claringbull</w:t>
      </w:r>
      <w:proofErr w:type="spellEnd"/>
      <w:r w:rsidR="004F39CB">
        <w:t>, 2011, p.27).</w:t>
      </w:r>
      <w:r w:rsidR="000451FC">
        <w:t xml:space="preserve"> </w:t>
      </w:r>
      <w:r w:rsidR="008363DD">
        <w:t xml:space="preserve">The clinical professions focus on the </w:t>
      </w:r>
      <w:r w:rsidR="008C6CE0">
        <w:t>patient’s</w:t>
      </w:r>
      <w:r w:rsidR="008363DD">
        <w:t xml:space="preserve"> history and take a psychoanalytic view, the existentialist would ask the client to tolerate it, rather than explain it and the existentialists view suffering as integral to the human condition rather than as the exception (Pilgrim, 2009, p. 33). </w:t>
      </w:r>
    </w:p>
    <w:p w14:paraId="72FFEDAC" w14:textId="5F4DDC77" w:rsidR="00691276" w:rsidRDefault="00691276" w:rsidP="00145502">
      <w:pPr>
        <w:spacing w:line="480" w:lineRule="auto"/>
        <w:jc w:val="both"/>
      </w:pPr>
    </w:p>
    <w:p w14:paraId="786703AE" w14:textId="6AAF0FB2" w:rsidR="00691276" w:rsidRDefault="00691276" w:rsidP="00145502">
      <w:pPr>
        <w:spacing w:line="480" w:lineRule="auto"/>
        <w:jc w:val="both"/>
      </w:pPr>
      <w:r>
        <w:t xml:space="preserve">     The Autumn 2018, UK Budget saw more money allocated to mental health services. The potential impact of this financial support is that more people in the UK may be given formal mental health diagnoses and, as a knock-on effect, there may be more clients presenting to </w:t>
      </w:r>
      <w:r>
        <w:lastRenderedPageBreak/>
        <w:t>therapy with a diagnosis (</w:t>
      </w:r>
      <w:r w:rsidR="008C6FC5">
        <w:t xml:space="preserve">Lees-Oakes and </w:t>
      </w:r>
      <w:r>
        <w:t>Kelly, 2018). The modern tendency, as seen within the National Health Service (NHS) is to work in the here and now, with a flexible, cross-disciplinary attitude and offer the mentally distressed a range of professional activities to include medicine, psychology, social work and counselling and counsellors may find it useful to adopt such a wide ranging approach (</w:t>
      </w:r>
      <w:proofErr w:type="spellStart"/>
      <w:r>
        <w:t>Claringbull</w:t>
      </w:r>
      <w:proofErr w:type="spellEnd"/>
      <w:r>
        <w:t xml:space="preserve">, 2011, p.35). </w:t>
      </w:r>
      <w:r w:rsidR="006645BD">
        <w:t>However, the BACP ethical guidelines strongly advise that the therapist should avoid making extravagant claims for therapy. The word ‘diagnosis’ can have medical connotations that fall outside the experience and qualifications of the counsellor</w:t>
      </w:r>
      <w:r w:rsidR="00135403">
        <w:t xml:space="preserve"> (BACP, 2018). </w:t>
      </w:r>
      <w:r w:rsidR="0004415F">
        <w:t xml:space="preserve">Counsellors would do well to ensure that they are working within their competence and are encouraged to understand each ‘presenting problem’ as a problem which a client might one day bring to them in the counselling room. It is unlikely that clients will present with just one single ‘problem. There are large rates of comorbidity in medicine and clients may be presenting with more than one problem, or ‘disorder’, which begs the question: if the ‘disorders’ overlap so much, are they really separate at all? (Feltham et al., 2017, p. 376-8).  </w:t>
      </w:r>
    </w:p>
    <w:p w14:paraId="67CCE1C4" w14:textId="77777777" w:rsidR="008B188C" w:rsidRDefault="008B188C" w:rsidP="00145502">
      <w:pPr>
        <w:spacing w:line="480" w:lineRule="auto"/>
        <w:jc w:val="both"/>
      </w:pPr>
    </w:p>
    <w:p w14:paraId="7EA1A369" w14:textId="3B763487" w:rsidR="00B17E23" w:rsidRDefault="00B17E23" w:rsidP="00145502">
      <w:pPr>
        <w:spacing w:line="480" w:lineRule="auto"/>
        <w:jc w:val="both"/>
      </w:pPr>
      <w:r>
        <w:t xml:space="preserve">     </w:t>
      </w:r>
      <w:r w:rsidR="008A12D9">
        <w:t xml:space="preserve">The </w:t>
      </w:r>
      <w:r w:rsidR="00F010E6">
        <w:t>fifth edition of the Diagnostic and Statistical Manual of Psychiatric Disorders (</w:t>
      </w:r>
      <w:r w:rsidR="008A12D9">
        <w:t>DSM-V</w:t>
      </w:r>
      <w:r w:rsidR="00F010E6">
        <w:t>)</w:t>
      </w:r>
      <w:r w:rsidR="008A12D9">
        <w:t xml:space="preserve"> is </w:t>
      </w:r>
      <w:r w:rsidR="00F010E6">
        <w:t>one of the two</w:t>
      </w:r>
      <w:r w:rsidR="008A12D9">
        <w:t xml:space="preserve"> most commonly used system</w:t>
      </w:r>
      <w:r w:rsidR="00F010E6">
        <w:t>s</w:t>
      </w:r>
      <w:r w:rsidR="008A12D9">
        <w:t xml:space="preserve"> for diagnosing mental health problems</w:t>
      </w:r>
      <w:r w:rsidR="00F010E6">
        <w:t>. A</w:t>
      </w:r>
      <w:r w:rsidR="008A12D9">
        <w:t xml:space="preserve"> diagnosis will be made based on the presence of a number of sy</w:t>
      </w:r>
      <w:r w:rsidR="00F010E6">
        <w:t>mptoms</w:t>
      </w:r>
      <w:r w:rsidR="00FD105F">
        <w:t xml:space="preserve"> (American Psychiatric Association, 2013). </w:t>
      </w:r>
      <w:r w:rsidR="008A12D9">
        <w:t>There are arguments for and against this kind of classification. Little attention is paid to the individual’s lived and subjective experience. It ignores social factors and culture</w:t>
      </w:r>
      <w:r w:rsidR="00D85901">
        <w:t>, assum</w:t>
      </w:r>
      <w:r w:rsidR="00F010E6">
        <w:t>ing that</w:t>
      </w:r>
      <w:r w:rsidR="00D85901">
        <w:t xml:space="preserve"> “abnormality” is universal.</w:t>
      </w:r>
      <w:r w:rsidR="008A12D9">
        <w:t xml:space="preserve"> </w:t>
      </w:r>
      <w:r w:rsidR="004765CA">
        <w:t>P</w:t>
      </w:r>
      <w:r w:rsidR="00D85901">
        <w:t>eople who are essentially, normal, are being diagnosed with mental disorders that they do not have</w:t>
      </w:r>
      <w:r w:rsidR="0060237A">
        <w:t xml:space="preserve"> and being treated with potentially harmful medication that they don’t need. Small changes in the diagnostic system can result in new diagnoses for people who were normal the day before and this can have </w:t>
      </w:r>
      <w:r w:rsidR="0060237A">
        <w:lastRenderedPageBreak/>
        <w:t>potential for catastrophic consequences</w:t>
      </w:r>
      <w:r w:rsidR="004765CA">
        <w:t xml:space="preserve"> (Frances, 2013). </w:t>
      </w:r>
      <w:r w:rsidR="00F010E6">
        <w:t>The other most common classification system is the International Classification of Diseases, tenth revision (ICD-10) (World Health Organisation, 1992). As noted above, typically counsellors have adopted a more humanistic approach to distress than those reflected in the medical models above (Feltham et al, 201</w:t>
      </w:r>
      <w:r w:rsidR="008C6FC5">
        <w:t>7</w:t>
      </w:r>
      <w:r w:rsidR="00F010E6">
        <w:t xml:space="preserve">, p.376). </w:t>
      </w:r>
      <w:r w:rsidR="008507F0">
        <w:t>With regards to these classification systems, the question that the competent therapist should be asking is HOW they should be used, not whether they should be used’ (Lees-Oakes</w:t>
      </w:r>
      <w:r w:rsidR="008C6FC5">
        <w:t xml:space="preserve"> and Kelly</w:t>
      </w:r>
      <w:r w:rsidR="008507F0">
        <w:t xml:space="preserve">, 2018). </w:t>
      </w:r>
    </w:p>
    <w:p w14:paraId="7755B0B1" w14:textId="77777777" w:rsidR="008B188C" w:rsidRDefault="008B188C" w:rsidP="00145502">
      <w:pPr>
        <w:spacing w:line="480" w:lineRule="auto"/>
        <w:jc w:val="both"/>
      </w:pPr>
    </w:p>
    <w:p w14:paraId="182B37BC" w14:textId="796ED4A0" w:rsidR="008B188C" w:rsidRDefault="008B188C" w:rsidP="008B188C">
      <w:pPr>
        <w:spacing w:line="480" w:lineRule="auto"/>
        <w:jc w:val="both"/>
      </w:pPr>
      <w:r>
        <w:t xml:space="preserve">     Throughout the caring professions, assessment is widely used, however in counselling the debate is still ongoing on whether to assess or not. Whether an assessment takes place or not, it is fairly likely that both the therapist and the client are gathering information about one another and with or without intention, are arriving at pre-meeting assumptions </w:t>
      </w:r>
      <w:r w:rsidR="00160E75">
        <w:t xml:space="preserve">and case formulations </w:t>
      </w:r>
      <w:r>
        <w:t>(</w:t>
      </w:r>
      <w:proofErr w:type="spellStart"/>
      <w:r>
        <w:t>Claringbull</w:t>
      </w:r>
      <w:proofErr w:type="spellEnd"/>
      <w:r>
        <w:t xml:space="preserve">, 2011, P.39). </w:t>
      </w:r>
      <w:proofErr w:type="spellStart"/>
      <w:r w:rsidR="00160E75">
        <w:t>Despenser</w:t>
      </w:r>
      <w:proofErr w:type="spellEnd"/>
      <w:r w:rsidR="00160E75">
        <w:t xml:space="preserve"> (2007) found that many therapists were concerned about being vulnerable with a client, who may become aggressive or have an abusive episode</w:t>
      </w:r>
      <w:r w:rsidR="00C84755">
        <w:t xml:space="preserve"> (</w:t>
      </w:r>
      <w:proofErr w:type="spellStart"/>
      <w:r w:rsidR="00C84755">
        <w:t>Despenser</w:t>
      </w:r>
      <w:proofErr w:type="spellEnd"/>
      <w:r w:rsidR="00C84755">
        <w:t>, 2007, p.14)</w:t>
      </w:r>
      <w:r w:rsidR="00160E75">
        <w:t xml:space="preserve">. Being alone in private practice </w:t>
      </w:r>
      <w:r w:rsidR="00C84755">
        <w:t>may</w:t>
      </w:r>
      <w:r w:rsidR="00160E75">
        <w:t xml:space="preserve"> also raise concerns for safety. </w:t>
      </w:r>
      <w:r w:rsidR="00C84755">
        <w:t>A</w:t>
      </w:r>
      <w:r>
        <w:t xml:space="preserve"> counsellor may have to assess part way through the therapeutic relationship</w:t>
      </w:r>
      <w:r w:rsidR="00160E75">
        <w:t xml:space="preserve"> for risk</w:t>
      </w:r>
      <w:r w:rsidR="003A3990">
        <w:t>;</w:t>
      </w:r>
      <w:r w:rsidR="00160E75">
        <w:t xml:space="preserve"> for example</w:t>
      </w:r>
      <w:r w:rsidR="003A3990">
        <w:t>,</w:t>
      </w:r>
      <w:r>
        <w:t xml:space="preserve"> whether or not the client is becoming mentally unwell. One of the ways to do this is through assessing psychological contact. If someone is not in a shared reality, then it may be the case that the counsellor will need to access an alternative form of support for the client. Again, it is crucial not to assume (Bager-Charleson and Van Rijn, 2011, p. 45). Mental illness will mean different things to different people; not everyone who is schizophrenic hears voices and not everyone who is depressed experiences it in the same way. The diagnosis can be a way of putting the blinkers on the counsellor and only see the diagnosis and not an individual in their own right (Lees-Oakes</w:t>
      </w:r>
      <w:r w:rsidR="008C6FC5">
        <w:t xml:space="preserve"> and Kelly</w:t>
      </w:r>
      <w:r>
        <w:t>, 201</w:t>
      </w:r>
      <w:r w:rsidR="008C6FC5">
        <w:t>8</w:t>
      </w:r>
      <w:r>
        <w:t xml:space="preserve">). Before </w:t>
      </w:r>
      <w:r>
        <w:lastRenderedPageBreak/>
        <w:t>counsellors start treatment they may do well to remember Rules Number 1 and Number 2 in the DSM V diagnostic system; 1 – ‘check that the disorder is not sue to the direct effects of a substance – particularly alcohol’, and 2 – ‘check that the disorder is not due to the direct effects of a general medical condition’. There are non-psychiatric reasons why somebody might appear to be depressed</w:t>
      </w:r>
      <w:r w:rsidR="008507F0">
        <w:t>, for example a thyroid condition or a vitamin deficiency</w:t>
      </w:r>
      <w:r>
        <w:t xml:space="preserve"> (</w:t>
      </w:r>
      <w:proofErr w:type="spellStart"/>
      <w:r>
        <w:t>Claringbull</w:t>
      </w:r>
      <w:proofErr w:type="spellEnd"/>
      <w:r>
        <w:t xml:space="preserve">, 2011, p.69). </w:t>
      </w:r>
    </w:p>
    <w:p w14:paraId="2848B99F" w14:textId="00734165" w:rsidR="007A09BC" w:rsidRDefault="007A09BC" w:rsidP="008363DD">
      <w:pPr>
        <w:spacing w:line="480" w:lineRule="auto"/>
        <w:jc w:val="both"/>
      </w:pPr>
    </w:p>
    <w:p w14:paraId="60A072B7" w14:textId="26136593" w:rsidR="000847BF" w:rsidRDefault="000847BF" w:rsidP="008363DD">
      <w:pPr>
        <w:spacing w:line="480" w:lineRule="auto"/>
        <w:jc w:val="both"/>
      </w:pPr>
      <w:r>
        <w:t xml:space="preserve">     When counsellors examine </w:t>
      </w:r>
      <w:r w:rsidR="002E1ADA">
        <w:t>specific mental health conditions, it is clear that medication plays a part in their treatments and it is important that counsellors have an understanding of the effects and side effects of these drugs (</w:t>
      </w:r>
      <w:proofErr w:type="spellStart"/>
      <w:r w:rsidR="002E1ADA">
        <w:t>Claringbull</w:t>
      </w:r>
      <w:proofErr w:type="spellEnd"/>
      <w:r w:rsidR="002E1ADA">
        <w:t>, 2011, p.135). Psychopharmacology is the study of the effects of mind-altering substances, both legal and illegal, and it is a myth that drugs will affect all people in the same way. For each patient, there has to be a trial and error period. Some side effects are bearable, and others are not. Mood-altering drugs are likely to affect thoughts, behaviours and emotions and therefore therapists working with a client’s thoughts, behaviours and emotions would do well to be aware if their client is taking any medication, and or, illegal drugs</w:t>
      </w:r>
      <w:r w:rsidR="00E937FA">
        <w:t xml:space="preserve"> and monitor the client’s patterns of behaviour throughout (</w:t>
      </w:r>
      <w:proofErr w:type="spellStart"/>
      <w:r w:rsidR="00E937FA">
        <w:t>Claringbull</w:t>
      </w:r>
      <w:proofErr w:type="spellEnd"/>
      <w:r w:rsidR="00E937FA">
        <w:t>, 2011, p.136)</w:t>
      </w:r>
      <w:r w:rsidR="002E1ADA">
        <w:t>. Counsellors are rarely medically trained; they just need to know how to look things up. It would be extremely unethical however to offer a client advice relating to their medication</w:t>
      </w:r>
      <w:r w:rsidR="00E937FA">
        <w:t xml:space="preserve"> (BACP, 2018)</w:t>
      </w:r>
      <w:r w:rsidR="002E1ADA">
        <w:t xml:space="preserve">. </w:t>
      </w:r>
      <w:r w:rsidR="00721428">
        <w:t xml:space="preserve">It is arguable that most psychotropic drugs are now dispensed with the advice of accompanying medication with counselling. The modern rule being, pills and talk. </w:t>
      </w:r>
      <w:r w:rsidR="00EA1EF7">
        <w:t xml:space="preserve">Counsellors will be better able to help their clients if they </w:t>
      </w:r>
      <w:r w:rsidR="003A3990">
        <w:t xml:space="preserve">are </w:t>
      </w:r>
      <w:r w:rsidR="00EA1EF7">
        <w:t>able to understand the inter-relations between the client and their GP (</w:t>
      </w:r>
      <w:proofErr w:type="spellStart"/>
      <w:r w:rsidR="00EA1EF7">
        <w:t>Claringbull</w:t>
      </w:r>
      <w:proofErr w:type="spellEnd"/>
      <w:r w:rsidR="00EA1EF7">
        <w:t xml:space="preserve">, 2011, p.154). </w:t>
      </w:r>
    </w:p>
    <w:p w14:paraId="216F3AF8" w14:textId="4335F603" w:rsidR="00E937FA" w:rsidRDefault="00E937FA" w:rsidP="008363DD">
      <w:pPr>
        <w:spacing w:line="480" w:lineRule="auto"/>
        <w:jc w:val="both"/>
      </w:pPr>
    </w:p>
    <w:p w14:paraId="082BBA98" w14:textId="34C553C7" w:rsidR="00E937FA" w:rsidRDefault="00E937FA" w:rsidP="008363DD">
      <w:pPr>
        <w:spacing w:line="480" w:lineRule="auto"/>
        <w:jc w:val="both"/>
      </w:pPr>
      <w:r>
        <w:lastRenderedPageBreak/>
        <w:t xml:space="preserve">     The pathologizing of distress has the potential to take the person’s experience out of its social and historical context. The power of labelling, or the ability to disempower, may leave the service user </w:t>
      </w:r>
      <w:r w:rsidR="007D6FF8">
        <w:t xml:space="preserve">(client) </w:t>
      </w:r>
      <w:r>
        <w:t>at the mercy of events</w:t>
      </w:r>
      <w:r w:rsidR="007D6FF8" w:rsidRPr="007D6FF8">
        <w:t xml:space="preserve"> </w:t>
      </w:r>
      <w:r w:rsidR="007D6FF8">
        <w:t>and they may stop being the human and become the label</w:t>
      </w:r>
      <w:r>
        <w:t xml:space="preserve"> (May, 2007, p.300). Campbell writes that professionals within the mental health service tend to focus on the professional interventions rather than address the views and experiences of the service user (Campbell, 2007, p.298).  </w:t>
      </w:r>
      <w:r w:rsidR="007D6FF8">
        <w:t xml:space="preserve">May conversely argues for moving away from the clinical fixation of symptoms and diagnoses and steps towards increasing the quality of life as a notion of recovery (May, 2007, p.301). </w:t>
      </w:r>
      <w:r w:rsidR="003A3990">
        <w:t>B</w:t>
      </w:r>
      <w:r w:rsidR="007D6FF8">
        <w:t>y working in the client’s reality and finding a safe space to share a distressing belief or experience, the process of being listened to can bring a great deal of relief (May, 2007, p. 201). The American Psychological Association</w:t>
      </w:r>
      <w:r w:rsidR="00721428">
        <w:t xml:space="preserve"> (APA)</w:t>
      </w:r>
      <w:r w:rsidR="007D6FF8">
        <w:t xml:space="preserve"> </w:t>
      </w:r>
      <w:r w:rsidR="00DA29AC">
        <w:t>echoes</w:t>
      </w:r>
      <w:r w:rsidR="007D6FF8">
        <w:t xml:space="preserve"> these thoughts and urges mental health workers to avoid language that objectifies the person by his or her condition in order to maintain the worth of the individual as a human being</w:t>
      </w:r>
      <w:r w:rsidR="00DA29AC">
        <w:t xml:space="preserve"> and speaks of the effects of using first-person language; referring to individuals as ‘people with mental illness’, rather than ‘mentally ill’</w:t>
      </w:r>
      <w:r w:rsidR="007D6FF8">
        <w:t xml:space="preserve"> (Granello and Gibbs, 2016, p.4). </w:t>
      </w:r>
      <w:r w:rsidR="00CA46C6">
        <w:t>There may of course, also be financial consequences of diagnostic labelling in relation to insurance, employment and professional image (Lees-Oakes and Kelly, 2</w:t>
      </w:r>
      <w:r w:rsidR="008C6FC5">
        <w:t xml:space="preserve">018). </w:t>
      </w:r>
    </w:p>
    <w:p w14:paraId="0ACF44D1" w14:textId="5DF36C26" w:rsidR="007D6FF8" w:rsidRDefault="007D6FF8" w:rsidP="008363DD">
      <w:pPr>
        <w:spacing w:line="480" w:lineRule="auto"/>
        <w:jc w:val="both"/>
      </w:pPr>
    </w:p>
    <w:p w14:paraId="5EB8167A" w14:textId="11057C1D" w:rsidR="00F010E6" w:rsidRDefault="00F010E6" w:rsidP="008363DD">
      <w:pPr>
        <w:spacing w:line="480" w:lineRule="auto"/>
        <w:jc w:val="both"/>
      </w:pPr>
      <w:r>
        <w:t xml:space="preserve">     </w:t>
      </w:r>
      <w:r w:rsidR="00EA1EF7">
        <w:t xml:space="preserve">The key issues associated with the diagnosis and classification of mental illness have been discussed and </w:t>
      </w:r>
      <w:r w:rsidR="0001163E">
        <w:t xml:space="preserve">then </w:t>
      </w:r>
      <w:r w:rsidR="00EA1EF7">
        <w:t xml:space="preserve">linked to the counselling arm of this industry. </w:t>
      </w:r>
      <w:r w:rsidR="0001163E">
        <w:t>Mental health and well-being are broadly defined, and</w:t>
      </w:r>
      <w:r w:rsidR="00EA1EF7">
        <w:t xml:space="preserve"> it has been noted that philosophical underpinnings of counselling psychology </w:t>
      </w:r>
      <w:r w:rsidR="0001163E">
        <w:t xml:space="preserve">frameworks </w:t>
      </w:r>
      <w:r w:rsidR="00EA1EF7">
        <w:t>are conflicted</w:t>
      </w:r>
      <w:r w:rsidR="0045357E">
        <w:t xml:space="preserve"> and confused</w:t>
      </w:r>
      <w:r w:rsidR="00EA1EF7">
        <w:t xml:space="preserve">. </w:t>
      </w:r>
      <w:r>
        <w:t xml:space="preserve">Current </w:t>
      </w:r>
      <w:r w:rsidR="00EA1EF7">
        <w:t xml:space="preserve">diagnostic </w:t>
      </w:r>
      <w:r>
        <w:t>systems of psychiatric diagnosis are either overly medical and reductionist or overly individualistic</w:t>
      </w:r>
      <w:r w:rsidR="0001163E">
        <w:t xml:space="preserve"> and a societal duty to challenge diagnoses may lead to professional conflict. </w:t>
      </w:r>
      <w:r w:rsidR="00EA1EF7">
        <w:t xml:space="preserve">Counsellors would do </w:t>
      </w:r>
      <w:r w:rsidR="00EA1EF7">
        <w:lastRenderedPageBreak/>
        <w:t xml:space="preserve">well to understand psychological distress rather than label it; the power of language and labelling in the therapy room has been explored and the potential risks for pathologizing distress and how </w:t>
      </w:r>
      <w:r w:rsidR="00263F2F">
        <w:t xml:space="preserve">not </w:t>
      </w:r>
      <w:r w:rsidR="00EA1EF7">
        <w:t xml:space="preserve">putting the human before the diagnosis can </w:t>
      </w:r>
      <w:r w:rsidR="00263F2F">
        <w:t>thwart</w:t>
      </w:r>
      <w:r w:rsidR="00EA1EF7">
        <w:t xml:space="preserve"> therapeutic benefits. The benefits of using diagnostic systems </w:t>
      </w:r>
      <w:r w:rsidR="00263F2F">
        <w:t xml:space="preserve">have been considered </w:t>
      </w:r>
      <w:r w:rsidR="00EA1EF7">
        <w:t xml:space="preserve">and </w:t>
      </w:r>
      <w:r w:rsidR="00263F2F">
        <w:t xml:space="preserve">it has been suggested that counsellors consider </w:t>
      </w:r>
      <w:r w:rsidR="00EA1EF7">
        <w:t xml:space="preserve">how </w:t>
      </w:r>
      <w:r w:rsidR="00263F2F">
        <w:t>these systems</w:t>
      </w:r>
      <w:r w:rsidR="00EA1EF7">
        <w:t xml:space="preserve"> should be used, rather than why</w:t>
      </w:r>
      <w:r w:rsidR="00263F2F">
        <w:t xml:space="preserve"> use them at all</w:t>
      </w:r>
      <w:r w:rsidR="00EA1EF7">
        <w:t xml:space="preserve">. Practitioners </w:t>
      </w:r>
      <w:r w:rsidR="00263F2F">
        <w:t xml:space="preserve">are advised to always be </w:t>
      </w:r>
      <w:r w:rsidR="00EA1EF7">
        <w:t>working with</w:t>
      </w:r>
      <w:r w:rsidR="0045357E">
        <w:t>in</w:t>
      </w:r>
      <w:r w:rsidR="00EA1EF7">
        <w:t xml:space="preserve"> their competence and </w:t>
      </w:r>
      <w:r w:rsidR="00263F2F">
        <w:t xml:space="preserve">it has been discussed </w:t>
      </w:r>
      <w:r w:rsidR="00EA1EF7">
        <w:t>how researching diagnoses and medication can benefit the counsellor</w:t>
      </w:r>
      <w:r w:rsidR="00263F2F">
        <w:t>, and the client,</w:t>
      </w:r>
      <w:r w:rsidR="00EA1EF7">
        <w:t xml:space="preserve"> in the long run. </w:t>
      </w:r>
    </w:p>
    <w:p w14:paraId="1A772AE5" w14:textId="77777777" w:rsidR="0045357E" w:rsidRDefault="0045357E" w:rsidP="008363DD">
      <w:pPr>
        <w:spacing w:line="480" w:lineRule="auto"/>
        <w:jc w:val="both"/>
      </w:pPr>
    </w:p>
    <w:p w14:paraId="2C5FFF83" w14:textId="5A8FE93B" w:rsidR="00263F2F" w:rsidRDefault="00263F2F" w:rsidP="008363DD">
      <w:pPr>
        <w:spacing w:line="480" w:lineRule="auto"/>
        <w:jc w:val="both"/>
      </w:pPr>
      <w:r>
        <w:t xml:space="preserve">   With regards to contemporary mental health, it has been considered that counsellors must gain a better understanding of the medical approaches to mental health</w:t>
      </w:r>
      <w:r w:rsidR="00160E75">
        <w:t xml:space="preserve"> diagnoses</w:t>
      </w:r>
      <w:r>
        <w:t xml:space="preserve"> if the models of psychopathology are to come together in the future. Medical professionals are not </w:t>
      </w:r>
      <w:proofErr w:type="gramStart"/>
      <w:r>
        <w:t>rivals</w:t>
      </w:r>
      <w:proofErr w:type="gramEnd"/>
      <w:r>
        <w:t xml:space="preserve"> but co-workers in the mental healthcare industry and together inter-disciplinary learning and multi-agency working can aid to better the industry and the valuable support offered to the </w:t>
      </w:r>
      <w:r w:rsidR="00C551A7">
        <w:t xml:space="preserve">mental-health </w:t>
      </w:r>
      <w:r>
        <w:t>community</w:t>
      </w:r>
      <w:r w:rsidR="00C551A7">
        <w:t xml:space="preserve"> as a whole. </w:t>
      </w:r>
    </w:p>
    <w:p w14:paraId="06D82C41" w14:textId="53E2BC3D" w:rsidR="00F010E6" w:rsidRDefault="00F010E6" w:rsidP="008363DD">
      <w:pPr>
        <w:spacing w:line="480" w:lineRule="auto"/>
        <w:jc w:val="both"/>
      </w:pPr>
    </w:p>
    <w:p w14:paraId="3C5C5D1B" w14:textId="3E6CB2B2" w:rsidR="00C551A7" w:rsidRDefault="00C551A7" w:rsidP="008363DD">
      <w:pPr>
        <w:spacing w:line="480" w:lineRule="auto"/>
        <w:jc w:val="both"/>
      </w:pPr>
    </w:p>
    <w:p w14:paraId="6B1020FE" w14:textId="64CE914E" w:rsidR="00C551A7" w:rsidRDefault="00C551A7" w:rsidP="008363DD">
      <w:pPr>
        <w:spacing w:line="480" w:lineRule="auto"/>
        <w:jc w:val="both"/>
      </w:pPr>
    </w:p>
    <w:p w14:paraId="63A93FDD" w14:textId="6F03FC04" w:rsidR="00C551A7" w:rsidRDefault="00C551A7" w:rsidP="008363DD">
      <w:pPr>
        <w:spacing w:line="480" w:lineRule="auto"/>
        <w:jc w:val="both"/>
      </w:pPr>
    </w:p>
    <w:p w14:paraId="06E81387" w14:textId="1041CF14" w:rsidR="00C551A7" w:rsidRDefault="00C551A7" w:rsidP="008363DD">
      <w:pPr>
        <w:spacing w:line="480" w:lineRule="auto"/>
        <w:jc w:val="both"/>
      </w:pPr>
    </w:p>
    <w:p w14:paraId="47B1EC1C" w14:textId="0FBBD0B5" w:rsidR="00C551A7" w:rsidRDefault="00C551A7" w:rsidP="008363DD">
      <w:pPr>
        <w:spacing w:line="480" w:lineRule="auto"/>
        <w:jc w:val="both"/>
      </w:pPr>
    </w:p>
    <w:p w14:paraId="33425DC3" w14:textId="1413C98D" w:rsidR="00C551A7" w:rsidRDefault="00C551A7" w:rsidP="008363DD">
      <w:pPr>
        <w:spacing w:line="480" w:lineRule="auto"/>
        <w:jc w:val="both"/>
      </w:pPr>
    </w:p>
    <w:p w14:paraId="5627D32E" w14:textId="50DD64F3" w:rsidR="00C551A7" w:rsidRDefault="00C551A7" w:rsidP="008363DD">
      <w:pPr>
        <w:spacing w:line="480" w:lineRule="auto"/>
        <w:jc w:val="both"/>
      </w:pPr>
    </w:p>
    <w:p w14:paraId="63946D2F" w14:textId="77777777" w:rsidR="00C84755" w:rsidRDefault="00C84755" w:rsidP="00630098"/>
    <w:p w14:paraId="792C674F" w14:textId="4AC0DABD" w:rsidR="007A09BC" w:rsidRDefault="007A09BC" w:rsidP="00630098">
      <w:pPr>
        <w:rPr>
          <w:u w:val="single"/>
        </w:rPr>
      </w:pPr>
      <w:r w:rsidRPr="00E13035">
        <w:rPr>
          <w:u w:val="single"/>
        </w:rPr>
        <w:lastRenderedPageBreak/>
        <w:t>References</w:t>
      </w:r>
    </w:p>
    <w:p w14:paraId="65323F17" w14:textId="53AB46B9" w:rsidR="00721428" w:rsidRDefault="00721428" w:rsidP="00630098">
      <w:pPr>
        <w:rPr>
          <w:u w:val="single"/>
        </w:rPr>
      </w:pPr>
    </w:p>
    <w:p w14:paraId="23D862B4" w14:textId="42992A55" w:rsidR="00721428" w:rsidRPr="00721428" w:rsidRDefault="00721428" w:rsidP="00721428">
      <w:pPr>
        <w:rPr>
          <w:rFonts w:eastAsia="Times New Roman" w:cstheme="minorHAnsi"/>
          <w:color w:val="000000" w:themeColor="text1"/>
          <w:lang w:eastAsia="en-GB"/>
        </w:rPr>
      </w:pPr>
      <w:r w:rsidRPr="00721428">
        <w:rPr>
          <w:rFonts w:eastAsia="Times New Roman" w:cstheme="minorHAnsi"/>
          <w:color w:val="000000" w:themeColor="text1"/>
          <w:shd w:val="clear" w:color="auto" w:fill="FFFFFF"/>
          <w:lang w:eastAsia="en-GB"/>
        </w:rPr>
        <w:t>American Psychiatric Association</w:t>
      </w:r>
      <w:r w:rsidRPr="00721428">
        <w:rPr>
          <w:rFonts w:eastAsia="Times New Roman" w:cstheme="minorHAnsi"/>
          <w:color w:val="000000" w:themeColor="text1"/>
          <w:shd w:val="clear" w:color="auto" w:fill="FFFFFF"/>
          <w:lang w:eastAsia="en-GB"/>
        </w:rPr>
        <w:t>. (2013)</w:t>
      </w:r>
      <w:r w:rsidRPr="00721428">
        <w:rPr>
          <w:rFonts w:eastAsia="Times New Roman" w:cstheme="minorHAnsi"/>
          <w:color w:val="000000" w:themeColor="text1"/>
          <w:shd w:val="clear" w:color="auto" w:fill="FFFFFF"/>
          <w:lang w:eastAsia="en-GB"/>
        </w:rPr>
        <w:t xml:space="preserve"> </w:t>
      </w:r>
      <w:r w:rsidRPr="00721428">
        <w:rPr>
          <w:rFonts w:eastAsia="Times New Roman" w:cstheme="minorHAnsi"/>
          <w:i/>
          <w:iCs/>
          <w:color w:val="000000" w:themeColor="text1"/>
          <w:shd w:val="clear" w:color="auto" w:fill="FFFFFF"/>
          <w:lang w:eastAsia="en-GB"/>
        </w:rPr>
        <w:t>Diagnostic and Statistical Manual of Mental Disorders: Diagnostic and Statistical Manual of Mental Disorders</w:t>
      </w:r>
      <w:r w:rsidRPr="00721428">
        <w:rPr>
          <w:rFonts w:eastAsia="Times New Roman" w:cstheme="minorHAnsi"/>
          <w:color w:val="000000" w:themeColor="text1"/>
          <w:shd w:val="clear" w:color="auto" w:fill="FFFFFF"/>
          <w:lang w:eastAsia="en-GB"/>
        </w:rPr>
        <w:t>.</w:t>
      </w:r>
      <w:r w:rsidRPr="00721428">
        <w:rPr>
          <w:rFonts w:eastAsia="Times New Roman" w:cstheme="minorHAnsi"/>
          <w:color w:val="000000" w:themeColor="text1"/>
          <w:shd w:val="clear" w:color="auto" w:fill="FFFFFF"/>
          <w:lang w:eastAsia="en-GB"/>
        </w:rPr>
        <w:t xml:space="preserve"> </w:t>
      </w:r>
      <w:r w:rsidRPr="00721428">
        <w:rPr>
          <w:rFonts w:eastAsia="Times New Roman" w:cstheme="minorHAnsi"/>
          <w:color w:val="000000" w:themeColor="text1"/>
          <w:shd w:val="clear" w:color="auto" w:fill="FFFFFF"/>
          <w:lang w:eastAsia="en-GB"/>
        </w:rPr>
        <w:t>5</w:t>
      </w:r>
      <w:r w:rsidRPr="00721428">
        <w:rPr>
          <w:rFonts w:eastAsia="Times New Roman" w:cstheme="minorHAnsi"/>
          <w:color w:val="000000" w:themeColor="text1"/>
          <w:shd w:val="clear" w:color="auto" w:fill="FFFFFF"/>
          <w:vertAlign w:val="superscript"/>
          <w:lang w:eastAsia="en-GB"/>
        </w:rPr>
        <w:t>th</w:t>
      </w:r>
      <w:r w:rsidRPr="00721428">
        <w:rPr>
          <w:rFonts w:eastAsia="Times New Roman" w:cstheme="minorHAnsi"/>
          <w:color w:val="000000" w:themeColor="text1"/>
          <w:shd w:val="clear" w:color="auto" w:fill="FFFFFF"/>
          <w:lang w:eastAsia="en-GB"/>
        </w:rPr>
        <w:t xml:space="preserve"> Ed. Arlington, VA: American Psychiatric Association</w:t>
      </w:r>
      <w:r w:rsidRPr="00721428">
        <w:rPr>
          <w:rFonts w:eastAsia="Times New Roman" w:cstheme="minorHAnsi"/>
          <w:color w:val="000000" w:themeColor="text1"/>
          <w:shd w:val="clear" w:color="auto" w:fill="FFFFFF"/>
          <w:lang w:eastAsia="en-GB"/>
        </w:rPr>
        <w:t>.</w:t>
      </w:r>
    </w:p>
    <w:p w14:paraId="021FBA1D" w14:textId="1633A701" w:rsidR="008363DD" w:rsidRPr="00721428" w:rsidRDefault="008363DD" w:rsidP="00630098">
      <w:pPr>
        <w:rPr>
          <w:color w:val="000000" w:themeColor="text1"/>
          <w:u w:val="single"/>
        </w:rPr>
      </w:pPr>
    </w:p>
    <w:p w14:paraId="569A9B3E" w14:textId="4C3744CF" w:rsidR="008363DD" w:rsidRDefault="008363DD" w:rsidP="00630098">
      <w:pPr>
        <w:rPr>
          <w:color w:val="000000" w:themeColor="text1"/>
        </w:rPr>
      </w:pPr>
      <w:r w:rsidRPr="00721428">
        <w:rPr>
          <w:color w:val="000000" w:themeColor="text1"/>
        </w:rPr>
        <w:t xml:space="preserve">Boyle, M. (2007) ‘Diagnosis special issue – Part 1 &amp; 2’, </w:t>
      </w:r>
      <w:r w:rsidRPr="00721428">
        <w:rPr>
          <w:i/>
          <w:iCs/>
          <w:color w:val="000000" w:themeColor="text1"/>
        </w:rPr>
        <w:t xml:space="preserve">The British psychological society. </w:t>
      </w:r>
      <w:r w:rsidRPr="00721428">
        <w:rPr>
          <w:color w:val="000000" w:themeColor="text1"/>
        </w:rPr>
        <w:t xml:space="preserve">20(5). p. 290-295. </w:t>
      </w:r>
    </w:p>
    <w:p w14:paraId="7F578D91" w14:textId="5CDEE1BE" w:rsidR="00DA766B" w:rsidRDefault="00DA766B" w:rsidP="00630098">
      <w:pPr>
        <w:rPr>
          <w:color w:val="000000" w:themeColor="text1"/>
        </w:rPr>
      </w:pPr>
    </w:p>
    <w:p w14:paraId="6D872FC8" w14:textId="502D8CD3" w:rsidR="00DA766B" w:rsidRDefault="00DA766B" w:rsidP="00630098">
      <w:pPr>
        <w:rPr>
          <w:color w:val="000000" w:themeColor="text1"/>
        </w:rPr>
      </w:pPr>
      <w:r>
        <w:rPr>
          <w:color w:val="000000" w:themeColor="text1"/>
        </w:rPr>
        <w:t>Campbell, P. (2007) ‘</w:t>
      </w:r>
      <w:r w:rsidRPr="00721428">
        <w:rPr>
          <w:color w:val="000000" w:themeColor="text1"/>
        </w:rPr>
        <w:t xml:space="preserve">Diagnosis special issue – Part </w:t>
      </w:r>
      <w:r>
        <w:rPr>
          <w:color w:val="000000" w:themeColor="text1"/>
        </w:rPr>
        <w:t>4</w:t>
      </w:r>
      <w:r w:rsidRPr="00721428">
        <w:rPr>
          <w:color w:val="000000" w:themeColor="text1"/>
        </w:rPr>
        <w:t xml:space="preserve">’, </w:t>
      </w:r>
      <w:r w:rsidRPr="00721428">
        <w:rPr>
          <w:i/>
          <w:iCs/>
          <w:color w:val="000000" w:themeColor="text1"/>
        </w:rPr>
        <w:t xml:space="preserve">The British psychological society. </w:t>
      </w:r>
      <w:r w:rsidRPr="00721428">
        <w:rPr>
          <w:color w:val="000000" w:themeColor="text1"/>
        </w:rPr>
        <w:t>20(5). p. 29</w:t>
      </w:r>
      <w:r>
        <w:rPr>
          <w:color w:val="000000" w:themeColor="text1"/>
        </w:rPr>
        <w:t>8</w:t>
      </w:r>
      <w:r w:rsidRPr="00721428">
        <w:rPr>
          <w:color w:val="000000" w:themeColor="text1"/>
        </w:rPr>
        <w:t>-29</w:t>
      </w:r>
      <w:r>
        <w:rPr>
          <w:color w:val="000000" w:themeColor="text1"/>
        </w:rPr>
        <w:t>9</w:t>
      </w:r>
      <w:r w:rsidRPr="00721428">
        <w:rPr>
          <w:color w:val="000000" w:themeColor="text1"/>
        </w:rPr>
        <w:t xml:space="preserve">. </w:t>
      </w:r>
    </w:p>
    <w:p w14:paraId="7E8051F1" w14:textId="1BD47BD8" w:rsidR="00C84755" w:rsidRDefault="00C84755" w:rsidP="00630098">
      <w:pPr>
        <w:rPr>
          <w:color w:val="000000" w:themeColor="text1"/>
        </w:rPr>
      </w:pPr>
    </w:p>
    <w:p w14:paraId="419FD985" w14:textId="5F744555" w:rsidR="00C84755" w:rsidRPr="00C84755" w:rsidRDefault="00C84755" w:rsidP="00630098">
      <w:pPr>
        <w:rPr>
          <w:i/>
          <w:iCs/>
          <w:color w:val="000000" w:themeColor="text1"/>
        </w:rPr>
      </w:pPr>
      <w:proofErr w:type="spellStart"/>
      <w:r>
        <w:rPr>
          <w:color w:val="000000" w:themeColor="text1"/>
        </w:rPr>
        <w:t>Despenser</w:t>
      </w:r>
      <w:proofErr w:type="spellEnd"/>
      <w:r>
        <w:rPr>
          <w:color w:val="000000" w:themeColor="text1"/>
        </w:rPr>
        <w:t xml:space="preserve">, S. (2007) ‘Risk assessment: the personal safety of the counsellor’, </w:t>
      </w:r>
      <w:r>
        <w:rPr>
          <w:i/>
          <w:iCs/>
          <w:color w:val="000000" w:themeColor="text1"/>
        </w:rPr>
        <w:t xml:space="preserve">Therapy today </w:t>
      </w:r>
      <w:r w:rsidRPr="00C84755">
        <w:rPr>
          <w:color w:val="000000" w:themeColor="text1"/>
        </w:rPr>
        <w:t>12(3)</w:t>
      </w:r>
      <w:r>
        <w:rPr>
          <w:color w:val="000000" w:themeColor="text1"/>
        </w:rPr>
        <w:t xml:space="preserve">, p.12-14. </w:t>
      </w:r>
    </w:p>
    <w:p w14:paraId="48F3689B" w14:textId="160EF721" w:rsidR="007A09BC" w:rsidRDefault="007A09BC" w:rsidP="00630098"/>
    <w:p w14:paraId="572B5B38" w14:textId="40C9FB5B" w:rsidR="00776D3C" w:rsidRDefault="00776D3C" w:rsidP="00630098">
      <w:r>
        <w:t xml:space="preserve">Fawcett, B and </w:t>
      </w:r>
      <w:proofErr w:type="spellStart"/>
      <w:r>
        <w:t>Karban</w:t>
      </w:r>
      <w:proofErr w:type="spellEnd"/>
      <w:r>
        <w:t xml:space="preserve">, K. (2005) </w:t>
      </w:r>
      <w:r w:rsidRPr="00776D3C">
        <w:rPr>
          <w:i/>
          <w:iCs/>
        </w:rPr>
        <w:t>Contemporary mental health: theory, policy and practice</w:t>
      </w:r>
      <w:r>
        <w:t>. London: Routledge, Taylor &amp; Francis Group.</w:t>
      </w:r>
    </w:p>
    <w:p w14:paraId="1FBCA382" w14:textId="22D976B7" w:rsidR="008C6FC5" w:rsidRDefault="008C6FC5" w:rsidP="00630098"/>
    <w:p w14:paraId="76A2BF77" w14:textId="0D9A75EA" w:rsidR="00CA746F" w:rsidRPr="00DA766B" w:rsidRDefault="008C6FC5" w:rsidP="00630098">
      <w:r>
        <w:t xml:space="preserve">Feltham, C, Hanley, T and Winter, L. (2017) </w:t>
      </w:r>
      <w:r>
        <w:rPr>
          <w:i/>
          <w:iCs/>
        </w:rPr>
        <w:t xml:space="preserve">The sage handbook of counselling and </w:t>
      </w:r>
      <w:r w:rsidR="00DA766B">
        <w:rPr>
          <w:i/>
          <w:iCs/>
        </w:rPr>
        <w:t xml:space="preserve">psychotherapy. </w:t>
      </w:r>
      <w:r w:rsidR="00CA746F">
        <w:t>Exeter: Learning Matters.</w:t>
      </w:r>
    </w:p>
    <w:p w14:paraId="3213AD62" w14:textId="37EF50AF" w:rsidR="004765CA" w:rsidRDefault="004765CA" w:rsidP="00630098"/>
    <w:p w14:paraId="0C9BA416" w14:textId="6379DA5F" w:rsidR="004765CA" w:rsidRPr="004765CA" w:rsidRDefault="004765CA" w:rsidP="00630098">
      <w:r>
        <w:t xml:space="preserve">Frances, A. (2013) ‘Dr Allen Frances on the risks of DSM-5 – The lens report’, </w:t>
      </w:r>
      <w:r>
        <w:rPr>
          <w:i/>
          <w:iCs/>
        </w:rPr>
        <w:t xml:space="preserve">The lens report. </w:t>
      </w:r>
      <w:r>
        <w:t xml:space="preserve">Available at: </w:t>
      </w:r>
      <w:r w:rsidRPr="002840DE">
        <w:t>https://www.youtube.com/watch?v=-AMvrcBvYWk</w:t>
      </w:r>
      <w:r>
        <w:t>. (Accessed: 17</w:t>
      </w:r>
      <w:r w:rsidRPr="004765CA">
        <w:rPr>
          <w:vertAlign w:val="superscript"/>
        </w:rPr>
        <w:t>th</w:t>
      </w:r>
      <w:r>
        <w:t xml:space="preserve"> April 2020). </w:t>
      </w:r>
    </w:p>
    <w:p w14:paraId="2D007AAC" w14:textId="066EEA63" w:rsidR="00E13035" w:rsidRDefault="00E13035" w:rsidP="00630098"/>
    <w:p w14:paraId="68227988" w14:textId="16551016" w:rsidR="00E13035" w:rsidRDefault="00E13035" w:rsidP="00630098">
      <w:proofErr w:type="spellStart"/>
      <w:r>
        <w:t>Golsworthy</w:t>
      </w:r>
      <w:proofErr w:type="spellEnd"/>
      <w:r>
        <w:t xml:space="preserve"> R. (2004) ‘Counselling psychology and psychiatric classification: Clash or coexist?’, </w:t>
      </w:r>
      <w:r>
        <w:rPr>
          <w:i/>
          <w:iCs/>
        </w:rPr>
        <w:t xml:space="preserve">Counselling psychology review, </w:t>
      </w:r>
      <w:r w:rsidRPr="00E13035">
        <w:t>19(3), p. 23-28</w:t>
      </w:r>
      <w:r>
        <w:rPr>
          <w:i/>
          <w:iCs/>
        </w:rPr>
        <w:t>.</w:t>
      </w:r>
    </w:p>
    <w:p w14:paraId="5856E50C" w14:textId="189DDB06" w:rsidR="00721428" w:rsidRDefault="00721428" w:rsidP="00630098"/>
    <w:p w14:paraId="7AE82A9A" w14:textId="67881232" w:rsidR="00721428" w:rsidRPr="00721428" w:rsidRDefault="00721428" w:rsidP="00630098">
      <w:r>
        <w:t xml:space="preserve">Granello, D and Gibbs, T. (2016) ‘The effects of person-first language on tolerance’, </w:t>
      </w:r>
      <w:r>
        <w:rPr>
          <w:i/>
          <w:iCs/>
        </w:rPr>
        <w:t xml:space="preserve">American Counselling Association. </w:t>
      </w:r>
      <w:r>
        <w:t xml:space="preserve">Available at: </w:t>
      </w:r>
      <w:r w:rsidRPr="00721428">
        <w:t>https://kb.osu.edu/bitstream/handle/1811/75807/Gibbs_HayesForum_2016.pdf</w:t>
      </w:r>
      <w:r>
        <w:t xml:space="preserve"> (Accessed: 20</w:t>
      </w:r>
      <w:r w:rsidRPr="00721428">
        <w:rPr>
          <w:vertAlign w:val="superscript"/>
        </w:rPr>
        <w:t>th</w:t>
      </w:r>
      <w:r>
        <w:t xml:space="preserve"> April 2020). </w:t>
      </w:r>
    </w:p>
    <w:p w14:paraId="32CE5CEA" w14:textId="77777777" w:rsidR="00776D3C" w:rsidRDefault="00776D3C" w:rsidP="00630098"/>
    <w:p w14:paraId="66328227" w14:textId="0A391706" w:rsidR="007A09BC" w:rsidRDefault="0039520C" w:rsidP="00630098">
      <w:r>
        <w:t xml:space="preserve">Kelly, K and </w:t>
      </w:r>
      <w:r w:rsidR="007A09BC">
        <w:t>Lees-Oakes, R</w:t>
      </w:r>
      <w:r w:rsidR="00202CD6">
        <w:t>.</w:t>
      </w:r>
      <w:r w:rsidR="007A09BC">
        <w:t xml:space="preserve"> (2018) </w:t>
      </w:r>
      <w:r w:rsidR="00776D3C">
        <w:t>‘</w:t>
      </w:r>
      <w:r w:rsidR="007A09BC">
        <w:t>095 – Working with clients who have a mental health diagnosis</w:t>
      </w:r>
      <w:r w:rsidR="00776D3C">
        <w:t>’</w:t>
      </w:r>
      <w:r w:rsidR="007A09BC">
        <w:t xml:space="preserve">, </w:t>
      </w:r>
      <w:r w:rsidR="007A09BC" w:rsidRPr="00776D3C">
        <w:rPr>
          <w:i/>
          <w:iCs/>
        </w:rPr>
        <w:t>Counselling tutor podcast.</w:t>
      </w:r>
      <w:r w:rsidR="007A09BC">
        <w:t xml:space="preserve"> </w:t>
      </w:r>
    </w:p>
    <w:p w14:paraId="7DD2FA0B" w14:textId="541D9806" w:rsidR="007A09BC" w:rsidRDefault="007A09BC" w:rsidP="00630098"/>
    <w:p w14:paraId="0E5DF71F" w14:textId="26120B04" w:rsidR="00E13035" w:rsidRDefault="00E13035" w:rsidP="00630098">
      <w:r>
        <w:t xml:space="preserve">Larsson, P, Brooks, O, and </w:t>
      </w:r>
      <w:proofErr w:type="spellStart"/>
      <w:r>
        <w:t>Loewenthal</w:t>
      </w:r>
      <w:proofErr w:type="spellEnd"/>
      <w:r>
        <w:t xml:space="preserve">, D. (2012) ‘Counselling psychology and diagnostic categories: a critical literature review’, </w:t>
      </w:r>
      <w:r>
        <w:rPr>
          <w:i/>
          <w:iCs/>
        </w:rPr>
        <w:t xml:space="preserve">Counselling psychology review, </w:t>
      </w:r>
      <w:r>
        <w:t>27(3) 55-67</w:t>
      </w:r>
    </w:p>
    <w:p w14:paraId="1D3D6F26" w14:textId="58DDBE59" w:rsidR="00DA766B" w:rsidRDefault="00DA766B" w:rsidP="00630098"/>
    <w:p w14:paraId="4DDC495A" w14:textId="09CE58F4" w:rsidR="00DA766B" w:rsidRPr="00DA766B" w:rsidRDefault="00DA766B" w:rsidP="00630098">
      <w:pPr>
        <w:rPr>
          <w:color w:val="000000" w:themeColor="text1"/>
        </w:rPr>
      </w:pPr>
      <w:r>
        <w:t xml:space="preserve">May, R. (2007) </w:t>
      </w:r>
      <w:r w:rsidRPr="00721428">
        <w:rPr>
          <w:color w:val="000000" w:themeColor="text1"/>
        </w:rPr>
        <w:t xml:space="preserve">Diagnosis special issue – Part </w:t>
      </w:r>
      <w:r>
        <w:rPr>
          <w:color w:val="000000" w:themeColor="text1"/>
        </w:rPr>
        <w:t>5</w:t>
      </w:r>
      <w:r w:rsidRPr="00721428">
        <w:rPr>
          <w:color w:val="000000" w:themeColor="text1"/>
        </w:rPr>
        <w:t xml:space="preserve">’, </w:t>
      </w:r>
      <w:r w:rsidRPr="00721428">
        <w:rPr>
          <w:i/>
          <w:iCs/>
          <w:color w:val="000000" w:themeColor="text1"/>
        </w:rPr>
        <w:t xml:space="preserve">The British psychological society. </w:t>
      </w:r>
      <w:r w:rsidRPr="00721428">
        <w:rPr>
          <w:color w:val="000000" w:themeColor="text1"/>
        </w:rPr>
        <w:t xml:space="preserve">20(5). p. </w:t>
      </w:r>
      <w:r>
        <w:rPr>
          <w:color w:val="000000" w:themeColor="text1"/>
        </w:rPr>
        <w:t>300-301</w:t>
      </w:r>
      <w:r w:rsidRPr="00721428">
        <w:rPr>
          <w:color w:val="000000" w:themeColor="text1"/>
        </w:rPr>
        <w:t xml:space="preserve">. </w:t>
      </w:r>
    </w:p>
    <w:p w14:paraId="5CFC60B8" w14:textId="77777777" w:rsidR="00E13035" w:rsidRPr="00E13035" w:rsidRDefault="00E13035" w:rsidP="00630098"/>
    <w:p w14:paraId="31CFFDE4" w14:textId="2902AFC6" w:rsidR="00D41DC1" w:rsidRDefault="00D41DC1" w:rsidP="00630098">
      <w:r>
        <w:t xml:space="preserve">Moncrieff, J. (2007) ‘Diagnosis special issue – Part 3’, </w:t>
      </w:r>
      <w:r w:rsidR="00E67811">
        <w:rPr>
          <w:i/>
          <w:iCs/>
        </w:rPr>
        <w:t>The British psychological society.</w:t>
      </w:r>
      <w:r w:rsidR="008363DD">
        <w:rPr>
          <w:i/>
          <w:iCs/>
        </w:rPr>
        <w:t xml:space="preserve"> </w:t>
      </w:r>
      <w:r w:rsidR="008363DD">
        <w:t>20</w:t>
      </w:r>
      <w:r w:rsidR="00E67811">
        <w:t>(</w:t>
      </w:r>
      <w:r w:rsidR="008363DD">
        <w:t>5</w:t>
      </w:r>
      <w:r w:rsidR="00E67811">
        <w:t xml:space="preserve">). P. 296-297. </w:t>
      </w:r>
    </w:p>
    <w:p w14:paraId="40647F23" w14:textId="77777777" w:rsidR="00E67811" w:rsidRPr="00E67811" w:rsidRDefault="00E67811" w:rsidP="00630098"/>
    <w:p w14:paraId="2F1AD016" w14:textId="54F753FE" w:rsidR="007A09BC" w:rsidRDefault="00202CD6" w:rsidP="00630098">
      <w:r>
        <w:t xml:space="preserve">Pilgrim, D. (2009) </w:t>
      </w:r>
      <w:r>
        <w:rPr>
          <w:i/>
          <w:iCs/>
        </w:rPr>
        <w:t xml:space="preserve">Key concepts in mental health. </w:t>
      </w:r>
      <w:r>
        <w:t xml:space="preserve">London: Sage. </w:t>
      </w:r>
    </w:p>
    <w:p w14:paraId="2F5E280B" w14:textId="4A32EFA2" w:rsidR="00B74689" w:rsidRDefault="00B74689" w:rsidP="00630098"/>
    <w:p w14:paraId="1F1FF830" w14:textId="4AF2BFBA" w:rsidR="00B74689" w:rsidRPr="00B74689" w:rsidRDefault="00B74689" w:rsidP="00630098">
      <w:r>
        <w:lastRenderedPageBreak/>
        <w:t xml:space="preserve">Williams, D and Irving, J. (1996) ‘Counselling psychology: a conflation of </w:t>
      </w:r>
      <w:r w:rsidR="00721428">
        <w:t>paradigms’,</w:t>
      </w:r>
      <w:r>
        <w:t xml:space="preserve"> </w:t>
      </w:r>
      <w:r>
        <w:rPr>
          <w:i/>
          <w:iCs/>
        </w:rPr>
        <w:t xml:space="preserve">Counselling psychology review, </w:t>
      </w:r>
      <w:r>
        <w:t xml:space="preserve">11(2), p.4-7. </w:t>
      </w:r>
    </w:p>
    <w:p w14:paraId="6F95B120" w14:textId="5CB907E4" w:rsidR="00B74689" w:rsidRDefault="00B74689" w:rsidP="00630098"/>
    <w:p w14:paraId="4170ABFE" w14:textId="05ED0FF1" w:rsidR="00B74689" w:rsidRPr="00B74689" w:rsidRDefault="00B74689" w:rsidP="00630098">
      <w:r>
        <w:t xml:space="preserve">World Health Organisation. (1994) </w:t>
      </w:r>
      <w:r>
        <w:rPr>
          <w:i/>
          <w:iCs/>
        </w:rPr>
        <w:t xml:space="preserve">International statistical classification of diseases and related health problems. </w:t>
      </w:r>
      <w:r>
        <w:t xml:space="preserve">Geneva: WHO. </w:t>
      </w:r>
    </w:p>
    <w:sectPr w:rsidR="00B74689" w:rsidRPr="00B74689" w:rsidSect="00B71E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554ADA"/>
    <w:multiLevelType w:val="hybridMultilevel"/>
    <w:tmpl w:val="D3120D66"/>
    <w:lvl w:ilvl="0" w:tplc="6BF6451C">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720D6A"/>
    <w:multiLevelType w:val="hybridMultilevel"/>
    <w:tmpl w:val="7940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098"/>
    <w:rsid w:val="0001163E"/>
    <w:rsid w:val="00034176"/>
    <w:rsid w:val="0004415F"/>
    <w:rsid w:val="000451FC"/>
    <w:rsid w:val="00080A8E"/>
    <w:rsid w:val="000847BF"/>
    <w:rsid w:val="000E5449"/>
    <w:rsid w:val="000F6648"/>
    <w:rsid w:val="00116373"/>
    <w:rsid w:val="00135403"/>
    <w:rsid w:val="00145502"/>
    <w:rsid w:val="00160840"/>
    <w:rsid w:val="00160E75"/>
    <w:rsid w:val="00192826"/>
    <w:rsid w:val="00202CD6"/>
    <w:rsid w:val="00263F2F"/>
    <w:rsid w:val="002840DE"/>
    <w:rsid w:val="00290BA3"/>
    <w:rsid w:val="002967AA"/>
    <w:rsid w:val="002B5FBE"/>
    <w:rsid w:val="002E1ADA"/>
    <w:rsid w:val="00313AED"/>
    <w:rsid w:val="00317C9E"/>
    <w:rsid w:val="00394ADE"/>
    <w:rsid w:val="0039520C"/>
    <w:rsid w:val="00395A17"/>
    <w:rsid w:val="003A3990"/>
    <w:rsid w:val="003A4988"/>
    <w:rsid w:val="003E720D"/>
    <w:rsid w:val="0045357E"/>
    <w:rsid w:val="004765CA"/>
    <w:rsid w:val="0049608A"/>
    <w:rsid w:val="004F39CB"/>
    <w:rsid w:val="0053015C"/>
    <w:rsid w:val="00553137"/>
    <w:rsid w:val="005B4C85"/>
    <w:rsid w:val="005C623D"/>
    <w:rsid w:val="005C66C6"/>
    <w:rsid w:val="005F0415"/>
    <w:rsid w:val="0060237A"/>
    <w:rsid w:val="00630098"/>
    <w:rsid w:val="0064637A"/>
    <w:rsid w:val="006645BD"/>
    <w:rsid w:val="006778F1"/>
    <w:rsid w:val="00691276"/>
    <w:rsid w:val="006F6EEC"/>
    <w:rsid w:val="00721428"/>
    <w:rsid w:val="00743261"/>
    <w:rsid w:val="00776D3C"/>
    <w:rsid w:val="007A09BC"/>
    <w:rsid w:val="007D6FF8"/>
    <w:rsid w:val="007D70BC"/>
    <w:rsid w:val="008363DD"/>
    <w:rsid w:val="008418CA"/>
    <w:rsid w:val="008507F0"/>
    <w:rsid w:val="008619F6"/>
    <w:rsid w:val="008A12D9"/>
    <w:rsid w:val="008B188C"/>
    <w:rsid w:val="008C6CE0"/>
    <w:rsid w:val="008C6FC5"/>
    <w:rsid w:val="009015C2"/>
    <w:rsid w:val="00936A81"/>
    <w:rsid w:val="00945EAE"/>
    <w:rsid w:val="0097753F"/>
    <w:rsid w:val="009A4C2E"/>
    <w:rsid w:val="009F029C"/>
    <w:rsid w:val="00B046B5"/>
    <w:rsid w:val="00B16124"/>
    <w:rsid w:val="00B17E23"/>
    <w:rsid w:val="00B36509"/>
    <w:rsid w:val="00B66196"/>
    <w:rsid w:val="00B71E1C"/>
    <w:rsid w:val="00B74689"/>
    <w:rsid w:val="00C551A7"/>
    <w:rsid w:val="00C84755"/>
    <w:rsid w:val="00C861BC"/>
    <w:rsid w:val="00CA46C6"/>
    <w:rsid w:val="00CA739C"/>
    <w:rsid w:val="00CA746F"/>
    <w:rsid w:val="00CB14D2"/>
    <w:rsid w:val="00D41DC1"/>
    <w:rsid w:val="00D45DAD"/>
    <w:rsid w:val="00D66F3A"/>
    <w:rsid w:val="00D85901"/>
    <w:rsid w:val="00DA29AC"/>
    <w:rsid w:val="00DA766B"/>
    <w:rsid w:val="00DE5B77"/>
    <w:rsid w:val="00DE725E"/>
    <w:rsid w:val="00E13035"/>
    <w:rsid w:val="00E67811"/>
    <w:rsid w:val="00E937FA"/>
    <w:rsid w:val="00EA1EF7"/>
    <w:rsid w:val="00F010E6"/>
    <w:rsid w:val="00FD1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341EB3"/>
  <w15:chartTrackingRefBased/>
  <w15:docId w15:val="{90C89CD8-0776-7E41-B6AF-3C8D4E96E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0098"/>
    <w:pPr>
      <w:ind w:left="720"/>
      <w:contextualSpacing/>
    </w:pPr>
  </w:style>
  <w:style w:type="character" w:styleId="Hyperlink">
    <w:name w:val="Hyperlink"/>
    <w:basedOn w:val="DefaultParagraphFont"/>
    <w:uiPriority w:val="99"/>
    <w:unhideWhenUsed/>
    <w:rsid w:val="004765CA"/>
    <w:rPr>
      <w:color w:val="0563C1" w:themeColor="hyperlink"/>
      <w:u w:val="single"/>
    </w:rPr>
  </w:style>
  <w:style w:type="character" w:styleId="UnresolvedMention">
    <w:name w:val="Unresolved Mention"/>
    <w:basedOn w:val="DefaultParagraphFont"/>
    <w:uiPriority w:val="99"/>
    <w:semiHidden/>
    <w:unhideWhenUsed/>
    <w:rsid w:val="00476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385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png@01D3889D.06E5258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1674</TotalTime>
  <Pages>11</Pages>
  <Words>2645</Words>
  <Characters>15080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52</cp:revision>
  <dcterms:created xsi:type="dcterms:W3CDTF">2020-04-06T08:14:00Z</dcterms:created>
  <dcterms:modified xsi:type="dcterms:W3CDTF">2020-04-21T14:36:00Z</dcterms:modified>
</cp:coreProperties>
</file>