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D1004" w14:textId="266C8FCD" w:rsidR="00820D5E" w:rsidRDefault="00820D5E">
      <w:r>
        <w:rPr>
          <w:noProof/>
        </w:rPr>
        <w:drawing>
          <wp:anchor distT="0" distB="0" distL="114300" distR="114300" simplePos="0" relativeHeight="251658240" behindDoc="0" locked="0" layoutInCell="1" allowOverlap="1" wp14:anchorId="5934AA60" wp14:editId="1117E09A">
            <wp:simplePos x="0" y="0"/>
            <wp:positionH relativeFrom="margin">
              <wp:posOffset>1163320</wp:posOffset>
            </wp:positionH>
            <wp:positionV relativeFrom="margin">
              <wp:posOffset>152400</wp:posOffset>
            </wp:positionV>
            <wp:extent cx="3014211" cy="2037080"/>
            <wp:effectExtent l="0" t="0" r="0" b="1270"/>
            <wp:wrapSquare wrapText="bothSides"/>
            <wp:docPr id="1091438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438740" name="Picture 1091438740"/>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14211" cy="2037080"/>
                    </a:xfrm>
                    <a:prstGeom prst="rect">
                      <a:avLst/>
                    </a:prstGeom>
                  </pic:spPr>
                </pic:pic>
              </a:graphicData>
            </a:graphic>
          </wp:anchor>
        </w:drawing>
      </w:r>
    </w:p>
    <w:p w14:paraId="480FB3A8" w14:textId="1D631BC1" w:rsidR="00820D5E" w:rsidRDefault="00820D5E"/>
    <w:p w14:paraId="5320EF6B" w14:textId="3E45928C" w:rsidR="00820D5E" w:rsidRDefault="00820D5E"/>
    <w:p w14:paraId="269A609B" w14:textId="1D093B70" w:rsidR="00820D5E" w:rsidRDefault="00820D5E"/>
    <w:p w14:paraId="39A88E13" w14:textId="77777777" w:rsidR="00820D5E" w:rsidRDefault="00820D5E"/>
    <w:p w14:paraId="6965B600" w14:textId="2F6630F1" w:rsidR="00820D5E" w:rsidRDefault="00820D5E"/>
    <w:p w14:paraId="7B168FF4" w14:textId="3E512544" w:rsidR="00820D5E" w:rsidRDefault="00820D5E"/>
    <w:p w14:paraId="53175B64" w14:textId="008E76F5" w:rsidR="00820D5E" w:rsidRDefault="00820D5E"/>
    <w:p w14:paraId="72293514" w14:textId="471E9B2E" w:rsidR="00820D5E" w:rsidRPr="00820D5E" w:rsidRDefault="00820D5E" w:rsidP="00820D5E">
      <w:pPr>
        <w:jc w:val="center"/>
        <w:rPr>
          <w:b/>
          <w:bCs/>
          <w:sz w:val="28"/>
          <w:szCs w:val="28"/>
        </w:rPr>
      </w:pPr>
      <w:r w:rsidRPr="00820D5E">
        <w:rPr>
          <w:b/>
          <w:bCs/>
          <w:sz w:val="28"/>
          <w:szCs w:val="28"/>
        </w:rPr>
        <w:t>STUDENT NAME: MARIAN LEBA</w:t>
      </w:r>
    </w:p>
    <w:p w14:paraId="080FFCCB" w14:textId="32FDF3CB" w:rsidR="00820D5E" w:rsidRPr="00820D5E" w:rsidRDefault="00820D5E" w:rsidP="00820D5E">
      <w:pPr>
        <w:jc w:val="center"/>
        <w:rPr>
          <w:b/>
          <w:bCs/>
          <w:sz w:val="28"/>
          <w:szCs w:val="28"/>
        </w:rPr>
      </w:pPr>
      <w:r w:rsidRPr="00820D5E">
        <w:rPr>
          <w:b/>
          <w:bCs/>
          <w:sz w:val="28"/>
          <w:szCs w:val="28"/>
        </w:rPr>
        <w:t>STUDENT ID: 2310056</w:t>
      </w:r>
    </w:p>
    <w:p w14:paraId="66EC631B" w14:textId="7D411222" w:rsidR="00820D5E" w:rsidRDefault="00820D5E" w:rsidP="00820D5E">
      <w:pPr>
        <w:jc w:val="center"/>
        <w:rPr>
          <w:b/>
          <w:bCs/>
          <w:sz w:val="28"/>
          <w:szCs w:val="28"/>
        </w:rPr>
      </w:pPr>
      <w:r w:rsidRPr="00820D5E">
        <w:rPr>
          <w:b/>
          <w:bCs/>
          <w:sz w:val="28"/>
          <w:szCs w:val="28"/>
        </w:rPr>
        <w:t xml:space="preserve">MODULE CODE: </w:t>
      </w:r>
      <w:r w:rsidR="00E030F7">
        <w:rPr>
          <w:b/>
          <w:bCs/>
          <w:sz w:val="28"/>
          <w:szCs w:val="28"/>
        </w:rPr>
        <w:t>LCBB5012</w:t>
      </w:r>
    </w:p>
    <w:p w14:paraId="70471786" w14:textId="17083A5B" w:rsidR="00E030F7" w:rsidRPr="00820D5E" w:rsidRDefault="00E030F7" w:rsidP="00820D5E">
      <w:pPr>
        <w:jc w:val="center"/>
        <w:rPr>
          <w:b/>
          <w:bCs/>
          <w:sz w:val="28"/>
          <w:szCs w:val="28"/>
        </w:rPr>
      </w:pPr>
      <w:r>
        <w:rPr>
          <w:b/>
          <w:bCs/>
          <w:sz w:val="28"/>
          <w:szCs w:val="28"/>
        </w:rPr>
        <w:t>NAME LECTURER</w:t>
      </w:r>
      <w:r w:rsidR="00170C33">
        <w:rPr>
          <w:b/>
          <w:bCs/>
          <w:sz w:val="28"/>
          <w:szCs w:val="28"/>
        </w:rPr>
        <w:t>:</w:t>
      </w:r>
      <w:r w:rsidR="00A5605F">
        <w:rPr>
          <w:b/>
          <w:bCs/>
          <w:sz w:val="28"/>
          <w:szCs w:val="28"/>
        </w:rPr>
        <w:t xml:space="preserve">NASSIR IBRAHIM </w:t>
      </w:r>
    </w:p>
    <w:p w14:paraId="08BAA167" w14:textId="6E9E772E" w:rsidR="00820D5E" w:rsidRPr="00820D5E" w:rsidRDefault="00820D5E" w:rsidP="00820D5E">
      <w:pPr>
        <w:jc w:val="center"/>
        <w:rPr>
          <w:b/>
          <w:bCs/>
          <w:sz w:val="28"/>
          <w:szCs w:val="28"/>
        </w:rPr>
      </w:pPr>
      <w:r w:rsidRPr="00820D5E">
        <w:rPr>
          <w:b/>
          <w:bCs/>
          <w:sz w:val="28"/>
          <w:szCs w:val="28"/>
        </w:rPr>
        <w:t>WORDS: 2,000</w:t>
      </w:r>
    </w:p>
    <w:p w14:paraId="0498C1E2" w14:textId="1221B2D3" w:rsidR="00820D5E" w:rsidRPr="00820D5E" w:rsidRDefault="00820D5E" w:rsidP="00820D5E">
      <w:pPr>
        <w:jc w:val="center"/>
        <w:rPr>
          <w:b/>
          <w:bCs/>
          <w:sz w:val="36"/>
          <w:szCs w:val="36"/>
        </w:rPr>
      </w:pPr>
      <w:r w:rsidRPr="00820D5E">
        <w:rPr>
          <w:b/>
          <w:bCs/>
          <w:sz w:val="36"/>
          <w:szCs w:val="36"/>
        </w:rPr>
        <w:t>MODULE NAME: PRINCIPLES OF HUMAN RESOURCE MANAGEMENT</w:t>
      </w:r>
    </w:p>
    <w:p w14:paraId="0CBCDEE2" w14:textId="52872A3F" w:rsidR="00820D5E" w:rsidRDefault="00820D5E"/>
    <w:p w14:paraId="2AE89078" w14:textId="41015980" w:rsidR="00820D5E" w:rsidRDefault="00820D5E"/>
    <w:p w14:paraId="7E07C538" w14:textId="05C1B44C" w:rsidR="00820D5E" w:rsidRDefault="00820D5E"/>
    <w:p w14:paraId="4A2B9F00" w14:textId="5597B514" w:rsidR="00820D5E" w:rsidRDefault="00820D5E"/>
    <w:p w14:paraId="6AECBC0A" w14:textId="11B40170" w:rsidR="00820D5E" w:rsidRDefault="00820D5E"/>
    <w:p w14:paraId="12BA9C27" w14:textId="739DCB0E" w:rsidR="00820D5E" w:rsidRDefault="00820D5E"/>
    <w:p w14:paraId="114E0E6F" w14:textId="07D3CA82" w:rsidR="00820D5E" w:rsidRDefault="00820D5E"/>
    <w:p w14:paraId="777DCFBD" w14:textId="63EDB3E9" w:rsidR="00820D5E" w:rsidRDefault="00820D5E"/>
    <w:p w14:paraId="532B636E" w14:textId="0F9621CC" w:rsidR="00820D5E" w:rsidRDefault="00820D5E"/>
    <w:p w14:paraId="00A1F145" w14:textId="2739BF2B" w:rsidR="00820D5E" w:rsidRDefault="00820D5E"/>
    <w:p w14:paraId="3C5CF22B" w14:textId="77777777" w:rsidR="00820D5E" w:rsidRDefault="00820D5E"/>
    <w:p w14:paraId="5EE6ED0C" w14:textId="0902F9A9" w:rsidR="00820D5E" w:rsidRDefault="00820D5E"/>
    <w:p w14:paraId="708CAFB5" w14:textId="77777777" w:rsidR="00820D5E" w:rsidRDefault="00820D5E"/>
    <w:sdt>
      <w:sdtPr>
        <w:rPr>
          <w:rFonts w:asciiTheme="minorHAnsi" w:eastAsiaTheme="minorHAnsi" w:hAnsiTheme="minorHAnsi" w:cstheme="minorBidi"/>
          <w:color w:val="auto"/>
          <w:kern w:val="2"/>
          <w:sz w:val="24"/>
          <w:szCs w:val="24"/>
          <w:lang w:eastAsia="en-US"/>
          <w14:ligatures w14:val="standardContextual"/>
        </w:rPr>
        <w:id w:val="-523398803"/>
        <w:docPartObj>
          <w:docPartGallery w:val="Table of Contents"/>
          <w:docPartUnique/>
        </w:docPartObj>
      </w:sdtPr>
      <w:sdtEndPr>
        <w:rPr>
          <w:b/>
          <w:bCs/>
        </w:rPr>
      </w:sdtEndPr>
      <w:sdtContent>
        <w:p w14:paraId="1735307C" w14:textId="7A858C61" w:rsidR="00C55542" w:rsidRDefault="00C55542">
          <w:pPr>
            <w:pStyle w:val="Titlucuprins"/>
          </w:pPr>
          <w:r>
            <w:t>Table of Contents</w:t>
          </w:r>
        </w:p>
        <w:p w14:paraId="40CD731C" w14:textId="335A6589" w:rsidR="00C55542" w:rsidRDefault="00C55542">
          <w:pPr>
            <w:pStyle w:val="Cuprins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2274466" w:history="1">
            <w:r w:rsidRPr="004F770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_Toc232274466 \h </w:instrText>
            </w:r>
            <w:r>
              <w:rPr>
                <w:noProof/>
                <w:webHidden/>
              </w:rPr>
            </w:r>
            <w:r>
              <w:rPr>
                <w:noProof/>
                <w:webHidden/>
              </w:rPr>
              <w:fldChar w:fldCharType="separate"/>
            </w:r>
            <w:r>
              <w:rPr>
                <w:noProof/>
                <w:webHidden/>
              </w:rPr>
              <w:t>3</w:t>
            </w:r>
            <w:r>
              <w:rPr>
                <w:noProof/>
                <w:webHidden/>
              </w:rPr>
              <w:fldChar w:fldCharType="end"/>
            </w:r>
          </w:hyperlink>
        </w:p>
        <w:p w14:paraId="5176EBB4" w14:textId="63662E07" w:rsidR="00C55542" w:rsidRDefault="00C55542" w:rsidP="00C55542">
          <w:pPr>
            <w:pStyle w:val="Cuprins2"/>
            <w:tabs>
              <w:tab w:val="right" w:leader="dot" w:pos="9016"/>
            </w:tabs>
            <w:ind w:left="0"/>
            <w:rPr>
              <w:rFonts w:eastAsiaTheme="minorEastAsia"/>
              <w:noProof/>
              <w:lang w:eastAsia="en-GB"/>
            </w:rPr>
          </w:pPr>
          <w:hyperlink w:anchor="_Toc232274468" w:history="1">
            <w:r w:rsidRPr="004F7701">
              <w:rPr>
                <w:rStyle w:val="Hyperlink"/>
                <w:noProof/>
              </w:rPr>
              <w:t>Internal and External Environment</w:t>
            </w:r>
            <w:r>
              <w:rPr>
                <w:noProof/>
                <w:webHidden/>
              </w:rPr>
              <w:tab/>
            </w:r>
            <w:r>
              <w:rPr>
                <w:noProof/>
                <w:webHidden/>
              </w:rPr>
              <w:fldChar w:fldCharType="begin"/>
            </w:r>
            <w:r>
              <w:rPr>
                <w:noProof/>
                <w:webHidden/>
              </w:rPr>
              <w:instrText xml:space="preserve"> PAGEREF _Toc232274468 \h </w:instrText>
            </w:r>
            <w:r>
              <w:rPr>
                <w:noProof/>
                <w:webHidden/>
              </w:rPr>
            </w:r>
            <w:r>
              <w:rPr>
                <w:noProof/>
                <w:webHidden/>
              </w:rPr>
              <w:fldChar w:fldCharType="separate"/>
            </w:r>
            <w:r>
              <w:rPr>
                <w:noProof/>
                <w:webHidden/>
              </w:rPr>
              <w:t>4</w:t>
            </w:r>
            <w:r>
              <w:rPr>
                <w:noProof/>
                <w:webHidden/>
              </w:rPr>
              <w:fldChar w:fldCharType="end"/>
            </w:r>
          </w:hyperlink>
        </w:p>
        <w:p w14:paraId="5A3D463C" w14:textId="4EDD9D52" w:rsidR="00C55542" w:rsidRDefault="00C55542" w:rsidP="00C55542">
          <w:pPr>
            <w:pStyle w:val="Cuprins2"/>
            <w:tabs>
              <w:tab w:val="right" w:leader="dot" w:pos="9016"/>
            </w:tabs>
            <w:ind w:left="0"/>
            <w:rPr>
              <w:rFonts w:eastAsiaTheme="minorEastAsia"/>
              <w:noProof/>
              <w:lang w:eastAsia="en-GB"/>
            </w:rPr>
          </w:pPr>
          <w:hyperlink w:anchor="_Toc232274469" w:history="1">
            <w:r w:rsidRPr="004F7701">
              <w:rPr>
                <w:rStyle w:val="Hyperlink"/>
                <w:noProof/>
              </w:rPr>
              <w:t>Organisation Application</w:t>
            </w:r>
            <w:r>
              <w:rPr>
                <w:noProof/>
                <w:webHidden/>
              </w:rPr>
              <w:tab/>
            </w:r>
            <w:r>
              <w:rPr>
                <w:noProof/>
                <w:webHidden/>
              </w:rPr>
              <w:fldChar w:fldCharType="begin"/>
            </w:r>
            <w:r>
              <w:rPr>
                <w:noProof/>
                <w:webHidden/>
              </w:rPr>
              <w:instrText xml:space="preserve"> PAGEREF _Toc232274469 \h </w:instrText>
            </w:r>
            <w:r>
              <w:rPr>
                <w:noProof/>
                <w:webHidden/>
              </w:rPr>
            </w:r>
            <w:r>
              <w:rPr>
                <w:noProof/>
                <w:webHidden/>
              </w:rPr>
              <w:fldChar w:fldCharType="separate"/>
            </w:r>
            <w:r>
              <w:rPr>
                <w:noProof/>
                <w:webHidden/>
              </w:rPr>
              <w:t>5</w:t>
            </w:r>
            <w:r>
              <w:rPr>
                <w:noProof/>
                <w:webHidden/>
              </w:rPr>
              <w:fldChar w:fldCharType="end"/>
            </w:r>
          </w:hyperlink>
        </w:p>
        <w:p w14:paraId="7BBC5092" w14:textId="5A6A8DC5" w:rsidR="00C55542" w:rsidRDefault="00C55542" w:rsidP="00C55542">
          <w:pPr>
            <w:pStyle w:val="Cuprins2"/>
            <w:tabs>
              <w:tab w:val="right" w:leader="dot" w:pos="9016"/>
            </w:tabs>
            <w:ind w:left="0"/>
            <w:rPr>
              <w:rFonts w:eastAsiaTheme="minorEastAsia"/>
              <w:noProof/>
              <w:lang w:eastAsia="en-GB"/>
            </w:rPr>
          </w:pPr>
          <w:hyperlink w:anchor="_Toc232274470" w:history="1">
            <w:r w:rsidRPr="004F7701">
              <w:rPr>
                <w:rStyle w:val="Hyperlink"/>
                <w:noProof/>
              </w:rPr>
              <w:t>Application of the PESTLE Model</w:t>
            </w:r>
            <w:r>
              <w:rPr>
                <w:noProof/>
                <w:webHidden/>
              </w:rPr>
              <w:tab/>
            </w:r>
            <w:r>
              <w:rPr>
                <w:noProof/>
                <w:webHidden/>
              </w:rPr>
              <w:fldChar w:fldCharType="begin"/>
            </w:r>
            <w:r>
              <w:rPr>
                <w:noProof/>
                <w:webHidden/>
              </w:rPr>
              <w:instrText xml:space="preserve"> PAGEREF _Toc232274470 \h </w:instrText>
            </w:r>
            <w:r>
              <w:rPr>
                <w:noProof/>
                <w:webHidden/>
              </w:rPr>
            </w:r>
            <w:r>
              <w:rPr>
                <w:noProof/>
                <w:webHidden/>
              </w:rPr>
              <w:fldChar w:fldCharType="separate"/>
            </w:r>
            <w:r>
              <w:rPr>
                <w:noProof/>
                <w:webHidden/>
              </w:rPr>
              <w:t>6</w:t>
            </w:r>
            <w:r>
              <w:rPr>
                <w:noProof/>
                <w:webHidden/>
              </w:rPr>
              <w:fldChar w:fldCharType="end"/>
            </w:r>
          </w:hyperlink>
        </w:p>
        <w:p w14:paraId="026BFD02" w14:textId="2230D35B" w:rsidR="00C55542" w:rsidRDefault="00C55542" w:rsidP="00C55542">
          <w:pPr>
            <w:pStyle w:val="Cuprins2"/>
            <w:tabs>
              <w:tab w:val="right" w:leader="dot" w:pos="9016"/>
            </w:tabs>
            <w:ind w:left="0"/>
            <w:rPr>
              <w:rFonts w:eastAsiaTheme="minorEastAsia"/>
              <w:noProof/>
              <w:lang w:eastAsia="en-GB"/>
            </w:rPr>
          </w:pPr>
          <w:hyperlink w:anchor="_Toc232274471" w:history="1">
            <w:r w:rsidRPr="004F7701">
              <w:rPr>
                <w:rStyle w:val="Hyperlink"/>
                <w:noProof/>
              </w:rPr>
              <w:t>Conclusion</w:t>
            </w:r>
            <w:r>
              <w:rPr>
                <w:noProof/>
                <w:webHidden/>
              </w:rPr>
              <w:tab/>
            </w:r>
            <w:r>
              <w:rPr>
                <w:noProof/>
                <w:webHidden/>
              </w:rPr>
              <w:fldChar w:fldCharType="begin"/>
            </w:r>
            <w:r>
              <w:rPr>
                <w:noProof/>
                <w:webHidden/>
              </w:rPr>
              <w:instrText xml:space="preserve"> PAGEREF _Toc232274471 \h </w:instrText>
            </w:r>
            <w:r>
              <w:rPr>
                <w:noProof/>
                <w:webHidden/>
              </w:rPr>
            </w:r>
            <w:r>
              <w:rPr>
                <w:noProof/>
                <w:webHidden/>
              </w:rPr>
              <w:fldChar w:fldCharType="separate"/>
            </w:r>
            <w:r>
              <w:rPr>
                <w:noProof/>
                <w:webHidden/>
              </w:rPr>
              <w:t>9</w:t>
            </w:r>
            <w:r>
              <w:rPr>
                <w:noProof/>
                <w:webHidden/>
              </w:rPr>
              <w:fldChar w:fldCharType="end"/>
            </w:r>
          </w:hyperlink>
        </w:p>
        <w:p w14:paraId="03D5F4E5" w14:textId="2FA14AC7" w:rsidR="00C55542" w:rsidRDefault="00C55542" w:rsidP="00C55542">
          <w:pPr>
            <w:pStyle w:val="Cuprins2"/>
            <w:tabs>
              <w:tab w:val="right" w:leader="dot" w:pos="9016"/>
            </w:tabs>
            <w:ind w:left="0"/>
            <w:rPr>
              <w:rFonts w:eastAsiaTheme="minorEastAsia"/>
              <w:noProof/>
              <w:lang w:eastAsia="en-GB"/>
            </w:rPr>
          </w:pPr>
          <w:hyperlink w:anchor="_Toc232274472" w:history="1">
            <w:r w:rsidRPr="004F7701">
              <w:rPr>
                <w:rStyle w:val="Hyperlink"/>
                <w:noProof/>
              </w:rPr>
              <w:t>Harvard Reference List</w:t>
            </w:r>
            <w:r>
              <w:rPr>
                <w:noProof/>
                <w:webHidden/>
              </w:rPr>
              <w:tab/>
            </w:r>
            <w:r>
              <w:rPr>
                <w:noProof/>
                <w:webHidden/>
              </w:rPr>
              <w:fldChar w:fldCharType="begin"/>
            </w:r>
            <w:r>
              <w:rPr>
                <w:noProof/>
                <w:webHidden/>
              </w:rPr>
              <w:instrText xml:space="preserve"> PAGEREF _Toc232274472 \h </w:instrText>
            </w:r>
            <w:r>
              <w:rPr>
                <w:noProof/>
                <w:webHidden/>
              </w:rPr>
            </w:r>
            <w:r>
              <w:rPr>
                <w:noProof/>
                <w:webHidden/>
              </w:rPr>
              <w:fldChar w:fldCharType="separate"/>
            </w:r>
            <w:r>
              <w:rPr>
                <w:noProof/>
                <w:webHidden/>
              </w:rPr>
              <w:t>10</w:t>
            </w:r>
            <w:r>
              <w:rPr>
                <w:noProof/>
                <w:webHidden/>
              </w:rPr>
              <w:fldChar w:fldCharType="end"/>
            </w:r>
          </w:hyperlink>
        </w:p>
        <w:p w14:paraId="6E91C40F" w14:textId="59BE746E" w:rsidR="00C55542" w:rsidRDefault="00C55542">
          <w:r>
            <w:rPr>
              <w:b/>
              <w:bCs/>
            </w:rPr>
            <w:fldChar w:fldCharType="end"/>
          </w:r>
        </w:p>
      </w:sdtContent>
    </w:sdt>
    <w:p w14:paraId="3BE01D68" w14:textId="77777777" w:rsidR="00C55542" w:rsidRDefault="00C55542"/>
    <w:p w14:paraId="399717B8" w14:textId="77777777" w:rsidR="00820D5E" w:rsidRDefault="00820D5E"/>
    <w:p w14:paraId="667FEA7A" w14:textId="77777777" w:rsidR="00820D5E" w:rsidRDefault="00820D5E"/>
    <w:p w14:paraId="15DB3C58" w14:textId="77777777" w:rsidR="00820D5E" w:rsidRDefault="00820D5E"/>
    <w:p w14:paraId="14A26EB5" w14:textId="77777777" w:rsidR="00820D5E" w:rsidRDefault="00820D5E"/>
    <w:p w14:paraId="15B14AAC" w14:textId="77777777" w:rsidR="00820D5E" w:rsidRDefault="00820D5E"/>
    <w:p w14:paraId="3CE96436" w14:textId="77777777" w:rsidR="00820D5E" w:rsidRDefault="00820D5E"/>
    <w:p w14:paraId="666DC6FC" w14:textId="5A232AE5" w:rsidR="00A929BF" w:rsidRDefault="00A929BF"/>
    <w:p w14:paraId="6F01526D" w14:textId="77777777" w:rsidR="00820D5E" w:rsidRDefault="00820D5E"/>
    <w:p w14:paraId="1E28658A" w14:textId="77777777" w:rsidR="00820D5E" w:rsidRDefault="00820D5E"/>
    <w:p w14:paraId="492037BF" w14:textId="77777777" w:rsidR="00820D5E" w:rsidRDefault="00820D5E"/>
    <w:p w14:paraId="5AA42207" w14:textId="77777777" w:rsidR="00820D5E" w:rsidRDefault="00820D5E"/>
    <w:p w14:paraId="390A95D2" w14:textId="77777777" w:rsidR="00820D5E" w:rsidRDefault="00820D5E"/>
    <w:p w14:paraId="520C51A5" w14:textId="77777777" w:rsidR="00820D5E" w:rsidRDefault="00820D5E"/>
    <w:p w14:paraId="7CE5584B" w14:textId="77777777" w:rsidR="00820D5E" w:rsidRDefault="00820D5E"/>
    <w:p w14:paraId="13A8A9B0" w14:textId="77777777" w:rsidR="00820D5E" w:rsidRDefault="00820D5E"/>
    <w:p w14:paraId="3A368BBC" w14:textId="77777777" w:rsidR="00820D5E" w:rsidRDefault="00820D5E"/>
    <w:p w14:paraId="7BCE9138" w14:textId="77777777" w:rsidR="00C55542" w:rsidRDefault="00C55542"/>
    <w:p w14:paraId="3B27A5BA" w14:textId="77777777" w:rsidR="00820D5E" w:rsidRDefault="00820D5E"/>
    <w:p w14:paraId="574F244E" w14:textId="77777777" w:rsidR="00820D5E" w:rsidRDefault="00820D5E"/>
    <w:p w14:paraId="468D3167" w14:textId="07E88141" w:rsidR="007544AF" w:rsidRPr="00D23241" w:rsidRDefault="00820D5E" w:rsidP="007544AF">
      <w:pPr>
        <w:jc w:val="center"/>
        <w:rPr>
          <w:rFonts w:ascii="Times New Roman" w:hAnsi="Times New Roman" w:cs="Times New Roman"/>
          <w:b/>
          <w:bCs/>
          <w:i/>
          <w:iCs/>
          <w:sz w:val="28"/>
          <w:szCs w:val="28"/>
        </w:rPr>
      </w:pPr>
      <w:r w:rsidRPr="00D23241">
        <w:rPr>
          <w:rFonts w:ascii="Times New Roman" w:hAnsi="Times New Roman" w:cs="Times New Roman"/>
          <w:b/>
          <w:bCs/>
          <w:i/>
          <w:iCs/>
          <w:sz w:val="28"/>
          <w:szCs w:val="28"/>
        </w:rPr>
        <w:t>Evaluating the Influence of Environmental Factors on HR Managers' Effectiveness:</w:t>
      </w:r>
    </w:p>
    <w:p w14:paraId="27840C61" w14:textId="11436C7C" w:rsidR="007544AF" w:rsidRDefault="00820D5E" w:rsidP="00544FD6">
      <w:pPr>
        <w:jc w:val="center"/>
        <w:rPr>
          <w:rFonts w:ascii="Times New Roman" w:hAnsi="Times New Roman" w:cs="Times New Roman"/>
          <w:b/>
          <w:bCs/>
          <w:i/>
          <w:iCs/>
          <w:sz w:val="28"/>
          <w:szCs w:val="28"/>
        </w:rPr>
      </w:pPr>
      <w:r w:rsidRPr="00D23241">
        <w:rPr>
          <w:rFonts w:ascii="Times New Roman" w:hAnsi="Times New Roman" w:cs="Times New Roman"/>
          <w:b/>
          <w:bCs/>
          <w:i/>
          <w:iCs/>
          <w:sz w:val="28"/>
          <w:szCs w:val="28"/>
        </w:rPr>
        <w:t>A PESTLE Analysis of Unilever</w:t>
      </w:r>
    </w:p>
    <w:p w14:paraId="67C68C60" w14:textId="26CD436B" w:rsidR="00544FD6" w:rsidRPr="00544FD6" w:rsidRDefault="00544FD6" w:rsidP="00544FD6">
      <w:pPr>
        <w:rPr>
          <w:rFonts w:ascii="Times New Roman" w:hAnsi="Times New Roman" w:cs="Times New Roman"/>
          <w:sz w:val="28"/>
          <w:szCs w:val="28"/>
        </w:rPr>
      </w:pPr>
    </w:p>
    <w:p w14:paraId="3C4125EA" w14:textId="643ED123" w:rsidR="00820D5E" w:rsidRPr="00544FD6" w:rsidRDefault="00820D5E" w:rsidP="00544FD6">
      <w:pPr>
        <w:pStyle w:val="Titlu1"/>
        <w:rPr>
          <w:rFonts w:ascii="Arial" w:hAnsi="Arial" w:cs="Arial"/>
          <w:sz w:val="44"/>
          <w:szCs w:val="44"/>
        </w:rPr>
      </w:pPr>
      <w:bookmarkStart w:id="0" w:name="_Toc232274364"/>
      <w:bookmarkStart w:id="1" w:name="_Toc232274397"/>
      <w:bookmarkStart w:id="2" w:name="_Toc232274466"/>
      <w:r w:rsidRPr="00544FD6">
        <w:rPr>
          <w:rFonts w:ascii="Arial" w:hAnsi="Arial" w:cs="Arial"/>
          <w:sz w:val="44"/>
          <w:szCs w:val="44"/>
        </w:rPr>
        <w:t>Introduction</w:t>
      </w:r>
      <w:bookmarkEnd w:id="0"/>
      <w:bookmarkEnd w:id="1"/>
      <w:bookmarkEnd w:id="2"/>
    </w:p>
    <w:p w14:paraId="595846D8" w14:textId="2BA01658" w:rsidR="007544AF" w:rsidRPr="00544FD6" w:rsidRDefault="00544FD6" w:rsidP="00544FD6">
      <w:pPr>
        <w:pStyle w:val="Titlu1"/>
        <w:rPr>
          <w:rFonts w:ascii="Arial" w:hAnsi="Arial" w:cs="Arial"/>
          <w:sz w:val="44"/>
          <w:szCs w:val="44"/>
        </w:rPr>
      </w:pPr>
      <w:bookmarkStart w:id="3" w:name="_Toc232274365"/>
      <w:bookmarkStart w:id="4" w:name="_Toc232274398"/>
      <w:bookmarkStart w:id="5" w:name="_Toc232274467"/>
      <w:r>
        <w:rPr>
          <w:rFonts w:ascii="Times New Roman" w:hAnsi="Times New Roman" w:cs="Times New Roman"/>
          <w:noProof/>
          <w:sz w:val="28"/>
          <w:szCs w:val="28"/>
        </w:rPr>
        <w:drawing>
          <wp:anchor distT="0" distB="0" distL="114300" distR="114300" simplePos="0" relativeHeight="251659264" behindDoc="0" locked="0" layoutInCell="1" allowOverlap="1" wp14:anchorId="7E818504" wp14:editId="090B49B8">
            <wp:simplePos x="0" y="0"/>
            <wp:positionH relativeFrom="margin">
              <wp:align>right</wp:align>
            </wp:positionH>
            <wp:positionV relativeFrom="margin">
              <wp:posOffset>2087880</wp:posOffset>
            </wp:positionV>
            <wp:extent cx="3200475" cy="1772920"/>
            <wp:effectExtent l="0" t="0" r="0" b="0"/>
            <wp:wrapSquare wrapText="bothSides"/>
            <wp:docPr id="131013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13204"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200475" cy="1772920"/>
                    </a:xfrm>
                    <a:prstGeom prst="rect">
                      <a:avLst/>
                    </a:prstGeom>
                  </pic:spPr>
                </pic:pic>
              </a:graphicData>
            </a:graphic>
          </wp:anchor>
        </w:drawing>
      </w:r>
      <w:bookmarkEnd w:id="3"/>
      <w:bookmarkEnd w:id="4"/>
      <w:bookmarkEnd w:id="5"/>
    </w:p>
    <w:p w14:paraId="0F586A3A" w14:textId="4EB8F09D" w:rsidR="007544AF" w:rsidRPr="00D23241" w:rsidRDefault="007544AF" w:rsidP="00D23241">
      <w:pPr>
        <w:spacing w:line="360" w:lineRule="auto"/>
        <w:jc w:val="both"/>
        <w:rPr>
          <w:rFonts w:ascii="Arial" w:hAnsi="Arial" w:cs="Arial"/>
        </w:rPr>
      </w:pPr>
      <w:r w:rsidRPr="00D23241">
        <w:rPr>
          <w:rFonts w:ascii="Arial" w:hAnsi="Arial" w:cs="Arial"/>
        </w:rPr>
        <w:t xml:space="preserve">The success of the organisation depends on HR management. Human resource managers handle people who are the most important asset of an organisation. Additionally, </w:t>
      </w:r>
      <w:r w:rsidR="00544FD6">
        <w:rPr>
          <w:rFonts w:ascii="Arial" w:hAnsi="Arial" w:cs="Arial"/>
        </w:rPr>
        <w:t>(</w:t>
      </w:r>
      <w:r w:rsidRPr="00D23241">
        <w:rPr>
          <w:rFonts w:ascii="Arial" w:hAnsi="Arial" w:cs="Arial"/>
        </w:rPr>
        <w:t>Armstrong and Taylor</w:t>
      </w:r>
      <w:r w:rsidR="00544FD6">
        <w:rPr>
          <w:rFonts w:ascii="Arial" w:hAnsi="Arial" w:cs="Arial"/>
        </w:rPr>
        <w:t xml:space="preserve">, </w:t>
      </w:r>
      <w:r w:rsidRPr="00D23241">
        <w:rPr>
          <w:rFonts w:ascii="Arial" w:hAnsi="Arial" w:cs="Arial"/>
        </w:rPr>
        <w:t>2023) study to enhance employee capability so that the organization can be able to meet challenges in the internal and external environment. The key human resource management functions include recruiting and selecting employees, training and developing employees, managing performance and employee relations.</w:t>
      </w:r>
    </w:p>
    <w:p w14:paraId="4E6FA834" w14:textId="2EC72C46" w:rsidR="007544AF" w:rsidRPr="00D23241" w:rsidRDefault="007544AF" w:rsidP="00D23241">
      <w:pPr>
        <w:spacing w:line="360" w:lineRule="auto"/>
        <w:jc w:val="both"/>
        <w:rPr>
          <w:rFonts w:ascii="Arial" w:hAnsi="Arial" w:cs="Arial"/>
        </w:rPr>
      </w:pPr>
      <w:r w:rsidRPr="00D23241">
        <w:rPr>
          <w:rFonts w:ascii="Arial" w:hAnsi="Arial" w:cs="Arial"/>
        </w:rPr>
        <w:t xml:space="preserve">Recruitment and selection </w:t>
      </w:r>
      <w:r w:rsidR="00544FD6" w:rsidRPr="00D23241">
        <w:rPr>
          <w:rFonts w:ascii="Arial" w:hAnsi="Arial" w:cs="Arial"/>
        </w:rPr>
        <w:t>are</w:t>
      </w:r>
      <w:r w:rsidRPr="00D23241">
        <w:rPr>
          <w:rFonts w:ascii="Arial" w:hAnsi="Arial" w:cs="Arial"/>
        </w:rPr>
        <w:t xml:space="preserve"> the function which concerns the employment activity organizations engage in to search for, and attract, individuals with job-related knowledge and skills as well as the potential to perform well (Bratton and Gold, 2022).  A successful hiring process assists the organization in acquiring talented individuals who will help achieve their strategic goals</w:t>
      </w:r>
      <w:r w:rsidR="00544FD6">
        <w:rPr>
          <w:rFonts w:ascii="Arial" w:hAnsi="Arial" w:cs="Arial"/>
        </w:rPr>
        <w:t>.</w:t>
      </w:r>
      <w:r w:rsidRPr="00D23241">
        <w:rPr>
          <w:rFonts w:ascii="Arial" w:hAnsi="Arial" w:cs="Arial"/>
        </w:rPr>
        <w:t xml:space="preserve"> It is essential for the success of an organization to develop the capacity of people for performing the job well through training and development. According to </w:t>
      </w:r>
      <w:r w:rsidR="00544FD6">
        <w:rPr>
          <w:rFonts w:ascii="Arial" w:hAnsi="Arial" w:cs="Arial"/>
        </w:rPr>
        <w:t>(</w:t>
      </w:r>
      <w:r w:rsidR="00544FD6" w:rsidRPr="00D23241">
        <w:rPr>
          <w:rFonts w:ascii="Arial" w:hAnsi="Arial" w:cs="Arial"/>
        </w:rPr>
        <w:t>Dessler,</w:t>
      </w:r>
      <w:r w:rsidR="00544FD6">
        <w:rPr>
          <w:rFonts w:ascii="Arial" w:hAnsi="Arial" w:cs="Arial"/>
        </w:rPr>
        <w:t xml:space="preserve"> </w:t>
      </w:r>
      <w:r w:rsidRPr="00D23241">
        <w:rPr>
          <w:rFonts w:ascii="Arial" w:hAnsi="Arial" w:cs="Arial"/>
        </w:rPr>
        <w:t>2020), an effective employee will take their organizations forward. An ineffective employee will take the organization backward.</w:t>
      </w:r>
    </w:p>
    <w:p w14:paraId="615272CB" w14:textId="17A10478" w:rsidR="007544AF" w:rsidRPr="00D23241" w:rsidRDefault="007544AF" w:rsidP="00D23241">
      <w:pPr>
        <w:spacing w:line="360" w:lineRule="auto"/>
        <w:jc w:val="both"/>
        <w:rPr>
          <w:rFonts w:ascii="Arial" w:hAnsi="Arial" w:cs="Arial"/>
        </w:rPr>
      </w:pPr>
      <w:r w:rsidRPr="00D23241">
        <w:rPr>
          <w:rFonts w:ascii="Arial" w:hAnsi="Arial" w:cs="Arial"/>
        </w:rPr>
        <w:t xml:space="preserve">HR managers’ effectiveness may be impacted by a range of environment factors impacting the focus and way in which organisation operates. Additionally, by experiencing and understanding these environment factors, individuals will make decisions on recruitment and selection planning, employee relations, employee development and organisational development and change. Moreover, there are different models available to explain the environmental factors in business environments. </w:t>
      </w:r>
    </w:p>
    <w:p w14:paraId="330AC4B7" w14:textId="634CA362" w:rsidR="007544AF" w:rsidRPr="00D23241" w:rsidRDefault="007544AF" w:rsidP="00D23241">
      <w:pPr>
        <w:spacing w:line="360" w:lineRule="auto"/>
        <w:jc w:val="both"/>
        <w:rPr>
          <w:rFonts w:ascii="Arial" w:hAnsi="Arial" w:cs="Arial"/>
        </w:rPr>
      </w:pPr>
      <w:r w:rsidRPr="00D23241">
        <w:rPr>
          <w:rFonts w:ascii="Arial" w:hAnsi="Arial" w:cs="Arial"/>
        </w:rPr>
        <w:t xml:space="preserve">This report examines how the environment affects the effectiveness of HR managers through applying a model of business environment to an organization. The organization should be a multinational organization operating in different countries with different environment factors. The chosen organization is </w:t>
      </w:r>
      <w:r w:rsidR="00544FD6" w:rsidRPr="00D23241">
        <w:rPr>
          <w:rFonts w:ascii="Arial" w:hAnsi="Arial" w:cs="Arial"/>
        </w:rPr>
        <w:t>analysed</w:t>
      </w:r>
      <w:r w:rsidRPr="00D23241">
        <w:rPr>
          <w:rFonts w:ascii="Arial" w:hAnsi="Arial" w:cs="Arial"/>
        </w:rPr>
        <w:t xml:space="preserve"> after implementing the model outlined in the report. In conclusion, this report and findings are the persuading part of the topic.</w:t>
      </w:r>
    </w:p>
    <w:p w14:paraId="114232B7" w14:textId="2C51B974" w:rsidR="007544AF" w:rsidRPr="00D23241" w:rsidRDefault="007544AF" w:rsidP="00D23241">
      <w:pPr>
        <w:spacing w:line="360" w:lineRule="auto"/>
        <w:jc w:val="both"/>
        <w:rPr>
          <w:rFonts w:ascii="Arial" w:hAnsi="Arial" w:cs="Arial"/>
        </w:rPr>
      </w:pPr>
      <w:r w:rsidRPr="00D23241">
        <w:rPr>
          <w:rFonts w:ascii="Arial" w:hAnsi="Arial" w:cs="Arial"/>
        </w:rPr>
        <w:t xml:space="preserve">To start it off, the report will present and analyse a business environment model. The following section presents Unilever, the organisation being investigated in this report. </w:t>
      </w:r>
    </w:p>
    <w:p w14:paraId="25CC5E7D" w14:textId="77777777" w:rsidR="007544AF" w:rsidRPr="00D23241" w:rsidRDefault="007544AF" w:rsidP="00D23241">
      <w:pPr>
        <w:spacing w:line="360" w:lineRule="auto"/>
        <w:jc w:val="both"/>
        <w:rPr>
          <w:rFonts w:ascii="Arial" w:hAnsi="Arial" w:cs="Arial"/>
          <w:b/>
          <w:bCs/>
        </w:rPr>
      </w:pPr>
    </w:p>
    <w:p w14:paraId="73560C60" w14:textId="3F377C85" w:rsidR="00C55542" w:rsidRDefault="00820D5E" w:rsidP="00C55542">
      <w:pPr>
        <w:pStyle w:val="Titlu2"/>
      </w:pPr>
      <w:bookmarkStart w:id="6" w:name="_Toc232274366"/>
      <w:bookmarkStart w:id="7" w:name="_Toc232274399"/>
      <w:bookmarkStart w:id="8" w:name="_Toc232274468"/>
      <w:r w:rsidRPr="00D23241">
        <w:t>Internal and External Environment</w:t>
      </w:r>
      <w:bookmarkEnd w:id="6"/>
      <w:bookmarkEnd w:id="7"/>
      <w:bookmarkEnd w:id="8"/>
    </w:p>
    <w:p w14:paraId="0D0C406E" w14:textId="77777777" w:rsidR="00C55542" w:rsidRDefault="00C55542" w:rsidP="00C55542"/>
    <w:p w14:paraId="5655ED6A" w14:textId="1AFDB4AD" w:rsidR="00C55542" w:rsidRPr="00C55542" w:rsidRDefault="00C55542" w:rsidP="00C55542">
      <w:r>
        <w:rPr>
          <w:noProof/>
        </w:rPr>
        <w:drawing>
          <wp:inline distT="0" distB="0" distL="0" distR="0" wp14:anchorId="12090527" wp14:editId="546B9B73">
            <wp:extent cx="3105150" cy="2552700"/>
            <wp:effectExtent l="0" t="0" r="0" b="0"/>
            <wp:docPr id="3869297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929754" name="Picture 4"/>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105150" cy="2552700"/>
                    </a:xfrm>
                    <a:prstGeom prst="rect">
                      <a:avLst/>
                    </a:prstGeom>
                  </pic:spPr>
                </pic:pic>
              </a:graphicData>
            </a:graphic>
          </wp:inline>
        </w:drawing>
      </w:r>
    </w:p>
    <w:p w14:paraId="1E48AE8F" w14:textId="7FE0F29C" w:rsidR="007544AF" w:rsidRPr="00D23241" w:rsidRDefault="007544AF" w:rsidP="00D23241">
      <w:pPr>
        <w:spacing w:line="360" w:lineRule="auto"/>
        <w:jc w:val="both"/>
        <w:rPr>
          <w:rFonts w:ascii="Arial" w:hAnsi="Arial" w:cs="Arial"/>
        </w:rPr>
      </w:pPr>
      <w:r w:rsidRPr="00D23241">
        <w:rPr>
          <w:rFonts w:ascii="Arial" w:hAnsi="Arial" w:cs="Arial"/>
        </w:rPr>
        <w:t xml:space="preserve">The PESTLE model is a tool that </w:t>
      </w:r>
      <w:r w:rsidR="00544FD6" w:rsidRPr="00D23241">
        <w:rPr>
          <w:rFonts w:ascii="Arial" w:hAnsi="Arial" w:cs="Arial"/>
        </w:rPr>
        <w:t>analyses</w:t>
      </w:r>
      <w:r w:rsidRPr="00D23241">
        <w:rPr>
          <w:rFonts w:ascii="Arial" w:hAnsi="Arial" w:cs="Arial"/>
        </w:rPr>
        <w:t xml:space="preserve"> the political, economic, social, technological, legal, and environmental factors of an organization (Johnson et al., 2020). The model assists organizations in managing changes within the external environment and helps identify future opportunities and threats.</w:t>
      </w:r>
    </w:p>
    <w:p w14:paraId="655D6DD4" w14:textId="77777777" w:rsidR="007544AF" w:rsidRPr="00D23241" w:rsidRDefault="007544AF" w:rsidP="00D23241">
      <w:pPr>
        <w:spacing w:line="360" w:lineRule="auto"/>
        <w:jc w:val="both"/>
        <w:rPr>
          <w:rFonts w:ascii="Arial" w:hAnsi="Arial" w:cs="Arial"/>
        </w:rPr>
      </w:pPr>
      <w:r w:rsidRPr="00D23241">
        <w:rPr>
          <w:rFonts w:ascii="Arial" w:hAnsi="Arial" w:cs="Arial"/>
        </w:rPr>
        <w:t>Political factors make the first factor Country’s policies formulated by the government have a significantly impact on business environment in the country. The political factors may include any activity or political condition of the government that affects the facilities and characteristics of the organisation. High impact political factors that take the business decisions include taxation laws, labour laws reforms, industrial pushes, trade agreement and others.</w:t>
      </w:r>
    </w:p>
    <w:p w14:paraId="4245C55B" w14:textId="09B11518" w:rsidR="007544AF" w:rsidRPr="00D23241" w:rsidRDefault="007544AF" w:rsidP="00D23241">
      <w:pPr>
        <w:spacing w:line="360" w:lineRule="auto"/>
        <w:jc w:val="both"/>
        <w:rPr>
          <w:rFonts w:ascii="Arial" w:hAnsi="Arial" w:cs="Arial"/>
        </w:rPr>
      </w:pPr>
      <w:r w:rsidRPr="00D23241">
        <w:rPr>
          <w:rFonts w:ascii="Arial" w:hAnsi="Arial" w:cs="Arial"/>
        </w:rPr>
        <w:t xml:space="preserve">The next element are economic factors. The inflation rate, unemployment levels, economic growth, exchange rate fluctuations etc. are all economic factors. Organisations are heavily influenced by them. The purchasing power of organisations is directly affected. </w:t>
      </w:r>
    </w:p>
    <w:p w14:paraId="0F32DAD9" w14:textId="071FAAD9" w:rsidR="007544AF" w:rsidRPr="00D23241" w:rsidRDefault="007544AF" w:rsidP="00D23241">
      <w:pPr>
        <w:spacing w:line="360" w:lineRule="auto"/>
        <w:jc w:val="both"/>
        <w:rPr>
          <w:rFonts w:ascii="Arial" w:hAnsi="Arial" w:cs="Arial"/>
        </w:rPr>
      </w:pPr>
      <w:r w:rsidRPr="00D23241">
        <w:rPr>
          <w:rFonts w:ascii="Arial" w:hAnsi="Arial" w:cs="Arial"/>
        </w:rPr>
        <w:t xml:space="preserve">The PESTLE model offers organizations insight into their external environment, and at the same time, it urges them to </w:t>
      </w:r>
      <w:r w:rsidR="00544FD6" w:rsidRPr="00D23241">
        <w:rPr>
          <w:rFonts w:ascii="Arial" w:hAnsi="Arial" w:cs="Arial"/>
        </w:rPr>
        <w:t>analyse</w:t>
      </w:r>
      <w:r w:rsidRPr="00D23241">
        <w:rPr>
          <w:rFonts w:ascii="Arial" w:hAnsi="Arial" w:cs="Arial"/>
        </w:rPr>
        <w:t xml:space="preserve"> the change and respond to it proactively. (CIPD, 2024). Moreover, PESTLE analysis enables managers to brace and develop timely responses to such challenges. A PESTLE analysis’ weakness is that it almost entirely overlooks factors in the internal environment. The organisation is also influenced by internal factors such as culture, leadership, management and employee ability. In addition, the condition of the environment is subject to change (Boxall and Purcell, 2016). As a result, environmental forces will also change over time. As a result, before formalizing the human resource technique, the HR managers are going to have to foremost assess the internal organization factors and the external environment forces. Both internal and external factors that an organisation experiences can be causes and sources of impact and performance. According to </w:t>
      </w:r>
      <w:r w:rsidR="00544FD6">
        <w:rPr>
          <w:rFonts w:ascii="Arial" w:hAnsi="Arial" w:cs="Arial"/>
        </w:rPr>
        <w:t>(</w:t>
      </w:r>
      <w:r w:rsidRPr="00D23241">
        <w:rPr>
          <w:rFonts w:ascii="Arial" w:hAnsi="Arial" w:cs="Arial"/>
        </w:rPr>
        <w:t xml:space="preserve">Boxall and Purcell </w:t>
      </w:r>
      <w:r w:rsidR="00544FD6">
        <w:rPr>
          <w:rFonts w:ascii="Arial" w:hAnsi="Arial" w:cs="Arial"/>
        </w:rPr>
        <w:t xml:space="preserve">, </w:t>
      </w:r>
      <w:r w:rsidRPr="00D23241">
        <w:rPr>
          <w:rFonts w:ascii="Arial" w:hAnsi="Arial" w:cs="Arial"/>
        </w:rPr>
        <w:t>2016), there is a configuration and organisation of human resources.</w:t>
      </w:r>
    </w:p>
    <w:p w14:paraId="53E86583" w14:textId="3C9485FB" w:rsidR="007544AF" w:rsidRPr="00D23241" w:rsidRDefault="007544AF" w:rsidP="00D23241">
      <w:pPr>
        <w:spacing w:line="360" w:lineRule="auto"/>
        <w:jc w:val="both"/>
        <w:rPr>
          <w:rFonts w:ascii="Arial" w:hAnsi="Arial" w:cs="Arial"/>
        </w:rPr>
      </w:pPr>
      <w:r w:rsidRPr="00D23241">
        <w:rPr>
          <w:rFonts w:ascii="Arial" w:hAnsi="Arial" w:cs="Arial"/>
        </w:rPr>
        <w:t>As per the CIPD experts (2024), the PESTLE framework is closely linked with the HR function. Recruitment function is impacted by political and legal forces. Most importantly, Employment law, immigration policies, and labour market regulations guide and frame the recruitment and selection process. Economic forces have an impact on workforce planning, remuneration strategies, and employee retention. The social forces may affect diversity strategies, employee expectations and organisational culture.</w:t>
      </w:r>
    </w:p>
    <w:p w14:paraId="1282A65C" w14:textId="4FAEC50F" w:rsidR="007544AF" w:rsidRPr="00D23241" w:rsidRDefault="007544AF" w:rsidP="00D23241">
      <w:pPr>
        <w:spacing w:line="360" w:lineRule="auto"/>
        <w:jc w:val="both"/>
        <w:rPr>
          <w:rFonts w:ascii="Arial" w:hAnsi="Arial" w:cs="Arial"/>
        </w:rPr>
      </w:pPr>
      <w:r w:rsidRPr="00D23241">
        <w:rPr>
          <w:rFonts w:ascii="Arial" w:hAnsi="Arial" w:cs="Arial"/>
        </w:rPr>
        <w:t xml:space="preserve">This article shows the factors affecting effectiveness. The effectiveness of organisations is influenced by internal factors as well as external factors. </w:t>
      </w:r>
    </w:p>
    <w:p w14:paraId="6C251C7D" w14:textId="77777777" w:rsidR="007544AF" w:rsidRPr="00D23241" w:rsidRDefault="007544AF" w:rsidP="00D23241">
      <w:pPr>
        <w:spacing w:line="360" w:lineRule="auto"/>
        <w:jc w:val="both"/>
        <w:rPr>
          <w:rFonts w:ascii="Arial" w:hAnsi="Arial" w:cs="Arial"/>
        </w:rPr>
      </w:pPr>
    </w:p>
    <w:p w14:paraId="6D701C46" w14:textId="195950EF" w:rsidR="00820D5E" w:rsidRPr="00D23241" w:rsidRDefault="00820D5E" w:rsidP="00D23241">
      <w:pPr>
        <w:pStyle w:val="Titlu2"/>
      </w:pPr>
      <w:bookmarkStart w:id="9" w:name="_Toc232274367"/>
      <w:bookmarkStart w:id="10" w:name="_Toc232274400"/>
      <w:bookmarkStart w:id="11" w:name="_Toc232274469"/>
      <w:r w:rsidRPr="00D23241">
        <w:t>Organisation Application</w:t>
      </w:r>
      <w:bookmarkEnd w:id="9"/>
      <w:bookmarkEnd w:id="10"/>
      <w:bookmarkEnd w:id="11"/>
    </w:p>
    <w:p w14:paraId="6948EEE4" w14:textId="77777777" w:rsidR="007544AF" w:rsidRPr="00D23241" w:rsidRDefault="007544AF" w:rsidP="00D23241">
      <w:pPr>
        <w:spacing w:line="360" w:lineRule="auto"/>
        <w:jc w:val="both"/>
        <w:rPr>
          <w:rFonts w:ascii="Arial" w:hAnsi="Arial" w:cs="Arial"/>
        </w:rPr>
      </w:pPr>
      <w:r w:rsidRPr="00D23241">
        <w:rPr>
          <w:rFonts w:ascii="Arial" w:hAnsi="Arial" w:cs="Arial"/>
        </w:rPr>
        <w:t>Unilever is one of the biggest consumer goods companies in the world. The organization is present in over 190 nations and has around 128,000 people in the world. This company makes food, personal care, beauty, and household items. Another possession of the company are globally known brand names like Dove, Lifebuoy, and Ben &amp; Jerry’s (Unilever, 2024). Moreover, the company’s global operations require HR management strategies that can manage multi-national workforces and their respective business markets.</w:t>
      </w:r>
    </w:p>
    <w:p w14:paraId="2E019FD5" w14:textId="77777777" w:rsidR="007544AF" w:rsidRPr="00D23241" w:rsidRDefault="007544AF" w:rsidP="00D23241">
      <w:pPr>
        <w:spacing w:line="360" w:lineRule="auto"/>
        <w:jc w:val="both"/>
        <w:rPr>
          <w:rFonts w:ascii="Arial" w:hAnsi="Arial" w:cs="Arial"/>
        </w:rPr>
      </w:pPr>
      <w:r w:rsidRPr="00D23241">
        <w:rPr>
          <w:rFonts w:ascii="Arial" w:hAnsi="Arial" w:cs="Arial"/>
        </w:rPr>
        <w:t>Unilever’s HR practices are focused on hiring, developing and managing the performance of employees. We focus on generating diverse talent pools through digital recruitment, graduate recruitment programmes and inclusive hiring. Alongside digital learning and continuous professional development (CPD), the training and development strategy also involves leadership programmes.</w:t>
      </w:r>
    </w:p>
    <w:p w14:paraId="66D69D83" w14:textId="1C2BBAE9" w:rsidR="007544AF" w:rsidRPr="00D23241" w:rsidRDefault="007544AF" w:rsidP="00D23241">
      <w:pPr>
        <w:spacing w:line="360" w:lineRule="auto"/>
        <w:jc w:val="both"/>
        <w:rPr>
          <w:rFonts w:ascii="Arial" w:hAnsi="Arial" w:cs="Arial"/>
        </w:rPr>
      </w:pPr>
      <w:r w:rsidRPr="00D23241">
        <w:rPr>
          <w:rFonts w:ascii="Arial" w:hAnsi="Arial" w:cs="Arial"/>
        </w:rPr>
        <w:t>Furthermore, the organization has implemented a performance management system for facilitating a culture of feedback, coaching and growth. Unilever may not issue traditional annual appraisals but engages employees through their employee relations, diversity and inclusion, employee wellbeing and support and employee voice and participation. The organization is gaining highly engaged employees who will assist in achieving business objectives.</w:t>
      </w:r>
    </w:p>
    <w:p w14:paraId="3BC90C4B" w14:textId="77777777" w:rsidR="007544AF" w:rsidRPr="00D23241" w:rsidRDefault="007544AF" w:rsidP="00D23241">
      <w:pPr>
        <w:spacing w:line="360" w:lineRule="auto"/>
        <w:jc w:val="both"/>
        <w:rPr>
          <w:rFonts w:ascii="Arial" w:hAnsi="Arial" w:cs="Arial"/>
        </w:rPr>
      </w:pPr>
    </w:p>
    <w:p w14:paraId="1336B7FB" w14:textId="119045E8" w:rsidR="00820D5E" w:rsidRPr="00D23241" w:rsidRDefault="00820D5E" w:rsidP="00D23241">
      <w:pPr>
        <w:pStyle w:val="Titlu2"/>
      </w:pPr>
      <w:bookmarkStart w:id="12" w:name="_Toc232274368"/>
      <w:bookmarkStart w:id="13" w:name="_Toc232274401"/>
      <w:bookmarkStart w:id="14" w:name="_Toc232274470"/>
      <w:r w:rsidRPr="00D23241">
        <w:t>Application of the PESTLE Model</w:t>
      </w:r>
      <w:bookmarkEnd w:id="12"/>
      <w:bookmarkEnd w:id="13"/>
      <w:bookmarkEnd w:id="14"/>
    </w:p>
    <w:p w14:paraId="415638E1" w14:textId="207B25FE" w:rsidR="007544AF" w:rsidRPr="00D23241" w:rsidRDefault="007544AF" w:rsidP="00D23241">
      <w:pPr>
        <w:spacing w:line="360" w:lineRule="auto"/>
        <w:jc w:val="both"/>
        <w:rPr>
          <w:rFonts w:ascii="Arial" w:hAnsi="Arial" w:cs="Arial"/>
        </w:rPr>
      </w:pPr>
      <w:r w:rsidRPr="00D23241">
        <w:rPr>
          <w:rFonts w:ascii="Arial" w:hAnsi="Arial" w:cs="Arial"/>
        </w:rPr>
        <w:t>The efficiency of HR managers is heavily impacted by political factors. For example, the labour laws vary across countries, but not so much as 0.1. Consequently, HR managers are required to have different policies for recruitment, compensation, and employee relations according to the political environment. Moreover, the legislation concerning employment protection in Europe is usually offering more protection of the jobs of employees than that of developing economies of Asia.</w:t>
      </w:r>
    </w:p>
    <w:p w14:paraId="382BD635" w14:textId="252CBD4E" w:rsidR="00D23241" w:rsidRPr="00D23241" w:rsidRDefault="00D23241" w:rsidP="00D23241">
      <w:pPr>
        <w:spacing w:line="360" w:lineRule="auto"/>
        <w:jc w:val="both"/>
        <w:rPr>
          <w:rFonts w:ascii="Arial" w:hAnsi="Arial" w:cs="Arial"/>
        </w:rPr>
      </w:pPr>
      <w:r w:rsidRPr="00D23241">
        <w:rPr>
          <w:rFonts w:ascii="Arial" w:hAnsi="Arial" w:cs="Arial"/>
        </w:rPr>
        <w:t>HR practices are highly influenced by economic factors. Unilever could struggle to recruit and retain employees in rising economy conditions. It is because of stiff competition from other companies looking for the same skilled workers. Consequently, it will be up to the HR managers to devise attractive compensation packages and career development opportunities for staff. On the contrary, a slump could be possible.</w:t>
      </w:r>
    </w:p>
    <w:p w14:paraId="2FE7D30D" w14:textId="63F4D463" w:rsidR="00D23241" w:rsidRPr="00D23241" w:rsidRDefault="00D23241" w:rsidP="00D23241">
      <w:pPr>
        <w:spacing w:line="360" w:lineRule="auto"/>
        <w:jc w:val="both"/>
        <w:rPr>
          <w:rFonts w:ascii="Arial" w:hAnsi="Arial" w:cs="Arial"/>
        </w:rPr>
      </w:pPr>
      <w:r w:rsidRPr="00D23241">
        <w:rPr>
          <w:rFonts w:ascii="Arial" w:hAnsi="Arial" w:cs="Arial"/>
        </w:rPr>
        <w:t>The HR function of Unilever is impacted by various social factors. Culture is the first social factor. As Unilever operates in a variety of regions around the world, its employees have different culture and nationality.  Culture can shape employee expectations and workplace behaviours as well as leadership styles and communication according to Hofstede (2011). For instance, the workers of a collectivist society like India may place a higher value on teamwork and combined rewards than workers of an individualistic society like the UK. Contrarily, individual employees may focus more on personal accomplishment and later career development. HR managers thus need to manage cultural differences. They can modify leadership development programs, reward systems, and employee engagement initiatives to suit localised cultural preferences, for example. Demographic changes is another social factor which impact HR function. Daubner and Greenhaus (2017) stated that the talent of younger employees has been.</w:t>
      </w:r>
    </w:p>
    <w:p w14:paraId="0A26B5C7" w14:textId="378609D5" w:rsidR="00D23241" w:rsidRPr="00D23241" w:rsidRDefault="00D23241" w:rsidP="00D23241">
      <w:pPr>
        <w:spacing w:line="360" w:lineRule="auto"/>
        <w:jc w:val="both"/>
        <w:rPr>
          <w:rFonts w:ascii="Arial" w:hAnsi="Arial" w:cs="Arial"/>
        </w:rPr>
      </w:pPr>
      <w:r w:rsidRPr="00D23241">
        <w:rPr>
          <w:rFonts w:ascii="Arial" w:hAnsi="Arial" w:cs="Arial"/>
        </w:rPr>
        <w:t xml:space="preserve">The technological factor is both an opportunity and a challenge to HR Managers. Unilever has progressively increased its reliance on technology for recruiting as more of its recruitment systems are becoming digital and are embedding artificial intelligence and data. In the same way, technology can be used by HR managers to identify skillsets. Global training can be delivered using online educational platforms. The HR managers can benefit from using the latest technology. </w:t>
      </w:r>
    </w:p>
    <w:p w14:paraId="04746525" w14:textId="77777777" w:rsidR="00D23241" w:rsidRPr="00D23241" w:rsidRDefault="00D23241" w:rsidP="00D23241">
      <w:pPr>
        <w:spacing w:line="360" w:lineRule="auto"/>
        <w:jc w:val="both"/>
        <w:rPr>
          <w:rFonts w:ascii="Arial" w:hAnsi="Arial" w:cs="Arial"/>
        </w:rPr>
      </w:pPr>
      <w:r w:rsidRPr="00D23241">
        <w:rPr>
          <w:rFonts w:ascii="Arial" w:hAnsi="Arial" w:cs="Arial"/>
        </w:rPr>
        <w:t xml:space="preserve">Therefore, the human resource managers have to arrange for the employee development programs. In the same way that employees should be given training, HR managers should ensure competencies. Technological advancements like artificial intelligence and hybrid working situations pose new challenges for HR managers. On the one hand, the application of AI can improve hiring recruitment and workforce analytics. But it does bring up issues of algorithmic bias and worker privacy. </w:t>
      </w:r>
    </w:p>
    <w:p w14:paraId="35C1FD5B" w14:textId="77777777" w:rsidR="00D23241" w:rsidRPr="00D23241" w:rsidRDefault="00D23241" w:rsidP="00D23241">
      <w:pPr>
        <w:spacing w:line="360" w:lineRule="auto"/>
        <w:jc w:val="both"/>
        <w:rPr>
          <w:rFonts w:ascii="Arial" w:hAnsi="Arial" w:cs="Arial"/>
        </w:rPr>
      </w:pPr>
      <w:r w:rsidRPr="00D23241">
        <w:rPr>
          <w:rFonts w:ascii="Arial" w:hAnsi="Arial" w:cs="Arial"/>
        </w:rPr>
        <w:t>Legal factors can greatly impact business and human resource management. The employment laws on discrimination, equality, minimum wages, working hours, health and safety, etc. differ from country to country. The employment laws specified in the European Union, for example, are typically stricter than those specified in some developing economies. The HR managers also need to do so while being equitable and consistent with the global workforce of the organization. Legal matters primarily involve compliance with established legislation. If you fail to follow the order, you could lose your job and even face severe fines.</w:t>
      </w:r>
    </w:p>
    <w:p w14:paraId="55692F25" w14:textId="751887CC" w:rsidR="00D23241" w:rsidRPr="00D23241" w:rsidRDefault="00D23241" w:rsidP="00D23241">
      <w:pPr>
        <w:spacing w:line="360" w:lineRule="auto"/>
        <w:jc w:val="both"/>
        <w:rPr>
          <w:rFonts w:ascii="Arial" w:hAnsi="Arial" w:cs="Arial"/>
        </w:rPr>
      </w:pPr>
      <w:r w:rsidRPr="00D23241">
        <w:rPr>
          <w:rFonts w:ascii="Arial" w:hAnsi="Arial" w:cs="Arial"/>
        </w:rPr>
        <w:t>The policies of organisations concerning employees are increasingly influenced by environmental factors. An example of this is Unilever which wants sustainable living to become second nature. Consequently, the human resource manager needs to make sure that every employee adopts and works towards this value. Ensuring a successful rollout will require proper training and engagement programme and integration into the organisational culture. Most employees, especially the youth, only want to work in an organization that shows.</w:t>
      </w:r>
    </w:p>
    <w:p w14:paraId="5A848C91" w14:textId="77777777" w:rsidR="00D23241" w:rsidRPr="00D23241" w:rsidRDefault="00D23241" w:rsidP="00D23241">
      <w:pPr>
        <w:spacing w:line="360" w:lineRule="auto"/>
        <w:jc w:val="both"/>
        <w:rPr>
          <w:rFonts w:ascii="Arial" w:hAnsi="Arial" w:cs="Arial"/>
        </w:rPr>
      </w:pPr>
      <w:r w:rsidRPr="00D23241">
        <w:rPr>
          <w:rFonts w:ascii="Arial" w:hAnsi="Arial" w:cs="Arial"/>
        </w:rPr>
        <w:t xml:space="preserve">The impact of environmental forces differs widely among different countries. In developed economies like the UK and Germany regulations of the labour market is observed to be relatively strict. Moreover, employees, and in particular specialist knowledge workers, increasingly feel that demands and obligations at work and other life interests need to be balanced. Within the national contexts of more developing economies, such as India or Indonesia, HR managers may face a different set of conditions and challenges. For instance, obstacles for recruiters could include shortfalls or limitations in skills. The behaviour of line managers may be affected by cultural values and behavioural expectations that differ from their own. Cultural differences can make performance dialogues patently difficult. The influence of environmental factors on the effectiveness of HR managers differs across the countries where Unilever is located. HR managers in the UK are functioning in a heavily regulated labour market because of relatively strong employment protection, increasing labour costs and rising expectations for flexible working. This suggests that HR specialists have to strike a balance between compliance, engagement and cost control (Marchington et al. 2021). Despite Unilever’s large pool of labour in India, cultural expectations may vary significantly. The HR managers must adapt practices of leadership, communication and training at local levels to meet the employee expectations given relatively higher hierarchies and collectivism (Hofstede et al., 2011). In Germany, HR managers deal with high employee engagement because of the works councils and co-determination. Although this can enhance employee voice and trust. </w:t>
      </w:r>
    </w:p>
    <w:p w14:paraId="661DA12B" w14:textId="4EB0C9D1" w:rsidR="00D23241" w:rsidRPr="00D23241" w:rsidRDefault="00D23241" w:rsidP="00D23241">
      <w:pPr>
        <w:spacing w:line="360" w:lineRule="auto"/>
        <w:jc w:val="both"/>
        <w:rPr>
          <w:rFonts w:ascii="Arial" w:hAnsi="Arial" w:cs="Arial"/>
        </w:rPr>
      </w:pPr>
      <w:r w:rsidRPr="00D23241">
        <w:rPr>
          <w:rFonts w:ascii="Arial" w:hAnsi="Arial" w:cs="Arial"/>
        </w:rPr>
        <w:t>The challenges of managing international HR can be referred to as problems faced by firms that operate in overseas locations. The environment’s culture, values, and practices must be respected by the managers of the company. Managing international HR has major difficulties because multinational employers do not have much authority.</w:t>
      </w:r>
    </w:p>
    <w:p w14:paraId="19DCE40C" w14:textId="19BCD1D4" w:rsidR="00D23241" w:rsidRPr="00D23241" w:rsidRDefault="00820D5E" w:rsidP="00D23241">
      <w:pPr>
        <w:pStyle w:val="Titlu2"/>
      </w:pPr>
      <w:bookmarkStart w:id="15" w:name="_Toc232274369"/>
      <w:bookmarkStart w:id="16" w:name="_Toc232274402"/>
      <w:bookmarkStart w:id="17" w:name="_Toc232274471"/>
      <w:r w:rsidRPr="00D23241">
        <w:t>Conclusion</w:t>
      </w:r>
      <w:bookmarkEnd w:id="15"/>
      <w:bookmarkEnd w:id="16"/>
      <w:bookmarkEnd w:id="17"/>
    </w:p>
    <w:p w14:paraId="14C000E9" w14:textId="7C86E78E" w:rsidR="00D23241" w:rsidRPr="00D23241" w:rsidRDefault="00D23241" w:rsidP="00D23241">
      <w:pPr>
        <w:spacing w:line="360" w:lineRule="auto"/>
        <w:jc w:val="both"/>
        <w:rPr>
          <w:rFonts w:ascii="Arial" w:hAnsi="Arial" w:cs="Arial"/>
        </w:rPr>
      </w:pPr>
      <w:r w:rsidRPr="00D23241">
        <w:rPr>
          <w:rFonts w:ascii="Arial" w:hAnsi="Arial" w:cs="Arial"/>
        </w:rPr>
        <w:t xml:space="preserve">The effectiveness of Unilever hr managers is bound to be impacted by certain environmental factors when PESTLE model is employed. Human Resource functions include Recruitment Training and Development, Performance Management, Employee Relation and others are critical for success. All these functions help the organisations in attracting, developing and retaining talented employees. These important functions allow managers to aid the overall success of an organisation. In addition, managers can engage in many different activities within an organisation.  Political, Social, Economic and other factors heavily affect the decision-making of human resource managers and relevance of human resource in industry and economy. The PESTLE model can be used by HR Managers in Two Cases. First to determine the influence of environmental factors on HR as an activity. Secondly the impact of the environmental factors on HR manager. </w:t>
      </w:r>
    </w:p>
    <w:p w14:paraId="24EFA085" w14:textId="77777777" w:rsidR="00D23241" w:rsidRPr="00D23241" w:rsidRDefault="00D23241" w:rsidP="00D23241">
      <w:pPr>
        <w:spacing w:line="360" w:lineRule="auto"/>
        <w:jc w:val="both"/>
        <w:rPr>
          <w:rFonts w:ascii="Arial" w:hAnsi="Arial" w:cs="Arial"/>
        </w:rPr>
      </w:pPr>
      <w:r w:rsidRPr="00D23241">
        <w:rPr>
          <w:rFonts w:ascii="Arial" w:hAnsi="Arial" w:cs="Arial"/>
        </w:rPr>
        <w:t>From this Unilever case study, we have learnt that the human resource managers must guarantee that the choices, practices and developments of their policies and procedures are in accord with the changing environmental factors in several countries.</w:t>
      </w:r>
    </w:p>
    <w:p w14:paraId="604AEF1F" w14:textId="253D2C2E" w:rsidR="00820D5E" w:rsidRPr="00D23241" w:rsidRDefault="00D23241" w:rsidP="00D23241">
      <w:pPr>
        <w:spacing w:line="360" w:lineRule="auto"/>
        <w:jc w:val="both"/>
        <w:rPr>
          <w:rFonts w:ascii="Arial" w:hAnsi="Arial" w:cs="Arial"/>
        </w:rPr>
      </w:pPr>
      <w:r w:rsidRPr="00D23241">
        <w:rPr>
          <w:rFonts w:ascii="Arial" w:hAnsi="Arial" w:cs="Arial"/>
        </w:rPr>
        <w:t>Due to culture, law and economic development, different countries have different human resource challenges, we came to know that. As such, human resource managers need strong strategic and cultural sensitivity to manage global integration and local responsiveness balance. Based on this analysis, I would argue that the environment factors are likely to get complex in coming times due to the advancement in the technology. Grasping the effects of external factors on business will be crucial for effectively managing human resources in a multinational enterprise operating in today’s globalized world with an increasingly dynamic business environment. In general, environmental factors may enhance or inhibit the human resource manager.</w:t>
      </w:r>
    </w:p>
    <w:p w14:paraId="5D7AF630" w14:textId="77777777" w:rsidR="00D23241" w:rsidRPr="00D23241" w:rsidRDefault="00D23241" w:rsidP="00D23241">
      <w:pPr>
        <w:spacing w:line="360" w:lineRule="auto"/>
        <w:jc w:val="both"/>
        <w:rPr>
          <w:rFonts w:ascii="Arial" w:hAnsi="Arial" w:cs="Arial"/>
        </w:rPr>
      </w:pPr>
    </w:p>
    <w:p w14:paraId="74DF16E8" w14:textId="77777777" w:rsidR="003325FE" w:rsidRDefault="003325FE" w:rsidP="00D23241">
      <w:pPr>
        <w:pStyle w:val="Titlu2"/>
      </w:pPr>
      <w:bookmarkStart w:id="18" w:name="_Toc232274370"/>
      <w:bookmarkStart w:id="19" w:name="_Toc232274403"/>
      <w:bookmarkStart w:id="20" w:name="_Toc232274472"/>
      <w:r w:rsidRPr="00D23241">
        <w:t>Harvard Reference List</w:t>
      </w:r>
      <w:bookmarkEnd w:id="18"/>
      <w:bookmarkEnd w:id="19"/>
      <w:bookmarkEnd w:id="20"/>
    </w:p>
    <w:p w14:paraId="36967143" w14:textId="77777777" w:rsidR="003325FE" w:rsidRPr="00D23241" w:rsidRDefault="003325FE" w:rsidP="00D23241">
      <w:pPr>
        <w:spacing w:line="360" w:lineRule="auto"/>
        <w:jc w:val="both"/>
        <w:rPr>
          <w:rFonts w:ascii="Arial" w:hAnsi="Arial" w:cs="Arial"/>
          <w:b/>
          <w:bCs/>
        </w:rPr>
      </w:pPr>
    </w:p>
    <w:p w14:paraId="2D7EB573"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Aguinis, H. (2019) </w:t>
      </w:r>
      <w:r w:rsidRPr="00D23241">
        <w:rPr>
          <w:rFonts w:ascii="Arial" w:hAnsi="Arial" w:cs="Arial"/>
          <w:i/>
          <w:iCs/>
        </w:rPr>
        <w:t>Performance Management</w:t>
      </w:r>
      <w:r w:rsidRPr="00D23241">
        <w:rPr>
          <w:rFonts w:ascii="Arial" w:hAnsi="Arial" w:cs="Arial"/>
        </w:rPr>
        <w:t>. 4th ed. Chicago: Chicago Business Press.</w:t>
      </w:r>
    </w:p>
    <w:p w14:paraId="7103B74B"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Armstrong, M. and Taylor, S. (2023) </w:t>
      </w:r>
      <w:r w:rsidRPr="00D23241">
        <w:rPr>
          <w:rFonts w:ascii="Arial" w:hAnsi="Arial" w:cs="Arial"/>
          <w:i/>
          <w:iCs/>
        </w:rPr>
        <w:t>Armstrong's Handbook of Human Resource Management Practice</w:t>
      </w:r>
      <w:r w:rsidRPr="00D23241">
        <w:rPr>
          <w:rFonts w:ascii="Arial" w:hAnsi="Arial" w:cs="Arial"/>
        </w:rPr>
        <w:t>. 16th ed. London: Kogan Page.</w:t>
      </w:r>
    </w:p>
    <w:p w14:paraId="369BB321"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Beardwell, J. and Thompson, A. (2022) </w:t>
      </w:r>
      <w:r w:rsidRPr="00D23241">
        <w:rPr>
          <w:rFonts w:ascii="Arial" w:hAnsi="Arial" w:cs="Arial"/>
          <w:i/>
          <w:iCs/>
        </w:rPr>
        <w:t>Human Resource Management: A Contemporary Approach</w:t>
      </w:r>
      <w:r w:rsidRPr="00D23241">
        <w:rPr>
          <w:rFonts w:ascii="Arial" w:hAnsi="Arial" w:cs="Arial"/>
        </w:rPr>
        <w:t>. 10th ed. Harlow: Pearson.</w:t>
      </w:r>
    </w:p>
    <w:p w14:paraId="0E33CEA2"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Bondarouk, T. and Brewster, C. (2016) 'Conceptualising the future of HRM and technology research', </w:t>
      </w:r>
      <w:r w:rsidRPr="00D23241">
        <w:rPr>
          <w:rFonts w:ascii="Arial" w:hAnsi="Arial" w:cs="Arial"/>
          <w:i/>
          <w:iCs/>
        </w:rPr>
        <w:t>International Journal of Human Resource Management</w:t>
      </w:r>
      <w:r w:rsidRPr="00D23241">
        <w:rPr>
          <w:rFonts w:ascii="Arial" w:hAnsi="Arial" w:cs="Arial"/>
        </w:rPr>
        <w:t>, 27(21), pp. 2652–2671.</w:t>
      </w:r>
    </w:p>
    <w:p w14:paraId="748AE7ED"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Boxall, P. and Purcell, J. (2016) </w:t>
      </w:r>
      <w:r w:rsidRPr="00D23241">
        <w:rPr>
          <w:rFonts w:ascii="Arial" w:hAnsi="Arial" w:cs="Arial"/>
          <w:i/>
          <w:iCs/>
        </w:rPr>
        <w:t>Strategy and Human Resource Management</w:t>
      </w:r>
      <w:r w:rsidRPr="00D23241">
        <w:rPr>
          <w:rFonts w:ascii="Arial" w:hAnsi="Arial" w:cs="Arial"/>
        </w:rPr>
        <w:t>. 4th ed. London: Palgrave Macmillan.</w:t>
      </w:r>
    </w:p>
    <w:p w14:paraId="0FF06F74"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Bratton, J. and Gold, J. (2022) </w:t>
      </w:r>
      <w:r w:rsidRPr="00D23241">
        <w:rPr>
          <w:rFonts w:ascii="Arial" w:hAnsi="Arial" w:cs="Arial"/>
          <w:i/>
          <w:iCs/>
        </w:rPr>
        <w:t>Human Resource Management: Theory and Practice</w:t>
      </w:r>
      <w:r w:rsidRPr="00D23241">
        <w:rPr>
          <w:rFonts w:ascii="Arial" w:hAnsi="Arial" w:cs="Arial"/>
        </w:rPr>
        <w:t>. 8th ed. London: Palgrave Macmillan.</w:t>
      </w:r>
    </w:p>
    <w:p w14:paraId="15F06E77"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Brewster, C., Sparrow, P., Vernon, G. and Houldsworth, E. (2023) </w:t>
      </w:r>
      <w:r w:rsidRPr="00D23241">
        <w:rPr>
          <w:rFonts w:ascii="Arial" w:hAnsi="Arial" w:cs="Arial"/>
          <w:i/>
          <w:iCs/>
        </w:rPr>
        <w:t>International Human Resource Management</w:t>
      </w:r>
      <w:r w:rsidRPr="00D23241">
        <w:rPr>
          <w:rFonts w:ascii="Arial" w:hAnsi="Arial" w:cs="Arial"/>
        </w:rPr>
        <w:t>. 6th ed. London: Chartered Institute of Personnel and Development.</w:t>
      </w:r>
    </w:p>
    <w:p w14:paraId="43CA7CFC"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CIPD (2024) </w:t>
      </w:r>
      <w:r w:rsidRPr="00D23241">
        <w:rPr>
          <w:rFonts w:ascii="Arial" w:hAnsi="Arial" w:cs="Arial"/>
          <w:i/>
          <w:iCs/>
        </w:rPr>
        <w:t>People Profession Survey 2024</w:t>
      </w:r>
      <w:r w:rsidRPr="00D23241">
        <w:rPr>
          <w:rFonts w:ascii="Arial" w:hAnsi="Arial" w:cs="Arial"/>
        </w:rPr>
        <w:t>. London: Chartered Institute of Personnel and Development.</w:t>
      </w:r>
    </w:p>
    <w:p w14:paraId="4A299A66"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Dessler, G. (2020) </w:t>
      </w:r>
      <w:r w:rsidRPr="00D23241">
        <w:rPr>
          <w:rFonts w:ascii="Arial" w:hAnsi="Arial" w:cs="Arial"/>
          <w:i/>
          <w:iCs/>
        </w:rPr>
        <w:t>Human Resource Management</w:t>
      </w:r>
      <w:r w:rsidRPr="00D23241">
        <w:rPr>
          <w:rFonts w:ascii="Arial" w:hAnsi="Arial" w:cs="Arial"/>
        </w:rPr>
        <w:t>. 16th ed. Harlow: Pearson.</w:t>
      </w:r>
    </w:p>
    <w:p w14:paraId="39152681"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Dowling, P.J., </w:t>
      </w:r>
      <w:proofErr w:type="spellStart"/>
      <w:r w:rsidRPr="00D23241">
        <w:rPr>
          <w:rFonts w:ascii="Arial" w:hAnsi="Arial" w:cs="Arial"/>
        </w:rPr>
        <w:t>Festing</w:t>
      </w:r>
      <w:proofErr w:type="spellEnd"/>
      <w:r w:rsidRPr="00D23241">
        <w:rPr>
          <w:rFonts w:ascii="Arial" w:hAnsi="Arial" w:cs="Arial"/>
        </w:rPr>
        <w:t xml:space="preserve">, M. and Engle, A.D. (2023) </w:t>
      </w:r>
      <w:r w:rsidRPr="00D23241">
        <w:rPr>
          <w:rFonts w:ascii="Arial" w:hAnsi="Arial" w:cs="Arial"/>
          <w:i/>
          <w:iCs/>
        </w:rPr>
        <w:t>International Human Resource Management</w:t>
      </w:r>
      <w:r w:rsidRPr="00D23241">
        <w:rPr>
          <w:rFonts w:ascii="Arial" w:hAnsi="Arial" w:cs="Arial"/>
        </w:rPr>
        <w:t>. 9th ed. Andover: Cengage Learning.</w:t>
      </w:r>
    </w:p>
    <w:p w14:paraId="7B72E878"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Hofstede, G., Hofstede, G.J. and Minkov, M. (2011) </w:t>
      </w:r>
      <w:r w:rsidRPr="00D23241">
        <w:rPr>
          <w:rFonts w:ascii="Arial" w:hAnsi="Arial" w:cs="Arial"/>
          <w:i/>
          <w:iCs/>
        </w:rPr>
        <w:t>Cultures and Organizations: Software of the Mind</w:t>
      </w:r>
      <w:r w:rsidRPr="00D23241">
        <w:rPr>
          <w:rFonts w:ascii="Arial" w:hAnsi="Arial" w:cs="Arial"/>
        </w:rPr>
        <w:t>. 3rd ed. New York: McGraw-Hill.</w:t>
      </w:r>
    </w:p>
    <w:p w14:paraId="024D39FC"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Jackson, S.E., Renwick, D.W.S., Jabbour, C.J.C. and Muller-Camen, M. (2011) 'State-of-the-art and future directions for green human resource management', </w:t>
      </w:r>
      <w:proofErr w:type="spellStart"/>
      <w:r w:rsidRPr="00D23241">
        <w:rPr>
          <w:rFonts w:ascii="Arial" w:hAnsi="Arial" w:cs="Arial"/>
          <w:i/>
          <w:iCs/>
        </w:rPr>
        <w:t>Zeitschrift</w:t>
      </w:r>
      <w:proofErr w:type="spellEnd"/>
      <w:r w:rsidRPr="00D23241">
        <w:rPr>
          <w:rFonts w:ascii="Arial" w:hAnsi="Arial" w:cs="Arial"/>
          <w:i/>
          <w:iCs/>
        </w:rPr>
        <w:t xml:space="preserve"> </w:t>
      </w:r>
      <w:proofErr w:type="spellStart"/>
      <w:r w:rsidRPr="00D23241">
        <w:rPr>
          <w:rFonts w:ascii="Arial" w:hAnsi="Arial" w:cs="Arial"/>
          <w:i/>
          <w:iCs/>
        </w:rPr>
        <w:t>für</w:t>
      </w:r>
      <w:proofErr w:type="spellEnd"/>
      <w:r w:rsidRPr="00D23241">
        <w:rPr>
          <w:rFonts w:ascii="Arial" w:hAnsi="Arial" w:cs="Arial"/>
          <w:i/>
          <w:iCs/>
        </w:rPr>
        <w:t xml:space="preserve"> </w:t>
      </w:r>
      <w:proofErr w:type="spellStart"/>
      <w:r w:rsidRPr="00D23241">
        <w:rPr>
          <w:rFonts w:ascii="Arial" w:hAnsi="Arial" w:cs="Arial"/>
          <w:i/>
          <w:iCs/>
        </w:rPr>
        <w:t>Personalforschung</w:t>
      </w:r>
      <w:proofErr w:type="spellEnd"/>
      <w:r w:rsidRPr="00D23241">
        <w:rPr>
          <w:rFonts w:ascii="Arial" w:hAnsi="Arial" w:cs="Arial"/>
        </w:rPr>
        <w:t>, 25(2), pp. 99–116.</w:t>
      </w:r>
    </w:p>
    <w:p w14:paraId="67B62BB9"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Johnson, G., Scholes, K., Whittington, R., Angwin, D. and </w:t>
      </w:r>
      <w:proofErr w:type="spellStart"/>
      <w:r w:rsidRPr="00D23241">
        <w:rPr>
          <w:rFonts w:ascii="Arial" w:hAnsi="Arial" w:cs="Arial"/>
        </w:rPr>
        <w:t>Regnér</w:t>
      </w:r>
      <w:proofErr w:type="spellEnd"/>
      <w:r w:rsidRPr="00D23241">
        <w:rPr>
          <w:rFonts w:ascii="Arial" w:hAnsi="Arial" w:cs="Arial"/>
        </w:rPr>
        <w:t xml:space="preserve">, P. (2020) </w:t>
      </w:r>
      <w:r w:rsidRPr="00D23241">
        <w:rPr>
          <w:rFonts w:ascii="Arial" w:hAnsi="Arial" w:cs="Arial"/>
          <w:i/>
          <w:iCs/>
        </w:rPr>
        <w:t>Exploring Strategy</w:t>
      </w:r>
      <w:r w:rsidRPr="00D23241">
        <w:rPr>
          <w:rFonts w:ascii="Arial" w:hAnsi="Arial" w:cs="Arial"/>
        </w:rPr>
        <w:t>. 12th ed. Harlow: Pearson.</w:t>
      </w:r>
    </w:p>
    <w:p w14:paraId="52B8345F"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Marchington, M., Wilkinson, A., Donnelly, R. and </w:t>
      </w:r>
      <w:proofErr w:type="spellStart"/>
      <w:r w:rsidRPr="00D23241">
        <w:rPr>
          <w:rFonts w:ascii="Arial" w:hAnsi="Arial" w:cs="Arial"/>
        </w:rPr>
        <w:t>Kynighou</w:t>
      </w:r>
      <w:proofErr w:type="spellEnd"/>
      <w:r w:rsidRPr="00D23241">
        <w:rPr>
          <w:rFonts w:ascii="Arial" w:hAnsi="Arial" w:cs="Arial"/>
        </w:rPr>
        <w:t xml:space="preserve">, A. (2021) </w:t>
      </w:r>
      <w:r w:rsidRPr="00D23241">
        <w:rPr>
          <w:rFonts w:ascii="Arial" w:hAnsi="Arial" w:cs="Arial"/>
          <w:i/>
          <w:iCs/>
        </w:rPr>
        <w:t>Human Resource Management at Work</w:t>
      </w:r>
      <w:r w:rsidRPr="00D23241">
        <w:rPr>
          <w:rFonts w:ascii="Arial" w:hAnsi="Arial" w:cs="Arial"/>
        </w:rPr>
        <w:t>. 7th ed. London: CIPD.</w:t>
      </w:r>
    </w:p>
    <w:p w14:paraId="7FBDFB06"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Marler, J.H. and Boudreau, J.W. (2017) 'An evidence-based review of HR analytics', </w:t>
      </w:r>
      <w:r w:rsidRPr="00D23241">
        <w:rPr>
          <w:rFonts w:ascii="Arial" w:hAnsi="Arial" w:cs="Arial"/>
          <w:i/>
          <w:iCs/>
        </w:rPr>
        <w:t>International Journal of Human Resource Management</w:t>
      </w:r>
      <w:r w:rsidRPr="00D23241">
        <w:rPr>
          <w:rFonts w:ascii="Arial" w:hAnsi="Arial" w:cs="Arial"/>
        </w:rPr>
        <w:t>, 28(1), pp. 3–26.</w:t>
      </w:r>
    </w:p>
    <w:p w14:paraId="3653FF34"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Noe, R.A. (2020) </w:t>
      </w:r>
      <w:r w:rsidRPr="00D23241">
        <w:rPr>
          <w:rFonts w:ascii="Arial" w:hAnsi="Arial" w:cs="Arial"/>
          <w:i/>
          <w:iCs/>
        </w:rPr>
        <w:t>Employee Training and Development</w:t>
      </w:r>
      <w:r w:rsidRPr="00D23241">
        <w:rPr>
          <w:rFonts w:ascii="Arial" w:hAnsi="Arial" w:cs="Arial"/>
        </w:rPr>
        <w:t>. 8th ed. New York: McGraw-Hill Education.</w:t>
      </w:r>
    </w:p>
    <w:p w14:paraId="4F7248A1"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Renwick, D.W.S., Redman, T. and Maguire, S. (2013) 'Green human resource management: A review and research agenda', </w:t>
      </w:r>
      <w:r w:rsidRPr="00D23241">
        <w:rPr>
          <w:rFonts w:ascii="Arial" w:hAnsi="Arial" w:cs="Arial"/>
          <w:i/>
          <w:iCs/>
        </w:rPr>
        <w:t>International Journal of Management Reviews</w:t>
      </w:r>
      <w:r w:rsidRPr="00D23241">
        <w:rPr>
          <w:rFonts w:ascii="Arial" w:hAnsi="Arial" w:cs="Arial"/>
        </w:rPr>
        <w:t>, 15(1), pp. 1–14.</w:t>
      </w:r>
    </w:p>
    <w:p w14:paraId="6E59210D" w14:textId="4C76E51F" w:rsidR="003325FE" w:rsidRPr="00D23241" w:rsidRDefault="003325FE" w:rsidP="00D23241">
      <w:pPr>
        <w:spacing w:line="360" w:lineRule="auto"/>
        <w:jc w:val="both"/>
        <w:rPr>
          <w:rFonts w:ascii="Arial" w:hAnsi="Arial" w:cs="Arial"/>
        </w:rPr>
      </w:pPr>
      <w:r w:rsidRPr="00D23241">
        <w:rPr>
          <w:rFonts w:ascii="Arial" w:hAnsi="Arial" w:cs="Arial"/>
        </w:rPr>
        <w:t xml:space="preserve">Yüksel, I. (2012) 'Developing a multi-criteria decision-making model for PESTEL analysis', </w:t>
      </w:r>
      <w:r w:rsidRPr="00D23241">
        <w:rPr>
          <w:rFonts w:ascii="Arial" w:hAnsi="Arial" w:cs="Arial"/>
          <w:i/>
          <w:iCs/>
        </w:rPr>
        <w:t>International Journal of Business and Management</w:t>
      </w:r>
      <w:r w:rsidRPr="00D23241">
        <w:rPr>
          <w:rFonts w:ascii="Arial" w:hAnsi="Arial" w:cs="Arial"/>
        </w:rPr>
        <w:t>, 7(24), pp. 52–66.</w:t>
      </w:r>
    </w:p>
    <w:p w14:paraId="6C55E462" w14:textId="77777777" w:rsidR="003325FE" w:rsidRPr="00D23241" w:rsidRDefault="003325FE" w:rsidP="00D23241">
      <w:pPr>
        <w:spacing w:line="360" w:lineRule="auto"/>
        <w:jc w:val="both"/>
        <w:rPr>
          <w:rFonts w:ascii="Arial" w:hAnsi="Arial" w:cs="Arial"/>
        </w:rPr>
      </w:pPr>
      <w:r w:rsidRPr="00D23241">
        <w:rPr>
          <w:rFonts w:ascii="Arial" w:hAnsi="Arial" w:cs="Arial"/>
        </w:rPr>
        <w:t xml:space="preserve">Unilever (2024) </w:t>
      </w:r>
      <w:r w:rsidRPr="00D23241">
        <w:rPr>
          <w:rFonts w:ascii="Arial" w:hAnsi="Arial" w:cs="Arial"/>
          <w:i/>
          <w:iCs/>
        </w:rPr>
        <w:t>Annual Report and Accounts 2024</w:t>
      </w:r>
      <w:r w:rsidRPr="00D23241">
        <w:rPr>
          <w:rFonts w:ascii="Arial" w:hAnsi="Arial" w:cs="Arial"/>
        </w:rPr>
        <w:t>. London: Unilever PLC.</w:t>
      </w:r>
    </w:p>
    <w:p w14:paraId="19B5F726" w14:textId="77777777" w:rsidR="003325FE" w:rsidRPr="00D23241" w:rsidRDefault="003325FE" w:rsidP="00D23241">
      <w:pPr>
        <w:spacing w:line="360" w:lineRule="auto"/>
        <w:jc w:val="both"/>
        <w:rPr>
          <w:rFonts w:ascii="Arial" w:hAnsi="Arial" w:cs="Arial"/>
        </w:rPr>
      </w:pPr>
    </w:p>
    <w:p w14:paraId="6A6271E1" w14:textId="77777777" w:rsidR="00820D5E" w:rsidRPr="00D23241" w:rsidRDefault="00820D5E" w:rsidP="00D23241">
      <w:pPr>
        <w:spacing w:line="360" w:lineRule="auto"/>
        <w:jc w:val="both"/>
        <w:rPr>
          <w:rFonts w:ascii="Arial" w:hAnsi="Arial" w:cs="Arial"/>
        </w:rPr>
      </w:pPr>
    </w:p>
    <w:p w14:paraId="692E9239" w14:textId="77777777" w:rsidR="00820D5E" w:rsidRPr="00D23241" w:rsidRDefault="00820D5E" w:rsidP="00D23241">
      <w:pPr>
        <w:spacing w:line="360" w:lineRule="auto"/>
        <w:jc w:val="both"/>
        <w:rPr>
          <w:rFonts w:ascii="Arial" w:hAnsi="Arial" w:cs="Arial"/>
        </w:rPr>
      </w:pPr>
    </w:p>
    <w:p w14:paraId="05A0B0F2" w14:textId="77777777" w:rsidR="00820D5E" w:rsidRPr="00D23241" w:rsidRDefault="00820D5E" w:rsidP="00D23241">
      <w:pPr>
        <w:spacing w:line="360" w:lineRule="auto"/>
        <w:jc w:val="both"/>
        <w:rPr>
          <w:rFonts w:ascii="Arial" w:hAnsi="Arial" w:cs="Arial"/>
        </w:rPr>
      </w:pPr>
    </w:p>
    <w:sectPr w:rsidR="00820D5E" w:rsidRPr="00D2324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015581" w14:textId="77777777" w:rsidR="00BD6774" w:rsidRDefault="00BD6774" w:rsidP="00820D5E">
      <w:pPr>
        <w:spacing w:after="0" w:line="240" w:lineRule="auto"/>
      </w:pPr>
      <w:r>
        <w:separator/>
      </w:r>
    </w:p>
  </w:endnote>
  <w:endnote w:type="continuationSeparator" w:id="0">
    <w:p w14:paraId="75CC6ECD" w14:textId="77777777" w:rsidR="00BD6774" w:rsidRDefault="00BD6774" w:rsidP="00820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9042617"/>
      <w:docPartObj>
        <w:docPartGallery w:val="Page Numbers (Bottom of Page)"/>
        <w:docPartUnique/>
      </w:docPartObj>
    </w:sdtPr>
    <w:sdtEndPr>
      <w:rPr>
        <w:color w:val="7F7F7F" w:themeColor="background1" w:themeShade="7F"/>
        <w:spacing w:val="60"/>
      </w:rPr>
    </w:sdtEndPr>
    <w:sdtContent>
      <w:p w14:paraId="57997B18" w14:textId="3EFEC99C" w:rsidR="00820D5E" w:rsidRDefault="00820D5E">
        <w:pPr>
          <w:pStyle w:val="Subsol"/>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6E331B5" w14:textId="77777777" w:rsidR="00820D5E" w:rsidRDefault="00820D5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56485" w14:textId="77777777" w:rsidR="00BD6774" w:rsidRDefault="00BD6774" w:rsidP="00820D5E">
      <w:pPr>
        <w:spacing w:after="0" w:line="240" w:lineRule="auto"/>
      </w:pPr>
      <w:r>
        <w:separator/>
      </w:r>
    </w:p>
  </w:footnote>
  <w:footnote w:type="continuationSeparator" w:id="0">
    <w:p w14:paraId="11A31B30" w14:textId="77777777" w:rsidR="00BD6774" w:rsidRDefault="00BD6774" w:rsidP="00820D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D5E"/>
    <w:rsid w:val="00056282"/>
    <w:rsid w:val="00170C33"/>
    <w:rsid w:val="003325FE"/>
    <w:rsid w:val="00374C84"/>
    <w:rsid w:val="004D4178"/>
    <w:rsid w:val="004E6B32"/>
    <w:rsid w:val="004F7404"/>
    <w:rsid w:val="00544FD6"/>
    <w:rsid w:val="007544AF"/>
    <w:rsid w:val="007A38DF"/>
    <w:rsid w:val="007A45C6"/>
    <w:rsid w:val="00820D5E"/>
    <w:rsid w:val="00951857"/>
    <w:rsid w:val="009B37A2"/>
    <w:rsid w:val="00A5605F"/>
    <w:rsid w:val="00A929BF"/>
    <w:rsid w:val="00AC1A46"/>
    <w:rsid w:val="00BD6774"/>
    <w:rsid w:val="00BF4A62"/>
    <w:rsid w:val="00C55542"/>
    <w:rsid w:val="00D23241"/>
    <w:rsid w:val="00E030F7"/>
    <w:rsid w:val="00E70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5EA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Titlu1">
    <w:name w:val="heading 1"/>
    <w:basedOn w:val="Normal"/>
    <w:next w:val="Normal"/>
    <w:link w:val="Titlu1Caracte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929B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A929B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A929B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929B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929B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929B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929B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929B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929BF"/>
    <w:rPr>
      <w:rFonts w:eastAsiaTheme="majorEastAsia" w:cstheme="majorBidi"/>
      <w:color w:val="272727" w:themeColor="text1" w:themeTint="D8"/>
    </w:rPr>
  </w:style>
  <w:style w:type="paragraph" w:styleId="Titlu">
    <w:name w:val="Title"/>
    <w:basedOn w:val="Normal"/>
    <w:next w:val="Normal"/>
    <w:link w:val="TitluCaracte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929B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929BF"/>
    <w:rPr>
      <w:rFonts w:eastAsiaTheme="majorEastAsia" w:cstheme="majorBidi"/>
      <w:color w:val="595959" w:themeColor="text1" w:themeTint="A6"/>
      <w:spacing w:val="15"/>
      <w:sz w:val="28"/>
      <w:szCs w:val="28"/>
    </w:rPr>
  </w:style>
  <w:style w:type="paragraph" w:styleId="Listparagraf">
    <w:name w:val="List Paragraph"/>
    <w:basedOn w:val="Normal"/>
    <w:uiPriority w:val="34"/>
    <w:qFormat/>
    <w:rsid w:val="00A929BF"/>
    <w:pPr>
      <w:ind w:left="720"/>
      <w:contextualSpacing/>
    </w:pPr>
  </w:style>
  <w:style w:type="paragraph" w:styleId="Citat">
    <w:name w:val="Quote"/>
    <w:basedOn w:val="Normal"/>
    <w:next w:val="Normal"/>
    <w:link w:val="CitatCaracter"/>
    <w:uiPriority w:val="29"/>
    <w:qFormat/>
    <w:rsid w:val="00A929B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929BF"/>
    <w:rPr>
      <w:i/>
      <w:iCs/>
      <w:color w:val="404040" w:themeColor="text1" w:themeTint="BF"/>
    </w:rPr>
  </w:style>
  <w:style w:type="paragraph" w:styleId="Citatintens">
    <w:name w:val="Intense Quote"/>
    <w:basedOn w:val="Normal"/>
    <w:next w:val="Normal"/>
    <w:link w:val="CitatintensCaracte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929BF"/>
    <w:rPr>
      <w:i/>
      <w:iCs/>
      <w:color w:val="0F4761" w:themeColor="accent1" w:themeShade="BF"/>
    </w:rPr>
  </w:style>
  <w:style w:type="character" w:styleId="Accentuareintens">
    <w:name w:val="Intense Emphasis"/>
    <w:basedOn w:val="Fontdeparagrafimplicit"/>
    <w:uiPriority w:val="21"/>
    <w:qFormat/>
    <w:rsid w:val="00A929BF"/>
    <w:rPr>
      <w:i/>
      <w:iCs/>
      <w:color w:val="0F4761" w:themeColor="accent1" w:themeShade="BF"/>
    </w:rPr>
  </w:style>
  <w:style w:type="character" w:styleId="Referireintens">
    <w:name w:val="Intense Reference"/>
    <w:basedOn w:val="Fontdeparagrafimplicit"/>
    <w:uiPriority w:val="32"/>
    <w:qFormat/>
    <w:rsid w:val="00A929BF"/>
    <w:rPr>
      <w:b/>
      <w:bCs/>
      <w:smallCaps/>
      <w:color w:val="0F4761" w:themeColor="accent1" w:themeShade="BF"/>
      <w:spacing w:val="5"/>
    </w:rPr>
  </w:style>
  <w:style w:type="paragraph" w:styleId="Antet">
    <w:name w:val="header"/>
    <w:basedOn w:val="Normal"/>
    <w:link w:val="AntetCaracter"/>
    <w:uiPriority w:val="99"/>
    <w:unhideWhenUsed/>
    <w:rsid w:val="00820D5E"/>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20D5E"/>
  </w:style>
  <w:style w:type="paragraph" w:styleId="Subsol">
    <w:name w:val="footer"/>
    <w:basedOn w:val="Normal"/>
    <w:link w:val="SubsolCaracter"/>
    <w:uiPriority w:val="99"/>
    <w:unhideWhenUsed/>
    <w:rsid w:val="00820D5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20D5E"/>
  </w:style>
  <w:style w:type="character" w:styleId="Hyperlink">
    <w:name w:val="Hyperlink"/>
    <w:basedOn w:val="Fontdeparagrafimplicit"/>
    <w:uiPriority w:val="99"/>
    <w:unhideWhenUsed/>
    <w:rsid w:val="00544FD6"/>
    <w:rPr>
      <w:color w:val="467886" w:themeColor="hyperlink"/>
      <w:u w:val="single"/>
    </w:rPr>
  </w:style>
  <w:style w:type="character" w:styleId="MeniuneNerezolvat">
    <w:name w:val="Unresolved Mention"/>
    <w:basedOn w:val="Fontdeparagrafimplicit"/>
    <w:uiPriority w:val="99"/>
    <w:semiHidden/>
    <w:unhideWhenUsed/>
    <w:rsid w:val="00544FD6"/>
    <w:rPr>
      <w:color w:val="605E5C"/>
      <w:shd w:val="clear" w:color="auto" w:fill="E1DFDD"/>
    </w:rPr>
  </w:style>
  <w:style w:type="paragraph" w:styleId="Titlucuprins">
    <w:name w:val="TOC Heading"/>
    <w:basedOn w:val="Titlu1"/>
    <w:next w:val="Normal"/>
    <w:uiPriority w:val="39"/>
    <w:unhideWhenUsed/>
    <w:qFormat/>
    <w:rsid w:val="00C55542"/>
    <w:pPr>
      <w:spacing w:before="240" w:after="0" w:line="259" w:lineRule="auto"/>
      <w:outlineLvl w:val="9"/>
    </w:pPr>
    <w:rPr>
      <w:kern w:val="0"/>
      <w:sz w:val="32"/>
      <w:szCs w:val="32"/>
      <w:lang w:eastAsia="en-GB"/>
      <w14:ligatures w14:val="none"/>
    </w:rPr>
  </w:style>
  <w:style w:type="paragraph" w:styleId="Cuprins1">
    <w:name w:val="toc 1"/>
    <w:basedOn w:val="Normal"/>
    <w:next w:val="Normal"/>
    <w:autoRedefine/>
    <w:uiPriority w:val="39"/>
    <w:unhideWhenUsed/>
    <w:rsid w:val="00C55542"/>
    <w:pPr>
      <w:spacing w:after="100"/>
    </w:pPr>
  </w:style>
  <w:style w:type="paragraph" w:styleId="Cuprins2">
    <w:name w:val="toc 2"/>
    <w:basedOn w:val="Normal"/>
    <w:next w:val="Normal"/>
    <w:autoRedefine/>
    <w:uiPriority w:val="39"/>
    <w:unhideWhenUsed/>
    <w:rsid w:val="00C5554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lupinepublishers.com/fashion-technology-textile-engineering/fulltext/analysis-of-fashion-industry-business-environment.ID.000144.php" TargetMode="External" /><Relationship Id="rId5" Type="http://schemas.openxmlformats.org/officeDocument/2006/relationships/footnotes" Target="footnotes.xml" /><Relationship Id="rId10" Type="http://schemas.openxmlformats.org/officeDocument/2006/relationships/image" Target="media/image3.png" /><Relationship Id="rId4" Type="http://schemas.openxmlformats.org/officeDocument/2006/relationships/webSettings" Target="webSettings.xml" /><Relationship Id="rId9" Type="http://schemas.openxmlformats.org/officeDocument/2006/relationships/hyperlink" Target="http://graphicdesign.stackexchange.com/questions/82838/how-many-subliminal-messages-should-logo-include"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EA15AD-5D2A-44F8-A800-7ED2C679F6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2622</Words>
  <Characters>15214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2026-07-27T19:31:00Z</dcterms:created>
  <dcterms:modified xsi:type="dcterms:W3CDTF">2026-07-27T19:31:00Z</dcterms:modified>
</cp:coreProperties>
</file>