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6F5" w:rsidRDefault="001006F5" w:rsidP="001006F5">
      <w:pPr>
        <w:pStyle w:val="BodyText"/>
        <w:ind w:left="540" w:hanging="540"/>
        <w:rPr>
          <w:rFonts w:ascii="Palatino Linotype" w:hAnsi="Palatino Linotype"/>
        </w:rPr>
      </w:pPr>
      <w:r>
        <w:rPr>
          <w:rFonts w:ascii="Palatino Linotype" w:hAnsi="Palatino Linotype"/>
        </w:rPr>
        <w:t>Modern Orthodox Theologians</w:t>
      </w:r>
    </w:p>
    <w:p w:rsidR="001006F5" w:rsidRDefault="001006F5" w:rsidP="001006F5">
      <w:pPr>
        <w:pStyle w:val="BodyText"/>
        <w:ind w:left="540" w:hanging="540"/>
        <w:rPr>
          <w:rFonts w:ascii="Palatino Linotype" w:hAnsi="Palatino Linotype"/>
        </w:rPr>
      </w:pPr>
      <w:r>
        <w:rPr>
          <w:rFonts w:ascii="Palatino Linotype" w:hAnsi="Palatino Linotype"/>
        </w:rPr>
        <w:t>TRDL7081</w:t>
      </w:r>
    </w:p>
    <w:p w:rsidR="001006F5" w:rsidRDefault="001006F5" w:rsidP="001006F5">
      <w:pPr>
        <w:pStyle w:val="BodyText"/>
        <w:ind w:left="540" w:hanging="540"/>
        <w:rPr>
          <w:rFonts w:ascii="Palatino Linotype" w:hAnsi="Palatino Linotype"/>
        </w:rPr>
      </w:pPr>
      <w:r w:rsidRPr="007D40B2">
        <w:rPr>
          <w:rFonts w:ascii="Palatino Linotype" w:hAnsi="Palatino Linotype"/>
        </w:rPr>
        <w:t>Unit Four</w:t>
      </w:r>
    </w:p>
    <w:p w:rsidR="001006F5" w:rsidRPr="007D40B2" w:rsidRDefault="001006F5" w:rsidP="001006F5">
      <w:pPr>
        <w:pStyle w:val="BodyText"/>
        <w:ind w:left="540" w:hanging="540"/>
        <w:rPr>
          <w:rFonts w:ascii="Palatino Linotype" w:hAnsi="Palatino Linotype"/>
        </w:rPr>
      </w:pPr>
    </w:p>
    <w:p w:rsidR="001006F5" w:rsidRPr="007D40B2" w:rsidRDefault="001006F5" w:rsidP="001006F5">
      <w:pPr>
        <w:pStyle w:val="BodyText"/>
        <w:ind w:left="540" w:hanging="540"/>
        <w:jc w:val="center"/>
        <w:rPr>
          <w:rFonts w:ascii="Palatino Linotype" w:hAnsi="Palatino Linotype"/>
          <w:i/>
          <w:iCs/>
        </w:rPr>
      </w:pPr>
      <w:r w:rsidRPr="007D40B2">
        <w:rPr>
          <w:rFonts w:ascii="Palatino Linotype" w:hAnsi="Palatino Linotype"/>
          <w:i/>
          <w:iCs/>
        </w:rPr>
        <w:t>Reclaiming the Patristic legacy: The Neo-Patristic synthesis:</w:t>
      </w:r>
    </w:p>
    <w:p w:rsidR="001006F5" w:rsidRPr="007D40B2" w:rsidRDefault="001006F5" w:rsidP="001006F5">
      <w:pPr>
        <w:pStyle w:val="BodyText"/>
        <w:ind w:left="540" w:hanging="540"/>
        <w:jc w:val="center"/>
        <w:rPr>
          <w:rFonts w:ascii="Palatino Linotype" w:hAnsi="Palatino Linotype"/>
          <w:i/>
          <w:iCs/>
        </w:rPr>
      </w:pPr>
      <w:r w:rsidRPr="007D40B2">
        <w:rPr>
          <w:rFonts w:ascii="Palatino Linotype" w:hAnsi="Palatino Linotype"/>
          <w:i/>
          <w:iCs/>
        </w:rPr>
        <w:t xml:space="preserve"> Georges </w:t>
      </w:r>
      <w:proofErr w:type="spellStart"/>
      <w:r w:rsidRPr="007D40B2">
        <w:rPr>
          <w:rFonts w:ascii="Palatino Linotype" w:hAnsi="Palatino Linotype"/>
          <w:i/>
          <w:iCs/>
        </w:rPr>
        <w:t>Florovsky</w:t>
      </w:r>
      <w:proofErr w:type="spellEnd"/>
      <w:r w:rsidRPr="007D40B2">
        <w:rPr>
          <w:rFonts w:ascii="Palatino Linotype" w:hAnsi="Palatino Linotype"/>
          <w:i/>
          <w:iCs/>
        </w:rPr>
        <w:t xml:space="preserve"> and John </w:t>
      </w:r>
      <w:proofErr w:type="spellStart"/>
      <w:r w:rsidRPr="007D40B2">
        <w:rPr>
          <w:rFonts w:ascii="Palatino Linotype" w:hAnsi="Palatino Linotype"/>
          <w:i/>
          <w:iCs/>
        </w:rPr>
        <w:t>Romanides</w:t>
      </w:r>
      <w:proofErr w:type="spellEnd"/>
    </w:p>
    <w:p w:rsidR="001006F5" w:rsidRPr="007D40B2" w:rsidRDefault="001006F5" w:rsidP="001006F5">
      <w:pPr>
        <w:pStyle w:val="BodyText"/>
        <w:ind w:left="540" w:hanging="540"/>
        <w:rPr>
          <w:rFonts w:ascii="Palatino Linotype" w:hAnsi="Palatino Linotype"/>
        </w:rPr>
      </w:pPr>
    </w:p>
    <w:p w:rsidR="001006F5" w:rsidRPr="007D40B2" w:rsidRDefault="001006F5" w:rsidP="001006F5">
      <w:pPr>
        <w:pStyle w:val="BodyText"/>
        <w:rPr>
          <w:rFonts w:ascii="Palatino Linotype" w:hAnsi="Palatino Linotype"/>
        </w:rPr>
      </w:pPr>
      <w:r w:rsidRPr="007D40B2">
        <w:rPr>
          <w:rFonts w:ascii="Palatino Linotype" w:hAnsi="Palatino Linotype"/>
        </w:rPr>
        <w:t xml:space="preserve">As the previous units have already shown clearly, recourse to the past is a major feature of Orthodox theology. The Orthodox glory in their fidelity to the heritage from the Fathers of the church; the attitude is expressed neatly in an epigram taken from the modern literary critic, </w:t>
      </w:r>
      <w:proofErr w:type="spellStart"/>
      <w:r w:rsidRPr="007D40B2">
        <w:rPr>
          <w:rFonts w:ascii="Palatino Linotype" w:hAnsi="Palatino Linotype"/>
        </w:rPr>
        <w:t>Zissimos</w:t>
      </w:r>
      <w:proofErr w:type="spellEnd"/>
      <w:r w:rsidRPr="007D40B2">
        <w:rPr>
          <w:rFonts w:ascii="Palatino Linotype" w:hAnsi="Palatino Linotype"/>
        </w:rPr>
        <w:t xml:space="preserve"> </w:t>
      </w:r>
      <w:proofErr w:type="spellStart"/>
      <w:r w:rsidRPr="007D40B2">
        <w:rPr>
          <w:rFonts w:ascii="Palatino Linotype" w:hAnsi="Palatino Linotype"/>
        </w:rPr>
        <w:t>Lorenzatos</w:t>
      </w:r>
      <w:proofErr w:type="spellEnd"/>
      <w:r w:rsidRPr="007D40B2">
        <w:rPr>
          <w:rFonts w:ascii="Palatino Linotype" w:hAnsi="Palatino Linotype"/>
        </w:rPr>
        <w:t xml:space="preserve"> (1915-2004), who paradoxically claimed that originality means remaining ‘faithful to the originals, the eternal archetypes’. Precisely how such fidelity is to be maintained, however, is by no means self-evident. It is beyond doubt that this sentiment can be invoked simply to defend unthinking habits, conservative politics or even retrograde theology, in which case faithfulness to the originals is manifested in a refusal to engage with one’s contemporaries. So much for one rather troublesome possibility; it is also beyond doubt that this sentiment can motivate serious attention to the problems of how we moderns relate to the Christian heritage in a historically responsible manner. In the second half of the Twentieth Century especially, a tremendous amount of energy was dedicated to thinking through those problems with particular reference to the theology of the Church Fathers and its meaning in the modern world. That outpouring of energy is closely associated with the ‘Neo-Patristic Synthesis’ in general and with Fr Georges </w:t>
      </w:r>
      <w:proofErr w:type="spellStart"/>
      <w:r w:rsidRPr="007D40B2">
        <w:rPr>
          <w:rFonts w:ascii="Palatino Linotype" w:hAnsi="Palatino Linotype"/>
        </w:rPr>
        <w:t>Florovsky</w:t>
      </w:r>
      <w:proofErr w:type="spellEnd"/>
      <w:r w:rsidRPr="007D40B2">
        <w:rPr>
          <w:rFonts w:ascii="Palatino Linotype" w:hAnsi="Palatino Linotype"/>
        </w:rPr>
        <w:t xml:space="preserve"> in particular. This unit will focus on </w:t>
      </w:r>
      <w:proofErr w:type="spellStart"/>
      <w:r w:rsidRPr="007D40B2">
        <w:rPr>
          <w:rFonts w:ascii="Palatino Linotype" w:hAnsi="Palatino Linotype"/>
        </w:rPr>
        <w:t>Florovsky</w:t>
      </w:r>
      <w:proofErr w:type="spellEnd"/>
      <w:r w:rsidRPr="007D40B2">
        <w:rPr>
          <w:rFonts w:ascii="Palatino Linotype" w:hAnsi="Palatino Linotype"/>
        </w:rPr>
        <w:t xml:space="preserve"> and on Fr John </w:t>
      </w:r>
      <w:proofErr w:type="spellStart"/>
      <w:r w:rsidRPr="007D40B2">
        <w:rPr>
          <w:rFonts w:ascii="Palatino Linotype" w:hAnsi="Palatino Linotype"/>
        </w:rPr>
        <w:t>Romanides</w:t>
      </w:r>
      <w:proofErr w:type="spellEnd"/>
      <w:r w:rsidRPr="007D40B2">
        <w:rPr>
          <w:rFonts w:ascii="Palatino Linotype" w:hAnsi="Palatino Linotype"/>
        </w:rPr>
        <w:t>, whose writings exemplify some of the key strategies used within the ‘Synthesis’ to identify their line of intellectual descent.</w:t>
      </w:r>
    </w:p>
    <w:p w:rsidR="001006F5" w:rsidRPr="007D40B2" w:rsidRDefault="001006F5" w:rsidP="001006F5">
      <w:pPr>
        <w:pStyle w:val="BodyText"/>
        <w:rPr>
          <w:rFonts w:ascii="Palatino Linotype" w:hAnsi="Palatino Linotype"/>
        </w:rPr>
      </w:pPr>
    </w:p>
    <w:p w:rsidR="001006F5" w:rsidRPr="007D40B2" w:rsidRDefault="001006F5" w:rsidP="001006F5">
      <w:pPr>
        <w:pStyle w:val="BodyText"/>
        <w:rPr>
          <w:rFonts w:ascii="Palatino Linotype" w:hAnsi="Palatino Linotype"/>
        </w:rPr>
      </w:pPr>
      <w:r w:rsidRPr="007D40B2">
        <w:rPr>
          <w:rFonts w:ascii="Palatino Linotype" w:hAnsi="Palatino Linotype"/>
        </w:rPr>
        <w:t xml:space="preserve">Georges </w:t>
      </w:r>
      <w:proofErr w:type="spellStart"/>
      <w:r w:rsidRPr="007D40B2">
        <w:rPr>
          <w:rFonts w:ascii="Palatino Linotype" w:hAnsi="Palatino Linotype"/>
        </w:rPr>
        <w:t>Vasilievich</w:t>
      </w:r>
      <w:proofErr w:type="spellEnd"/>
      <w:r w:rsidRPr="007D40B2">
        <w:rPr>
          <w:rFonts w:ascii="Palatino Linotype" w:hAnsi="Palatino Linotype"/>
        </w:rPr>
        <w:t xml:space="preserve"> </w:t>
      </w:r>
      <w:proofErr w:type="spellStart"/>
      <w:r w:rsidRPr="007D40B2">
        <w:rPr>
          <w:rFonts w:ascii="Palatino Linotype" w:hAnsi="Palatino Linotype"/>
        </w:rPr>
        <w:t>Florovsky</w:t>
      </w:r>
      <w:proofErr w:type="spellEnd"/>
      <w:r w:rsidRPr="007D40B2">
        <w:rPr>
          <w:rFonts w:ascii="Palatino Linotype" w:hAnsi="Palatino Linotype"/>
        </w:rPr>
        <w:t xml:space="preserve"> (28 Aug. 1893 – 11 Aug. 1979) was a Russian Orthodox priest and theologian who pursued his academic career outside of Russia – first in Sofia, then in Prague, next in Paris, and finally in several cities in the United States (New York City; Cambridge, MA; Princeton, NJ). He was heavily involved in the formation and subsequent work of the World Council of Churches, but he is best known amongst Orthodox Christians for his seminal contributions to the ‘Neo-Patristic Synthesis’. His </w:t>
      </w:r>
      <w:r w:rsidRPr="007D40B2">
        <w:rPr>
          <w:rFonts w:ascii="Palatino Linotype" w:hAnsi="Palatino Linotype"/>
          <w:lang w:val="en-US"/>
        </w:rPr>
        <w:t xml:space="preserve">call for a creative appropriation of historical Christian belief was worked out through the process of critically studying the history of Russian theology, which resulted in his massive </w:t>
      </w:r>
      <w:r w:rsidRPr="007D40B2">
        <w:rPr>
          <w:rFonts w:ascii="Palatino Linotype" w:hAnsi="Palatino Linotype"/>
          <w:i/>
          <w:iCs/>
          <w:lang w:val="en-US"/>
        </w:rPr>
        <w:t>Ways of Russian Theology</w:t>
      </w:r>
      <w:r w:rsidRPr="007D40B2">
        <w:rPr>
          <w:rFonts w:ascii="Palatino Linotype" w:hAnsi="Palatino Linotype"/>
          <w:lang w:val="en-US"/>
        </w:rPr>
        <w:t>. What he discovered through that process was a breach between theology and the ecclesiastical experience of prayer, which resulted in a rupture between intellect and instinct. The experience of this rupture was felt by many intelligent and devout people, but most of the responses served only to compound the problem – whether by introducing into Russian Orthodoxy alien habits of thought and so generating ‘</w:t>
      </w:r>
      <w:proofErr w:type="spellStart"/>
      <w:r w:rsidRPr="007D40B2">
        <w:rPr>
          <w:rFonts w:ascii="Palatino Linotype" w:hAnsi="Palatino Linotype"/>
          <w:lang w:val="en-US"/>
        </w:rPr>
        <w:t>pseudomorphoses</w:t>
      </w:r>
      <w:proofErr w:type="spellEnd"/>
      <w:r w:rsidRPr="007D40B2">
        <w:rPr>
          <w:rFonts w:ascii="Palatino Linotype" w:hAnsi="Palatino Linotype"/>
          <w:lang w:val="en-US"/>
        </w:rPr>
        <w:t xml:space="preserve">’, or through cultivating false nostalgia that contributes to sectarianism, or even encouraging what he once called ‘an exodus from history’ </w:t>
      </w:r>
      <w:r w:rsidRPr="007D40B2">
        <w:rPr>
          <w:rFonts w:ascii="Palatino Linotype" w:hAnsi="Palatino Linotype"/>
          <w:lang w:val="en-US"/>
        </w:rPr>
        <w:lastRenderedPageBreak/>
        <w:t xml:space="preserve">through breaking from the traditional Byzantine Greek heritage of Russian Orthodoxy. By deliberate contrast, </w:t>
      </w:r>
      <w:proofErr w:type="spellStart"/>
      <w:r w:rsidRPr="007D40B2">
        <w:rPr>
          <w:rFonts w:ascii="Palatino Linotype" w:hAnsi="Palatino Linotype"/>
          <w:lang w:val="en-US"/>
        </w:rPr>
        <w:t>Florovsky’s</w:t>
      </w:r>
      <w:proofErr w:type="spellEnd"/>
      <w:r w:rsidRPr="007D40B2">
        <w:rPr>
          <w:rFonts w:ascii="Palatino Linotype" w:hAnsi="Palatino Linotype"/>
          <w:lang w:val="en-US"/>
        </w:rPr>
        <w:t xml:space="preserve"> response to the crisis of modern life is </w:t>
      </w:r>
      <w:r w:rsidRPr="007D40B2">
        <w:rPr>
          <w:rFonts w:ascii="Palatino Linotype" w:hAnsi="Palatino Linotype"/>
        </w:rPr>
        <w:t xml:space="preserve">based on a conscientious entry into the historical experience of Christianity in all its specificity, which includes first and foremost the experience of Christian worship. (Significantly, </w:t>
      </w:r>
      <w:proofErr w:type="spellStart"/>
      <w:r w:rsidRPr="007D40B2">
        <w:rPr>
          <w:rFonts w:ascii="Palatino Linotype" w:hAnsi="Palatino Linotype"/>
        </w:rPr>
        <w:t>Florovsky</w:t>
      </w:r>
      <w:proofErr w:type="spellEnd"/>
      <w:r w:rsidRPr="007D40B2">
        <w:rPr>
          <w:rFonts w:ascii="Palatino Linotype" w:hAnsi="Palatino Linotype"/>
        </w:rPr>
        <w:t xml:space="preserve"> regarded the liturgical books of the Church as the first theological texts he read.) Because he identified the breach between theology and prayer as the underlying cause of these problems, his strategy for a viable contemporary theology was through an integration of worship and understanding in the classical Byzantine mode with all that it implies in terms of self-discipline, charity and ascetic humility.</w:t>
      </w:r>
    </w:p>
    <w:p w:rsidR="001006F5" w:rsidRPr="007D40B2" w:rsidRDefault="001006F5" w:rsidP="001006F5">
      <w:pPr>
        <w:pStyle w:val="BodyText"/>
        <w:rPr>
          <w:rFonts w:ascii="Palatino Linotype" w:hAnsi="Palatino Linotype"/>
          <w:lang w:val="en-US"/>
        </w:rPr>
      </w:pPr>
      <w:r w:rsidRPr="007D40B2">
        <w:rPr>
          <w:rFonts w:ascii="Palatino Linotype" w:hAnsi="Palatino Linotype"/>
        </w:rPr>
        <w:t xml:space="preserve"> </w:t>
      </w:r>
    </w:p>
    <w:p w:rsidR="001006F5" w:rsidRPr="007D40B2" w:rsidRDefault="001006F5" w:rsidP="001006F5">
      <w:pPr>
        <w:pStyle w:val="BodyText"/>
        <w:rPr>
          <w:rFonts w:ascii="Palatino Linotype" w:hAnsi="Palatino Linotype"/>
          <w:szCs w:val="20"/>
        </w:rPr>
      </w:pPr>
      <w:proofErr w:type="spellStart"/>
      <w:r w:rsidRPr="007D40B2">
        <w:rPr>
          <w:rFonts w:ascii="Palatino Linotype" w:hAnsi="Palatino Linotype"/>
          <w:szCs w:val="20"/>
        </w:rPr>
        <w:t>Florovsky</w:t>
      </w:r>
      <w:proofErr w:type="spellEnd"/>
      <w:r w:rsidRPr="007D40B2">
        <w:rPr>
          <w:rFonts w:ascii="Palatino Linotype" w:hAnsi="Palatino Linotype"/>
          <w:szCs w:val="20"/>
        </w:rPr>
        <w:t xml:space="preserve"> strongly denied that the Neo-Patristic Synthesis justifies retrograde nationalism, mechanical repetitiveness or saccharine nostalgia. To the contrary, according to </w:t>
      </w:r>
      <w:proofErr w:type="spellStart"/>
      <w:r w:rsidRPr="007D40B2">
        <w:rPr>
          <w:rFonts w:ascii="Palatino Linotype" w:hAnsi="Palatino Linotype"/>
          <w:szCs w:val="20"/>
        </w:rPr>
        <w:t>Florovsky</w:t>
      </w:r>
      <w:proofErr w:type="spellEnd"/>
      <w:r w:rsidRPr="007D40B2">
        <w:rPr>
          <w:rFonts w:ascii="Palatino Linotype" w:hAnsi="Palatino Linotype"/>
          <w:szCs w:val="20"/>
        </w:rPr>
        <w:t xml:space="preserve">, it </w:t>
      </w:r>
    </w:p>
    <w:p w:rsidR="001006F5" w:rsidRPr="007D40B2" w:rsidRDefault="001006F5" w:rsidP="001006F5">
      <w:pPr>
        <w:pStyle w:val="BodyText"/>
        <w:ind w:left="540" w:right="746"/>
        <w:rPr>
          <w:rFonts w:ascii="Palatino Linotype" w:hAnsi="Palatino Linotype"/>
          <w:szCs w:val="20"/>
        </w:rPr>
      </w:pPr>
      <w:proofErr w:type="gramStart"/>
      <w:r w:rsidRPr="007D40B2">
        <w:rPr>
          <w:rFonts w:ascii="Palatino Linotype" w:hAnsi="Palatino Linotype"/>
          <w:szCs w:val="20"/>
        </w:rPr>
        <w:t>should</w:t>
      </w:r>
      <w:proofErr w:type="gramEnd"/>
      <w:r w:rsidRPr="007D40B2">
        <w:rPr>
          <w:rFonts w:ascii="Palatino Linotype" w:hAnsi="Palatino Linotype"/>
          <w:szCs w:val="20"/>
        </w:rPr>
        <w:t xml:space="preserve"> be more than just a collection of Patristic sayings or statements. It must be a </w:t>
      </w:r>
      <w:r w:rsidRPr="007D40B2">
        <w:rPr>
          <w:rFonts w:ascii="Palatino Linotype" w:hAnsi="Palatino Linotype"/>
          <w:i/>
          <w:iCs/>
          <w:szCs w:val="20"/>
        </w:rPr>
        <w:t>synthesis</w:t>
      </w:r>
      <w:r w:rsidRPr="007D40B2">
        <w:rPr>
          <w:rFonts w:ascii="Palatino Linotype" w:hAnsi="Palatino Linotype"/>
          <w:szCs w:val="20"/>
        </w:rPr>
        <w:t xml:space="preserve">, a creative reassessment of those insights which were granted to the Holy Men of old. It must be </w:t>
      </w:r>
      <w:r w:rsidRPr="007D40B2">
        <w:rPr>
          <w:rFonts w:ascii="Palatino Linotype" w:hAnsi="Palatino Linotype"/>
          <w:i/>
          <w:iCs/>
          <w:szCs w:val="20"/>
        </w:rPr>
        <w:t>Patristic</w:t>
      </w:r>
      <w:r w:rsidRPr="007D40B2">
        <w:rPr>
          <w:rFonts w:ascii="Palatino Linotype" w:hAnsi="Palatino Linotype"/>
          <w:szCs w:val="20"/>
        </w:rPr>
        <w:t xml:space="preserve">, faithful to the spirit and vision of the Fathers, </w:t>
      </w:r>
      <w:r w:rsidRPr="007D40B2">
        <w:rPr>
          <w:rFonts w:ascii="Palatino Linotype" w:hAnsi="Palatino Linotype"/>
          <w:i/>
          <w:iCs/>
          <w:szCs w:val="20"/>
        </w:rPr>
        <w:t xml:space="preserve">ad </w:t>
      </w:r>
      <w:proofErr w:type="spellStart"/>
      <w:r w:rsidRPr="007D40B2">
        <w:rPr>
          <w:rFonts w:ascii="Palatino Linotype" w:hAnsi="Palatino Linotype"/>
          <w:i/>
          <w:iCs/>
          <w:szCs w:val="20"/>
        </w:rPr>
        <w:t>mentem</w:t>
      </w:r>
      <w:proofErr w:type="spellEnd"/>
      <w:r w:rsidRPr="007D40B2">
        <w:rPr>
          <w:rFonts w:ascii="Palatino Linotype" w:hAnsi="Palatino Linotype"/>
          <w:i/>
          <w:iCs/>
          <w:szCs w:val="20"/>
        </w:rPr>
        <w:t xml:space="preserve"> </w:t>
      </w:r>
      <w:proofErr w:type="spellStart"/>
      <w:r w:rsidRPr="007D40B2">
        <w:rPr>
          <w:rFonts w:ascii="Palatino Linotype" w:hAnsi="Palatino Linotype"/>
          <w:i/>
          <w:iCs/>
          <w:szCs w:val="20"/>
        </w:rPr>
        <w:t>Patrum</w:t>
      </w:r>
      <w:proofErr w:type="spellEnd"/>
      <w:r w:rsidRPr="007D40B2">
        <w:rPr>
          <w:rFonts w:ascii="Palatino Linotype" w:hAnsi="Palatino Linotype"/>
          <w:szCs w:val="20"/>
        </w:rPr>
        <w:t xml:space="preserve">. Yet, it must also be </w:t>
      </w:r>
      <w:r w:rsidRPr="007D40B2">
        <w:rPr>
          <w:rFonts w:ascii="Palatino Linotype" w:hAnsi="Palatino Linotype"/>
          <w:i/>
          <w:iCs/>
          <w:szCs w:val="20"/>
        </w:rPr>
        <w:t>Neo-</w:t>
      </w:r>
      <w:r w:rsidRPr="007D40B2">
        <w:rPr>
          <w:rFonts w:ascii="Palatino Linotype" w:hAnsi="Palatino Linotype"/>
          <w:szCs w:val="20"/>
        </w:rPr>
        <w:t xml:space="preserve">Patristic, since it is to be addressed to the new age, with its own problems and queries (quoted in Andrew </w:t>
      </w:r>
      <w:proofErr w:type="spellStart"/>
      <w:r w:rsidRPr="007D40B2">
        <w:rPr>
          <w:rFonts w:ascii="Palatino Linotype" w:hAnsi="Palatino Linotype"/>
          <w:szCs w:val="20"/>
        </w:rPr>
        <w:t>Blane’s</w:t>
      </w:r>
      <w:proofErr w:type="spellEnd"/>
      <w:r w:rsidRPr="007D40B2">
        <w:rPr>
          <w:rFonts w:ascii="Palatino Linotype" w:hAnsi="Palatino Linotype"/>
          <w:szCs w:val="20"/>
        </w:rPr>
        <w:t xml:space="preserve"> </w:t>
      </w:r>
      <w:r w:rsidRPr="007D40B2">
        <w:rPr>
          <w:rFonts w:ascii="Palatino Linotype" w:hAnsi="Palatino Linotype"/>
          <w:i/>
          <w:iCs/>
          <w:szCs w:val="20"/>
        </w:rPr>
        <w:t xml:space="preserve">Georges </w:t>
      </w:r>
      <w:proofErr w:type="spellStart"/>
      <w:r w:rsidRPr="007D40B2">
        <w:rPr>
          <w:rFonts w:ascii="Palatino Linotype" w:hAnsi="Palatino Linotype"/>
          <w:i/>
          <w:iCs/>
          <w:szCs w:val="20"/>
        </w:rPr>
        <w:t>Florovsky</w:t>
      </w:r>
      <w:proofErr w:type="spellEnd"/>
      <w:r w:rsidRPr="007D40B2">
        <w:rPr>
          <w:rFonts w:ascii="Palatino Linotype" w:hAnsi="Palatino Linotype"/>
          <w:szCs w:val="20"/>
        </w:rPr>
        <w:t>, at p. 154).</w:t>
      </w:r>
    </w:p>
    <w:p w:rsidR="001006F5" w:rsidRPr="007D40B2" w:rsidRDefault="001006F5" w:rsidP="001006F5">
      <w:pPr>
        <w:pStyle w:val="BodyText"/>
        <w:rPr>
          <w:rFonts w:ascii="Palatino Linotype" w:hAnsi="Palatino Linotype"/>
          <w:szCs w:val="20"/>
        </w:rPr>
      </w:pPr>
      <w:r w:rsidRPr="007D40B2">
        <w:rPr>
          <w:rFonts w:ascii="Palatino Linotype" w:hAnsi="Palatino Linotype"/>
          <w:szCs w:val="20"/>
        </w:rPr>
        <w:t xml:space="preserve">The synthesis thus conceived is necessarily a dynamic engagement with the modern world – including, as we see from the selected reading, with modern philosophy of history. </w:t>
      </w:r>
      <w:proofErr w:type="spellStart"/>
      <w:r w:rsidRPr="007D40B2">
        <w:rPr>
          <w:rFonts w:ascii="Palatino Linotype" w:hAnsi="Palatino Linotype"/>
          <w:szCs w:val="20"/>
        </w:rPr>
        <w:t>Florovsky’s</w:t>
      </w:r>
      <w:proofErr w:type="spellEnd"/>
      <w:r w:rsidRPr="007D40B2">
        <w:rPr>
          <w:rFonts w:ascii="Palatino Linotype" w:hAnsi="Palatino Linotype"/>
          <w:szCs w:val="20"/>
        </w:rPr>
        <w:t xml:space="preserve"> vision of theology is broad and generous enough (and his understanding of the history of Orthodox theology is critical enough) to enable him to take very seriously the proposition that the Orthodox can and should learn from other Christians. And his vision of Orthodox theology also incorporates a call for seriousness, even professionalism, with respect to the historical sources.</w:t>
      </w:r>
    </w:p>
    <w:p w:rsidR="001006F5" w:rsidRPr="007D40B2" w:rsidRDefault="001006F5" w:rsidP="001006F5">
      <w:pPr>
        <w:pStyle w:val="BodyText"/>
        <w:rPr>
          <w:rFonts w:ascii="Palatino Linotype" w:hAnsi="Palatino Linotype"/>
          <w:szCs w:val="20"/>
        </w:rPr>
      </w:pPr>
    </w:p>
    <w:p w:rsidR="001006F5" w:rsidRPr="007D40B2" w:rsidRDefault="001006F5" w:rsidP="001006F5">
      <w:pPr>
        <w:pStyle w:val="BodyText"/>
        <w:rPr>
          <w:rFonts w:ascii="Palatino Linotype" w:hAnsi="Palatino Linotype"/>
          <w:szCs w:val="20"/>
        </w:rPr>
      </w:pPr>
      <w:r w:rsidRPr="007D40B2">
        <w:rPr>
          <w:rFonts w:ascii="Palatino Linotype" w:hAnsi="Palatino Linotype"/>
          <w:szCs w:val="20"/>
        </w:rPr>
        <w:t xml:space="preserve">John S. </w:t>
      </w:r>
      <w:proofErr w:type="spellStart"/>
      <w:r w:rsidRPr="007D40B2">
        <w:rPr>
          <w:rFonts w:ascii="Palatino Linotype" w:hAnsi="Palatino Linotype"/>
          <w:szCs w:val="20"/>
        </w:rPr>
        <w:t>Romanides</w:t>
      </w:r>
      <w:proofErr w:type="spellEnd"/>
      <w:r w:rsidRPr="007D40B2">
        <w:rPr>
          <w:rFonts w:ascii="Palatino Linotype" w:hAnsi="Palatino Linotype"/>
          <w:szCs w:val="20"/>
        </w:rPr>
        <w:t xml:space="preserve"> was born in </w:t>
      </w:r>
      <w:smartTag w:uri="urn:schemas-microsoft-com:office:smarttags" w:element="country-region">
        <w:r w:rsidRPr="007D40B2">
          <w:rPr>
            <w:rFonts w:ascii="Palatino Linotype" w:hAnsi="Palatino Linotype"/>
            <w:szCs w:val="20"/>
          </w:rPr>
          <w:t>Greece</w:t>
        </w:r>
      </w:smartTag>
      <w:r w:rsidRPr="007D40B2">
        <w:rPr>
          <w:rFonts w:ascii="Palatino Linotype" w:hAnsi="Palatino Linotype"/>
          <w:szCs w:val="20"/>
        </w:rPr>
        <w:t xml:space="preserve"> (1927) and taught there for many years, though he grew up and received his basic education in the </w:t>
      </w:r>
      <w:smartTag w:uri="urn:schemas-microsoft-com:office:smarttags" w:element="country-region">
        <w:r w:rsidRPr="007D40B2">
          <w:rPr>
            <w:rFonts w:ascii="Palatino Linotype" w:hAnsi="Palatino Linotype"/>
            <w:szCs w:val="20"/>
          </w:rPr>
          <w:t>United States</w:t>
        </w:r>
      </w:smartTag>
      <w:r w:rsidRPr="007D40B2">
        <w:rPr>
          <w:rFonts w:ascii="Palatino Linotype" w:hAnsi="Palatino Linotype"/>
          <w:szCs w:val="20"/>
        </w:rPr>
        <w:t xml:space="preserve">, before returning to </w:t>
      </w:r>
      <w:smartTag w:uri="urn:schemas-microsoft-com:office:smarttags" w:element="country-region">
        <w:r w:rsidRPr="007D40B2">
          <w:rPr>
            <w:rFonts w:ascii="Palatino Linotype" w:hAnsi="Palatino Linotype"/>
            <w:szCs w:val="20"/>
          </w:rPr>
          <w:t>Greece</w:t>
        </w:r>
      </w:smartTag>
      <w:r w:rsidRPr="007D40B2">
        <w:rPr>
          <w:rFonts w:ascii="Palatino Linotype" w:hAnsi="Palatino Linotype"/>
          <w:szCs w:val="20"/>
        </w:rPr>
        <w:t xml:space="preserve"> for doctoral study in the </w:t>
      </w:r>
      <w:smartTag w:uri="urn:schemas-microsoft-com:office:smarttags" w:element="place">
        <w:smartTag w:uri="urn:schemas-microsoft-com:office:smarttags" w:element="PlaceType">
          <w:r w:rsidRPr="007D40B2">
            <w:rPr>
              <w:rFonts w:ascii="Palatino Linotype" w:hAnsi="Palatino Linotype"/>
              <w:szCs w:val="20"/>
            </w:rPr>
            <w:t>University</w:t>
          </w:r>
        </w:smartTag>
        <w:r w:rsidRPr="007D40B2">
          <w:rPr>
            <w:rFonts w:ascii="Palatino Linotype" w:hAnsi="Palatino Linotype"/>
            <w:szCs w:val="20"/>
          </w:rPr>
          <w:t xml:space="preserve"> of </w:t>
        </w:r>
        <w:smartTag w:uri="urn:schemas-microsoft-com:office:smarttags" w:element="PlaceName">
          <w:r w:rsidRPr="007D40B2">
            <w:rPr>
              <w:rFonts w:ascii="Palatino Linotype" w:hAnsi="Palatino Linotype"/>
              <w:szCs w:val="20"/>
            </w:rPr>
            <w:t>Athens</w:t>
          </w:r>
        </w:smartTag>
      </w:smartTag>
      <w:r w:rsidRPr="007D40B2">
        <w:rPr>
          <w:rFonts w:ascii="Palatino Linotype" w:hAnsi="Palatino Linotype"/>
          <w:szCs w:val="20"/>
        </w:rPr>
        <w:t xml:space="preserve"> in 1955. He courted controversy frequently in his career, beginning in 1957 with a sustained debate with </w:t>
      </w:r>
      <w:proofErr w:type="spellStart"/>
      <w:r w:rsidRPr="007D40B2">
        <w:rPr>
          <w:rFonts w:ascii="Palatino Linotype" w:hAnsi="Palatino Linotype"/>
          <w:szCs w:val="20"/>
        </w:rPr>
        <w:t>Panagiotis</w:t>
      </w:r>
      <w:proofErr w:type="spellEnd"/>
      <w:r w:rsidRPr="007D40B2">
        <w:rPr>
          <w:rFonts w:ascii="Palatino Linotype" w:hAnsi="Palatino Linotype"/>
          <w:szCs w:val="20"/>
        </w:rPr>
        <w:t xml:space="preserve"> </w:t>
      </w:r>
      <w:proofErr w:type="spellStart"/>
      <w:r w:rsidRPr="007D40B2">
        <w:rPr>
          <w:rFonts w:ascii="Palatino Linotype" w:hAnsi="Palatino Linotype"/>
          <w:szCs w:val="20"/>
        </w:rPr>
        <w:t>Trembelas</w:t>
      </w:r>
      <w:proofErr w:type="spellEnd"/>
      <w:r w:rsidRPr="007D40B2">
        <w:rPr>
          <w:rFonts w:ascii="Palatino Linotype" w:hAnsi="Palatino Linotype"/>
          <w:szCs w:val="20"/>
        </w:rPr>
        <w:t xml:space="preserve"> (1886-1977) about the nature and sources of theology. Though he was supported in some quarters, </w:t>
      </w:r>
      <w:proofErr w:type="spellStart"/>
      <w:r w:rsidRPr="007D40B2">
        <w:rPr>
          <w:rFonts w:ascii="Palatino Linotype" w:hAnsi="Palatino Linotype"/>
          <w:szCs w:val="20"/>
        </w:rPr>
        <w:t>Romanides</w:t>
      </w:r>
      <w:proofErr w:type="spellEnd"/>
      <w:r w:rsidRPr="007D40B2">
        <w:rPr>
          <w:rFonts w:ascii="Palatino Linotype" w:hAnsi="Palatino Linotype"/>
          <w:szCs w:val="20"/>
        </w:rPr>
        <w:t xml:space="preserve"> was out of step with the dominant trends in Greek academic theology and eventually he returned to the States, taking up a post at Holy Cross Orthodox School of Theology in 1965. He returned to </w:t>
      </w:r>
      <w:smartTag w:uri="urn:schemas-microsoft-com:office:smarttags" w:element="country-region">
        <w:r w:rsidRPr="007D40B2">
          <w:rPr>
            <w:rFonts w:ascii="Palatino Linotype" w:hAnsi="Palatino Linotype"/>
            <w:szCs w:val="20"/>
          </w:rPr>
          <w:t>Greece</w:t>
        </w:r>
      </w:smartTag>
      <w:r w:rsidRPr="007D40B2">
        <w:rPr>
          <w:rFonts w:ascii="Palatino Linotype" w:hAnsi="Palatino Linotype"/>
          <w:szCs w:val="20"/>
        </w:rPr>
        <w:t xml:space="preserve"> – this time, to a professorship in dogmatic theology in the </w:t>
      </w:r>
      <w:smartTag w:uri="urn:schemas-microsoft-com:office:smarttags" w:element="place">
        <w:smartTag w:uri="urn:schemas-microsoft-com:office:smarttags" w:element="PlaceType">
          <w:r w:rsidRPr="007D40B2">
            <w:rPr>
              <w:rFonts w:ascii="Palatino Linotype" w:hAnsi="Palatino Linotype"/>
              <w:szCs w:val="20"/>
            </w:rPr>
            <w:t>University</w:t>
          </w:r>
        </w:smartTag>
        <w:r w:rsidRPr="007D40B2">
          <w:rPr>
            <w:rFonts w:ascii="Palatino Linotype" w:hAnsi="Palatino Linotype"/>
            <w:szCs w:val="20"/>
          </w:rPr>
          <w:t xml:space="preserve"> of </w:t>
        </w:r>
        <w:smartTag w:uri="urn:schemas-microsoft-com:office:smarttags" w:element="PlaceName">
          <w:r w:rsidRPr="007D40B2">
            <w:rPr>
              <w:rFonts w:ascii="Palatino Linotype" w:hAnsi="Palatino Linotype"/>
              <w:szCs w:val="20"/>
            </w:rPr>
            <w:t>Thessalonica</w:t>
          </w:r>
        </w:smartTag>
      </w:smartTag>
      <w:r w:rsidRPr="007D40B2">
        <w:rPr>
          <w:rFonts w:ascii="Palatino Linotype" w:hAnsi="Palatino Linotype"/>
          <w:szCs w:val="20"/>
        </w:rPr>
        <w:t xml:space="preserve"> – in 1970, from which he retired in 1984. He remained active in ecumenical work, especially with the Oriental Orthodox (‘Non-</w:t>
      </w:r>
      <w:proofErr w:type="spellStart"/>
      <w:r w:rsidRPr="007D40B2">
        <w:rPr>
          <w:rFonts w:ascii="Palatino Linotype" w:hAnsi="Palatino Linotype"/>
          <w:szCs w:val="20"/>
        </w:rPr>
        <w:t>Chalcedonian</w:t>
      </w:r>
      <w:proofErr w:type="spellEnd"/>
      <w:r w:rsidRPr="007D40B2">
        <w:rPr>
          <w:rFonts w:ascii="Palatino Linotype" w:hAnsi="Palatino Linotype"/>
          <w:szCs w:val="20"/>
        </w:rPr>
        <w:t xml:space="preserve">’) Churches, and teaching for the </w:t>
      </w:r>
      <w:smartTag w:uri="urn:schemas-microsoft-com:office:smarttags" w:element="PlaceType">
        <w:r w:rsidRPr="007D40B2">
          <w:rPr>
            <w:rFonts w:ascii="Palatino Linotype" w:hAnsi="Palatino Linotype"/>
            <w:szCs w:val="20"/>
          </w:rPr>
          <w:t>Institute</w:t>
        </w:r>
      </w:smartTag>
      <w:r w:rsidRPr="007D40B2">
        <w:rPr>
          <w:rFonts w:ascii="Palatino Linotype" w:hAnsi="Palatino Linotype"/>
          <w:szCs w:val="20"/>
        </w:rPr>
        <w:t xml:space="preserve"> of </w:t>
      </w:r>
      <w:smartTag w:uri="urn:schemas-microsoft-com:office:smarttags" w:element="PlaceName">
        <w:r w:rsidRPr="007D40B2">
          <w:rPr>
            <w:rFonts w:ascii="Palatino Linotype" w:hAnsi="Palatino Linotype"/>
            <w:szCs w:val="20"/>
          </w:rPr>
          <w:t>Theology</w:t>
        </w:r>
      </w:smartTag>
      <w:r w:rsidRPr="007D40B2">
        <w:rPr>
          <w:rFonts w:ascii="Palatino Linotype" w:hAnsi="Palatino Linotype"/>
          <w:szCs w:val="20"/>
        </w:rPr>
        <w:t xml:space="preserve"> in the </w:t>
      </w:r>
      <w:smartTag w:uri="urn:schemas-microsoft-com:office:smarttags" w:element="PlaceType">
        <w:r w:rsidRPr="007D40B2">
          <w:rPr>
            <w:rFonts w:ascii="Palatino Linotype" w:hAnsi="Palatino Linotype"/>
            <w:szCs w:val="20"/>
          </w:rPr>
          <w:t>University</w:t>
        </w:r>
      </w:smartTag>
      <w:r w:rsidRPr="007D40B2">
        <w:rPr>
          <w:rFonts w:ascii="Palatino Linotype" w:hAnsi="Palatino Linotype"/>
          <w:szCs w:val="20"/>
        </w:rPr>
        <w:t xml:space="preserve"> of </w:t>
      </w:r>
      <w:proofErr w:type="spellStart"/>
      <w:smartTag w:uri="urn:schemas-microsoft-com:office:smarttags" w:element="PlaceName">
        <w:r w:rsidRPr="007D40B2">
          <w:rPr>
            <w:rFonts w:ascii="Palatino Linotype" w:hAnsi="Palatino Linotype"/>
            <w:szCs w:val="20"/>
          </w:rPr>
          <w:t>Balamand</w:t>
        </w:r>
      </w:smartTag>
      <w:proofErr w:type="spellEnd"/>
      <w:r w:rsidRPr="007D40B2">
        <w:rPr>
          <w:rFonts w:ascii="Palatino Linotype" w:hAnsi="Palatino Linotype"/>
          <w:szCs w:val="20"/>
        </w:rPr>
        <w:t xml:space="preserve">, </w:t>
      </w:r>
      <w:smartTag w:uri="urn:schemas-microsoft-com:office:smarttags" w:element="country-region">
        <w:smartTag w:uri="urn:schemas-microsoft-com:office:smarttags" w:element="place">
          <w:r w:rsidRPr="007D40B2">
            <w:rPr>
              <w:rFonts w:ascii="Palatino Linotype" w:hAnsi="Palatino Linotype"/>
              <w:szCs w:val="20"/>
            </w:rPr>
            <w:t>Lebanon</w:t>
          </w:r>
        </w:smartTag>
      </w:smartTag>
      <w:r w:rsidRPr="007D40B2">
        <w:rPr>
          <w:rFonts w:ascii="Palatino Linotype" w:hAnsi="Palatino Linotype"/>
          <w:szCs w:val="20"/>
        </w:rPr>
        <w:t xml:space="preserve">. </w:t>
      </w:r>
      <w:proofErr w:type="spellStart"/>
      <w:r w:rsidRPr="007D40B2">
        <w:rPr>
          <w:rFonts w:ascii="Palatino Linotype" w:hAnsi="Palatino Linotype"/>
          <w:szCs w:val="20"/>
        </w:rPr>
        <w:t>Romanides</w:t>
      </w:r>
      <w:proofErr w:type="spellEnd"/>
      <w:r w:rsidRPr="007D40B2">
        <w:rPr>
          <w:rFonts w:ascii="Palatino Linotype" w:hAnsi="Palatino Linotype"/>
          <w:szCs w:val="20"/>
        </w:rPr>
        <w:t xml:space="preserve"> died in 2001.</w:t>
      </w:r>
    </w:p>
    <w:p w:rsidR="001006F5" w:rsidRPr="007D40B2" w:rsidRDefault="001006F5" w:rsidP="001006F5">
      <w:pPr>
        <w:pStyle w:val="BodyText"/>
        <w:rPr>
          <w:rFonts w:ascii="Palatino Linotype" w:hAnsi="Palatino Linotype"/>
          <w:szCs w:val="20"/>
        </w:rPr>
      </w:pPr>
    </w:p>
    <w:p w:rsidR="001006F5" w:rsidRPr="007D40B2" w:rsidRDefault="001006F5" w:rsidP="001006F5">
      <w:pPr>
        <w:pStyle w:val="BodyText"/>
        <w:rPr>
          <w:rFonts w:ascii="Palatino Linotype" w:hAnsi="Palatino Linotype"/>
          <w:szCs w:val="20"/>
        </w:rPr>
      </w:pPr>
      <w:proofErr w:type="spellStart"/>
      <w:r w:rsidRPr="007D40B2">
        <w:rPr>
          <w:rFonts w:ascii="Palatino Linotype" w:hAnsi="Palatino Linotype"/>
          <w:szCs w:val="20"/>
        </w:rPr>
        <w:lastRenderedPageBreak/>
        <w:t>Romanides</w:t>
      </w:r>
      <w:proofErr w:type="spellEnd"/>
      <w:r w:rsidRPr="007D40B2">
        <w:rPr>
          <w:rFonts w:ascii="Palatino Linotype" w:hAnsi="Palatino Linotype"/>
          <w:szCs w:val="20"/>
        </w:rPr>
        <w:t xml:space="preserve">’ contributions to modern Orthodox theology are identifiable in two major areas. First, he employed medical imagery to describe Orthodox theology as a mode of promoting health holistically – and, conversely, to describe sin as a form of disease. As he put it in the arresting title of a publication in Greek, ‘Religion is a Neurological Sickness, but Orthodoxy is its Cure.’ (An English version of this material, along with several other documents by </w:t>
      </w:r>
      <w:proofErr w:type="spellStart"/>
      <w:r w:rsidRPr="007D40B2">
        <w:rPr>
          <w:rFonts w:ascii="Palatino Linotype" w:hAnsi="Palatino Linotype"/>
          <w:szCs w:val="20"/>
        </w:rPr>
        <w:t>Romanides</w:t>
      </w:r>
      <w:proofErr w:type="spellEnd"/>
      <w:r w:rsidRPr="007D40B2">
        <w:rPr>
          <w:rFonts w:ascii="Palatino Linotype" w:hAnsi="Palatino Linotype"/>
          <w:szCs w:val="20"/>
        </w:rPr>
        <w:t xml:space="preserve">, has been available for many years and was still available at the time of preparing this unit, at </w:t>
      </w:r>
      <w:hyperlink r:id="rId4" w:history="1">
        <w:r w:rsidRPr="007D40B2">
          <w:rPr>
            <w:rStyle w:val="Hyperlink"/>
            <w:rFonts w:ascii="Palatino Linotype" w:hAnsi="Palatino Linotype"/>
            <w:szCs w:val="20"/>
          </w:rPr>
          <w:t>http://www.romanity.org/</w:t>
        </w:r>
      </w:hyperlink>
      <w:r w:rsidRPr="007D40B2">
        <w:rPr>
          <w:rFonts w:ascii="Palatino Linotype" w:hAnsi="Palatino Linotype"/>
          <w:szCs w:val="20"/>
        </w:rPr>
        <w:t xml:space="preserve">.) </w:t>
      </w:r>
      <w:proofErr w:type="spellStart"/>
      <w:r w:rsidRPr="007D40B2">
        <w:rPr>
          <w:rFonts w:ascii="Palatino Linotype" w:hAnsi="Palatino Linotype"/>
          <w:szCs w:val="20"/>
        </w:rPr>
        <w:t>Romanides</w:t>
      </w:r>
      <w:proofErr w:type="spellEnd"/>
      <w:r w:rsidRPr="007D40B2">
        <w:rPr>
          <w:rFonts w:ascii="Palatino Linotype" w:hAnsi="Palatino Linotype"/>
          <w:szCs w:val="20"/>
        </w:rPr>
        <w:t xml:space="preserve">’ thesis that Orthodoxy is essentially holistic well-being has been taken up subsequently by </w:t>
      </w:r>
      <w:proofErr w:type="spellStart"/>
      <w:r w:rsidRPr="007D40B2">
        <w:rPr>
          <w:rFonts w:ascii="Palatino Linotype" w:hAnsi="Palatino Linotype"/>
          <w:szCs w:val="20"/>
        </w:rPr>
        <w:t>Hierotheos</w:t>
      </w:r>
      <w:proofErr w:type="spellEnd"/>
      <w:r w:rsidRPr="007D40B2">
        <w:rPr>
          <w:rFonts w:ascii="Palatino Linotype" w:hAnsi="Palatino Linotype"/>
          <w:szCs w:val="20"/>
        </w:rPr>
        <w:t xml:space="preserve"> Vlachos (b. 1945), Metropolitan of </w:t>
      </w:r>
      <w:proofErr w:type="spellStart"/>
      <w:r w:rsidRPr="007D40B2">
        <w:rPr>
          <w:rFonts w:ascii="Palatino Linotype" w:hAnsi="Palatino Linotype"/>
          <w:szCs w:val="20"/>
        </w:rPr>
        <w:t>Nafpaktos</w:t>
      </w:r>
      <w:proofErr w:type="spellEnd"/>
      <w:r w:rsidRPr="007D40B2">
        <w:rPr>
          <w:rFonts w:ascii="Palatino Linotype" w:hAnsi="Palatino Linotype"/>
          <w:szCs w:val="20"/>
        </w:rPr>
        <w:t xml:space="preserve">, in several books with a strong pastoral emphasis. Prime examples include </w:t>
      </w:r>
      <w:r w:rsidRPr="007D40B2">
        <w:rPr>
          <w:rFonts w:ascii="Palatino Linotype" w:hAnsi="Palatino Linotype"/>
          <w:i/>
          <w:iCs/>
          <w:szCs w:val="20"/>
        </w:rPr>
        <w:t xml:space="preserve">Orthodox Psychotherapy: </w:t>
      </w:r>
      <w:proofErr w:type="gramStart"/>
      <w:r w:rsidRPr="007D40B2">
        <w:rPr>
          <w:rFonts w:ascii="Palatino Linotype" w:hAnsi="Palatino Linotype"/>
          <w:i/>
          <w:iCs/>
          <w:szCs w:val="20"/>
        </w:rPr>
        <w:t>The</w:t>
      </w:r>
      <w:proofErr w:type="gramEnd"/>
      <w:r w:rsidRPr="007D40B2">
        <w:rPr>
          <w:rFonts w:ascii="Palatino Linotype" w:hAnsi="Palatino Linotype"/>
          <w:i/>
          <w:iCs/>
          <w:szCs w:val="20"/>
        </w:rPr>
        <w:t xml:space="preserve"> Science of the Fathers</w:t>
      </w:r>
      <w:r w:rsidRPr="007D40B2">
        <w:rPr>
          <w:rFonts w:ascii="Palatino Linotype" w:hAnsi="Palatino Linotype"/>
          <w:szCs w:val="20"/>
        </w:rPr>
        <w:t xml:space="preserve"> (</w:t>
      </w:r>
      <w:proofErr w:type="spellStart"/>
      <w:r w:rsidRPr="007D40B2">
        <w:rPr>
          <w:rFonts w:ascii="Palatino Linotype" w:hAnsi="Palatino Linotype"/>
          <w:szCs w:val="20"/>
        </w:rPr>
        <w:t>Levadia</w:t>
      </w:r>
      <w:proofErr w:type="spellEnd"/>
      <w:r w:rsidRPr="007D40B2">
        <w:rPr>
          <w:rFonts w:ascii="Palatino Linotype" w:hAnsi="Palatino Linotype"/>
          <w:szCs w:val="20"/>
        </w:rPr>
        <w:t xml:space="preserve">, Greece: Holy Monastery of the Birth of the </w:t>
      </w:r>
      <w:proofErr w:type="spellStart"/>
      <w:r w:rsidRPr="007D40B2">
        <w:rPr>
          <w:rFonts w:ascii="Palatino Linotype" w:hAnsi="Palatino Linotype"/>
          <w:szCs w:val="20"/>
        </w:rPr>
        <w:t>Theotokos</w:t>
      </w:r>
      <w:proofErr w:type="spellEnd"/>
      <w:r w:rsidRPr="007D40B2">
        <w:rPr>
          <w:rFonts w:ascii="Palatino Linotype" w:hAnsi="Palatino Linotype"/>
          <w:szCs w:val="20"/>
        </w:rPr>
        <w:t xml:space="preserve"> Press, 1994) and </w:t>
      </w:r>
      <w:r w:rsidRPr="007D40B2">
        <w:rPr>
          <w:rFonts w:ascii="Palatino Linotype" w:hAnsi="Palatino Linotype"/>
          <w:i/>
          <w:iCs/>
          <w:szCs w:val="20"/>
        </w:rPr>
        <w:t xml:space="preserve">The Illness and Cure of the Soul in the Orthodox Tradition </w:t>
      </w:r>
      <w:r w:rsidRPr="007D40B2">
        <w:rPr>
          <w:rFonts w:ascii="Palatino Linotype" w:hAnsi="Palatino Linotype"/>
          <w:szCs w:val="20"/>
        </w:rPr>
        <w:t>(</w:t>
      </w:r>
      <w:proofErr w:type="spellStart"/>
      <w:r w:rsidRPr="007D40B2">
        <w:rPr>
          <w:rFonts w:ascii="Palatino Linotype" w:hAnsi="Palatino Linotype"/>
          <w:szCs w:val="20"/>
        </w:rPr>
        <w:t>Levadia</w:t>
      </w:r>
      <w:proofErr w:type="spellEnd"/>
      <w:r w:rsidRPr="007D40B2">
        <w:rPr>
          <w:rFonts w:ascii="Palatino Linotype" w:hAnsi="Palatino Linotype"/>
          <w:szCs w:val="20"/>
        </w:rPr>
        <w:t xml:space="preserve">, Greece: Holy Monastery of the Birth of the </w:t>
      </w:r>
      <w:proofErr w:type="spellStart"/>
      <w:r w:rsidRPr="007D40B2">
        <w:rPr>
          <w:rFonts w:ascii="Palatino Linotype" w:hAnsi="Palatino Linotype"/>
          <w:szCs w:val="20"/>
        </w:rPr>
        <w:t>Theotokos</w:t>
      </w:r>
      <w:proofErr w:type="spellEnd"/>
      <w:r w:rsidRPr="007D40B2">
        <w:rPr>
          <w:rFonts w:ascii="Palatino Linotype" w:hAnsi="Palatino Linotype"/>
          <w:szCs w:val="20"/>
        </w:rPr>
        <w:t xml:space="preserve"> Press, 1993). </w:t>
      </w:r>
    </w:p>
    <w:p w:rsidR="001006F5" w:rsidRPr="007D40B2" w:rsidRDefault="001006F5" w:rsidP="001006F5">
      <w:pPr>
        <w:pStyle w:val="BodyText"/>
        <w:rPr>
          <w:rFonts w:ascii="Palatino Linotype" w:hAnsi="Palatino Linotype"/>
          <w:szCs w:val="20"/>
        </w:rPr>
      </w:pPr>
    </w:p>
    <w:p w:rsidR="001006F5" w:rsidRPr="007D40B2" w:rsidRDefault="001006F5" w:rsidP="001006F5">
      <w:pPr>
        <w:pStyle w:val="BodyText"/>
        <w:rPr>
          <w:rFonts w:ascii="Palatino Linotype" w:hAnsi="Palatino Linotype"/>
          <w:szCs w:val="20"/>
        </w:rPr>
      </w:pPr>
      <w:r w:rsidRPr="007D40B2">
        <w:rPr>
          <w:rFonts w:ascii="Palatino Linotype" w:hAnsi="Palatino Linotype"/>
          <w:szCs w:val="20"/>
        </w:rPr>
        <w:t xml:space="preserve">The second major area to which </w:t>
      </w:r>
      <w:proofErr w:type="spellStart"/>
      <w:r w:rsidRPr="007D40B2">
        <w:rPr>
          <w:rFonts w:ascii="Palatino Linotype" w:hAnsi="Palatino Linotype"/>
          <w:szCs w:val="20"/>
        </w:rPr>
        <w:t>Romanides</w:t>
      </w:r>
      <w:proofErr w:type="spellEnd"/>
      <w:r w:rsidRPr="007D40B2">
        <w:rPr>
          <w:rFonts w:ascii="Palatino Linotype" w:hAnsi="Palatino Linotype"/>
          <w:szCs w:val="20"/>
        </w:rPr>
        <w:t xml:space="preserve"> has contributed is the historical study of theology. Here, his writings on ‘</w:t>
      </w:r>
      <w:proofErr w:type="spellStart"/>
      <w:r w:rsidRPr="007D40B2">
        <w:rPr>
          <w:rFonts w:ascii="Palatino Linotype" w:hAnsi="Palatino Linotype"/>
          <w:szCs w:val="20"/>
        </w:rPr>
        <w:t>Romanity</w:t>
      </w:r>
      <w:proofErr w:type="spellEnd"/>
      <w:r w:rsidRPr="007D40B2">
        <w:rPr>
          <w:rFonts w:ascii="Palatino Linotype" w:hAnsi="Palatino Linotype"/>
          <w:szCs w:val="20"/>
        </w:rPr>
        <w:t xml:space="preserve">’ are </w:t>
      </w:r>
      <w:proofErr w:type="gramStart"/>
      <w:r w:rsidRPr="007D40B2">
        <w:rPr>
          <w:rFonts w:ascii="Palatino Linotype" w:hAnsi="Palatino Linotype"/>
          <w:szCs w:val="20"/>
        </w:rPr>
        <w:t>key</w:t>
      </w:r>
      <w:proofErr w:type="gramEnd"/>
      <w:r w:rsidRPr="007D40B2">
        <w:rPr>
          <w:rFonts w:ascii="Palatino Linotype" w:hAnsi="Palatino Linotype"/>
          <w:szCs w:val="20"/>
        </w:rPr>
        <w:t xml:space="preserve">. </w:t>
      </w:r>
      <w:proofErr w:type="spellStart"/>
      <w:r w:rsidRPr="007D40B2">
        <w:rPr>
          <w:rFonts w:ascii="Palatino Linotype" w:hAnsi="Palatino Linotype"/>
          <w:szCs w:val="20"/>
        </w:rPr>
        <w:t>Romanides</w:t>
      </w:r>
      <w:proofErr w:type="spellEnd"/>
      <w:r w:rsidRPr="007D40B2">
        <w:rPr>
          <w:rFonts w:ascii="Palatino Linotype" w:hAnsi="Palatino Linotype"/>
          <w:szCs w:val="20"/>
        </w:rPr>
        <w:t xml:space="preserve"> pursued a revisionist account (most of the elements of which are familiar to students of the early medieval period) that sought to explain the fracture of Christianity – or, more provocatively, the separation of the Roman Church from Orthodoxy – in terms of the incursion of Franks into Roman society and the Church of Rome. In an incisive overview of </w:t>
      </w:r>
      <w:proofErr w:type="spellStart"/>
      <w:r w:rsidRPr="007D40B2">
        <w:rPr>
          <w:rFonts w:ascii="Palatino Linotype" w:hAnsi="Palatino Linotype"/>
          <w:szCs w:val="20"/>
        </w:rPr>
        <w:t>Romanides</w:t>
      </w:r>
      <w:proofErr w:type="spellEnd"/>
      <w:r w:rsidRPr="007D40B2">
        <w:rPr>
          <w:rFonts w:ascii="Palatino Linotype" w:hAnsi="Palatino Linotype"/>
          <w:szCs w:val="20"/>
        </w:rPr>
        <w:t xml:space="preserve">’ work that is available only in Italian, </w:t>
      </w:r>
      <w:proofErr w:type="spellStart"/>
      <w:r w:rsidRPr="007D40B2">
        <w:rPr>
          <w:rFonts w:ascii="Palatino Linotype" w:hAnsi="Palatino Linotype"/>
          <w:szCs w:val="20"/>
        </w:rPr>
        <w:t>Yannis</w:t>
      </w:r>
      <w:proofErr w:type="spellEnd"/>
      <w:r w:rsidRPr="007D40B2">
        <w:rPr>
          <w:rFonts w:ascii="Palatino Linotype" w:hAnsi="Palatino Linotype"/>
          <w:szCs w:val="20"/>
        </w:rPr>
        <w:t xml:space="preserve"> </w:t>
      </w:r>
      <w:proofErr w:type="spellStart"/>
      <w:r w:rsidRPr="007D40B2">
        <w:rPr>
          <w:rFonts w:ascii="Palatino Linotype" w:hAnsi="Palatino Linotype"/>
          <w:szCs w:val="20"/>
        </w:rPr>
        <w:t>Spiteris</w:t>
      </w:r>
      <w:proofErr w:type="spellEnd"/>
      <w:r w:rsidRPr="007D40B2">
        <w:rPr>
          <w:rFonts w:ascii="Palatino Linotype" w:hAnsi="Palatino Linotype"/>
          <w:szCs w:val="20"/>
        </w:rPr>
        <w:t xml:space="preserve"> has described the constellation of assertions in </w:t>
      </w:r>
      <w:proofErr w:type="spellStart"/>
      <w:r w:rsidRPr="007D40B2">
        <w:rPr>
          <w:rFonts w:ascii="Palatino Linotype" w:hAnsi="Palatino Linotype"/>
          <w:szCs w:val="20"/>
        </w:rPr>
        <w:t>Romanides</w:t>
      </w:r>
      <w:proofErr w:type="spellEnd"/>
      <w:r w:rsidRPr="007D40B2">
        <w:rPr>
          <w:rFonts w:ascii="Palatino Linotype" w:hAnsi="Palatino Linotype"/>
          <w:szCs w:val="20"/>
        </w:rPr>
        <w:t>’ writings as ‘a strange mix of politico-</w:t>
      </w:r>
      <w:proofErr w:type="spellStart"/>
      <w:r w:rsidRPr="007D40B2">
        <w:rPr>
          <w:rFonts w:ascii="Palatino Linotype" w:hAnsi="Palatino Linotype"/>
          <w:szCs w:val="20"/>
        </w:rPr>
        <w:t>historico</w:t>
      </w:r>
      <w:proofErr w:type="spellEnd"/>
      <w:r w:rsidRPr="007D40B2">
        <w:rPr>
          <w:rFonts w:ascii="Palatino Linotype" w:hAnsi="Palatino Linotype"/>
          <w:szCs w:val="20"/>
        </w:rPr>
        <w:t xml:space="preserve">-religious thought in which political utopia, conceived as a Roman Byzantine foundation from the times of </w:t>
      </w:r>
      <w:proofErr w:type="spellStart"/>
      <w:r w:rsidRPr="007D40B2">
        <w:rPr>
          <w:rFonts w:ascii="Palatino Linotype" w:hAnsi="Palatino Linotype"/>
          <w:szCs w:val="20"/>
        </w:rPr>
        <w:t>Justinianic</w:t>
      </w:r>
      <w:proofErr w:type="spellEnd"/>
      <w:r w:rsidRPr="007D40B2">
        <w:rPr>
          <w:rFonts w:ascii="Palatino Linotype" w:hAnsi="Palatino Linotype"/>
          <w:szCs w:val="20"/>
        </w:rPr>
        <w:t xml:space="preserve"> universalism, goes step by step with </w:t>
      </w:r>
      <w:proofErr w:type="spellStart"/>
      <w:r w:rsidRPr="007D40B2">
        <w:rPr>
          <w:rFonts w:ascii="Palatino Linotype" w:hAnsi="Palatino Linotype"/>
          <w:szCs w:val="20"/>
        </w:rPr>
        <w:t>Palamite</w:t>
      </w:r>
      <w:proofErr w:type="spellEnd"/>
      <w:r w:rsidRPr="007D40B2">
        <w:rPr>
          <w:rFonts w:ascii="Palatino Linotype" w:hAnsi="Palatino Linotype"/>
          <w:szCs w:val="20"/>
        </w:rPr>
        <w:t xml:space="preserve"> spirituality.’ These are strong words in response to a strongly worded thesis. But </w:t>
      </w:r>
      <w:proofErr w:type="spellStart"/>
      <w:r w:rsidRPr="007D40B2">
        <w:rPr>
          <w:rFonts w:ascii="Palatino Linotype" w:hAnsi="Palatino Linotype"/>
          <w:szCs w:val="20"/>
        </w:rPr>
        <w:t>Spiteris</w:t>
      </w:r>
      <w:proofErr w:type="spellEnd"/>
      <w:r w:rsidRPr="007D40B2">
        <w:rPr>
          <w:rFonts w:ascii="Palatino Linotype" w:hAnsi="Palatino Linotype"/>
          <w:szCs w:val="20"/>
        </w:rPr>
        <w:t xml:space="preserve"> is surely right to identify the combination of political, historical and theological themes in </w:t>
      </w:r>
      <w:proofErr w:type="spellStart"/>
      <w:r w:rsidRPr="007D40B2">
        <w:rPr>
          <w:rFonts w:ascii="Palatino Linotype" w:hAnsi="Palatino Linotype"/>
          <w:szCs w:val="20"/>
        </w:rPr>
        <w:t>Romanides</w:t>
      </w:r>
      <w:proofErr w:type="spellEnd"/>
      <w:r w:rsidRPr="007D40B2">
        <w:rPr>
          <w:rFonts w:ascii="Palatino Linotype" w:hAnsi="Palatino Linotype"/>
          <w:szCs w:val="20"/>
        </w:rPr>
        <w:t xml:space="preserve">’ vast synthesis, to comment on the emphasis that </w:t>
      </w:r>
      <w:proofErr w:type="spellStart"/>
      <w:r w:rsidRPr="007D40B2">
        <w:rPr>
          <w:rFonts w:ascii="Palatino Linotype" w:hAnsi="Palatino Linotype"/>
          <w:szCs w:val="20"/>
        </w:rPr>
        <w:t>Romanides</w:t>
      </w:r>
      <w:proofErr w:type="spellEnd"/>
      <w:r w:rsidRPr="007D40B2">
        <w:rPr>
          <w:rFonts w:ascii="Palatino Linotype" w:hAnsi="Palatino Linotype"/>
          <w:szCs w:val="20"/>
        </w:rPr>
        <w:t xml:space="preserve"> places on the theological spirituality of Gregory </w:t>
      </w:r>
      <w:proofErr w:type="spellStart"/>
      <w:r w:rsidRPr="007D40B2">
        <w:rPr>
          <w:rFonts w:ascii="Palatino Linotype" w:hAnsi="Palatino Linotype"/>
          <w:szCs w:val="20"/>
        </w:rPr>
        <w:t>Palamas</w:t>
      </w:r>
      <w:proofErr w:type="spellEnd"/>
      <w:r w:rsidRPr="007D40B2">
        <w:rPr>
          <w:rFonts w:ascii="Palatino Linotype" w:hAnsi="Palatino Linotype"/>
          <w:szCs w:val="20"/>
        </w:rPr>
        <w:t xml:space="preserve"> (about whom, more in the next unit) and to see all of this exemplified for </w:t>
      </w:r>
      <w:proofErr w:type="spellStart"/>
      <w:r w:rsidRPr="007D40B2">
        <w:rPr>
          <w:rFonts w:ascii="Palatino Linotype" w:hAnsi="Palatino Linotype"/>
          <w:szCs w:val="20"/>
        </w:rPr>
        <w:t>Romanides</w:t>
      </w:r>
      <w:proofErr w:type="spellEnd"/>
      <w:r w:rsidRPr="007D40B2">
        <w:rPr>
          <w:rFonts w:ascii="Palatino Linotype" w:hAnsi="Palatino Linotype"/>
          <w:szCs w:val="20"/>
        </w:rPr>
        <w:t xml:space="preserve"> in the reign of Emperor Justinian.</w:t>
      </w:r>
    </w:p>
    <w:p w:rsidR="001006F5" w:rsidRPr="007D40B2" w:rsidRDefault="001006F5" w:rsidP="001006F5">
      <w:pPr>
        <w:pStyle w:val="BodyText"/>
        <w:rPr>
          <w:rFonts w:ascii="Palatino Linotype" w:hAnsi="Palatino Linotype"/>
          <w:szCs w:val="20"/>
        </w:rPr>
      </w:pPr>
    </w:p>
    <w:p w:rsidR="001006F5" w:rsidRPr="007D40B2" w:rsidRDefault="001006F5" w:rsidP="001006F5">
      <w:pPr>
        <w:pStyle w:val="BodyText"/>
        <w:rPr>
          <w:rFonts w:ascii="Palatino Linotype" w:hAnsi="Palatino Linotype"/>
          <w:szCs w:val="20"/>
        </w:rPr>
      </w:pPr>
      <w:r w:rsidRPr="007D40B2">
        <w:rPr>
          <w:rFonts w:ascii="Palatino Linotype" w:hAnsi="Palatino Linotype"/>
          <w:szCs w:val="20"/>
        </w:rPr>
        <w:t xml:space="preserve">In the selection from </w:t>
      </w:r>
      <w:proofErr w:type="spellStart"/>
      <w:r w:rsidRPr="007D40B2">
        <w:rPr>
          <w:rFonts w:ascii="Palatino Linotype" w:hAnsi="Palatino Linotype"/>
          <w:szCs w:val="20"/>
        </w:rPr>
        <w:t>Romanides</w:t>
      </w:r>
      <w:proofErr w:type="spellEnd"/>
      <w:r w:rsidRPr="007D40B2">
        <w:rPr>
          <w:rFonts w:ascii="Palatino Linotype" w:hAnsi="Palatino Linotype"/>
          <w:szCs w:val="20"/>
        </w:rPr>
        <w:t xml:space="preserve"> that follows, we see these two major themes intertwined. What needs to be emphasised here is that </w:t>
      </w:r>
      <w:proofErr w:type="spellStart"/>
      <w:r w:rsidRPr="007D40B2">
        <w:rPr>
          <w:rFonts w:ascii="Palatino Linotype" w:hAnsi="Palatino Linotype"/>
          <w:szCs w:val="20"/>
        </w:rPr>
        <w:t>Romanides</w:t>
      </w:r>
      <w:proofErr w:type="spellEnd"/>
      <w:r w:rsidRPr="007D40B2">
        <w:rPr>
          <w:rFonts w:ascii="Palatino Linotype" w:hAnsi="Palatino Linotype"/>
          <w:szCs w:val="20"/>
        </w:rPr>
        <w:t xml:space="preserve"> is offering a theologically informed, or even theologically driven, account of the past. The very fact that he does not pretend to be non-partisan makes his recourse to the Fathers of the Church particularly interesting: for example, it invites us to think about the criteria for identifying </w:t>
      </w:r>
      <w:r w:rsidRPr="007D40B2">
        <w:rPr>
          <w:rFonts w:ascii="Palatino Linotype" w:hAnsi="Palatino Linotype"/>
          <w:i/>
          <w:iCs/>
          <w:szCs w:val="20"/>
        </w:rPr>
        <w:t xml:space="preserve">who </w:t>
      </w:r>
      <w:r w:rsidRPr="007D40B2">
        <w:rPr>
          <w:rFonts w:ascii="Palatino Linotype" w:hAnsi="Palatino Linotype"/>
          <w:szCs w:val="20"/>
        </w:rPr>
        <w:t xml:space="preserve">are Fathers of the Church precisely because it rigorously excludes some figures from being identified in that way. Again, </w:t>
      </w:r>
      <w:proofErr w:type="spellStart"/>
      <w:r w:rsidRPr="007D40B2">
        <w:rPr>
          <w:rFonts w:ascii="Palatino Linotype" w:hAnsi="Palatino Linotype"/>
          <w:szCs w:val="20"/>
        </w:rPr>
        <w:t>Romanides</w:t>
      </w:r>
      <w:proofErr w:type="spellEnd"/>
      <w:r w:rsidRPr="007D40B2">
        <w:rPr>
          <w:rFonts w:ascii="Palatino Linotype" w:hAnsi="Palatino Linotype"/>
          <w:szCs w:val="20"/>
        </w:rPr>
        <w:t xml:space="preserve">’ distinctive emphasis on Orthodoxy as a modality of health (with heavy use of psychotherapeutic themes) indicates that he was interested in retrieving from the past insights that would be useful in consideration of what </w:t>
      </w:r>
      <w:proofErr w:type="spellStart"/>
      <w:r w:rsidRPr="007D40B2">
        <w:rPr>
          <w:rFonts w:ascii="Palatino Linotype" w:hAnsi="Palatino Linotype"/>
          <w:szCs w:val="20"/>
        </w:rPr>
        <w:t>Florovsky</w:t>
      </w:r>
      <w:proofErr w:type="spellEnd"/>
      <w:r w:rsidRPr="007D40B2">
        <w:rPr>
          <w:rFonts w:ascii="Palatino Linotype" w:hAnsi="Palatino Linotype"/>
          <w:szCs w:val="20"/>
        </w:rPr>
        <w:t xml:space="preserve"> called the ‘problems and queries’ of this age.</w:t>
      </w:r>
    </w:p>
    <w:p w:rsidR="001006F5" w:rsidRPr="007D40B2" w:rsidRDefault="001006F5" w:rsidP="001006F5">
      <w:pPr>
        <w:pStyle w:val="BodyText"/>
        <w:rPr>
          <w:rFonts w:ascii="Palatino Linotype" w:hAnsi="Palatino Linotype"/>
          <w:szCs w:val="20"/>
        </w:rPr>
      </w:pPr>
    </w:p>
    <w:p w:rsidR="001006F5" w:rsidRPr="007D40B2" w:rsidRDefault="001006F5" w:rsidP="001006F5">
      <w:pPr>
        <w:pStyle w:val="BodyText"/>
        <w:rPr>
          <w:rFonts w:ascii="Palatino Linotype" w:hAnsi="Palatino Linotype"/>
          <w:szCs w:val="20"/>
        </w:rPr>
      </w:pPr>
    </w:p>
    <w:p w:rsidR="001006F5" w:rsidRPr="007D40B2" w:rsidRDefault="001006F5" w:rsidP="001006F5">
      <w:pPr>
        <w:pStyle w:val="BodyText"/>
        <w:jc w:val="center"/>
        <w:rPr>
          <w:rFonts w:ascii="Palatino Linotype" w:hAnsi="Palatino Linotype"/>
          <w:i/>
          <w:iCs/>
          <w:szCs w:val="20"/>
        </w:rPr>
      </w:pPr>
      <w:r w:rsidRPr="007D40B2">
        <w:rPr>
          <w:rFonts w:ascii="Palatino Linotype" w:hAnsi="Palatino Linotype"/>
          <w:szCs w:val="20"/>
        </w:rPr>
        <w:br w:type="page"/>
      </w:r>
      <w:r w:rsidRPr="007D40B2">
        <w:rPr>
          <w:rFonts w:ascii="Palatino Linotype" w:hAnsi="Palatino Linotype"/>
          <w:i/>
          <w:iCs/>
          <w:szCs w:val="20"/>
        </w:rPr>
        <w:lastRenderedPageBreak/>
        <w:t xml:space="preserve">Georges </w:t>
      </w:r>
      <w:proofErr w:type="spellStart"/>
      <w:r w:rsidRPr="007D40B2">
        <w:rPr>
          <w:rFonts w:ascii="Palatino Linotype" w:hAnsi="Palatino Linotype"/>
          <w:i/>
          <w:iCs/>
          <w:szCs w:val="20"/>
        </w:rPr>
        <w:t>Florovsky</w:t>
      </w:r>
      <w:proofErr w:type="spellEnd"/>
    </w:p>
    <w:p w:rsidR="001006F5" w:rsidRPr="007D40B2" w:rsidRDefault="001006F5" w:rsidP="001006F5">
      <w:pPr>
        <w:pStyle w:val="BodyText"/>
        <w:jc w:val="center"/>
        <w:rPr>
          <w:rFonts w:ascii="Palatino Linotype" w:hAnsi="Palatino Linotype"/>
          <w:i/>
          <w:iCs/>
          <w:szCs w:val="20"/>
        </w:rPr>
      </w:pPr>
    </w:p>
    <w:p w:rsidR="001006F5" w:rsidRPr="007D40B2" w:rsidRDefault="001006F5" w:rsidP="001006F5">
      <w:pPr>
        <w:pStyle w:val="BodyText"/>
        <w:rPr>
          <w:rFonts w:ascii="Palatino Linotype" w:hAnsi="Palatino Linotype"/>
          <w:szCs w:val="20"/>
        </w:rPr>
      </w:pPr>
      <w:r w:rsidRPr="007D40B2">
        <w:rPr>
          <w:rFonts w:ascii="Palatino Linotype" w:hAnsi="Palatino Linotype"/>
          <w:szCs w:val="20"/>
        </w:rPr>
        <w:t>Source:</w:t>
      </w:r>
    </w:p>
    <w:p w:rsidR="001006F5" w:rsidRPr="007D40B2" w:rsidRDefault="001006F5" w:rsidP="001006F5">
      <w:pPr>
        <w:pStyle w:val="BodyText"/>
        <w:rPr>
          <w:rFonts w:ascii="Palatino Linotype" w:hAnsi="Palatino Linotype"/>
          <w:szCs w:val="20"/>
        </w:rPr>
      </w:pPr>
      <w:r w:rsidRPr="007D40B2">
        <w:rPr>
          <w:rFonts w:ascii="Palatino Linotype" w:hAnsi="Palatino Linotype"/>
        </w:rPr>
        <w:t xml:space="preserve">‘The predicament of the Christian Historian,’ in </w:t>
      </w:r>
      <w:r w:rsidRPr="007D40B2">
        <w:rPr>
          <w:rFonts w:ascii="Palatino Linotype" w:hAnsi="Palatino Linotype"/>
          <w:i/>
          <w:iCs/>
        </w:rPr>
        <w:t>The Collected Works, Vol. II: Christianity and Culture</w:t>
      </w:r>
      <w:r w:rsidRPr="007D40B2">
        <w:rPr>
          <w:rFonts w:ascii="Palatino Linotype" w:hAnsi="Palatino Linotype"/>
        </w:rPr>
        <w:t xml:space="preserve">, ed. R.S. </w:t>
      </w:r>
      <w:proofErr w:type="spellStart"/>
      <w:r w:rsidRPr="007D40B2">
        <w:rPr>
          <w:rFonts w:ascii="Palatino Linotype" w:hAnsi="Palatino Linotype"/>
        </w:rPr>
        <w:t>Haugh</w:t>
      </w:r>
      <w:proofErr w:type="spellEnd"/>
      <w:r>
        <w:rPr>
          <w:rFonts w:ascii="Palatino Linotype" w:hAnsi="Palatino Linotype"/>
        </w:rPr>
        <w:t xml:space="preserve">, </w:t>
      </w:r>
      <w:r w:rsidRPr="007D40B2">
        <w:rPr>
          <w:rFonts w:ascii="Palatino Linotype" w:hAnsi="Palatino Linotype"/>
        </w:rPr>
        <w:t xml:space="preserve">Belmont, MA: </w:t>
      </w:r>
      <w:proofErr w:type="spellStart"/>
      <w:r w:rsidRPr="007D40B2">
        <w:rPr>
          <w:rFonts w:ascii="Palatino Linotype" w:hAnsi="Palatino Linotype"/>
        </w:rPr>
        <w:t>Nordland</w:t>
      </w:r>
      <w:proofErr w:type="spellEnd"/>
      <w:r w:rsidRPr="007D40B2">
        <w:rPr>
          <w:rFonts w:ascii="Palatino Linotype" w:hAnsi="Palatino Linotype"/>
        </w:rPr>
        <w:t>, 1974</w:t>
      </w:r>
      <w:r>
        <w:rPr>
          <w:rFonts w:ascii="Palatino Linotype" w:hAnsi="Palatino Linotype"/>
        </w:rPr>
        <w:t>:</w:t>
      </w:r>
      <w:r w:rsidRPr="007D40B2">
        <w:rPr>
          <w:rFonts w:ascii="Palatino Linotype" w:hAnsi="Palatino Linotype"/>
        </w:rPr>
        <w:t xml:space="preserve"> 31-65</w:t>
      </w:r>
    </w:p>
    <w:p w:rsidR="001006F5" w:rsidRPr="007D40B2" w:rsidRDefault="001006F5" w:rsidP="001006F5">
      <w:pPr>
        <w:pStyle w:val="BodyText"/>
        <w:rPr>
          <w:rFonts w:ascii="Palatino Linotype" w:hAnsi="Palatino Linotype"/>
          <w:szCs w:val="20"/>
        </w:rPr>
      </w:pPr>
    </w:p>
    <w:p w:rsidR="001006F5" w:rsidRPr="007D40B2" w:rsidRDefault="001006F5" w:rsidP="001006F5">
      <w:pPr>
        <w:pStyle w:val="BodyText"/>
        <w:rPr>
          <w:rFonts w:ascii="Palatino Linotype" w:hAnsi="Palatino Linotype"/>
          <w:szCs w:val="20"/>
        </w:rPr>
      </w:pPr>
      <w:r w:rsidRPr="007D40B2">
        <w:rPr>
          <w:rFonts w:ascii="Palatino Linotype" w:hAnsi="Palatino Linotype"/>
          <w:szCs w:val="20"/>
        </w:rPr>
        <w:t>Other major works:</w:t>
      </w:r>
    </w:p>
    <w:p w:rsidR="001006F5" w:rsidRPr="007D40B2" w:rsidRDefault="001006F5" w:rsidP="001006F5">
      <w:pPr>
        <w:pStyle w:val="BodyText"/>
        <w:rPr>
          <w:rFonts w:ascii="Palatino Linotype" w:hAnsi="Palatino Linotype"/>
          <w:szCs w:val="20"/>
        </w:rPr>
      </w:pPr>
      <w:r w:rsidRPr="007D40B2">
        <w:rPr>
          <w:rFonts w:ascii="Palatino Linotype" w:hAnsi="Palatino Linotype"/>
          <w:i/>
          <w:iCs/>
        </w:rPr>
        <w:t>The Collected Works</w:t>
      </w:r>
      <w:r w:rsidRPr="007D40B2">
        <w:rPr>
          <w:rFonts w:ascii="Palatino Linotype" w:hAnsi="Palatino Linotype"/>
        </w:rPr>
        <w:t xml:space="preserve">, ed. </w:t>
      </w:r>
      <w:r w:rsidRPr="007D40B2">
        <w:rPr>
          <w:rFonts w:ascii="Palatino Linotype" w:hAnsi="Palatino Linotype"/>
          <w:lang w:val="de-DE"/>
        </w:rPr>
        <w:t>R.S. Haugh</w:t>
      </w:r>
      <w:r>
        <w:rPr>
          <w:rFonts w:ascii="Palatino Linotype" w:hAnsi="Palatino Linotype"/>
          <w:lang w:val="de-DE"/>
        </w:rPr>
        <w:t xml:space="preserve">, </w:t>
      </w:r>
      <w:r w:rsidRPr="007D40B2">
        <w:rPr>
          <w:rFonts w:ascii="Palatino Linotype" w:hAnsi="Palatino Linotype"/>
          <w:lang w:val="de-DE"/>
        </w:rPr>
        <w:t xml:space="preserve">vols. </w:t>
      </w:r>
      <w:r w:rsidRPr="007D40B2">
        <w:rPr>
          <w:rFonts w:ascii="Palatino Linotype" w:hAnsi="Palatino Linotype"/>
        </w:rPr>
        <w:t>1-5</w:t>
      </w:r>
      <w:r>
        <w:rPr>
          <w:rFonts w:ascii="Palatino Linotype" w:hAnsi="Palatino Linotype"/>
        </w:rPr>
        <w:t xml:space="preserve">, </w:t>
      </w:r>
      <w:r w:rsidRPr="007D40B2">
        <w:rPr>
          <w:rFonts w:ascii="Palatino Linotype" w:hAnsi="Palatino Linotype"/>
          <w:lang w:val="de-DE"/>
        </w:rPr>
        <w:t>Belmont, MA: Nordland, 1972-1979</w:t>
      </w:r>
      <w:r>
        <w:rPr>
          <w:rFonts w:ascii="Palatino Linotype" w:hAnsi="Palatino Linotype"/>
        </w:rPr>
        <w:t>;</w:t>
      </w:r>
      <w:r w:rsidRPr="007D40B2">
        <w:rPr>
          <w:rFonts w:ascii="Palatino Linotype" w:hAnsi="Palatino Linotype"/>
        </w:rPr>
        <w:t xml:space="preserve"> and </w:t>
      </w:r>
      <w:r>
        <w:rPr>
          <w:rFonts w:ascii="Palatino Linotype" w:hAnsi="Palatino Linotype"/>
        </w:rPr>
        <w:t xml:space="preserve">vols. 6-14, </w:t>
      </w:r>
      <w:r w:rsidRPr="007D40B2">
        <w:rPr>
          <w:rFonts w:ascii="Palatino Linotype" w:hAnsi="Palatino Linotype"/>
        </w:rPr>
        <w:t xml:space="preserve">Vaduz, Lichtenstein: </w:t>
      </w:r>
      <w:proofErr w:type="spellStart"/>
      <w:r w:rsidRPr="007D40B2">
        <w:rPr>
          <w:rFonts w:ascii="Palatino Linotype" w:hAnsi="Palatino Linotype"/>
        </w:rPr>
        <w:t>Büchvertriebsanstalt</w:t>
      </w:r>
      <w:proofErr w:type="spellEnd"/>
      <w:r w:rsidRPr="007D40B2">
        <w:rPr>
          <w:rFonts w:ascii="Palatino Linotype" w:hAnsi="Palatino Linotype"/>
        </w:rPr>
        <w:t>, 1987-1989</w:t>
      </w:r>
      <w:r>
        <w:rPr>
          <w:rFonts w:ascii="Palatino Linotype" w:hAnsi="Palatino Linotype"/>
        </w:rPr>
        <w:t>.</w:t>
      </w:r>
    </w:p>
    <w:p w:rsidR="001006F5" w:rsidRPr="007D40B2" w:rsidRDefault="001006F5" w:rsidP="001006F5">
      <w:pPr>
        <w:pStyle w:val="BodyText"/>
        <w:rPr>
          <w:rFonts w:ascii="Palatino Linotype" w:hAnsi="Palatino Linotype"/>
        </w:rPr>
      </w:pPr>
    </w:p>
    <w:p w:rsidR="001006F5" w:rsidRPr="007D40B2" w:rsidRDefault="001006F5" w:rsidP="001006F5">
      <w:pPr>
        <w:pStyle w:val="BodyText"/>
        <w:rPr>
          <w:rFonts w:ascii="Palatino Linotype" w:hAnsi="Palatino Linotype"/>
        </w:rPr>
      </w:pPr>
      <w:r w:rsidRPr="007D40B2">
        <w:rPr>
          <w:rFonts w:ascii="Palatino Linotype" w:hAnsi="Palatino Linotype"/>
        </w:rPr>
        <w:t>Secondary literature:</w:t>
      </w:r>
    </w:p>
    <w:p w:rsidR="001006F5" w:rsidRPr="007D40B2" w:rsidRDefault="001006F5" w:rsidP="001006F5">
      <w:pPr>
        <w:pStyle w:val="BodyText"/>
        <w:rPr>
          <w:rFonts w:ascii="Palatino Linotype" w:hAnsi="Palatino Linotype"/>
        </w:rPr>
      </w:pPr>
      <w:proofErr w:type="spellStart"/>
      <w:r w:rsidRPr="007D40B2">
        <w:rPr>
          <w:rFonts w:ascii="Palatino Linotype" w:hAnsi="Palatino Linotype"/>
        </w:rPr>
        <w:t>Blane</w:t>
      </w:r>
      <w:proofErr w:type="spellEnd"/>
      <w:r w:rsidRPr="007D40B2">
        <w:rPr>
          <w:rFonts w:ascii="Palatino Linotype" w:hAnsi="Palatino Linotype"/>
        </w:rPr>
        <w:t>,</w:t>
      </w:r>
      <w:r>
        <w:rPr>
          <w:rFonts w:ascii="Palatino Linotype" w:hAnsi="Palatino Linotype"/>
        </w:rPr>
        <w:t xml:space="preserve"> A.,</w:t>
      </w:r>
      <w:r w:rsidRPr="007D40B2">
        <w:rPr>
          <w:rFonts w:ascii="Palatino Linotype" w:hAnsi="Palatino Linotype"/>
        </w:rPr>
        <w:t xml:space="preserve"> ed. </w:t>
      </w:r>
      <w:r w:rsidRPr="007D40B2">
        <w:rPr>
          <w:rFonts w:ascii="Palatino Linotype" w:hAnsi="Palatino Linotype"/>
          <w:i/>
          <w:iCs/>
        </w:rPr>
        <w:t xml:space="preserve">Georges </w:t>
      </w:r>
      <w:proofErr w:type="spellStart"/>
      <w:r w:rsidRPr="007D40B2">
        <w:rPr>
          <w:rFonts w:ascii="Palatino Linotype" w:hAnsi="Palatino Linotype"/>
          <w:i/>
          <w:iCs/>
        </w:rPr>
        <w:t>Florovsky</w:t>
      </w:r>
      <w:proofErr w:type="spellEnd"/>
      <w:r w:rsidRPr="007D40B2">
        <w:rPr>
          <w:rFonts w:ascii="Palatino Linotype" w:hAnsi="Palatino Linotype"/>
          <w:i/>
          <w:iCs/>
        </w:rPr>
        <w:t>: Russian Intellectual, Orthodox Churchman</w:t>
      </w:r>
      <w:r>
        <w:rPr>
          <w:rFonts w:ascii="Palatino Linotype" w:hAnsi="Palatino Linotype"/>
        </w:rPr>
        <w:t xml:space="preserve">, </w:t>
      </w:r>
      <w:r w:rsidRPr="007D40B2">
        <w:rPr>
          <w:rFonts w:ascii="Palatino Linotype" w:hAnsi="Palatino Linotype"/>
        </w:rPr>
        <w:t>Crestwood, NY: SVS Press, 1993</w:t>
      </w:r>
      <w:r>
        <w:rPr>
          <w:rFonts w:ascii="Palatino Linotype" w:hAnsi="Palatino Linotype"/>
        </w:rPr>
        <w:t>.</w:t>
      </w:r>
    </w:p>
    <w:p w:rsidR="001006F5" w:rsidRPr="007D40B2" w:rsidRDefault="001006F5" w:rsidP="001006F5">
      <w:pPr>
        <w:pStyle w:val="BodyText"/>
        <w:rPr>
          <w:rFonts w:ascii="Palatino Linotype" w:hAnsi="Palatino Linotype"/>
          <w:szCs w:val="20"/>
        </w:rPr>
      </w:pPr>
      <w:proofErr w:type="spellStart"/>
      <w:r w:rsidRPr="007D40B2">
        <w:rPr>
          <w:rFonts w:ascii="Palatino Linotype" w:hAnsi="Palatino Linotype"/>
          <w:szCs w:val="20"/>
        </w:rPr>
        <w:t>Klimoff</w:t>
      </w:r>
      <w:proofErr w:type="spellEnd"/>
      <w:r w:rsidRPr="007D40B2">
        <w:rPr>
          <w:rFonts w:ascii="Palatino Linotype" w:hAnsi="Palatino Linotype"/>
          <w:szCs w:val="20"/>
        </w:rPr>
        <w:t xml:space="preserve">, </w:t>
      </w:r>
      <w:r>
        <w:rPr>
          <w:rFonts w:ascii="Palatino Linotype" w:hAnsi="Palatino Linotype"/>
          <w:szCs w:val="20"/>
        </w:rPr>
        <w:t xml:space="preserve">A., </w:t>
      </w:r>
      <w:r w:rsidRPr="007D40B2">
        <w:rPr>
          <w:rFonts w:ascii="Palatino Linotype" w:hAnsi="Palatino Linotype"/>
          <w:szCs w:val="20"/>
        </w:rPr>
        <w:t xml:space="preserve">‘Georges </w:t>
      </w:r>
      <w:proofErr w:type="spellStart"/>
      <w:r w:rsidRPr="007D40B2">
        <w:rPr>
          <w:rFonts w:ascii="Palatino Linotype" w:hAnsi="Palatino Linotype"/>
          <w:szCs w:val="20"/>
        </w:rPr>
        <w:t>Florovsky</w:t>
      </w:r>
      <w:proofErr w:type="spellEnd"/>
      <w:r w:rsidRPr="007D40B2">
        <w:rPr>
          <w:rFonts w:ascii="Palatino Linotype" w:hAnsi="Palatino Linotype"/>
          <w:szCs w:val="20"/>
        </w:rPr>
        <w:t xml:space="preserve"> and the </w:t>
      </w:r>
      <w:proofErr w:type="spellStart"/>
      <w:r w:rsidRPr="007D40B2">
        <w:rPr>
          <w:rFonts w:ascii="Palatino Linotype" w:hAnsi="Palatino Linotype"/>
          <w:szCs w:val="20"/>
        </w:rPr>
        <w:t>Sophiological</w:t>
      </w:r>
      <w:proofErr w:type="spellEnd"/>
      <w:r w:rsidRPr="007D40B2">
        <w:rPr>
          <w:rFonts w:ascii="Palatino Linotype" w:hAnsi="Palatino Linotype"/>
          <w:szCs w:val="20"/>
        </w:rPr>
        <w:t xml:space="preserve"> controversy’ </w:t>
      </w:r>
      <w:r w:rsidRPr="007D40B2">
        <w:rPr>
          <w:rFonts w:ascii="Palatino Linotype" w:hAnsi="Palatino Linotype"/>
          <w:i/>
          <w:iCs/>
          <w:szCs w:val="20"/>
        </w:rPr>
        <w:t xml:space="preserve">St Vladimir’s Theological Quarterly </w:t>
      </w:r>
      <w:r w:rsidRPr="007D40B2">
        <w:rPr>
          <w:rFonts w:ascii="Palatino Linotype" w:hAnsi="Palatino Linotype"/>
          <w:szCs w:val="20"/>
        </w:rPr>
        <w:t>49 (2005)</w:t>
      </w:r>
      <w:r>
        <w:rPr>
          <w:rFonts w:ascii="Palatino Linotype" w:hAnsi="Palatino Linotype"/>
          <w:szCs w:val="20"/>
        </w:rPr>
        <w:t>:</w:t>
      </w:r>
      <w:r w:rsidRPr="007D40B2">
        <w:rPr>
          <w:rFonts w:ascii="Palatino Linotype" w:hAnsi="Palatino Linotype"/>
          <w:szCs w:val="20"/>
        </w:rPr>
        <w:t xml:space="preserve"> 67-100</w:t>
      </w:r>
      <w:r>
        <w:rPr>
          <w:rFonts w:ascii="Palatino Linotype" w:hAnsi="Palatino Linotype"/>
          <w:szCs w:val="20"/>
        </w:rPr>
        <w:t>.</w:t>
      </w:r>
    </w:p>
    <w:p w:rsidR="001006F5" w:rsidRPr="007D40B2" w:rsidRDefault="001006F5" w:rsidP="001006F5">
      <w:pPr>
        <w:pStyle w:val="BodyText"/>
        <w:rPr>
          <w:rFonts w:ascii="Palatino Linotype" w:hAnsi="Palatino Linotype"/>
          <w:b/>
          <w:bCs/>
          <w:szCs w:val="20"/>
        </w:rPr>
      </w:pPr>
      <w:proofErr w:type="spellStart"/>
      <w:r w:rsidRPr="007D40B2">
        <w:rPr>
          <w:rFonts w:ascii="Palatino Linotype" w:hAnsi="Palatino Linotype"/>
          <w:szCs w:val="20"/>
        </w:rPr>
        <w:t>Mascall</w:t>
      </w:r>
      <w:proofErr w:type="spellEnd"/>
      <w:r>
        <w:rPr>
          <w:rFonts w:ascii="Palatino Linotype" w:hAnsi="Palatino Linotype"/>
          <w:szCs w:val="20"/>
        </w:rPr>
        <w:t>, E.L.,</w:t>
      </w:r>
      <w:r w:rsidRPr="007D40B2">
        <w:rPr>
          <w:rFonts w:ascii="Palatino Linotype" w:hAnsi="Palatino Linotype"/>
          <w:szCs w:val="20"/>
        </w:rPr>
        <w:t xml:space="preserve"> and Williams, R.</w:t>
      </w:r>
      <w:r>
        <w:rPr>
          <w:rFonts w:ascii="Palatino Linotype" w:hAnsi="Palatino Linotype"/>
          <w:szCs w:val="20"/>
        </w:rPr>
        <w:t>,</w:t>
      </w:r>
      <w:r w:rsidRPr="007D40B2">
        <w:rPr>
          <w:rFonts w:ascii="Palatino Linotype" w:hAnsi="Palatino Linotype"/>
          <w:szCs w:val="20"/>
        </w:rPr>
        <w:t xml:space="preserve"> ‘George </w:t>
      </w:r>
      <w:proofErr w:type="spellStart"/>
      <w:r w:rsidRPr="007D40B2">
        <w:rPr>
          <w:rFonts w:ascii="Palatino Linotype" w:hAnsi="Palatino Linotype"/>
          <w:szCs w:val="20"/>
        </w:rPr>
        <w:t>Florovsky</w:t>
      </w:r>
      <w:proofErr w:type="spellEnd"/>
      <w:r w:rsidRPr="007D40B2">
        <w:rPr>
          <w:rFonts w:ascii="Palatino Linotype" w:hAnsi="Palatino Linotype"/>
          <w:szCs w:val="20"/>
        </w:rPr>
        <w:t xml:space="preserve"> (1893-1979),’ </w:t>
      </w:r>
      <w:proofErr w:type="spellStart"/>
      <w:r w:rsidRPr="007D40B2">
        <w:rPr>
          <w:rFonts w:ascii="Palatino Linotype" w:hAnsi="Palatino Linotype"/>
          <w:i/>
          <w:iCs/>
          <w:szCs w:val="20"/>
        </w:rPr>
        <w:t>Sobornost</w:t>
      </w:r>
      <w:proofErr w:type="spellEnd"/>
      <w:r w:rsidRPr="007D40B2">
        <w:rPr>
          <w:rFonts w:ascii="Palatino Linotype" w:hAnsi="Palatino Linotype"/>
          <w:i/>
          <w:iCs/>
          <w:szCs w:val="20"/>
        </w:rPr>
        <w:t xml:space="preserve"> </w:t>
      </w:r>
      <w:r w:rsidRPr="007D40B2">
        <w:rPr>
          <w:rFonts w:ascii="Palatino Linotype" w:hAnsi="Palatino Linotype"/>
          <w:szCs w:val="20"/>
        </w:rPr>
        <w:t>2 (1980)</w:t>
      </w:r>
      <w:r>
        <w:rPr>
          <w:rFonts w:ascii="Palatino Linotype" w:hAnsi="Palatino Linotype"/>
          <w:szCs w:val="20"/>
        </w:rPr>
        <w:t>:</w:t>
      </w:r>
      <w:r w:rsidRPr="007D40B2">
        <w:rPr>
          <w:rFonts w:ascii="Palatino Linotype" w:hAnsi="Palatino Linotype"/>
          <w:szCs w:val="20"/>
        </w:rPr>
        <w:t xml:space="preserve"> 69-72</w:t>
      </w:r>
      <w:r>
        <w:rPr>
          <w:rFonts w:ascii="Palatino Linotype" w:hAnsi="Palatino Linotype"/>
          <w:szCs w:val="20"/>
        </w:rPr>
        <w:t>.</w:t>
      </w:r>
    </w:p>
    <w:p w:rsidR="001006F5" w:rsidRPr="007D40B2" w:rsidRDefault="001006F5" w:rsidP="001006F5">
      <w:pPr>
        <w:pStyle w:val="BodyText"/>
        <w:rPr>
          <w:rFonts w:ascii="Palatino Linotype" w:hAnsi="Palatino Linotype"/>
        </w:rPr>
      </w:pPr>
      <w:r w:rsidRPr="007D40B2">
        <w:rPr>
          <w:rFonts w:ascii="Palatino Linotype" w:hAnsi="Palatino Linotype"/>
        </w:rPr>
        <w:t xml:space="preserve">Williams, </w:t>
      </w:r>
      <w:r>
        <w:rPr>
          <w:rFonts w:ascii="Palatino Linotype" w:hAnsi="Palatino Linotype"/>
        </w:rPr>
        <w:t xml:space="preserve">G.H., </w:t>
      </w:r>
      <w:r w:rsidRPr="007D40B2">
        <w:rPr>
          <w:rFonts w:ascii="Palatino Linotype" w:hAnsi="Palatino Linotype"/>
        </w:rPr>
        <w:t xml:space="preserve">‘Georges </w:t>
      </w:r>
      <w:proofErr w:type="spellStart"/>
      <w:r w:rsidRPr="007D40B2">
        <w:rPr>
          <w:rFonts w:ascii="Palatino Linotype" w:hAnsi="Palatino Linotype"/>
        </w:rPr>
        <w:t>Vasilievich</w:t>
      </w:r>
      <w:proofErr w:type="spellEnd"/>
      <w:r w:rsidRPr="007D40B2">
        <w:rPr>
          <w:rFonts w:ascii="Palatino Linotype" w:hAnsi="Palatino Linotype"/>
        </w:rPr>
        <w:t xml:space="preserve"> </w:t>
      </w:r>
      <w:proofErr w:type="spellStart"/>
      <w:r w:rsidRPr="007D40B2">
        <w:rPr>
          <w:rFonts w:ascii="Palatino Linotype" w:hAnsi="Palatino Linotype"/>
        </w:rPr>
        <w:t>Florovsky</w:t>
      </w:r>
      <w:proofErr w:type="spellEnd"/>
      <w:r w:rsidRPr="007D40B2">
        <w:rPr>
          <w:rFonts w:ascii="Palatino Linotype" w:hAnsi="Palatino Linotype"/>
        </w:rPr>
        <w:t xml:space="preserve">: His American Career (1948-1965),’ </w:t>
      </w:r>
      <w:r w:rsidRPr="007D40B2">
        <w:rPr>
          <w:rFonts w:ascii="Palatino Linotype" w:hAnsi="Palatino Linotype"/>
          <w:i/>
          <w:iCs/>
        </w:rPr>
        <w:t xml:space="preserve">Greek Orthodox Theological Review </w:t>
      </w:r>
      <w:r w:rsidRPr="007D40B2">
        <w:rPr>
          <w:rFonts w:ascii="Palatino Linotype" w:hAnsi="Palatino Linotype"/>
        </w:rPr>
        <w:t>11 (1965)</w:t>
      </w:r>
      <w:r>
        <w:rPr>
          <w:rFonts w:ascii="Palatino Linotype" w:hAnsi="Palatino Linotype"/>
        </w:rPr>
        <w:t>:</w:t>
      </w:r>
      <w:r w:rsidRPr="007D40B2">
        <w:rPr>
          <w:rFonts w:ascii="Palatino Linotype" w:hAnsi="Palatino Linotype"/>
        </w:rPr>
        <w:t xml:space="preserve"> 7-107</w:t>
      </w:r>
      <w:r>
        <w:rPr>
          <w:rFonts w:ascii="Palatino Linotype" w:hAnsi="Palatino Linotype"/>
        </w:rPr>
        <w:t>.</w:t>
      </w:r>
    </w:p>
    <w:p w:rsidR="001006F5" w:rsidRPr="007D40B2" w:rsidRDefault="001006F5" w:rsidP="001006F5">
      <w:pPr>
        <w:pStyle w:val="BodyText"/>
        <w:rPr>
          <w:rFonts w:ascii="Palatino Linotype" w:hAnsi="Palatino Linotype"/>
        </w:rPr>
      </w:pPr>
    </w:p>
    <w:p w:rsidR="001006F5" w:rsidRPr="007D40B2" w:rsidRDefault="001006F5" w:rsidP="001006F5">
      <w:pPr>
        <w:pStyle w:val="BodyText"/>
        <w:jc w:val="center"/>
        <w:rPr>
          <w:rFonts w:ascii="Palatino Linotype" w:hAnsi="Palatino Linotype"/>
          <w:i/>
          <w:iCs/>
        </w:rPr>
      </w:pPr>
      <w:r w:rsidRPr="007D40B2">
        <w:rPr>
          <w:rFonts w:ascii="Palatino Linotype" w:hAnsi="Palatino Linotype"/>
          <w:i/>
          <w:iCs/>
        </w:rPr>
        <w:t xml:space="preserve">John S. </w:t>
      </w:r>
      <w:proofErr w:type="spellStart"/>
      <w:r w:rsidRPr="007D40B2">
        <w:rPr>
          <w:rFonts w:ascii="Palatino Linotype" w:hAnsi="Palatino Linotype"/>
          <w:i/>
          <w:iCs/>
        </w:rPr>
        <w:t>Romanides</w:t>
      </w:r>
      <w:proofErr w:type="spellEnd"/>
    </w:p>
    <w:p w:rsidR="001006F5" w:rsidRPr="007D40B2" w:rsidRDefault="001006F5" w:rsidP="001006F5">
      <w:pPr>
        <w:pStyle w:val="BodyText"/>
        <w:rPr>
          <w:rFonts w:ascii="Palatino Linotype" w:hAnsi="Palatino Linotype"/>
        </w:rPr>
      </w:pPr>
    </w:p>
    <w:p w:rsidR="001006F5" w:rsidRPr="007D40B2" w:rsidRDefault="001006F5" w:rsidP="001006F5">
      <w:pPr>
        <w:pStyle w:val="BodyText"/>
        <w:rPr>
          <w:rFonts w:ascii="Palatino Linotype" w:hAnsi="Palatino Linotype"/>
        </w:rPr>
      </w:pPr>
      <w:r w:rsidRPr="007D40B2">
        <w:rPr>
          <w:rFonts w:ascii="Palatino Linotype" w:hAnsi="Palatino Linotype"/>
        </w:rPr>
        <w:t>Source:</w:t>
      </w:r>
    </w:p>
    <w:p w:rsidR="001006F5" w:rsidRPr="007D40B2" w:rsidRDefault="001006F5" w:rsidP="001006F5">
      <w:pPr>
        <w:pStyle w:val="BodyText"/>
        <w:rPr>
          <w:rFonts w:ascii="Palatino Linotype" w:hAnsi="Palatino Linotype"/>
        </w:rPr>
      </w:pPr>
      <w:r w:rsidRPr="007D40B2">
        <w:rPr>
          <w:rFonts w:ascii="Palatino Linotype" w:hAnsi="Palatino Linotype"/>
        </w:rPr>
        <w:t xml:space="preserve">‘Speculative versus Empirical Theology,’ in </w:t>
      </w:r>
      <w:r w:rsidRPr="007D40B2">
        <w:rPr>
          <w:rFonts w:ascii="Palatino Linotype" w:hAnsi="Palatino Linotype"/>
          <w:i/>
          <w:iCs/>
        </w:rPr>
        <w:t xml:space="preserve">Franks, Romans, Feudalism, and Doctrine: </w:t>
      </w:r>
      <w:proofErr w:type="gramStart"/>
      <w:r w:rsidRPr="007D40B2">
        <w:rPr>
          <w:rFonts w:ascii="Palatino Linotype" w:hAnsi="Palatino Linotype"/>
          <w:i/>
          <w:iCs/>
        </w:rPr>
        <w:t>An Interplay</w:t>
      </w:r>
      <w:proofErr w:type="gramEnd"/>
      <w:r w:rsidRPr="007D40B2">
        <w:rPr>
          <w:rFonts w:ascii="Palatino Linotype" w:hAnsi="Palatino Linotype"/>
          <w:i/>
          <w:iCs/>
        </w:rPr>
        <w:t xml:space="preserve"> Between Theology and Society</w:t>
      </w:r>
      <w:r>
        <w:rPr>
          <w:rFonts w:ascii="Palatino Linotype" w:hAnsi="Palatino Linotype"/>
        </w:rPr>
        <w:t xml:space="preserve">, </w:t>
      </w:r>
      <w:r w:rsidRPr="007D40B2">
        <w:rPr>
          <w:rFonts w:ascii="Palatino Linotype" w:hAnsi="Palatino Linotype"/>
        </w:rPr>
        <w:t xml:space="preserve">Brookline, MA: </w:t>
      </w:r>
      <w:r>
        <w:rPr>
          <w:rFonts w:ascii="Palatino Linotype" w:hAnsi="Palatino Linotype"/>
        </w:rPr>
        <w:t>Holy Cross Orthodox Press, 1981:</w:t>
      </w:r>
      <w:r w:rsidRPr="007D40B2">
        <w:rPr>
          <w:rFonts w:ascii="Palatino Linotype" w:hAnsi="Palatino Linotype"/>
        </w:rPr>
        <w:t xml:space="preserve"> 37-59</w:t>
      </w:r>
      <w:r>
        <w:rPr>
          <w:rFonts w:ascii="Palatino Linotype" w:hAnsi="Palatino Linotype"/>
        </w:rPr>
        <w:t>.</w:t>
      </w:r>
    </w:p>
    <w:p w:rsidR="001006F5" w:rsidRPr="007D40B2" w:rsidRDefault="001006F5" w:rsidP="001006F5">
      <w:pPr>
        <w:pStyle w:val="BodyText"/>
        <w:rPr>
          <w:rFonts w:ascii="Palatino Linotype" w:hAnsi="Palatino Linotype"/>
        </w:rPr>
      </w:pPr>
    </w:p>
    <w:p w:rsidR="001006F5" w:rsidRPr="007D40B2" w:rsidRDefault="001006F5" w:rsidP="001006F5">
      <w:pPr>
        <w:pStyle w:val="BodyText"/>
        <w:rPr>
          <w:rFonts w:ascii="Palatino Linotype" w:hAnsi="Palatino Linotype"/>
        </w:rPr>
      </w:pPr>
      <w:r w:rsidRPr="007D40B2">
        <w:rPr>
          <w:rFonts w:ascii="Palatino Linotype" w:hAnsi="Palatino Linotype"/>
        </w:rPr>
        <w:t>Other major works:</w:t>
      </w:r>
    </w:p>
    <w:p w:rsidR="001006F5" w:rsidRPr="007D40B2" w:rsidRDefault="001006F5" w:rsidP="001006F5">
      <w:pPr>
        <w:pStyle w:val="BodyText"/>
        <w:rPr>
          <w:rFonts w:ascii="Palatino Linotype" w:hAnsi="Palatino Linotype"/>
          <w:b/>
          <w:bCs/>
          <w:i/>
          <w:iCs/>
        </w:rPr>
      </w:pPr>
      <w:r w:rsidRPr="007D40B2">
        <w:rPr>
          <w:rFonts w:ascii="Palatino Linotype" w:hAnsi="Palatino Linotype"/>
          <w:i/>
          <w:iCs/>
        </w:rPr>
        <w:t>The Ancestral Sin</w:t>
      </w:r>
      <w:r w:rsidRPr="007D40B2">
        <w:rPr>
          <w:rFonts w:ascii="Palatino Linotype" w:hAnsi="Palatino Linotype"/>
        </w:rPr>
        <w:t>, trans. Gabriel</w:t>
      </w:r>
      <w:r>
        <w:rPr>
          <w:rFonts w:ascii="Palatino Linotype" w:hAnsi="Palatino Linotype"/>
        </w:rPr>
        <w:t xml:space="preserve">, G., </w:t>
      </w:r>
      <w:proofErr w:type="spellStart"/>
      <w:r w:rsidRPr="007D40B2">
        <w:rPr>
          <w:rFonts w:ascii="Palatino Linotype" w:hAnsi="Palatino Linotype"/>
        </w:rPr>
        <w:t>Ridgwood</w:t>
      </w:r>
      <w:proofErr w:type="spellEnd"/>
      <w:r w:rsidRPr="007D40B2">
        <w:rPr>
          <w:rFonts w:ascii="Palatino Linotype" w:hAnsi="Palatino Linotype"/>
        </w:rPr>
        <w:t>, NJ: Zephyr Publications, 2002</w:t>
      </w:r>
      <w:r>
        <w:rPr>
          <w:rFonts w:ascii="Palatino Linotype" w:hAnsi="Palatino Linotype"/>
        </w:rPr>
        <w:t>.</w:t>
      </w:r>
    </w:p>
    <w:p w:rsidR="001006F5" w:rsidRPr="007D40B2" w:rsidRDefault="001006F5" w:rsidP="001006F5">
      <w:pPr>
        <w:pStyle w:val="BodyText"/>
        <w:rPr>
          <w:rFonts w:ascii="Palatino Linotype" w:hAnsi="Palatino Linotype"/>
        </w:rPr>
      </w:pPr>
      <w:r w:rsidRPr="007D40B2">
        <w:rPr>
          <w:rFonts w:ascii="Palatino Linotype" w:hAnsi="Palatino Linotype"/>
          <w:i/>
          <w:iCs/>
        </w:rPr>
        <w:t xml:space="preserve">An Outline of Orthodox Patristic </w:t>
      </w:r>
      <w:proofErr w:type="spellStart"/>
      <w:r w:rsidRPr="007D40B2">
        <w:rPr>
          <w:rFonts w:ascii="Palatino Linotype" w:hAnsi="Palatino Linotype"/>
          <w:i/>
          <w:iCs/>
        </w:rPr>
        <w:t>Dogmatics</w:t>
      </w:r>
      <w:proofErr w:type="spellEnd"/>
      <w:r w:rsidRPr="007D40B2">
        <w:rPr>
          <w:rFonts w:ascii="Palatino Linotype" w:hAnsi="Palatino Linotype"/>
        </w:rPr>
        <w:t xml:space="preserve">, trans. </w:t>
      </w:r>
      <w:proofErr w:type="spellStart"/>
      <w:r w:rsidRPr="007D40B2">
        <w:rPr>
          <w:rFonts w:ascii="Palatino Linotype" w:hAnsi="Palatino Linotype"/>
        </w:rPr>
        <w:t>Dragas</w:t>
      </w:r>
      <w:proofErr w:type="spellEnd"/>
      <w:r>
        <w:rPr>
          <w:rFonts w:ascii="Palatino Linotype" w:hAnsi="Palatino Linotype"/>
        </w:rPr>
        <w:t xml:space="preserve">, G., </w:t>
      </w:r>
      <w:r w:rsidRPr="007D40B2">
        <w:rPr>
          <w:rFonts w:ascii="Palatino Linotype" w:hAnsi="Palatino Linotype"/>
        </w:rPr>
        <w:t>Rollinsford, NH: Or</w:t>
      </w:r>
      <w:r>
        <w:rPr>
          <w:rFonts w:ascii="Palatino Linotype" w:hAnsi="Palatino Linotype"/>
        </w:rPr>
        <w:t>thodox Research Institute, 2004.</w:t>
      </w:r>
    </w:p>
    <w:p w:rsidR="001006F5" w:rsidRPr="007D40B2" w:rsidRDefault="001006F5" w:rsidP="001006F5">
      <w:pPr>
        <w:pStyle w:val="BodyText"/>
        <w:rPr>
          <w:rFonts w:ascii="Palatino Linotype" w:hAnsi="Palatino Linotype"/>
        </w:rPr>
      </w:pPr>
    </w:p>
    <w:p w:rsidR="001006F5" w:rsidRPr="007D40B2" w:rsidRDefault="001006F5" w:rsidP="001006F5">
      <w:pPr>
        <w:pStyle w:val="BodyText"/>
        <w:rPr>
          <w:rFonts w:ascii="Palatino Linotype" w:hAnsi="Palatino Linotype"/>
          <w:lang w:val="fr-FR"/>
        </w:rPr>
      </w:pPr>
      <w:proofErr w:type="spellStart"/>
      <w:r w:rsidRPr="007D40B2">
        <w:rPr>
          <w:rFonts w:ascii="Palatino Linotype" w:hAnsi="Palatino Linotype"/>
          <w:lang w:val="fr-FR"/>
        </w:rPr>
        <w:t>Secondary</w:t>
      </w:r>
      <w:proofErr w:type="spellEnd"/>
      <w:r w:rsidRPr="007D40B2">
        <w:rPr>
          <w:rFonts w:ascii="Palatino Linotype" w:hAnsi="Palatino Linotype"/>
          <w:lang w:val="fr-FR"/>
        </w:rPr>
        <w:t xml:space="preserve"> </w:t>
      </w:r>
      <w:proofErr w:type="spellStart"/>
      <w:r w:rsidRPr="007D40B2">
        <w:rPr>
          <w:rFonts w:ascii="Palatino Linotype" w:hAnsi="Palatino Linotype"/>
          <w:lang w:val="fr-FR"/>
        </w:rPr>
        <w:t>literature</w:t>
      </w:r>
      <w:proofErr w:type="spellEnd"/>
      <w:r w:rsidRPr="007D40B2">
        <w:rPr>
          <w:rFonts w:ascii="Palatino Linotype" w:hAnsi="Palatino Linotype"/>
          <w:lang w:val="fr-FR"/>
        </w:rPr>
        <w:t>:</w:t>
      </w:r>
    </w:p>
    <w:p w:rsidR="001006F5" w:rsidRPr="007D40B2" w:rsidRDefault="001006F5" w:rsidP="001006F5">
      <w:pPr>
        <w:pStyle w:val="BodyText"/>
        <w:rPr>
          <w:rFonts w:ascii="Palatino Linotype" w:hAnsi="Palatino Linotype"/>
          <w:lang w:val="fr-FR"/>
        </w:rPr>
      </w:pPr>
      <w:proofErr w:type="gramStart"/>
      <w:r w:rsidRPr="007D40B2">
        <w:rPr>
          <w:rFonts w:ascii="Palatino Linotype" w:hAnsi="Palatino Linotype"/>
          <w:lang w:val="fr-FR"/>
        </w:rPr>
        <w:t>de</w:t>
      </w:r>
      <w:proofErr w:type="gramEnd"/>
      <w:r w:rsidRPr="007D40B2">
        <w:rPr>
          <w:rFonts w:ascii="Palatino Linotype" w:hAnsi="Palatino Linotype"/>
          <w:lang w:val="fr-FR"/>
        </w:rPr>
        <w:t xml:space="preserve"> </w:t>
      </w:r>
      <w:proofErr w:type="spellStart"/>
      <w:r w:rsidRPr="007D40B2">
        <w:rPr>
          <w:rFonts w:ascii="Palatino Linotype" w:hAnsi="Palatino Linotype"/>
          <w:lang w:val="fr-FR"/>
        </w:rPr>
        <w:t>Halleux</w:t>
      </w:r>
      <w:proofErr w:type="spellEnd"/>
      <w:r w:rsidRPr="007D40B2">
        <w:rPr>
          <w:rFonts w:ascii="Palatino Linotype" w:hAnsi="Palatino Linotype"/>
          <w:lang w:val="fr-FR"/>
        </w:rPr>
        <w:t>,</w:t>
      </w:r>
      <w:r>
        <w:rPr>
          <w:rFonts w:ascii="Palatino Linotype" w:hAnsi="Palatino Linotype"/>
          <w:lang w:val="fr-FR"/>
        </w:rPr>
        <w:t xml:space="preserve"> A., </w:t>
      </w:r>
      <w:r w:rsidRPr="007D40B2">
        <w:rPr>
          <w:rFonts w:ascii="Palatino Linotype" w:hAnsi="Palatino Linotype"/>
          <w:lang w:val="fr-FR"/>
        </w:rPr>
        <w:t xml:space="preserve">‘Une vision orthodoxe grecque de la romanité,’ </w:t>
      </w:r>
      <w:r w:rsidRPr="007D40B2">
        <w:rPr>
          <w:rFonts w:ascii="Palatino Linotype" w:hAnsi="Palatino Linotype"/>
          <w:i/>
          <w:iCs/>
          <w:lang w:val="fr-FR"/>
        </w:rPr>
        <w:t xml:space="preserve">Revue théologie de Louvain </w:t>
      </w:r>
      <w:r w:rsidRPr="007D40B2">
        <w:rPr>
          <w:rFonts w:ascii="Palatino Linotype" w:hAnsi="Palatino Linotype"/>
          <w:lang w:val="fr-FR"/>
        </w:rPr>
        <w:t>15 (1984)</w:t>
      </w:r>
      <w:r>
        <w:rPr>
          <w:rFonts w:ascii="Palatino Linotype" w:hAnsi="Palatino Linotype"/>
          <w:lang w:val="fr-FR"/>
        </w:rPr>
        <w:t>:</w:t>
      </w:r>
      <w:r w:rsidRPr="007D40B2">
        <w:rPr>
          <w:rFonts w:ascii="Palatino Linotype" w:hAnsi="Palatino Linotype"/>
          <w:lang w:val="fr-FR"/>
        </w:rPr>
        <w:t xml:space="preserve"> 54-66</w:t>
      </w:r>
    </w:p>
    <w:p w:rsidR="001006F5" w:rsidRPr="007D40B2" w:rsidRDefault="001006F5" w:rsidP="001006F5">
      <w:pPr>
        <w:pStyle w:val="BodyText"/>
        <w:rPr>
          <w:rFonts w:ascii="Palatino Linotype" w:hAnsi="Palatino Linotype"/>
        </w:rPr>
      </w:pPr>
      <w:proofErr w:type="spellStart"/>
      <w:r w:rsidRPr="007D40B2">
        <w:rPr>
          <w:rFonts w:ascii="Palatino Linotype" w:hAnsi="Palatino Linotype"/>
        </w:rPr>
        <w:t>Sopko</w:t>
      </w:r>
      <w:proofErr w:type="spellEnd"/>
      <w:r w:rsidRPr="007D40B2">
        <w:rPr>
          <w:rFonts w:ascii="Palatino Linotype" w:hAnsi="Palatino Linotype"/>
        </w:rPr>
        <w:t>,</w:t>
      </w:r>
      <w:r>
        <w:rPr>
          <w:rFonts w:ascii="Palatino Linotype" w:hAnsi="Palatino Linotype"/>
        </w:rPr>
        <w:t xml:space="preserve"> A., </w:t>
      </w:r>
      <w:r w:rsidRPr="007D40B2">
        <w:rPr>
          <w:rFonts w:ascii="Palatino Linotype" w:hAnsi="Palatino Linotype"/>
          <w:i/>
          <w:iCs/>
        </w:rPr>
        <w:t xml:space="preserve">Prophet of Roman Orthodoxy: The Theology of John </w:t>
      </w:r>
      <w:proofErr w:type="spellStart"/>
      <w:r w:rsidRPr="007D40B2">
        <w:rPr>
          <w:rFonts w:ascii="Palatino Linotype" w:hAnsi="Palatino Linotype"/>
          <w:i/>
          <w:iCs/>
        </w:rPr>
        <w:t>Romanides</w:t>
      </w:r>
      <w:proofErr w:type="spellEnd"/>
      <w:r>
        <w:rPr>
          <w:rFonts w:ascii="Palatino Linotype" w:hAnsi="Palatino Linotype"/>
        </w:rPr>
        <w:t xml:space="preserve">, </w:t>
      </w:r>
      <w:r w:rsidRPr="007D40B2">
        <w:rPr>
          <w:rFonts w:ascii="Palatino Linotype" w:hAnsi="Palatino Linotype"/>
        </w:rPr>
        <w:t xml:space="preserve">Dewdney, BC: </w:t>
      </w:r>
      <w:proofErr w:type="spellStart"/>
      <w:r w:rsidRPr="007D40B2">
        <w:rPr>
          <w:rFonts w:ascii="Palatino Linotype" w:hAnsi="Palatino Linotype"/>
        </w:rPr>
        <w:t>Synaxis</w:t>
      </w:r>
      <w:proofErr w:type="spellEnd"/>
      <w:r w:rsidRPr="007D40B2">
        <w:rPr>
          <w:rFonts w:ascii="Palatino Linotype" w:hAnsi="Palatino Linotype"/>
        </w:rPr>
        <w:t xml:space="preserve"> Press, 1998</w:t>
      </w:r>
      <w:r>
        <w:rPr>
          <w:rFonts w:ascii="Palatino Linotype" w:hAnsi="Palatino Linotype"/>
        </w:rPr>
        <w:t>.</w:t>
      </w:r>
    </w:p>
    <w:p w:rsidR="001006F5" w:rsidRPr="007D40B2" w:rsidRDefault="001006F5" w:rsidP="001006F5">
      <w:pPr>
        <w:pStyle w:val="BodyText"/>
        <w:rPr>
          <w:rFonts w:ascii="Palatino Linotype" w:hAnsi="Palatino Linotype"/>
          <w:lang w:val="pt-BR"/>
        </w:rPr>
      </w:pPr>
      <w:r w:rsidRPr="007D40B2">
        <w:rPr>
          <w:rFonts w:ascii="Palatino Linotype" w:hAnsi="Palatino Linotype"/>
          <w:lang w:val="pt-BR"/>
        </w:rPr>
        <w:t xml:space="preserve">Spiteris, </w:t>
      </w:r>
      <w:r>
        <w:rPr>
          <w:rFonts w:ascii="Palatino Linotype" w:hAnsi="Palatino Linotype"/>
          <w:lang w:val="pt-BR"/>
        </w:rPr>
        <w:t xml:space="preserve">Y., </w:t>
      </w:r>
      <w:r w:rsidRPr="007D40B2">
        <w:rPr>
          <w:rFonts w:ascii="Palatino Linotype" w:hAnsi="Palatino Linotype"/>
          <w:lang w:val="pt-BR"/>
        </w:rPr>
        <w:t xml:space="preserve">‘Ioannis Romanidis,’ in </w:t>
      </w:r>
      <w:r w:rsidRPr="007D40B2">
        <w:rPr>
          <w:rFonts w:ascii="Palatino Linotype" w:hAnsi="Palatino Linotype"/>
          <w:i/>
          <w:iCs/>
          <w:lang w:val="pt-BR"/>
        </w:rPr>
        <w:t>La teologia ortodossa neo-greca</w:t>
      </w:r>
      <w:r>
        <w:rPr>
          <w:rFonts w:ascii="Palatino Linotype" w:hAnsi="Palatino Linotype"/>
          <w:lang w:val="pt-BR"/>
        </w:rPr>
        <w:t xml:space="preserve">, </w:t>
      </w:r>
      <w:r w:rsidRPr="007D40B2">
        <w:rPr>
          <w:rFonts w:ascii="Palatino Linotype" w:hAnsi="Palatino Linotype"/>
          <w:lang w:val="pt-BR"/>
        </w:rPr>
        <w:t>Bologna: EDB, 1992</w:t>
      </w:r>
      <w:r>
        <w:rPr>
          <w:rFonts w:ascii="Palatino Linotype" w:hAnsi="Palatino Linotype"/>
          <w:lang w:val="pt-BR"/>
        </w:rPr>
        <w:t>:</w:t>
      </w:r>
      <w:r w:rsidRPr="007D40B2">
        <w:rPr>
          <w:rFonts w:ascii="Palatino Linotype" w:hAnsi="Palatino Linotype"/>
          <w:lang w:val="pt-BR"/>
        </w:rPr>
        <w:t xml:space="preserve"> 281-</w:t>
      </w:r>
      <w:r>
        <w:rPr>
          <w:rFonts w:ascii="Palatino Linotype" w:hAnsi="Palatino Linotype"/>
          <w:lang w:val="pt-BR"/>
        </w:rPr>
        <w:t>2</w:t>
      </w:r>
      <w:r w:rsidRPr="007D40B2">
        <w:rPr>
          <w:rFonts w:ascii="Palatino Linotype" w:hAnsi="Palatino Linotype"/>
          <w:lang w:val="pt-BR"/>
        </w:rPr>
        <w:t>95</w:t>
      </w:r>
      <w:r>
        <w:rPr>
          <w:rFonts w:ascii="Palatino Linotype" w:hAnsi="Palatino Linotype"/>
          <w:lang w:val="pt-BR"/>
        </w:rPr>
        <w:t>.</w:t>
      </w:r>
    </w:p>
    <w:p w:rsidR="008C3338" w:rsidRDefault="008C3338"/>
    <w:sectPr w:rsidR="008C3338" w:rsidSect="008C333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1006F5"/>
    <w:rsid w:val="001006F5"/>
    <w:rsid w:val="008C3338"/>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33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006F5"/>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1006F5"/>
    <w:rPr>
      <w:rFonts w:ascii="Times New Roman" w:eastAsia="Times New Roman" w:hAnsi="Times New Roman" w:cs="Times New Roman"/>
      <w:sz w:val="24"/>
      <w:szCs w:val="24"/>
    </w:rPr>
  </w:style>
  <w:style w:type="character" w:styleId="Hyperlink">
    <w:name w:val="Hyperlink"/>
    <w:basedOn w:val="DefaultParagraphFont"/>
    <w:rsid w:val="001006F5"/>
    <w:rPr>
      <w:color w:val="0000FF"/>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omanit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1614</Words>
  <Characters>9204</Characters>
  <Application>Microsoft Office Word</Application>
  <DocSecurity>0</DocSecurity>
  <Lines>76</Lines>
  <Paragraphs>21</Paragraphs>
  <ScaleCrop>false</ScaleCrop>
  <Company/>
  <LinksUpToDate>false</LinksUpToDate>
  <CharactersWithSpaces>10797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Augustine Casiday</dc:creator>
  <cp:lastModifiedBy>Augustine Casiday</cp:lastModifiedBy>
  <cp:revision>1</cp:revision>
  <dcterms:created xsi:type="dcterms:W3CDTF">2012-01-23T13:50:00Z</dcterms:created>
  <dcterms:modified xsi:type="dcterms:W3CDTF">2012-01-23T13:54:00Z</dcterms:modified>
</cp:coreProperties>
</file>