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29E68" w14:textId="77777777" w:rsidR="00C35A43" w:rsidRDefault="00C35A43" w:rsidP="00C35A43">
      <w:pPr>
        <w:jc w:val="center"/>
        <w:rPr>
          <w:sz w:val="32"/>
          <w:szCs w:val="32"/>
        </w:rPr>
      </w:pPr>
    </w:p>
    <w:p w14:paraId="77C33F4F" w14:textId="77777777" w:rsidR="00C35A43" w:rsidRDefault="00C35A43" w:rsidP="00C35A43">
      <w:pPr>
        <w:jc w:val="center"/>
        <w:rPr>
          <w:sz w:val="32"/>
          <w:szCs w:val="32"/>
        </w:rPr>
      </w:pPr>
    </w:p>
    <w:p w14:paraId="4F998DDB" w14:textId="77777777" w:rsidR="00C35A43" w:rsidRDefault="00C35A43" w:rsidP="00C35A43">
      <w:pPr>
        <w:jc w:val="center"/>
        <w:rPr>
          <w:sz w:val="32"/>
          <w:szCs w:val="32"/>
        </w:rPr>
      </w:pPr>
    </w:p>
    <w:p w14:paraId="52A10482" w14:textId="77777777" w:rsidR="00C35A43" w:rsidRDefault="00C35A43" w:rsidP="00C35A43">
      <w:pPr>
        <w:jc w:val="center"/>
        <w:rPr>
          <w:sz w:val="32"/>
          <w:szCs w:val="32"/>
        </w:rPr>
      </w:pPr>
    </w:p>
    <w:p w14:paraId="01AF219D" w14:textId="77777777" w:rsidR="00C35A43" w:rsidRDefault="00C35A43" w:rsidP="00C35A43">
      <w:pPr>
        <w:jc w:val="center"/>
        <w:rPr>
          <w:sz w:val="32"/>
          <w:szCs w:val="32"/>
        </w:rPr>
      </w:pPr>
    </w:p>
    <w:p w14:paraId="16F3F50C" w14:textId="77777777" w:rsidR="00C35A43" w:rsidRDefault="00C35A43" w:rsidP="00C35A43">
      <w:pPr>
        <w:jc w:val="center"/>
        <w:rPr>
          <w:sz w:val="32"/>
          <w:szCs w:val="32"/>
        </w:rPr>
      </w:pPr>
    </w:p>
    <w:p w14:paraId="06663900" w14:textId="77777777" w:rsidR="00C35A43" w:rsidRDefault="00C35A43" w:rsidP="00C35A43">
      <w:pPr>
        <w:jc w:val="center"/>
        <w:rPr>
          <w:sz w:val="32"/>
          <w:szCs w:val="32"/>
        </w:rPr>
      </w:pPr>
    </w:p>
    <w:p w14:paraId="1ABA1D29" w14:textId="280C996A" w:rsidR="001A5913" w:rsidRPr="00C35A43" w:rsidRDefault="001A5913" w:rsidP="00C35A43">
      <w:pPr>
        <w:jc w:val="center"/>
        <w:rPr>
          <w:sz w:val="32"/>
          <w:szCs w:val="32"/>
        </w:rPr>
      </w:pPr>
      <w:r w:rsidRPr="00C35A43">
        <w:rPr>
          <w:sz w:val="32"/>
          <w:szCs w:val="32"/>
        </w:rPr>
        <w:t>A Critical Examination of Bipolar Type I Disorder</w:t>
      </w:r>
    </w:p>
    <w:p w14:paraId="70FD7CA4" w14:textId="77777777" w:rsidR="001A5913" w:rsidRPr="00C35A43" w:rsidRDefault="001A5913" w:rsidP="00C35A43">
      <w:pPr>
        <w:jc w:val="center"/>
        <w:rPr>
          <w:sz w:val="32"/>
          <w:szCs w:val="32"/>
        </w:rPr>
      </w:pPr>
      <w:r w:rsidRPr="00C35A43">
        <w:rPr>
          <w:sz w:val="32"/>
          <w:szCs w:val="32"/>
        </w:rPr>
        <w:t>ICD-11 Code 6A60</w:t>
      </w:r>
    </w:p>
    <w:p w14:paraId="00292083" w14:textId="5EF1E320" w:rsidR="00C35A43" w:rsidRPr="00C35A43" w:rsidRDefault="00C35A43" w:rsidP="00C35A43">
      <w:pPr>
        <w:jc w:val="center"/>
        <w:rPr>
          <w:sz w:val="32"/>
          <w:szCs w:val="32"/>
        </w:rPr>
      </w:pPr>
      <w:r w:rsidRPr="00C35A43">
        <w:rPr>
          <w:rFonts w:cs="Arial"/>
          <w:sz w:val="32"/>
          <w:szCs w:val="32"/>
        </w:rPr>
        <w:t>BMHP6029 – Psychological Classifications and Provisions</w:t>
      </w:r>
    </w:p>
    <w:p w14:paraId="1D526EC9" w14:textId="1C31CA04" w:rsidR="00C35A43" w:rsidRPr="00C35A43" w:rsidRDefault="00C35A43" w:rsidP="00C35A43">
      <w:pPr>
        <w:jc w:val="center"/>
        <w:rPr>
          <w:sz w:val="32"/>
          <w:szCs w:val="32"/>
        </w:rPr>
      </w:pPr>
      <w:r w:rsidRPr="00C35A43">
        <w:rPr>
          <w:sz w:val="32"/>
          <w:szCs w:val="32"/>
        </w:rPr>
        <w:t>Student Name:</w:t>
      </w:r>
      <w:r w:rsidR="009A484D">
        <w:rPr>
          <w:sz w:val="32"/>
          <w:szCs w:val="32"/>
        </w:rPr>
        <w:t xml:space="preserve">Bushra Aslam </w:t>
      </w:r>
    </w:p>
    <w:p w14:paraId="3F2A309F" w14:textId="786C2903" w:rsidR="00C35A43" w:rsidRPr="00C75343" w:rsidRDefault="00C35A43" w:rsidP="00C35A43">
      <w:pPr>
        <w:jc w:val="center"/>
        <w:rPr>
          <w:i/>
          <w:iCs/>
          <w:sz w:val="32"/>
          <w:szCs w:val="32"/>
        </w:rPr>
      </w:pPr>
      <w:r w:rsidRPr="00C35A43">
        <w:rPr>
          <w:sz w:val="32"/>
          <w:szCs w:val="32"/>
        </w:rPr>
        <w:t>Student ID:</w:t>
      </w:r>
      <w:r w:rsidR="00C75343">
        <w:rPr>
          <w:i/>
          <w:iCs/>
          <w:sz w:val="32"/>
          <w:szCs w:val="32"/>
        </w:rPr>
        <w:t>2018406</w:t>
      </w:r>
    </w:p>
    <w:p w14:paraId="5A9A6BD5" w14:textId="07ACCB7C" w:rsidR="00C35A43" w:rsidRDefault="00AB0236" w:rsidP="00C35A43">
      <w:pPr>
        <w:jc w:val="center"/>
      </w:pPr>
      <w:r>
        <w:rPr>
          <w:sz w:val="32"/>
          <w:szCs w:val="32"/>
        </w:rPr>
        <w:t xml:space="preserve">Lecture </w:t>
      </w:r>
      <w:proofErr w:type="spellStart"/>
      <w:r>
        <w:rPr>
          <w:sz w:val="32"/>
          <w:szCs w:val="32"/>
        </w:rPr>
        <w:t>Name</w:t>
      </w:r>
      <w:r>
        <w:t>:</w:t>
      </w:r>
      <w:r w:rsidR="00BD72C2">
        <w:t>Heale</w:t>
      </w:r>
      <w:proofErr w:type="spellEnd"/>
      <w:r w:rsidR="00686823">
        <w:t xml:space="preserve"> </w:t>
      </w:r>
      <w:r w:rsidR="00E90DDF">
        <w:t>Haddon</w:t>
      </w:r>
    </w:p>
    <w:sdt>
      <w:sdtPr>
        <w:rPr>
          <w:rFonts w:ascii="Arial" w:eastAsia="Arial" w:hAnsi="Arial" w:cstheme="minorBidi"/>
          <w:b w:val="0"/>
          <w:bCs w:val="0"/>
          <w:color w:val="auto"/>
          <w:sz w:val="22"/>
          <w:szCs w:val="22"/>
        </w:rPr>
        <w:id w:val="-859429183"/>
        <w:docPartObj>
          <w:docPartGallery w:val="Table of Contents"/>
          <w:docPartUnique/>
        </w:docPartObj>
      </w:sdtPr>
      <w:sdtEndPr>
        <w:rPr>
          <w:noProof/>
        </w:rPr>
      </w:sdtEndPr>
      <w:sdtContent>
        <w:p w14:paraId="6A9E749C" w14:textId="79F27AF2" w:rsidR="00D14C5A" w:rsidRDefault="00D14C5A">
          <w:pPr>
            <w:pStyle w:val="TOCHeading"/>
          </w:pPr>
          <w:r>
            <w:t>Table of Contents</w:t>
          </w:r>
        </w:p>
        <w:p w14:paraId="401AD13D" w14:textId="267B5874" w:rsidR="00D14C5A" w:rsidRDefault="00D14C5A">
          <w:pPr>
            <w:pStyle w:val="TOC1"/>
            <w:tabs>
              <w:tab w:val="right" w:leader="dot" w:pos="9350"/>
            </w:tabs>
            <w:rPr>
              <w:noProof/>
            </w:rPr>
          </w:pPr>
          <w:r>
            <w:fldChar w:fldCharType="begin"/>
          </w:r>
          <w:r>
            <w:instrText xml:space="preserve"> TOC \o "1-3" \h \z \u </w:instrText>
          </w:r>
          <w:r>
            <w:fldChar w:fldCharType="separate"/>
          </w:r>
          <w:hyperlink w:anchor="_Toc233836179" w:history="1">
            <w:r w:rsidRPr="00806DEB">
              <w:rPr>
                <w:rStyle w:val="Hyperlink"/>
                <w:noProof/>
              </w:rPr>
              <w:t>1. Introduction</w:t>
            </w:r>
            <w:r>
              <w:rPr>
                <w:noProof/>
                <w:webHidden/>
              </w:rPr>
              <w:tab/>
            </w:r>
            <w:r>
              <w:rPr>
                <w:noProof/>
                <w:webHidden/>
              </w:rPr>
              <w:fldChar w:fldCharType="begin"/>
            </w:r>
            <w:r>
              <w:rPr>
                <w:noProof/>
                <w:webHidden/>
              </w:rPr>
              <w:instrText xml:space="preserve"> PAGEREF _Toc233836179 \h </w:instrText>
            </w:r>
            <w:r>
              <w:rPr>
                <w:noProof/>
                <w:webHidden/>
              </w:rPr>
            </w:r>
            <w:r>
              <w:rPr>
                <w:noProof/>
                <w:webHidden/>
              </w:rPr>
              <w:fldChar w:fldCharType="separate"/>
            </w:r>
            <w:r>
              <w:rPr>
                <w:noProof/>
                <w:webHidden/>
              </w:rPr>
              <w:t>2</w:t>
            </w:r>
            <w:r>
              <w:rPr>
                <w:noProof/>
                <w:webHidden/>
              </w:rPr>
              <w:fldChar w:fldCharType="end"/>
            </w:r>
          </w:hyperlink>
        </w:p>
        <w:p w14:paraId="5FD9DE2F" w14:textId="5E085527" w:rsidR="00D14C5A" w:rsidRDefault="00D14C5A">
          <w:pPr>
            <w:pStyle w:val="TOC1"/>
            <w:tabs>
              <w:tab w:val="right" w:leader="dot" w:pos="9350"/>
            </w:tabs>
            <w:rPr>
              <w:noProof/>
            </w:rPr>
          </w:pPr>
          <w:hyperlink w:anchor="_Toc233836180" w:history="1">
            <w:r w:rsidRPr="00806DEB">
              <w:rPr>
                <w:rStyle w:val="Hyperlink"/>
                <w:noProof/>
              </w:rPr>
              <w:t>2. Classification and Diagnosis</w:t>
            </w:r>
            <w:r>
              <w:rPr>
                <w:noProof/>
                <w:webHidden/>
              </w:rPr>
              <w:tab/>
            </w:r>
            <w:r>
              <w:rPr>
                <w:noProof/>
                <w:webHidden/>
              </w:rPr>
              <w:fldChar w:fldCharType="begin"/>
            </w:r>
            <w:r>
              <w:rPr>
                <w:noProof/>
                <w:webHidden/>
              </w:rPr>
              <w:instrText xml:space="preserve"> PAGEREF _Toc233836180 \h </w:instrText>
            </w:r>
            <w:r>
              <w:rPr>
                <w:noProof/>
                <w:webHidden/>
              </w:rPr>
            </w:r>
            <w:r>
              <w:rPr>
                <w:noProof/>
                <w:webHidden/>
              </w:rPr>
              <w:fldChar w:fldCharType="separate"/>
            </w:r>
            <w:r>
              <w:rPr>
                <w:noProof/>
                <w:webHidden/>
              </w:rPr>
              <w:t>2</w:t>
            </w:r>
            <w:r>
              <w:rPr>
                <w:noProof/>
                <w:webHidden/>
              </w:rPr>
              <w:fldChar w:fldCharType="end"/>
            </w:r>
          </w:hyperlink>
        </w:p>
        <w:p w14:paraId="442DA6C9" w14:textId="1D78866F" w:rsidR="00D14C5A" w:rsidRDefault="00D14C5A">
          <w:pPr>
            <w:pStyle w:val="TOC1"/>
            <w:tabs>
              <w:tab w:val="right" w:leader="dot" w:pos="9350"/>
            </w:tabs>
            <w:rPr>
              <w:noProof/>
            </w:rPr>
          </w:pPr>
          <w:hyperlink w:anchor="_Toc233836181" w:history="1">
            <w:r w:rsidRPr="00806DEB">
              <w:rPr>
                <w:rStyle w:val="Hyperlink"/>
                <w:noProof/>
              </w:rPr>
              <w:t>3. Treatment and Rehabilitation</w:t>
            </w:r>
            <w:r>
              <w:rPr>
                <w:noProof/>
                <w:webHidden/>
              </w:rPr>
              <w:tab/>
            </w:r>
            <w:r>
              <w:rPr>
                <w:noProof/>
                <w:webHidden/>
              </w:rPr>
              <w:fldChar w:fldCharType="begin"/>
            </w:r>
            <w:r>
              <w:rPr>
                <w:noProof/>
                <w:webHidden/>
              </w:rPr>
              <w:instrText xml:space="preserve"> PAGEREF _Toc233836181 \h </w:instrText>
            </w:r>
            <w:r>
              <w:rPr>
                <w:noProof/>
                <w:webHidden/>
              </w:rPr>
            </w:r>
            <w:r>
              <w:rPr>
                <w:noProof/>
                <w:webHidden/>
              </w:rPr>
              <w:fldChar w:fldCharType="separate"/>
            </w:r>
            <w:r>
              <w:rPr>
                <w:noProof/>
                <w:webHidden/>
              </w:rPr>
              <w:t>4</w:t>
            </w:r>
            <w:r>
              <w:rPr>
                <w:noProof/>
                <w:webHidden/>
              </w:rPr>
              <w:fldChar w:fldCharType="end"/>
            </w:r>
          </w:hyperlink>
        </w:p>
        <w:p w14:paraId="26645493" w14:textId="6CE03484" w:rsidR="00D14C5A" w:rsidRDefault="00D14C5A">
          <w:pPr>
            <w:pStyle w:val="TOC1"/>
            <w:tabs>
              <w:tab w:val="right" w:leader="dot" w:pos="9350"/>
            </w:tabs>
            <w:rPr>
              <w:noProof/>
            </w:rPr>
          </w:pPr>
          <w:hyperlink w:anchor="_Toc233836182" w:history="1">
            <w:r w:rsidRPr="00806DEB">
              <w:rPr>
                <w:rStyle w:val="Hyperlink"/>
                <w:noProof/>
              </w:rPr>
              <w:t>4. Current Debates and Emerging Issues</w:t>
            </w:r>
            <w:r>
              <w:rPr>
                <w:noProof/>
                <w:webHidden/>
              </w:rPr>
              <w:tab/>
            </w:r>
            <w:r>
              <w:rPr>
                <w:noProof/>
                <w:webHidden/>
              </w:rPr>
              <w:fldChar w:fldCharType="begin"/>
            </w:r>
            <w:r>
              <w:rPr>
                <w:noProof/>
                <w:webHidden/>
              </w:rPr>
              <w:instrText xml:space="preserve"> PAGEREF _Toc233836182 \h </w:instrText>
            </w:r>
            <w:r>
              <w:rPr>
                <w:noProof/>
                <w:webHidden/>
              </w:rPr>
            </w:r>
            <w:r>
              <w:rPr>
                <w:noProof/>
                <w:webHidden/>
              </w:rPr>
              <w:fldChar w:fldCharType="separate"/>
            </w:r>
            <w:r>
              <w:rPr>
                <w:noProof/>
                <w:webHidden/>
              </w:rPr>
              <w:t>5</w:t>
            </w:r>
            <w:r>
              <w:rPr>
                <w:noProof/>
                <w:webHidden/>
              </w:rPr>
              <w:fldChar w:fldCharType="end"/>
            </w:r>
          </w:hyperlink>
        </w:p>
        <w:p w14:paraId="720D3FED" w14:textId="20A6ECF0" w:rsidR="00D14C5A" w:rsidRDefault="00D14C5A">
          <w:pPr>
            <w:pStyle w:val="TOC1"/>
            <w:tabs>
              <w:tab w:val="right" w:leader="dot" w:pos="9350"/>
            </w:tabs>
            <w:rPr>
              <w:noProof/>
            </w:rPr>
          </w:pPr>
          <w:hyperlink w:anchor="_Toc233836183" w:history="1">
            <w:r w:rsidRPr="00806DEB">
              <w:rPr>
                <w:rStyle w:val="Hyperlink"/>
                <w:noProof/>
              </w:rPr>
              <w:t>5. Recommendations</w:t>
            </w:r>
            <w:r>
              <w:rPr>
                <w:noProof/>
                <w:webHidden/>
              </w:rPr>
              <w:tab/>
            </w:r>
            <w:r>
              <w:rPr>
                <w:noProof/>
                <w:webHidden/>
              </w:rPr>
              <w:fldChar w:fldCharType="begin"/>
            </w:r>
            <w:r>
              <w:rPr>
                <w:noProof/>
                <w:webHidden/>
              </w:rPr>
              <w:instrText xml:space="preserve"> PAGEREF _Toc233836183 \h </w:instrText>
            </w:r>
            <w:r>
              <w:rPr>
                <w:noProof/>
                <w:webHidden/>
              </w:rPr>
            </w:r>
            <w:r>
              <w:rPr>
                <w:noProof/>
                <w:webHidden/>
              </w:rPr>
              <w:fldChar w:fldCharType="separate"/>
            </w:r>
            <w:r>
              <w:rPr>
                <w:noProof/>
                <w:webHidden/>
              </w:rPr>
              <w:t>6</w:t>
            </w:r>
            <w:r>
              <w:rPr>
                <w:noProof/>
                <w:webHidden/>
              </w:rPr>
              <w:fldChar w:fldCharType="end"/>
            </w:r>
          </w:hyperlink>
        </w:p>
        <w:p w14:paraId="015A4D9B" w14:textId="28BD1509" w:rsidR="00D14C5A" w:rsidRDefault="00D14C5A">
          <w:pPr>
            <w:pStyle w:val="TOC1"/>
            <w:tabs>
              <w:tab w:val="right" w:leader="dot" w:pos="9350"/>
            </w:tabs>
            <w:rPr>
              <w:noProof/>
            </w:rPr>
          </w:pPr>
          <w:hyperlink w:anchor="_Toc233836184" w:history="1">
            <w:r w:rsidRPr="00806DEB">
              <w:rPr>
                <w:rStyle w:val="Hyperlink"/>
                <w:noProof/>
              </w:rPr>
              <w:t>6. Conclusion</w:t>
            </w:r>
            <w:r>
              <w:rPr>
                <w:noProof/>
                <w:webHidden/>
              </w:rPr>
              <w:tab/>
            </w:r>
            <w:r>
              <w:rPr>
                <w:noProof/>
                <w:webHidden/>
              </w:rPr>
              <w:fldChar w:fldCharType="begin"/>
            </w:r>
            <w:r>
              <w:rPr>
                <w:noProof/>
                <w:webHidden/>
              </w:rPr>
              <w:instrText xml:space="preserve"> PAGEREF _Toc233836184 \h </w:instrText>
            </w:r>
            <w:r>
              <w:rPr>
                <w:noProof/>
                <w:webHidden/>
              </w:rPr>
            </w:r>
            <w:r>
              <w:rPr>
                <w:noProof/>
                <w:webHidden/>
              </w:rPr>
              <w:fldChar w:fldCharType="separate"/>
            </w:r>
            <w:r>
              <w:rPr>
                <w:noProof/>
                <w:webHidden/>
              </w:rPr>
              <w:t>7</w:t>
            </w:r>
            <w:r>
              <w:rPr>
                <w:noProof/>
                <w:webHidden/>
              </w:rPr>
              <w:fldChar w:fldCharType="end"/>
            </w:r>
          </w:hyperlink>
        </w:p>
        <w:p w14:paraId="005FD302" w14:textId="46F0B3D0" w:rsidR="00D14C5A" w:rsidRDefault="00D14C5A">
          <w:pPr>
            <w:pStyle w:val="TOC1"/>
            <w:tabs>
              <w:tab w:val="right" w:leader="dot" w:pos="9350"/>
            </w:tabs>
            <w:rPr>
              <w:noProof/>
            </w:rPr>
          </w:pPr>
          <w:hyperlink w:anchor="_Toc233836185" w:history="1">
            <w:r w:rsidRPr="00806DEB">
              <w:rPr>
                <w:rStyle w:val="Hyperlink"/>
                <w:noProof/>
              </w:rPr>
              <w:t>Reference</w:t>
            </w:r>
            <w:r>
              <w:rPr>
                <w:noProof/>
                <w:webHidden/>
              </w:rPr>
              <w:tab/>
            </w:r>
            <w:r>
              <w:rPr>
                <w:noProof/>
                <w:webHidden/>
              </w:rPr>
              <w:fldChar w:fldCharType="begin"/>
            </w:r>
            <w:r>
              <w:rPr>
                <w:noProof/>
                <w:webHidden/>
              </w:rPr>
              <w:instrText xml:space="preserve"> PAGEREF _Toc233836185 \h </w:instrText>
            </w:r>
            <w:r>
              <w:rPr>
                <w:noProof/>
                <w:webHidden/>
              </w:rPr>
            </w:r>
            <w:r>
              <w:rPr>
                <w:noProof/>
                <w:webHidden/>
              </w:rPr>
              <w:fldChar w:fldCharType="separate"/>
            </w:r>
            <w:r>
              <w:rPr>
                <w:noProof/>
                <w:webHidden/>
              </w:rPr>
              <w:t>8</w:t>
            </w:r>
            <w:r>
              <w:rPr>
                <w:noProof/>
                <w:webHidden/>
              </w:rPr>
              <w:fldChar w:fldCharType="end"/>
            </w:r>
          </w:hyperlink>
        </w:p>
        <w:p w14:paraId="5BEC6D58" w14:textId="1B2F202F" w:rsidR="00D14C5A" w:rsidRDefault="00D14C5A">
          <w:r>
            <w:rPr>
              <w:b/>
              <w:bCs/>
              <w:noProof/>
            </w:rPr>
            <w:fldChar w:fldCharType="end"/>
          </w:r>
        </w:p>
      </w:sdtContent>
    </w:sdt>
    <w:p w14:paraId="41E0532F" w14:textId="77777777" w:rsidR="00D14C5A" w:rsidRDefault="00D14C5A" w:rsidP="00C35A43">
      <w:pPr>
        <w:pStyle w:val="Heading1"/>
      </w:pPr>
    </w:p>
    <w:p w14:paraId="41C37D8D" w14:textId="77777777" w:rsidR="00D14C5A" w:rsidRDefault="00D14C5A">
      <w:pPr>
        <w:spacing w:after="200" w:line="276" w:lineRule="auto"/>
        <w:jc w:val="left"/>
        <w:rPr>
          <w:rFonts w:asciiTheme="majorHAnsi" w:eastAsiaTheme="majorEastAsia" w:hAnsiTheme="majorHAnsi" w:cstheme="majorBidi"/>
          <w:b/>
          <w:bCs/>
          <w:color w:val="1F4E79"/>
          <w:sz w:val="28"/>
          <w:szCs w:val="28"/>
        </w:rPr>
      </w:pPr>
      <w:bookmarkStart w:id="0" w:name="_Toc233836179"/>
      <w:r>
        <w:br w:type="page"/>
      </w:r>
    </w:p>
    <w:p w14:paraId="426A5D6B" w14:textId="7DFBD912" w:rsidR="00C35A43" w:rsidRPr="00C35A43" w:rsidRDefault="00C35A43" w:rsidP="00C35A43">
      <w:pPr>
        <w:pStyle w:val="Heading1"/>
      </w:pPr>
      <w:r w:rsidRPr="00C35A43">
        <w:t>1. Introduction</w:t>
      </w:r>
      <w:bookmarkEnd w:id="0"/>
    </w:p>
    <w:p w14:paraId="27CA3DE2" w14:textId="47AA7415" w:rsidR="00C35A43" w:rsidRPr="00C35A43" w:rsidRDefault="00C35A43" w:rsidP="00C35A43">
      <w:r w:rsidRPr="00C35A43">
        <w:t xml:space="preserve">According to the World Health </w:t>
      </w:r>
      <w:proofErr w:type="spellStart"/>
      <w:r w:rsidRPr="00C35A43">
        <w:t>Organi</w:t>
      </w:r>
      <w:r>
        <w:t>s</w:t>
      </w:r>
      <w:r w:rsidRPr="00C35A43">
        <w:t>ation</w:t>
      </w:r>
      <w:proofErr w:type="spellEnd"/>
      <w:r w:rsidRPr="00C35A43">
        <w:t xml:space="preserve"> (WHO, 2024), the bipolar type I disorder is a mood disorder </w:t>
      </w:r>
      <w:proofErr w:type="spellStart"/>
      <w:r w:rsidRPr="00C35A43">
        <w:t>characteri</w:t>
      </w:r>
      <w:r>
        <w:t>s</w:t>
      </w:r>
      <w:r w:rsidRPr="00C35A43">
        <w:t>ed</w:t>
      </w:r>
      <w:proofErr w:type="spellEnd"/>
      <w:r w:rsidRPr="00C35A43">
        <w:t xml:space="preserve"> by one or more episodes of mania or mixed episodes. Depression sometimes occurs but is not necessary to diagnose (WHO, 2024). Oliva et al. (2025) also associate bipolar disorder with late diagnosis, physical-health issues and poor social functioning. This report critically discusses its classification, diagnosis, treatment, rehabilitation and current debates, such as </w:t>
      </w:r>
      <w:proofErr w:type="spellStart"/>
      <w:r w:rsidRPr="00C35A43">
        <w:t>neurodivergence</w:t>
      </w:r>
      <w:proofErr w:type="spellEnd"/>
      <w:r w:rsidRPr="00C35A43">
        <w:t>, and then makes recommendations.</w:t>
      </w:r>
    </w:p>
    <w:p w14:paraId="4BA38AB4" w14:textId="77777777" w:rsidR="00C35A43" w:rsidRPr="00C35A43" w:rsidRDefault="00C35A43" w:rsidP="00C35A43">
      <w:pPr>
        <w:pStyle w:val="Heading1"/>
      </w:pPr>
      <w:bookmarkStart w:id="1" w:name="_Toc233836180"/>
      <w:r w:rsidRPr="00C35A43">
        <w:t>2. Classification and Diagnosis</w:t>
      </w:r>
      <w:bookmarkEnd w:id="1"/>
    </w:p>
    <w:p w14:paraId="0E0B3FFC" w14:textId="771C5174" w:rsidR="00C35A43" w:rsidRDefault="00C35A43" w:rsidP="00C35A43">
      <w:r>
        <w:t xml:space="preserve">WHO (2024) classifies the bipolar type I disorder under ICD-11 Chapter 6, then under the sub-title of Mood disorders, and then under the 6A60. It must have at least one manic or mixed episode, whereas bipolar type II disorder is </w:t>
      </w:r>
      <w:proofErr w:type="spellStart"/>
      <w:r>
        <w:t>characterised</w:t>
      </w:r>
      <w:proofErr w:type="spellEnd"/>
      <w:r>
        <w:t xml:space="preserve"> by hypomania and depression that lack mania (WHO, 2024). But this distinction is dependent on the professional judgements of severity and impairment so the boundary can be less concrete in practice than the classification itself.</w:t>
      </w:r>
    </w:p>
    <w:p w14:paraId="60A25839" w14:textId="77777777" w:rsidR="00C35A43" w:rsidRDefault="00C35A43" w:rsidP="00C35A43">
      <w:r>
        <w:t xml:space="preserve">The WHO (2024) enables clinicians to document the current episode, psychotic symptoms, remission and course. </w:t>
      </w:r>
      <w:proofErr w:type="spellStart"/>
      <w:r>
        <w:t>Chakrabarti</w:t>
      </w:r>
      <w:proofErr w:type="spellEnd"/>
      <w:r>
        <w:t xml:space="preserve"> (2022) contends that such qualifiers enhance clinical usefulness as they explain the current needs of the person instead of simply using a single general term. However, elaborated coding may point to certainty in cases where symptoms evolve over time, which overlap with other conditions or are reported differently over time.</w:t>
      </w:r>
    </w:p>
    <w:p w14:paraId="4F1F6CF4" w14:textId="5367B856" w:rsidR="00C35A43" w:rsidRDefault="00C35A43" w:rsidP="00C35A43">
      <w:r>
        <w:t xml:space="preserve">The disorder is named so since ICD-11 is a medical nomenclature of clinically significant disturbance and impairment (WHO, 2024). The term can </w:t>
      </w:r>
      <w:proofErr w:type="spellStart"/>
      <w:r>
        <w:t>legitimise</w:t>
      </w:r>
      <w:proofErr w:type="spellEnd"/>
      <w:r>
        <w:t xml:space="preserve"> distress and help in accessing treatment, benefit and workplace accommodations. Xia, Wang and Vincent (2024) however, consider that deficit-based language can ignore identity, strengths and social barriers. The word illness can also imply something that can be easily identified as a disease, but no single blood test or brain scan can state that it is bipolar disorder (Oliva et al., 2025). Clinicians are thus advised to employ the formal diagnosis where necessary in provision of care without the use of words that describe the entire person.</w:t>
      </w:r>
    </w:p>
    <w:p w14:paraId="03A3BC36" w14:textId="1DC4AC89" w:rsidR="00C35A43" w:rsidRDefault="00C35A43" w:rsidP="00C35A43">
      <w:r>
        <w:t xml:space="preserve">According to the WHO (2024), mania is </w:t>
      </w:r>
      <w:proofErr w:type="spellStart"/>
      <w:r>
        <w:t>characterised</w:t>
      </w:r>
      <w:proofErr w:type="spellEnd"/>
      <w:r>
        <w:t xml:space="preserve"> by an evident phase of uncharacteristically high, expansive or irritable mood along with elevated energy or activity. Most of the day and almost every day it is there, at least one week unless treatment is initiated earlier (WHO, 2024). Additional symptoms are the decreased sleepiness, quick speech, thoughts, inability to concentrate, grandiosity and risky </w:t>
      </w:r>
      <w:proofErr w:type="spellStart"/>
      <w:r>
        <w:t>behaviour</w:t>
      </w:r>
      <w:proofErr w:type="spellEnd"/>
      <w:r>
        <w:t>. The episode has to result in severe impairment, necessitate intensive care to avoid damage, or have psychotic manifestations (WHO, 2024). Such requirements assist in differentiating mania and normal excitement or confidence. Nevertheless, the terms like abnormal and serious still must be evaluated by the professional and can be subject to social and cultural norms.</w:t>
      </w:r>
    </w:p>
    <w:p w14:paraId="3B7828DA" w14:textId="77777777" w:rsidR="00C35A43" w:rsidRDefault="00C35A43" w:rsidP="00C35A43">
      <w:r>
        <w:t xml:space="preserve">According to NICE (2025), it is advised to evaluate the history of mood changes, </w:t>
      </w:r>
      <w:proofErr w:type="spellStart"/>
      <w:r>
        <w:t>overactivity</w:t>
      </w:r>
      <w:proofErr w:type="spellEnd"/>
      <w:r>
        <w:t>, disinhibition, depression, family history, trauma, drug use, physical and medication health. Suicide, self-neglect, exploitation, unsafe spending, driving and potential harm to others should be included in risk assessment (NICE, 2025). This method is more effective than a symptom checklist as it analyses the pattern and the consequences of outbursts. The NICE (2025) also recommends not to solely use questionnaires on the primary care. Nevertheless, it might result in the situation when correct diagnosis is delayed because of the long queues in the specialists services, demonstrating that effective guidance cannot be provided without enough personnel and access.</w:t>
      </w:r>
    </w:p>
    <w:p w14:paraId="0BC406BE" w14:textId="77777777" w:rsidR="00C35A43" w:rsidRDefault="00C35A43" w:rsidP="00C35A43">
      <w:r>
        <w:t xml:space="preserve">Scott et al. (2022) found substantial delays between the beginning of bipolar symptoms and correct diagnosis or treatment. Oliva et al. (2025) describe that most individuals only seek assistance when depressed, whereas the previous manic episodes might be overlooked, forgotten or perceived as positive. This may cause a preliminary diagnosis of unipolar depression. Requesting about decreased sleep, atypical energy and dangerous </w:t>
      </w:r>
      <w:proofErr w:type="spellStart"/>
      <w:r>
        <w:t>behaviour</w:t>
      </w:r>
      <w:proofErr w:type="spellEnd"/>
      <w:r>
        <w:t xml:space="preserve"> can enhance awareness. Faster diagnosis should, however, not be turned into careless diagnosis as similarities may arise in ADHD, trauma, substance use and personality-related problems.</w:t>
      </w:r>
    </w:p>
    <w:p w14:paraId="692EEED5" w14:textId="4C8B0F76" w:rsidR="00C35A43" w:rsidRPr="00C35A43" w:rsidRDefault="00C35A43" w:rsidP="00C35A43">
      <w:r>
        <w:t xml:space="preserve">WHO (2024) differentiates between bipolar disorder and ADHD by saying that the symptoms of the bipolar disorder appear in episodes, whereas the symptoms of ADHD tend to be constant since childhood. As demonstrated by </w:t>
      </w:r>
      <w:proofErr w:type="spellStart"/>
      <w:r>
        <w:t>Comparelli</w:t>
      </w:r>
      <w:proofErr w:type="spellEnd"/>
      <w:r>
        <w:t xml:space="preserve"> et al. (2022), both conditions may be </w:t>
      </w:r>
      <w:proofErr w:type="spellStart"/>
      <w:r>
        <w:t>characterised</w:t>
      </w:r>
      <w:proofErr w:type="spellEnd"/>
      <w:r>
        <w:t xml:space="preserve"> by distractibility, impulsivity and talkativeness. Psychotic symptoms should also be assessed closely since symptoms confined to mood episodes could be indicative of a bipolar disorder, whereas psychosis persisting beyond a mood episode could indicate a different diagnosis (WHO, 2024). A history gathered over time, questioning and information gathered culturally informed, and relatives with consent should be used to make a diagnosis, instead of relying on a single interview.</w:t>
      </w:r>
    </w:p>
    <w:p w14:paraId="41C262E7" w14:textId="77777777" w:rsidR="00C35A43" w:rsidRPr="00C35A43" w:rsidRDefault="00C35A43" w:rsidP="00C35A43">
      <w:pPr>
        <w:pStyle w:val="Heading1"/>
      </w:pPr>
      <w:bookmarkStart w:id="2" w:name="_Toc233836181"/>
      <w:r w:rsidRPr="00C35A43">
        <w:t>3. Treatment and Rehabilitation</w:t>
      </w:r>
      <w:bookmarkEnd w:id="2"/>
    </w:p>
    <w:p w14:paraId="1DB52137" w14:textId="76EF4730" w:rsidR="00C35A43" w:rsidRDefault="00C35A43" w:rsidP="00C35A43">
      <w:r>
        <w:t xml:space="preserve">NICE (2025) recommends an antipsychotic such as haloperidol, olanzapine, quetiapine or </w:t>
      </w:r>
      <w:proofErr w:type="spellStart"/>
      <w:r>
        <w:t>risperidone</w:t>
      </w:r>
      <w:proofErr w:type="spellEnd"/>
      <w:r>
        <w:t xml:space="preserve"> for acute mania when the person is not already taking an effective </w:t>
      </w:r>
      <w:proofErr w:type="spellStart"/>
      <w:r>
        <w:t>antimanic</w:t>
      </w:r>
      <w:proofErr w:type="spellEnd"/>
      <w:r>
        <w:t xml:space="preserve"> medicine. In a network meta-analysis of 72 double-blind studies, </w:t>
      </w:r>
      <w:proofErr w:type="spellStart"/>
      <w:r>
        <w:t>Kishi</w:t>
      </w:r>
      <w:proofErr w:type="spellEnd"/>
      <w:r>
        <w:t xml:space="preserve"> et al. (2022) determined that various antipsychotics, lithium, valproate and carbamazepine, were better than placebo in the acute mania. But numerous experiments were brief. The evidence is thus stronger to </w:t>
      </w:r>
      <w:proofErr w:type="spellStart"/>
      <w:r>
        <w:t>minimise</w:t>
      </w:r>
      <w:proofErr w:type="spellEnd"/>
      <w:r>
        <w:t xml:space="preserve"> immediate symptoms than enhance long-term functioning, physical health or treatment acceptability.</w:t>
      </w:r>
    </w:p>
    <w:p w14:paraId="48C80097" w14:textId="77777777" w:rsidR="00C35A43" w:rsidRDefault="00C35A43" w:rsidP="00C35A43">
      <w:r>
        <w:t>The treatment discontinuation and side effects were also found to differ between medicines (</w:t>
      </w:r>
      <w:proofErr w:type="spellStart"/>
      <w:r>
        <w:t>Kishi</w:t>
      </w:r>
      <w:proofErr w:type="spellEnd"/>
      <w:r>
        <w:t xml:space="preserve"> et al., 2022). Antipsychotics can lead to drowsiness, motor issues, weight gain and metabolic issues (NICE, 2025). These injuries can decrease the desire to proceed with treatment. Medication cannot thus be evaluated based on whether it alleviates a symptom score or not. The comparison of the potential benefits against the side effects and the personal priorities should be used in shared decision making.</w:t>
      </w:r>
    </w:p>
    <w:p w14:paraId="3BCB70E1" w14:textId="77777777" w:rsidR="00C35A43" w:rsidRDefault="00C35A43" w:rsidP="00C35A43">
      <w:r>
        <w:t xml:space="preserve">According to </w:t>
      </w:r>
      <w:proofErr w:type="spellStart"/>
      <w:r>
        <w:t>Gitlin</w:t>
      </w:r>
      <w:proofErr w:type="spellEnd"/>
      <w:r>
        <w:t xml:space="preserve"> and Bauer (2024), lithium can be successfully used in managing acute mania and preventing relapse in the long run. According to </w:t>
      </w:r>
      <w:proofErr w:type="spellStart"/>
      <w:r>
        <w:t>Tondo</w:t>
      </w:r>
      <w:proofErr w:type="spellEnd"/>
      <w:r>
        <w:t xml:space="preserve"> and </w:t>
      </w:r>
      <w:proofErr w:type="spellStart"/>
      <w:r>
        <w:t>Baldessarini</w:t>
      </w:r>
      <w:proofErr w:type="spellEnd"/>
      <w:r>
        <w:t xml:space="preserve"> (2024), lithium can help to decrease suicidal </w:t>
      </w:r>
      <w:proofErr w:type="spellStart"/>
      <w:r>
        <w:t>behaviour</w:t>
      </w:r>
      <w:proofErr w:type="spellEnd"/>
      <w:r>
        <w:t xml:space="preserve"> in individuals with repeated mood disorders. Nevertheless, lithium has a small therapeutic index and must be monitored with blood levels, kidney, and thyroid regularly (</w:t>
      </w:r>
      <w:proofErr w:type="spellStart"/>
      <w:r>
        <w:t>Gitlin</w:t>
      </w:r>
      <w:proofErr w:type="spellEnd"/>
      <w:r>
        <w:t xml:space="preserve"> and Bauer, 2024). People who are in unstable housing, have a poor transport or limited access to primary care may find it hard to carry out regular testing. Its safety in actual practice thus lies in part in service </w:t>
      </w:r>
      <w:proofErr w:type="spellStart"/>
      <w:r>
        <w:t>organisation</w:t>
      </w:r>
      <w:proofErr w:type="spellEnd"/>
      <w:r>
        <w:t xml:space="preserve"> and the social situation of the person.</w:t>
      </w:r>
    </w:p>
    <w:p w14:paraId="06B64148" w14:textId="77777777" w:rsidR="00C35A43" w:rsidRDefault="00C35A43" w:rsidP="00C35A43">
      <w:r>
        <w:t>According to Medicines and Healthcare products Regulatory Agency (MHRA, 2025), valproate has severe reproductive hazards and has stringent restrictions on prescriptions. These protections are needed, yet informed consent must entail no less than a real conversation and not just a signature. Professional should explain the dangers involved, the options and alternatives available and avoiding abrupt withdrawal that can lead to relapse. Such an example demonstrates that ethics, reproductive health and access to alternative are all the aspects of treatment decision making, rather than just effectiveness.</w:t>
      </w:r>
    </w:p>
    <w:p w14:paraId="18F31CF5" w14:textId="77777777" w:rsidR="00C35A43" w:rsidRDefault="00C35A43" w:rsidP="00C35A43">
      <w:r>
        <w:t>NICE (2025) recommends bipolar depression to be treated differently compared to unipolar depression and advises against antidepressants. According to Nierenberg et al. (2023), the following are the established options: lithium, lamotrigine and selected atypical antipsychotics depending on the current episode and personal factors. The availability of treatments indicates the diverse nature of bipolar depression, yet it also denotes the fact that not all people respond well to any type of treatment. Previous response, physical health, pregnancy plans, suicide risk and personal preference should be taken into consideration in the choice of treatment.</w:t>
      </w:r>
    </w:p>
    <w:p w14:paraId="41AAA684" w14:textId="73FF4641" w:rsidR="00C35A43" w:rsidRDefault="00C35A43" w:rsidP="00C35A43">
      <w:proofErr w:type="spellStart"/>
      <w:r>
        <w:t>Levrat</w:t>
      </w:r>
      <w:proofErr w:type="spellEnd"/>
      <w:r>
        <w:t>, Favre and Richard-</w:t>
      </w:r>
      <w:proofErr w:type="spellStart"/>
      <w:r>
        <w:t>Lepouriel</w:t>
      </w:r>
      <w:proofErr w:type="spellEnd"/>
      <w:r>
        <w:t xml:space="preserve"> (2024) discovered that </w:t>
      </w:r>
      <w:proofErr w:type="spellStart"/>
      <w:r>
        <w:t>psychoeducation</w:t>
      </w:r>
      <w:proofErr w:type="spellEnd"/>
      <w:r>
        <w:t xml:space="preserve"> could lessen relapses and </w:t>
      </w:r>
      <w:proofErr w:type="spellStart"/>
      <w:r>
        <w:t>hospitalisations</w:t>
      </w:r>
      <w:proofErr w:type="spellEnd"/>
      <w:r>
        <w:t xml:space="preserve"> and possibly enhance the functioning. </w:t>
      </w:r>
      <w:proofErr w:type="spellStart"/>
      <w:r>
        <w:t>Psychoeducation</w:t>
      </w:r>
      <w:proofErr w:type="spellEnd"/>
      <w:r>
        <w:t xml:space="preserve"> usually enables individuals to be aware of early warning signs, sleep management, medication knowledge, and develop crisis plans (</w:t>
      </w:r>
      <w:proofErr w:type="spellStart"/>
      <w:r>
        <w:t>Levrat</w:t>
      </w:r>
      <w:proofErr w:type="spellEnd"/>
      <w:r>
        <w:t>, Favre and Richard-</w:t>
      </w:r>
      <w:proofErr w:type="spellStart"/>
      <w:r>
        <w:t>Lepouriel</w:t>
      </w:r>
      <w:proofErr w:type="spellEnd"/>
      <w:r>
        <w:t xml:space="preserve">, 2024). Nevertheless, there is a wide difference in length, content and delivery of </w:t>
      </w:r>
      <w:proofErr w:type="spellStart"/>
      <w:r>
        <w:t>programmes</w:t>
      </w:r>
      <w:proofErr w:type="spellEnd"/>
      <w:r>
        <w:t xml:space="preserve"> and hence the best format is unknown. </w:t>
      </w:r>
      <w:proofErr w:type="spellStart"/>
      <w:r>
        <w:t>Psychoeducation</w:t>
      </w:r>
      <w:proofErr w:type="spellEnd"/>
      <w:r>
        <w:t xml:space="preserve"> can also be harder to implement when there is poverty, unsafe living or family violence to maintain routines.</w:t>
      </w:r>
    </w:p>
    <w:p w14:paraId="4AC2E2AE" w14:textId="77777777" w:rsidR="00C35A43" w:rsidRDefault="00C35A43" w:rsidP="00C35A43">
      <w:r>
        <w:t xml:space="preserve">Diagnosis, episodes and remission are described in ICD-11, but lacks a full rehabilitation </w:t>
      </w:r>
      <w:proofErr w:type="spellStart"/>
      <w:r>
        <w:t>programme</w:t>
      </w:r>
      <w:proofErr w:type="spellEnd"/>
      <w:r>
        <w:t xml:space="preserve"> (WHO, 2024). The NICE (2025) provides a more practical approach with a recommendation of support based on education, employment, finances, relationships, physical health and relapse prevention. This distinction is important since remission is not equal to recovery. An individual might cease to fulfill the mood episode criteria but still suffer debt, stigma, cognitive or job problems.</w:t>
      </w:r>
    </w:p>
    <w:p w14:paraId="509133D1" w14:textId="317F070D" w:rsidR="00C35A43" w:rsidRPr="00C35A43" w:rsidRDefault="00C35A43" w:rsidP="00C35A43">
      <w:r>
        <w:t xml:space="preserve">The authors of </w:t>
      </w:r>
      <w:proofErr w:type="spellStart"/>
      <w:r>
        <w:t>Samamé</w:t>
      </w:r>
      <w:proofErr w:type="spellEnd"/>
      <w:r>
        <w:t xml:space="preserve"> et al. (2023) discovered that cognitive-remediation </w:t>
      </w:r>
      <w:proofErr w:type="spellStart"/>
      <w:r>
        <w:t>programmes</w:t>
      </w:r>
      <w:proofErr w:type="spellEnd"/>
      <w:r>
        <w:t xml:space="preserve"> might be associated with an improvement in certain cognitive abilities of individuals with bipolar disorder but their impact on their daily functioning was less definite. This indicates that the better the test scores, the more likely it is that the test scores do not translate into better jobs, relationships or living alone. It should be rehabilitated by integration, gradual reentry into work or schooling, debt management, sleep management, family management and physical-health management (NICE, 2025). The outcomes should be used to measure the social participation and quality of life and not just symptoms.</w:t>
      </w:r>
    </w:p>
    <w:p w14:paraId="5A0578DC" w14:textId="77777777" w:rsidR="00C35A43" w:rsidRPr="00C35A43" w:rsidRDefault="00C35A43" w:rsidP="00C35A43">
      <w:pPr>
        <w:pStyle w:val="Heading1"/>
      </w:pPr>
      <w:bookmarkStart w:id="3" w:name="_Toc233836182"/>
      <w:r w:rsidRPr="00C35A43">
        <w:t>4. Current Debates and Emerging Issues</w:t>
      </w:r>
      <w:bookmarkEnd w:id="3"/>
    </w:p>
    <w:p w14:paraId="15C79CED" w14:textId="15C6EC31" w:rsidR="00C35A43" w:rsidRDefault="00C35A43" w:rsidP="00C35A43">
      <w:proofErr w:type="spellStart"/>
      <w:r>
        <w:t>Chakrabarti</w:t>
      </w:r>
      <w:proofErr w:type="spellEnd"/>
      <w:r>
        <w:t xml:space="preserve"> (2022) argues that ICD-11’s recognition of mixed episodes better describes people who experience manic and depressive symptoms together. Angst, </w:t>
      </w:r>
      <w:proofErr w:type="spellStart"/>
      <w:r>
        <w:t>Ajdacic</w:t>
      </w:r>
      <w:proofErr w:type="spellEnd"/>
      <w:r>
        <w:t xml:space="preserve">-Gross and </w:t>
      </w:r>
      <w:proofErr w:type="spellStart"/>
      <w:r>
        <w:t>Rössler</w:t>
      </w:r>
      <w:proofErr w:type="spellEnd"/>
      <w:r>
        <w:t xml:space="preserve"> (2020) further elaborate that ICD-11 classifies bipolar disorders based on temporal patterns in mood episodes. The changes can enhance professional communication and research comparisons. Nevertheless, there are still fixed thresholds which </w:t>
      </w:r>
      <w:proofErr w:type="spellStart"/>
      <w:r>
        <w:t>categorise</w:t>
      </w:r>
      <w:proofErr w:type="spellEnd"/>
      <w:r>
        <w:t xml:space="preserve"> a continuous mood range into distinct categories. Strict criteria can delay those with severe symptoms but not meeting the diagnostic threshold whereas broad criteria can </w:t>
      </w:r>
      <w:proofErr w:type="spellStart"/>
      <w:r>
        <w:t>overdiagnose</w:t>
      </w:r>
      <w:proofErr w:type="spellEnd"/>
      <w:r>
        <w:t>.</w:t>
      </w:r>
    </w:p>
    <w:p w14:paraId="25DBF569" w14:textId="3CC39C10" w:rsidR="00C35A43" w:rsidRDefault="00C35A43" w:rsidP="00C35A43">
      <w:r>
        <w:t xml:space="preserve">Scott et al. (2022) demonstrate that late diagnosis is still prevalent, whereas Olivia et al. (2025) highlight that symptom overlap reduces diagnostic accuracy. Policy should thus enhance better identification without promoting the use of snapshots on the basis of screening scores. </w:t>
      </w:r>
      <w:proofErr w:type="spellStart"/>
      <w:r>
        <w:t>Specialised</w:t>
      </w:r>
      <w:proofErr w:type="spellEnd"/>
      <w:r>
        <w:t xml:space="preserve"> evaluation and follow-up can be more expensive than short-term assessment, but frequent crises, </w:t>
      </w:r>
      <w:proofErr w:type="spellStart"/>
      <w:r>
        <w:t>hospitalisations</w:t>
      </w:r>
      <w:proofErr w:type="spellEnd"/>
      <w:r>
        <w:t xml:space="preserve"> and inappropriate care can result in higher individual and service expenses.</w:t>
      </w:r>
    </w:p>
    <w:p w14:paraId="0262714C" w14:textId="77777777" w:rsidR="00C35A43" w:rsidRDefault="00C35A43" w:rsidP="00C35A43">
      <w:r>
        <w:t xml:space="preserve">Xia, Wang and Vincent (2024) define neurodiversity as a perspective that appreciates differences in thinking and </w:t>
      </w:r>
      <w:proofErr w:type="spellStart"/>
      <w:r>
        <w:t>behaviour</w:t>
      </w:r>
      <w:proofErr w:type="spellEnd"/>
      <w:r>
        <w:t xml:space="preserve"> as opposed to looking at all differences as a defect. Individuals with the disorder of bipolar might identify as </w:t>
      </w:r>
      <w:proofErr w:type="spellStart"/>
      <w:r>
        <w:t>neurodivergent</w:t>
      </w:r>
      <w:proofErr w:type="spellEnd"/>
      <w:r>
        <w:t xml:space="preserve"> because of their personality, creativity, sensitivity or abnormal energy. Hart (2025) cautions, though, that a broad application of neurodiversity can undermine major suffering and obscure key distinctions across conditions. Stigma can be </w:t>
      </w:r>
      <w:proofErr w:type="spellStart"/>
      <w:r>
        <w:t>minimised</w:t>
      </w:r>
      <w:proofErr w:type="spellEnd"/>
      <w:r>
        <w:t xml:space="preserve"> by respecting identity, however, mania, psychosis and suicidal depression should not be </w:t>
      </w:r>
      <w:proofErr w:type="spellStart"/>
      <w:r>
        <w:t>romanticised</w:t>
      </w:r>
      <w:proofErr w:type="spellEnd"/>
      <w:r>
        <w:t>.</w:t>
      </w:r>
    </w:p>
    <w:p w14:paraId="7E78AF14" w14:textId="342D7579" w:rsidR="00C35A43" w:rsidRPr="00C35A43" w:rsidRDefault="00C35A43" w:rsidP="00C35A43">
      <w:r>
        <w:t xml:space="preserve">The ICD-11 </w:t>
      </w:r>
      <w:proofErr w:type="spellStart"/>
      <w:r>
        <w:t>categorises</w:t>
      </w:r>
      <w:proofErr w:type="spellEnd"/>
      <w:r>
        <w:t xml:space="preserve"> bipolar type I disorder as a mental disorder, instead of a neurodevelopmental disorder (WHO, 2024). To completely reclassify it as </w:t>
      </w:r>
      <w:proofErr w:type="spellStart"/>
      <w:r>
        <w:t>neurodivergence</w:t>
      </w:r>
      <w:proofErr w:type="spellEnd"/>
      <w:r>
        <w:t xml:space="preserve"> would need more robust evidence and broader professional and lived-experience consensus. A better-balanced approach would retain the clinical classification but enable individuals to choose language based on identification and engage in all the decisions related to their treatment and recovery.</w:t>
      </w:r>
    </w:p>
    <w:p w14:paraId="500F4602" w14:textId="77777777" w:rsidR="00C35A43" w:rsidRPr="00C35A43" w:rsidRDefault="00C35A43" w:rsidP="00C35A43">
      <w:pPr>
        <w:pStyle w:val="Heading1"/>
      </w:pPr>
      <w:bookmarkStart w:id="4" w:name="_Toc233836183"/>
      <w:r w:rsidRPr="00C35A43">
        <w:t>5. Recommendations</w:t>
      </w:r>
      <w:bookmarkEnd w:id="4"/>
    </w:p>
    <w:p w14:paraId="7E18DD2E" w14:textId="60DA4E9E" w:rsidR="00C35A43" w:rsidRDefault="00C35A43" w:rsidP="00C35A43">
      <w:r>
        <w:t xml:space="preserve">Scott et al. (2022) substantiate previous identification, thus, primary-care, emergency and general-hospital personnel ought to be educated on episodic mania, mixed symptoms and bipolar depression. The screening ought to result in a comprehensive evaluation instead of labelling. Services must offer prompt specialist review and </w:t>
      </w:r>
      <w:proofErr w:type="spellStart"/>
      <w:r>
        <w:t>utilise</w:t>
      </w:r>
      <w:proofErr w:type="spellEnd"/>
      <w:r>
        <w:t xml:space="preserve"> information by relatives when the individual consents. They should also be used together with an individual formulation that encompasses trauma, culture, physical health, housing, relationships and employment that are found in ICD-11 coding.</w:t>
      </w:r>
    </w:p>
    <w:p w14:paraId="1AEA3542" w14:textId="4C81DD69" w:rsidR="00C35A43" w:rsidRDefault="00C35A43" w:rsidP="00C35A43">
      <w:proofErr w:type="spellStart"/>
      <w:r>
        <w:t>Gitlin</w:t>
      </w:r>
      <w:proofErr w:type="spellEnd"/>
      <w:r>
        <w:t xml:space="preserve"> and Bauer (2024) demonstrate that confident monitoring is a key to safe treatment, whereas the MHRA (2025) </w:t>
      </w:r>
      <w:proofErr w:type="spellStart"/>
      <w:r>
        <w:t>emphasises</w:t>
      </w:r>
      <w:proofErr w:type="spellEnd"/>
      <w:r>
        <w:t xml:space="preserve"> the necessity of transparent reproductive-risk procedures. The policy must ensure that there is timely testing of blood, physical-health assessment and interaction between primary and secondary care. The information must be availed and in appropriate languages. Benefits, side effects, alternative and the practical burden of treatment monitoring should be discussed.</w:t>
      </w:r>
    </w:p>
    <w:p w14:paraId="2ED18F89" w14:textId="2609EF15" w:rsidR="00C35A43" w:rsidRPr="00C35A43" w:rsidRDefault="00C35A43" w:rsidP="00C35A43">
      <w:r>
        <w:t>NICE (2025) promotes the use of occupational and social recovery, therefore rehabilitation must start following the initial major episode and not just following repeated relapse. The care plans should cover education, employment, finances, housing, sleep, relationships and physical health. Services ought to quantify quality of life and involvement and clinical symptoms. The research of the future needs to have increased culturally and socially diverse selection and report results in a clear presentation of ICD-11 (Oliva et al., 2025). Services and research should also be designed in such a way so that recovery priorities may not be determined by professionals alone.</w:t>
      </w:r>
    </w:p>
    <w:p w14:paraId="7562F995" w14:textId="77777777" w:rsidR="00C35A43" w:rsidRPr="00C35A43" w:rsidRDefault="00C35A43" w:rsidP="00C35A43">
      <w:pPr>
        <w:pStyle w:val="Heading1"/>
      </w:pPr>
      <w:bookmarkStart w:id="5" w:name="_Toc233836184"/>
      <w:r w:rsidRPr="00C35A43">
        <w:t>6. Conclusion</w:t>
      </w:r>
      <w:bookmarkEnd w:id="5"/>
    </w:p>
    <w:p w14:paraId="36980572" w14:textId="77777777" w:rsidR="00C35A43" w:rsidRDefault="00C35A43" w:rsidP="00C35A43">
      <w:r>
        <w:t>Bipolar type I disorder is mainly identified through a manic or mixed episode. ICD-11 offers a helpful framework to document episodes, psychotic symptoms and remission, yet diagnosis remains a careful use of history, cultural awareness over time. Medication is capable of supplying mania and avert relapse though side effects, monitoring requirements and reproductive hazards may restrict its application. It also requires psychological assistance and rehabilitation since improvement of symptoms is not enough to get employment, relationships or quality of life.</w:t>
      </w:r>
    </w:p>
    <w:p w14:paraId="2038D52C" w14:textId="0115A67B" w:rsidR="00C35A43" w:rsidRDefault="00C35A43" w:rsidP="00C35A43">
      <w:r>
        <w:t xml:space="preserve">All in all, quality care must be comprised of proper diagnosis, safe treatment, joint decision making and practical social support. The discussion of the boundaries of diagnoses and </w:t>
      </w:r>
      <w:proofErr w:type="spellStart"/>
      <w:r>
        <w:t>neurodivergence</w:t>
      </w:r>
      <w:proofErr w:type="spellEnd"/>
      <w:r>
        <w:t xml:space="preserve"> demonstrates that bipolar disorder cannot be perceived solely as a diagnosis. The practice in the future must observe respect to identity and strengths whilst simultaneously acknowledging the high risks associated with mania, psychosis and depression. The most powerful one is thus person-</w:t>
      </w:r>
      <w:proofErr w:type="spellStart"/>
      <w:r>
        <w:t>centred</w:t>
      </w:r>
      <w:proofErr w:type="spellEnd"/>
      <w:r>
        <w:t>, evidence based and meaningful recovery-oriented.</w:t>
      </w:r>
    </w:p>
    <w:p w14:paraId="7BEC337C" w14:textId="77777777" w:rsidR="00C35A43" w:rsidRPr="00C35A43" w:rsidRDefault="00C35A43" w:rsidP="00C35A43"/>
    <w:p w14:paraId="45B93286" w14:textId="77777777" w:rsidR="00C35A43" w:rsidRDefault="00C35A43">
      <w:pPr>
        <w:spacing w:after="200" w:line="276" w:lineRule="auto"/>
        <w:jc w:val="left"/>
        <w:rPr>
          <w:b/>
          <w:bCs/>
        </w:rPr>
      </w:pPr>
      <w:r>
        <w:rPr>
          <w:b/>
          <w:bCs/>
        </w:rPr>
        <w:br w:type="page"/>
      </w:r>
    </w:p>
    <w:p w14:paraId="740EF4D3" w14:textId="3B121597" w:rsidR="00C35A43" w:rsidRPr="00C35A43" w:rsidRDefault="00C35A43" w:rsidP="00C35A43">
      <w:pPr>
        <w:pStyle w:val="Heading1"/>
      </w:pPr>
      <w:bookmarkStart w:id="6" w:name="_Toc233836185"/>
      <w:r w:rsidRPr="00C35A43">
        <w:t>Reference</w:t>
      </w:r>
      <w:bookmarkEnd w:id="6"/>
      <w:r w:rsidRPr="00C35A43">
        <w:t xml:space="preserve"> </w:t>
      </w:r>
    </w:p>
    <w:p w14:paraId="7CD34207" w14:textId="77777777" w:rsidR="00C35A43" w:rsidRPr="00C35A43" w:rsidRDefault="00C35A43" w:rsidP="00C35A43">
      <w:r w:rsidRPr="00C35A43">
        <w:t xml:space="preserve">Angst, J., </w:t>
      </w:r>
      <w:proofErr w:type="spellStart"/>
      <w:r w:rsidRPr="00C35A43">
        <w:t>Ajdacic</w:t>
      </w:r>
      <w:proofErr w:type="spellEnd"/>
      <w:r w:rsidRPr="00C35A43">
        <w:t xml:space="preserve">-Gross, V. and </w:t>
      </w:r>
      <w:proofErr w:type="spellStart"/>
      <w:r w:rsidRPr="00C35A43">
        <w:t>Rössler</w:t>
      </w:r>
      <w:proofErr w:type="spellEnd"/>
      <w:r w:rsidRPr="00C35A43">
        <w:t xml:space="preserve">, W. (2020) ‘Bipolar disorders in ICD-11: Current status and strengths’, </w:t>
      </w:r>
      <w:r w:rsidRPr="00C35A43">
        <w:rPr>
          <w:i/>
          <w:iCs/>
        </w:rPr>
        <w:t>International Journal of Bipolar Disorders</w:t>
      </w:r>
      <w:r w:rsidRPr="00C35A43">
        <w:t xml:space="preserve">, 8, article 3. Available at: </w:t>
      </w:r>
      <w:hyperlink r:id="rId8" w:history="1">
        <w:r w:rsidRPr="00C35A43">
          <w:rPr>
            <w:rStyle w:val="Hyperlink"/>
          </w:rPr>
          <w:t>https://doi.org/10.1186/s40345-019-0165-9</w:t>
        </w:r>
      </w:hyperlink>
      <w:r w:rsidRPr="00C35A43">
        <w:t xml:space="preserve"> (Accessed: 1 July 2026).</w:t>
      </w:r>
    </w:p>
    <w:p w14:paraId="4F98FEA7" w14:textId="77777777" w:rsidR="00C35A43" w:rsidRPr="00C35A43" w:rsidRDefault="00C35A43" w:rsidP="00C35A43">
      <w:proofErr w:type="spellStart"/>
      <w:r w:rsidRPr="00C35A43">
        <w:t>Chakrabarti</w:t>
      </w:r>
      <w:proofErr w:type="spellEnd"/>
      <w:r w:rsidRPr="00C35A43">
        <w:t xml:space="preserve">, S. (2022) ‘Bipolar disorder in the International Classification of Diseases-Eleventh version: A review of the changes, their basis, and usefulness’, </w:t>
      </w:r>
      <w:r w:rsidRPr="00C35A43">
        <w:rPr>
          <w:i/>
          <w:iCs/>
        </w:rPr>
        <w:t>World Journal of Psychiatry</w:t>
      </w:r>
      <w:r w:rsidRPr="00C35A43">
        <w:t xml:space="preserve">, 12(12), pp. 1335–1355. Available at: </w:t>
      </w:r>
      <w:hyperlink r:id="rId9" w:history="1">
        <w:r w:rsidRPr="00C35A43">
          <w:rPr>
            <w:rStyle w:val="Hyperlink"/>
          </w:rPr>
          <w:t>https://doi.org/10.5498/wjp.v12.i12.1335</w:t>
        </w:r>
      </w:hyperlink>
      <w:r w:rsidRPr="00C35A43">
        <w:t xml:space="preserve"> (Accessed: 1 July 2026).</w:t>
      </w:r>
    </w:p>
    <w:p w14:paraId="3B6E2D1A" w14:textId="77777777" w:rsidR="00C35A43" w:rsidRPr="00C35A43" w:rsidRDefault="00C35A43" w:rsidP="00C35A43">
      <w:proofErr w:type="spellStart"/>
      <w:r w:rsidRPr="00C35A43">
        <w:t>Comparelli</w:t>
      </w:r>
      <w:proofErr w:type="spellEnd"/>
      <w:r w:rsidRPr="00C35A43">
        <w:t xml:space="preserve">, A., </w:t>
      </w:r>
      <w:proofErr w:type="spellStart"/>
      <w:r w:rsidRPr="00C35A43">
        <w:t>Polidori</w:t>
      </w:r>
      <w:proofErr w:type="spellEnd"/>
      <w:r w:rsidRPr="00C35A43">
        <w:t xml:space="preserve">, L., </w:t>
      </w:r>
      <w:proofErr w:type="spellStart"/>
      <w:r w:rsidRPr="00C35A43">
        <w:t>Sarli</w:t>
      </w:r>
      <w:proofErr w:type="spellEnd"/>
      <w:r w:rsidRPr="00C35A43">
        <w:t xml:space="preserve">, G., </w:t>
      </w:r>
      <w:proofErr w:type="spellStart"/>
      <w:r w:rsidRPr="00C35A43">
        <w:t>Pistollato</w:t>
      </w:r>
      <w:proofErr w:type="spellEnd"/>
      <w:r w:rsidRPr="00C35A43">
        <w:t xml:space="preserve">, A. and </w:t>
      </w:r>
      <w:proofErr w:type="spellStart"/>
      <w:r w:rsidRPr="00C35A43">
        <w:t>Pompili</w:t>
      </w:r>
      <w:proofErr w:type="spellEnd"/>
      <w:r w:rsidRPr="00C35A43">
        <w:t xml:space="preserve">, M. (2022) ‘Differentiation and comorbidity of bipolar disorder and attention deficit and hyperactivity disorder in children, adolescents, and adults: A clinical and </w:t>
      </w:r>
      <w:proofErr w:type="spellStart"/>
      <w:r w:rsidRPr="00C35A43">
        <w:t>nosological</w:t>
      </w:r>
      <w:proofErr w:type="spellEnd"/>
      <w:r w:rsidRPr="00C35A43">
        <w:t xml:space="preserve"> perspective’, </w:t>
      </w:r>
      <w:r w:rsidRPr="00C35A43">
        <w:rPr>
          <w:i/>
          <w:iCs/>
        </w:rPr>
        <w:t>Frontiers in Psychiatry</w:t>
      </w:r>
      <w:r w:rsidRPr="00C35A43">
        <w:t xml:space="preserve">, 13, article 949375. Available at: </w:t>
      </w:r>
      <w:hyperlink r:id="rId10" w:history="1">
        <w:r w:rsidRPr="00C35A43">
          <w:rPr>
            <w:rStyle w:val="Hyperlink"/>
          </w:rPr>
          <w:t>https://doi.org/10.3389/fpsyt.2022.949375</w:t>
        </w:r>
      </w:hyperlink>
      <w:r w:rsidRPr="00C35A43">
        <w:t xml:space="preserve"> (Accessed: 1 July 2026).</w:t>
      </w:r>
    </w:p>
    <w:p w14:paraId="0CC50F85" w14:textId="77777777" w:rsidR="00C35A43" w:rsidRPr="00C35A43" w:rsidRDefault="00C35A43" w:rsidP="00C35A43">
      <w:proofErr w:type="spellStart"/>
      <w:r w:rsidRPr="00C35A43">
        <w:t>Gitlin</w:t>
      </w:r>
      <w:proofErr w:type="spellEnd"/>
      <w:r w:rsidRPr="00C35A43">
        <w:t xml:space="preserve">, M. and Bauer, M. (2024) ‘Lithium: Current state of the art and future directions’, </w:t>
      </w:r>
      <w:r w:rsidRPr="00C35A43">
        <w:rPr>
          <w:i/>
          <w:iCs/>
        </w:rPr>
        <w:t>International Journal of Bipolar Disorders</w:t>
      </w:r>
      <w:r w:rsidRPr="00C35A43">
        <w:t xml:space="preserve">, 12, article 40. Available at: </w:t>
      </w:r>
      <w:hyperlink r:id="rId11" w:history="1">
        <w:r w:rsidRPr="00C35A43">
          <w:rPr>
            <w:rStyle w:val="Hyperlink"/>
          </w:rPr>
          <w:t>https://doi.org/10.1186/s40345-024-00362-7</w:t>
        </w:r>
      </w:hyperlink>
      <w:r w:rsidRPr="00C35A43">
        <w:t xml:space="preserve"> (Accessed: 1 July 2026).</w:t>
      </w:r>
    </w:p>
    <w:p w14:paraId="7EF12952" w14:textId="77777777" w:rsidR="00C35A43" w:rsidRPr="00C35A43" w:rsidRDefault="00C35A43" w:rsidP="00C35A43">
      <w:r w:rsidRPr="00C35A43">
        <w:t xml:space="preserve">Hart, D.E. (2025) ‘Is “neurodiversity” the proper nomenclature for mental health gradation?’, </w:t>
      </w:r>
      <w:r w:rsidRPr="00C35A43">
        <w:rPr>
          <w:i/>
          <w:iCs/>
        </w:rPr>
        <w:t>AJOB Neuroscience</w:t>
      </w:r>
      <w:r w:rsidRPr="00C35A43">
        <w:t xml:space="preserve">, 16(1), pp. 46–48. Available at: </w:t>
      </w:r>
      <w:hyperlink r:id="rId12" w:history="1">
        <w:r w:rsidRPr="00C35A43">
          <w:rPr>
            <w:rStyle w:val="Hyperlink"/>
          </w:rPr>
          <w:t>https://doi.org/10.1080/21507740.2024.2437996</w:t>
        </w:r>
      </w:hyperlink>
      <w:r w:rsidRPr="00C35A43">
        <w:t xml:space="preserve"> (Accessed: 1 July 2026).</w:t>
      </w:r>
    </w:p>
    <w:p w14:paraId="04CB1DFD" w14:textId="77777777" w:rsidR="00C35A43" w:rsidRPr="00C35A43" w:rsidRDefault="00C35A43" w:rsidP="00C35A43">
      <w:proofErr w:type="spellStart"/>
      <w:r w:rsidRPr="00C35A43">
        <w:t>Kishi</w:t>
      </w:r>
      <w:proofErr w:type="spellEnd"/>
      <w:r w:rsidRPr="00C35A43">
        <w:t xml:space="preserve">, T., Ikuta, T., Matsuda, Y., Sakuma, K., </w:t>
      </w:r>
      <w:proofErr w:type="spellStart"/>
      <w:r w:rsidRPr="00C35A43">
        <w:t>Okuya</w:t>
      </w:r>
      <w:proofErr w:type="spellEnd"/>
      <w:r w:rsidRPr="00C35A43">
        <w:t xml:space="preserve">, M., Nomura, I., </w:t>
      </w:r>
      <w:proofErr w:type="spellStart"/>
      <w:r w:rsidRPr="00C35A43">
        <w:t>Hatano</w:t>
      </w:r>
      <w:proofErr w:type="spellEnd"/>
      <w:r w:rsidRPr="00C35A43">
        <w:t xml:space="preserve">, M. and Iwata, N. (2022) ‘Pharmacological treatment for bipolar mania: A systematic review and network meta-analysis of double-blind randomized controlled trials’, </w:t>
      </w:r>
      <w:r w:rsidRPr="00C35A43">
        <w:rPr>
          <w:i/>
          <w:iCs/>
        </w:rPr>
        <w:t>Molecular Psychiatry</w:t>
      </w:r>
      <w:r w:rsidRPr="00C35A43">
        <w:t xml:space="preserve">, 27(2), pp. 1136–1144. Available at: </w:t>
      </w:r>
      <w:hyperlink r:id="rId13" w:history="1">
        <w:r w:rsidRPr="00C35A43">
          <w:rPr>
            <w:rStyle w:val="Hyperlink"/>
          </w:rPr>
          <w:t>https://doi.org/10.1038/s41380-021-01334-4</w:t>
        </w:r>
      </w:hyperlink>
      <w:r w:rsidRPr="00C35A43">
        <w:t xml:space="preserve"> (Accessed: 1 July 2026).</w:t>
      </w:r>
    </w:p>
    <w:p w14:paraId="7F4A154C" w14:textId="77777777" w:rsidR="00C35A43" w:rsidRPr="00C35A43" w:rsidRDefault="00C35A43" w:rsidP="00C35A43">
      <w:proofErr w:type="spellStart"/>
      <w:r w:rsidRPr="00C35A43">
        <w:t>Levrat</w:t>
      </w:r>
      <w:proofErr w:type="spellEnd"/>
      <w:r w:rsidRPr="00C35A43">
        <w:t>, V., Favre, S. and Richard-</w:t>
      </w:r>
      <w:proofErr w:type="spellStart"/>
      <w:r w:rsidRPr="00C35A43">
        <w:t>Lepouriel</w:t>
      </w:r>
      <w:proofErr w:type="spellEnd"/>
      <w:r w:rsidRPr="00C35A43">
        <w:t xml:space="preserve">, H. (2024) ‘Current practices of </w:t>
      </w:r>
      <w:proofErr w:type="spellStart"/>
      <w:r w:rsidRPr="00C35A43">
        <w:t>psychoeducation</w:t>
      </w:r>
      <w:proofErr w:type="spellEnd"/>
      <w:r w:rsidRPr="00C35A43">
        <w:t xml:space="preserve"> interventions with persons with bipolar disorders: A literature review’, </w:t>
      </w:r>
      <w:r w:rsidRPr="00C35A43">
        <w:rPr>
          <w:i/>
          <w:iCs/>
        </w:rPr>
        <w:t>Frontiers in Psychiatry</w:t>
      </w:r>
      <w:r w:rsidRPr="00C35A43">
        <w:t xml:space="preserve">, 14, article 1320654. Available at: </w:t>
      </w:r>
      <w:hyperlink r:id="rId14" w:history="1">
        <w:r w:rsidRPr="00C35A43">
          <w:rPr>
            <w:rStyle w:val="Hyperlink"/>
          </w:rPr>
          <w:t>https://doi.org/10.3389/fpsyt.2023.1320654</w:t>
        </w:r>
      </w:hyperlink>
      <w:r w:rsidRPr="00C35A43">
        <w:t xml:space="preserve"> (Accessed: 1 July 2026).</w:t>
      </w:r>
    </w:p>
    <w:p w14:paraId="5820131F" w14:textId="77777777" w:rsidR="00C35A43" w:rsidRPr="00C35A43" w:rsidRDefault="00C35A43" w:rsidP="00C35A43">
      <w:r w:rsidRPr="00C35A43">
        <w:t xml:space="preserve">Medicines and Healthcare products Regulatory Agency (MHRA) (2025) </w:t>
      </w:r>
      <w:r w:rsidRPr="00C35A43">
        <w:rPr>
          <w:i/>
          <w:iCs/>
        </w:rPr>
        <w:t>Valproate: Reproductive risks</w:t>
      </w:r>
      <w:r w:rsidRPr="00C35A43">
        <w:t xml:space="preserve">. Available at: </w:t>
      </w:r>
      <w:hyperlink r:id="rId15" w:history="1">
        <w:r w:rsidRPr="00C35A43">
          <w:rPr>
            <w:rStyle w:val="Hyperlink"/>
          </w:rPr>
          <w:t>https://www.gov.uk/guidance/valproate-reproductive-risks</w:t>
        </w:r>
      </w:hyperlink>
      <w:r w:rsidRPr="00C35A43">
        <w:t xml:space="preserve"> (Accessed: 1 July 2026).</w:t>
      </w:r>
    </w:p>
    <w:p w14:paraId="618A78AE" w14:textId="77777777" w:rsidR="00C35A43" w:rsidRPr="00C35A43" w:rsidRDefault="00C35A43" w:rsidP="00C35A43">
      <w:r w:rsidRPr="00C35A43">
        <w:t xml:space="preserve">National Institute for Health and Care Excellence (NICE) (2025) </w:t>
      </w:r>
      <w:r w:rsidRPr="00C35A43">
        <w:rPr>
          <w:i/>
          <w:iCs/>
        </w:rPr>
        <w:t>Bipolar disorder: Assessment and management</w:t>
      </w:r>
      <w:r w:rsidRPr="00C35A43">
        <w:t xml:space="preserve"> (CG185). Available at: </w:t>
      </w:r>
      <w:hyperlink r:id="rId16" w:history="1">
        <w:r w:rsidRPr="00C35A43">
          <w:rPr>
            <w:rStyle w:val="Hyperlink"/>
          </w:rPr>
          <w:t>https://www.nice.org.uk/guidance/cg185</w:t>
        </w:r>
      </w:hyperlink>
      <w:r w:rsidRPr="00C35A43">
        <w:t xml:space="preserve"> (Accessed: 1 July 2026).</w:t>
      </w:r>
    </w:p>
    <w:p w14:paraId="1844A50C" w14:textId="77777777" w:rsidR="00C35A43" w:rsidRPr="00C35A43" w:rsidRDefault="00C35A43" w:rsidP="00C35A43">
      <w:r w:rsidRPr="00C35A43">
        <w:t xml:space="preserve">Nierenberg, A.A., </w:t>
      </w:r>
      <w:proofErr w:type="spellStart"/>
      <w:r w:rsidRPr="00C35A43">
        <w:t>Agustini</w:t>
      </w:r>
      <w:proofErr w:type="spellEnd"/>
      <w:r w:rsidRPr="00C35A43">
        <w:t xml:space="preserve">, B., </w:t>
      </w:r>
      <w:proofErr w:type="spellStart"/>
      <w:r w:rsidRPr="00C35A43">
        <w:t>Köhler</w:t>
      </w:r>
      <w:proofErr w:type="spellEnd"/>
      <w:r w:rsidRPr="00C35A43">
        <w:t xml:space="preserve">-Forsberg, O., </w:t>
      </w:r>
      <w:proofErr w:type="spellStart"/>
      <w:r w:rsidRPr="00C35A43">
        <w:t>Cusin</w:t>
      </w:r>
      <w:proofErr w:type="spellEnd"/>
      <w:r w:rsidRPr="00C35A43">
        <w:t xml:space="preserve">, C., Katz, D., Sylvia, L.G., Peters, A. and </w:t>
      </w:r>
      <w:proofErr w:type="spellStart"/>
      <w:r w:rsidRPr="00C35A43">
        <w:t>Berk</w:t>
      </w:r>
      <w:proofErr w:type="spellEnd"/>
      <w:r w:rsidRPr="00C35A43">
        <w:t xml:space="preserve">, M. (2023) ‘Diagnosis and treatment of bipolar disorder: A review’, </w:t>
      </w:r>
      <w:r w:rsidRPr="00C35A43">
        <w:rPr>
          <w:i/>
          <w:iCs/>
        </w:rPr>
        <w:t>JAMA</w:t>
      </w:r>
      <w:r w:rsidRPr="00C35A43">
        <w:t xml:space="preserve">, 330(14), pp. 1370–1380. Available at: </w:t>
      </w:r>
      <w:hyperlink r:id="rId17" w:history="1">
        <w:r w:rsidRPr="00C35A43">
          <w:rPr>
            <w:rStyle w:val="Hyperlink"/>
          </w:rPr>
          <w:t>https://doi.org/10.1001/jama.2023.18588</w:t>
        </w:r>
      </w:hyperlink>
      <w:r w:rsidRPr="00C35A43">
        <w:t xml:space="preserve"> (Accessed: 1 July 2026).</w:t>
      </w:r>
    </w:p>
    <w:p w14:paraId="1C7C7E2D" w14:textId="77777777" w:rsidR="00C35A43" w:rsidRPr="00C35A43" w:rsidRDefault="00C35A43" w:rsidP="00C35A43">
      <w:r w:rsidRPr="00C35A43">
        <w:t xml:space="preserve">Oliva, V., Fico, G., De </w:t>
      </w:r>
      <w:proofErr w:type="spellStart"/>
      <w:r w:rsidRPr="00C35A43">
        <w:t>Prisco</w:t>
      </w:r>
      <w:proofErr w:type="spellEnd"/>
      <w:r w:rsidRPr="00C35A43">
        <w:t xml:space="preserve">, M., </w:t>
      </w:r>
      <w:proofErr w:type="spellStart"/>
      <w:r w:rsidRPr="00C35A43">
        <w:t>Gonda</w:t>
      </w:r>
      <w:proofErr w:type="spellEnd"/>
      <w:r w:rsidRPr="00C35A43">
        <w:t xml:space="preserve">, X., Rosa, A.R. and </w:t>
      </w:r>
      <w:proofErr w:type="spellStart"/>
      <w:r w:rsidRPr="00C35A43">
        <w:t>Vieta</w:t>
      </w:r>
      <w:proofErr w:type="spellEnd"/>
      <w:r w:rsidRPr="00C35A43">
        <w:t xml:space="preserve">, E. (2025) ‘Bipolar disorders: An update on critical aspects’, </w:t>
      </w:r>
      <w:r w:rsidRPr="00C35A43">
        <w:rPr>
          <w:i/>
          <w:iCs/>
        </w:rPr>
        <w:t>The Lancet Regional Health – Europe</w:t>
      </w:r>
      <w:r w:rsidRPr="00C35A43">
        <w:t xml:space="preserve">, 48, article 101135. Available at: </w:t>
      </w:r>
      <w:hyperlink r:id="rId18" w:history="1">
        <w:r w:rsidRPr="00C35A43">
          <w:rPr>
            <w:rStyle w:val="Hyperlink"/>
          </w:rPr>
          <w:t>https://doi.org/10.1016/j.lanepe.2024.101135</w:t>
        </w:r>
      </w:hyperlink>
      <w:r w:rsidRPr="00C35A43">
        <w:t xml:space="preserve"> (Accessed: 1 July 2026).</w:t>
      </w:r>
    </w:p>
    <w:p w14:paraId="6F013C64" w14:textId="77777777" w:rsidR="00C35A43" w:rsidRPr="00C35A43" w:rsidRDefault="00C35A43" w:rsidP="00C35A43">
      <w:proofErr w:type="spellStart"/>
      <w:r w:rsidRPr="00C35A43">
        <w:t>Samamé</w:t>
      </w:r>
      <w:proofErr w:type="spellEnd"/>
      <w:r w:rsidRPr="00C35A43">
        <w:t xml:space="preserve">, C., Durante, P., </w:t>
      </w:r>
      <w:proofErr w:type="spellStart"/>
      <w:r w:rsidRPr="00C35A43">
        <w:t>Cattaneo</w:t>
      </w:r>
      <w:proofErr w:type="spellEnd"/>
      <w:r w:rsidRPr="00C35A43">
        <w:t xml:space="preserve">, B., </w:t>
      </w:r>
      <w:proofErr w:type="spellStart"/>
      <w:r w:rsidRPr="00C35A43">
        <w:t>Aprahamian</w:t>
      </w:r>
      <w:proofErr w:type="spellEnd"/>
      <w:r w:rsidRPr="00C35A43">
        <w:t xml:space="preserve">, I. and </w:t>
      </w:r>
      <w:proofErr w:type="spellStart"/>
      <w:r w:rsidRPr="00C35A43">
        <w:t>Strejilevich</w:t>
      </w:r>
      <w:proofErr w:type="spellEnd"/>
      <w:r w:rsidRPr="00C35A43">
        <w:t xml:space="preserve">, S. (2023) ‘Efficacy of cognitive remediation in bipolar disorder: Systematic review and meta-analysis of randomized controlled trials’, </w:t>
      </w:r>
      <w:r w:rsidRPr="00C35A43">
        <w:rPr>
          <w:i/>
          <w:iCs/>
        </w:rPr>
        <w:t>Psychological Medicine</w:t>
      </w:r>
      <w:r w:rsidRPr="00C35A43">
        <w:t xml:space="preserve">, 53(12), pp. 5361–5373. Available at: </w:t>
      </w:r>
      <w:hyperlink r:id="rId19" w:history="1">
        <w:r w:rsidRPr="00C35A43">
          <w:rPr>
            <w:rStyle w:val="Hyperlink"/>
          </w:rPr>
          <w:t>https://doi.org/10.1017/S0033291723001897</w:t>
        </w:r>
      </w:hyperlink>
      <w:r w:rsidRPr="00C35A43">
        <w:t xml:space="preserve"> (Accessed: 1 July 2026).</w:t>
      </w:r>
    </w:p>
    <w:p w14:paraId="1D76C370" w14:textId="77777777" w:rsidR="00C35A43" w:rsidRPr="00C35A43" w:rsidRDefault="00C35A43" w:rsidP="00C35A43">
      <w:r w:rsidRPr="00C35A43">
        <w:t xml:space="preserve">Scott, J., Graham, A., Yung, A., Morgan, C., </w:t>
      </w:r>
      <w:proofErr w:type="spellStart"/>
      <w:r w:rsidRPr="00C35A43">
        <w:t>Bellivier</w:t>
      </w:r>
      <w:proofErr w:type="spellEnd"/>
      <w:r w:rsidRPr="00C35A43">
        <w:t xml:space="preserve">, F. and </w:t>
      </w:r>
      <w:proofErr w:type="spellStart"/>
      <w:r w:rsidRPr="00C35A43">
        <w:t>Etain</w:t>
      </w:r>
      <w:proofErr w:type="spellEnd"/>
      <w:r w:rsidRPr="00C35A43">
        <w:t xml:space="preserve">, B. (2022) ‘A systematic review and meta-analysis of delayed help-seeking, delayed diagnosis and duration of untreated illness in bipolar disorders’, </w:t>
      </w:r>
      <w:proofErr w:type="spellStart"/>
      <w:r w:rsidRPr="00C35A43">
        <w:rPr>
          <w:i/>
          <w:iCs/>
        </w:rPr>
        <w:t>Acta</w:t>
      </w:r>
      <w:proofErr w:type="spellEnd"/>
      <w:r w:rsidRPr="00C35A43">
        <w:rPr>
          <w:i/>
          <w:iCs/>
        </w:rPr>
        <w:t xml:space="preserve"> </w:t>
      </w:r>
      <w:proofErr w:type="spellStart"/>
      <w:r w:rsidRPr="00C35A43">
        <w:rPr>
          <w:i/>
          <w:iCs/>
        </w:rPr>
        <w:t>Psychiatrica</w:t>
      </w:r>
      <w:proofErr w:type="spellEnd"/>
      <w:r w:rsidRPr="00C35A43">
        <w:rPr>
          <w:i/>
          <w:iCs/>
        </w:rPr>
        <w:t xml:space="preserve"> </w:t>
      </w:r>
      <w:proofErr w:type="spellStart"/>
      <w:r w:rsidRPr="00C35A43">
        <w:rPr>
          <w:i/>
          <w:iCs/>
        </w:rPr>
        <w:t>Scandinavica</w:t>
      </w:r>
      <w:proofErr w:type="spellEnd"/>
      <w:r w:rsidRPr="00C35A43">
        <w:t xml:space="preserve">, 146(5), pp. 389–405. Available at: </w:t>
      </w:r>
      <w:hyperlink r:id="rId20" w:history="1">
        <w:r w:rsidRPr="00C35A43">
          <w:rPr>
            <w:rStyle w:val="Hyperlink"/>
          </w:rPr>
          <w:t>https://doi.org/10.1111/acps.13490</w:t>
        </w:r>
      </w:hyperlink>
      <w:r w:rsidRPr="00C35A43">
        <w:t xml:space="preserve"> (Accessed: 1 July 2026).</w:t>
      </w:r>
    </w:p>
    <w:p w14:paraId="703463F2" w14:textId="77777777" w:rsidR="00C35A43" w:rsidRPr="00C35A43" w:rsidRDefault="00C35A43" w:rsidP="00C35A43">
      <w:proofErr w:type="spellStart"/>
      <w:r w:rsidRPr="00C35A43">
        <w:t>Tondo</w:t>
      </w:r>
      <w:proofErr w:type="spellEnd"/>
      <w:r w:rsidRPr="00C35A43">
        <w:t xml:space="preserve">, L. and </w:t>
      </w:r>
      <w:proofErr w:type="spellStart"/>
      <w:r w:rsidRPr="00C35A43">
        <w:t>Baldessarini</w:t>
      </w:r>
      <w:proofErr w:type="spellEnd"/>
      <w:r w:rsidRPr="00C35A43">
        <w:t xml:space="preserve">, R.J. (2024) ‘Prevention of suicidal behavior with lithium treatment in patients with recurrent mood disorders’, </w:t>
      </w:r>
      <w:r w:rsidRPr="00C35A43">
        <w:rPr>
          <w:i/>
          <w:iCs/>
        </w:rPr>
        <w:t>International Journal of Bipolar Disorders</w:t>
      </w:r>
      <w:r w:rsidRPr="00C35A43">
        <w:t xml:space="preserve">, 12, article 6. Available at: </w:t>
      </w:r>
      <w:hyperlink r:id="rId21" w:history="1">
        <w:r w:rsidRPr="00C35A43">
          <w:rPr>
            <w:rStyle w:val="Hyperlink"/>
          </w:rPr>
          <w:t>https://doi.org/10.1186/s40345-024-00326-x</w:t>
        </w:r>
      </w:hyperlink>
      <w:r w:rsidRPr="00C35A43">
        <w:t xml:space="preserve"> (Accessed: 1 July 2026).</w:t>
      </w:r>
    </w:p>
    <w:p w14:paraId="24EB26F6" w14:textId="77777777" w:rsidR="00C35A43" w:rsidRPr="00C35A43" w:rsidRDefault="00C35A43" w:rsidP="00C35A43">
      <w:r w:rsidRPr="00C35A43">
        <w:t xml:space="preserve">World Health Organization (WHO) (2024) </w:t>
      </w:r>
      <w:r w:rsidRPr="00C35A43">
        <w:rPr>
          <w:i/>
          <w:iCs/>
        </w:rPr>
        <w:t xml:space="preserve">Clinical descriptions and diagnostic requirements for ICD-11 mental, </w:t>
      </w:r>
      <w:proofErr w:type="spellStart"/>
      <w:r w:rsidRPr="00C35A43">
        <w:rPr>
          <w:i/>
          <w:iCs/>
        </w:rPr>
        <w:t>behavioural</w:t>
      </w:r>
      <w:proofErr w:type="spellEnd"/>
      <w:r w:rsidRPr="00C35A43">
        <w:rPr>
          <w:i/>
          <w:iCs/>
        </w:rPr>
        <w:t xml:space="preserve"> and neurodevelopmental disorders</w:t>
      </w:r>
      <w:r w:rsidRPr="00C35A43">
        <w:t xml:space="preserve">. Geneva: World Health Organization. Available at: </w:t>
      </w:r>
      <w:hyperlink r:id="rId22" w:history="1">
        <w:r w:rsidRPr="00C35A43">
          <w:rPr>
            <w:rStyle w:val="Hyperlink"/>
          </w:rPr>
          <w:t>https://www.who.int/publications/i/item/9789240077263</w:t>
        </w:r>
      </w:hyperlink>
      <w:r w:rsidRPr="00C35A43">
        <w:t xml:space="preserve"> (Accessed: 1 July 2026).</w:t>
      </w:r>
    </w:p>
    <w:p w14:paraId="6C428282" w14:textId="77777777" w:rsidR="00C35A43" w:rsidRPr="00C35A43" w:rsidRDefault="00C35A43" w:rsidP="00C35A43">
      <w:r w:rsidRPr="00C35A43">
        <w:t xml:space="preserve">Xia, Y., Wang, P. and Vincent, J. (2024) ‘Why we need neurodiversity in brain and behavioral sciences’, </w:t>
      </w:r>
      <w:r w:rsidRPr="00C35A43">
        <w:rPr>
          <w:i/>
          <w:iCs/>
        </w:rPr>
        <w:t>Brain-X</w:t>
      </w:r>
      <w:r w:rsidRPr="00C35A43">
        <w:t xml:space="preserve">, 2(2), article e70. Available at: </w:t>
      </w:r>
      <w:hyperlink r:id="rId23" w:history="1">
        <w:r w:rsidRPr="00C35A43">
          <w:rPr>
            <w:rStyle w:val="Hyperlink"/>
          </w:rPr>
          <w:t>https://doi.org/10.1002/brx2.70</w:t>
        </w:r>
      </w:hyperlink>
      <w:r w:rsidRPr="00C35A43">
        <w:t xml:space="preserve"> (Accessed: 1 July 2026).</w:t>
      </w:r>
    </w:p>
    <w:p w14:paraId="5913DECC" w14:textId="77777777" w:rsidR="00C35A43" w:rsidRDefault="00C35A43" w:rsidP="001A5913"/>
    <w:p w14:paraId="208BFAA1" w14:textId="7E51947B" w:rsidR="00AF0F44" w:rsidRPr="001A5913" w:rsidRDefault="00AF0F44" w:rsidP="001A5913"/>
    <w:sectPr w:rsidR="00AF0F44" w:rsidRPr="001A5913" w:rsidSect="00034616">
      <w:headerReference w:type="default" r:id="rId24"/>
      <w:footerReference w:type="default" r:id="rId25"/>
      <w:pgSz w:w="12240" w:h="15840"/>
      <w:pgMar w:top="1224" w:right="1440" w:bottom="122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2C2D5" w14:textId="77777777" w:rsidR="002D37C8" w:rsidRDefault="002D37C8">
      <w:pPr>
        <w:spacing w:after="0" w:line="240" w:lineRule="auto"/>
      </w:pPr>
      <w:r>
        <w:separator/>
      </w:r>
    </w:p>
  </w:endnote>
  <w:endnote w:type="continuationSeparator" w:id="0">
    <w:p w14:paraId="334D9777" w14:textId="77777777" w:rsidR="002D37C8" w:rsidRDefault="002D3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E1FE9" w14:textId="6072B197" w:rsidR="00AF0F44" w:rsidRDefault="00AF0F4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CC340" w14:textId="77777777" w:rsidR="002D37C8" w:rsidRDefault="002D37C8">
      <w:pPr>
        <w:spacing w:after="0" w:line="240" w:lineRule="auto"/>
      </w:pPr>
      <w:r>
        <w:separator/>
      </w:r>
    </w:p>
  </w:footnote>
  <w:footnote w:type="continuationSeparator" w:id="0">
    <w:p w14:paraId="4398A4EE" w14:textId="77777777" w:rsidR="002D37C8" w:rsidRDefault="002D37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1788194"/>
      <w:docPartObj>
        <w:docPartGallery w:val="Page Numbers (Top of Page)"/>
        <w:docPartUnique/>
      </w:docPartObj>
    </w:sdtPr>
    <w:sdtEndPr>
      <w:rPr>
        <w:noProof/>
      </w:rPr>
    </w:sdtEndPr>
    <w:sdtContent>
      <w:p w14:paraId="095984DB" w14:textId="65ECC122" w:rsidR="00C35A43" w:rsidRDefault="00C35A4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C2077F" w14:textId="0759A299" w:rsidR="00AF0F44" w:rsidRDefault="00AF0F4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3610F85"/>
    <w:multiLevelType w:val="hybridMultilevel"/>
    <w:tmpl w:val="4E4289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3090379">
    <w:abstractNumId w:val="8"/>
  </w:num>
  <w:num w:numId="2" w16cid:durableId="1367606080">
    <w:abstractNumId w:val="6"/>
  </w:num>
  <w:num w:numId="3" w16cid:durableId="977763598">
    <w:abstractNumId w:val="5"/>
  </w:num>
  <w:num w:numId="4" w16cid:durableId="1516116261">
    <w:abstractNumId w:val="4"/>
  </w:num>
  <w:num w:numId="5" w16cid:durableId="1223326346">
    <w:abstractNumId w:val="7"/>
  </w:num>
  <w:num w:numId="6" w16cid:durableId="1833983971">
    <w:abstractNumId w:val="3"/>
  </w:num>
  <w:num w:numId="7" w16cid:durableId="1638220247">
    <w:abstractNumId w:val="2"/>
  </w:num>
  <w:num w:numId="8" w16cid:durableId="832795672">
    <w:abstractNumId w:val="1"/>
  </w:num>
  <w:num w:numId="9" w16cid:durableId="969632021">
    <w:abstractNumId w:val="0"/>
  </w:num>
  <w:num w:numId="10" w16cid:durableId="3708822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2246"/>
    <w:rsid w:val="00034616"/>
    <w:rsid w:val="0006063C"/>
    <w:rsid w:val="000D1464"/>
    <w:rsid w:val="0015074B"/>
    <w:rsid w:val="001A5913"/>
    <w:rsid w:val="001C1510"/>
    <w:rsid w:val="0029639D"/>
    <w:rsid w:val="002D37C8"/>
    <w:rsid w:val="002D6D68"/>
    <w:rsid w:val="00326F90"/>
    <w:rsid w:val="00547F5C"/>
    <w:rsid w:val="0058353B"/>
    <w:rsid w:val="00686823"/>
    <w:rsid w:val="009A484D"/>
    <w:rsid w:val="009C544E"/>
    <w:rsid w:val="00AA1D8D"/>
    <w:rsid w:val="00AB0236"/>
    <w:rsid w:val="00AF0F44"/>
    <w:rsid w:val="00B47730"/>
    <w:rsid w:val="00BD72C2"/>
    <w:rsid w:val="00C35A43"/>
    <w:rsid w:val="00C75343"/>
    <w:rsid w:val="00CB0664"/>
    <w:rsid w:val="00D14C5A"/>
    <w:rsid w:val="00E90DD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B30848"/>
  <w14:defaultImageDpi w14:val="300"/>
  <w15:docId w15:val="{5886A220-F125-4159-85CA-712E6D969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2F5597"/>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1F4E79"/>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A5913"/>
    <w:rPr>
      <w:color w:val="0000FF" w:themeColor="hyperlink"/>
      <w:u w:val="single"/>
    </w:rPr>
  </w:style>
  <w:style w:type="character" w:styleId="UnresolvedMention">
    <w:name w:val="Unresolved Mention"/>
    <w:basedOn w:val="DefaultParagraphFont"/>
    <w:uiPriority w:val="99"/>
    <w:semiHidden/>
    <w:unhideWhenUsed/>
    <w:rsid w:val="001A5913"/>
    <w:rPr>
      <w:color w:val="605E5C"/>
      <w:shd w:val="clear" w:color="auto" w:fill="E1DFDD"/>
    </w:rPr>
  </w:style>
  <w:style w:type="paragraph" w:styleId="TOC1">
    <w:name w:val="toc 1"/>
    <w:basedOn w:val="Normal"/>
    <w:next w:val="Normal"/>
    <w:autoRedefine/>
    <w:uiPriority w:val="39"/>
    <w:unhideWhenUsed/>
    <w:rsid w:val="00D14C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345-019-0165-9" TargetMode="External" /><Relationship Id="rId13" Type="http://schemas.openxmlformats.org/officeDocument/2006/relationships/hyperlink" Target="https://doi.org/10.1038/s41380-021-01334-4" TargetMode="External" /><Relationship Id="rId18" Type="http://schemas.openxmlformats.org/officeDocument/2006/relationships/hyperlink" Target="https://doi.org/10.1016/j.lanepe.2024.101135"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doi.org/10.1186/s40345-024-00326-x" TargetMode="External" /><Relationship Id="rId7" Type="http://schemas.openxmlformats.org/officeDocument/2006/relationships/endnotes" Target="endnotes.xml" /><Relationship Id="rId12" Type="http://schemas.openxmlformats.org/officeDocument/2006/relationships/hyperlink" Target="https://doi.org/10.1080/21507740.2024.2437996" TargetMode="External" /><Relationship Id="rId17" Type="http://schemas.openxmlformats.org/officeDocument/2006/relationships/hyperlink" Target="https://doi.org/10.1001/jama.2023.18588" TargetMode="Externa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nice.org.uk/guidance/cg185" TargetMode="External" /><Relationship Id="rId20" Type="http://schemas.openxmlformats.org/officeDocument/2006/relationships/hyperlink" Target="https://doi.org/10.1111/acps.1349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86/s40345-024-00362-7" TargetMode="External" /><Relationship Id="rId24"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yperlink" Target="https://www.gov.uk/guidance/valproate-reproductive-risks" TargetMode="External" /><Relationship Id="rId23" Type="http://schemas.openxmlformats.org/officeDocument/2006/relationships/hyperlink" Target="https://doi.org/10.1002/brx2.70" TargetMode="External" /><Relationship Id="rId10" Type="http://schemas.openxmlformats.org/officeDocument/2006/relationships/hyperlink" Target="https://doi.org/10.3389/fpsyt.2022.949375" TargetMode="External" /><Relationship Id="rId19" Type="http://schemas.openxmlformats.org/officeDocument/2006/relationships/hyperlink" Target="https://doi.org/10.1017/S0033291723001897" TargetMode="External" /><Relationship Id="rId4" Type="http://schemas.openxmlformats.org/officeDocument/2006/relationships/settings" Target="settings.xml" /><Relationship Id="rId9" Type="http://schemas.openxmlformats.org/officeDocument/2006/relationships/hyperlink" Target="https://doi.org/10.5498/wjp.v12.i12.1335" TargetMode="External" /><Relationship Id="rId14" Type="http://schemas.openxmlformats.org/officeDocument/2006/relationships/hyperlink" Target="https://doi.org/10.3389/fpsyt.2023.1320654" TargetMode="External" /><Relationship Id="rId22" Type="http://schemas.openxmlformats.org/officeDocument/2006/relationships/hyperlink" Target="https://www.who.int/publications/i/item/9789240077263"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3180</Words>
  <Characters>18129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Examination of Autism Spectrum Disorder (ICD-11 6A02)</dc:title>
  <dc:subject>Classification, diagnosis, treatment, rehabilitation and current debates</dc:subject>
  <dc:creator/>
  <cp:keywords>autism, ICD-11, diagnosis, treatment, rehabilitation, neurodiversity</cp:keywords>
  <dc:description>generated by python-docx</dc:description>
  <cp:lastModifiedBy>Bushra Aslam</cp:lastModifiedBy>
  <cp:revision>2</cp:revision>
  <dcterms:created xsi:type="dcterms:W3CDTF">2026-07-17T20:16:00Z</dcterms:created>
  <dcterms:modified xsi:type="dcterms:W3CDTF">2026-07-17T20:16:00Z</dcterms:modified>
  <cp:category/>
</cp:coreProperties>
</file>