
<file path=[Content_Types].xml><?xml version="1.0" encoding="utf-8"?>
<Types xmlns="http://schemas.openxmlformats.org/package/2006/content-types">
  <Default Extension="rels" ContentType="application/vnd.openxmlformats-package.relationships+xml"/>
  <Default Extension="xml" ContentType="application/xml"/>
  <Default Extension="gif" ContentType="image/gif"/>
  <Default Extension="jpeg" ContentType="image/jpeg"/>
  <Default Extension="png" ContentType="image/png"/>
  <Default Extension="jpg" ContentType="image/jpeg"/>
  <Default Extension="tiff" ContentType="image/tiff"/>
  <Default Extension="bin" ContentType="application/vnd.openxmlformats-officedocument.oleObject"/>
  <Default Extension="wmf" ContentType="image/x-wmf"/>
  <Default Extension="emf" ContentType="image/x-e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cx="http://schemas.microsoft.com/office/drawing/20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body>
    <w:p w:rsidR="00B11237" w:rsidRDefault="00B11237" w14:paraId="6900241C" w14:textId="77777777" w:rsidP="00CE5825">
      <w:pPr>
        <w:pStyle w:val="Title"/>
      </w:pPr>
    </w:p>
    <w:p w:rsidR="00B11237" w:rsidRDefault="00B11237" w14:paraId="614F1265" w14:textId="77777777" w:rsidP="00CE5825">
      <w:pPr>
        <w:pStyle w:val="Title"/>
      </w:pPr>
    </w:p>
    <w:p w:rsidR="00CE5825" w:rsidRDefault="00CE5825" w14:paraId="1D462D45" w14:textId="786E493E" w:rsidP="00CE5825">
      <w:pPr>
        <w:pStyle w:val="Title"/>
      </w:pPr>
      <w:r w:rsidRPr="00C25DA9">
        <w:t>Sustainable Hospitality &amp; Tourism Management</w:t>
      </w:r>
    </w:p>
    <w:p w:rsidR="00D63EF1" w:rsidRDefault="00D63EF1" w14:paraId="39FCBC53" w14:textId="295E2B35" w:rsidP="00D63EF1"/>
    <w:p w:rsidR="00D63EF1" w:rsidRDefault="00D63EF1" w14:paraId="1CAC6154" w14:textId="2CD05762" w:rsidP="00D63EF1" w:rsidRPr="00D63EF1">
      <w:pPr>
        <w:jc w:val="center"/>
        <w:rPr>
          <w:b/>
          <w:sz w:val="48"/>
          <w:szCs w:val="48"/>
        </w:rPr>
      </w:pPr>
      <w:r w:rsidRPr="00D63EF1">
        <w:rPr>
          <w:b/>
          <w:sz w:val="48"/>
          <w:szCs w:val="48"/>
        </w:rPr>
        <w:t>Report</w:t>
      </w:r>
    </w:p>
    <w:p w:rsidR="00D63EF1" w:rsidRDefault="00D63EF1" w14:paraId="41BC2D42" w14:textId="77777777" w:rsidP="00CE5825">
      <w:pPr>
        <w:jc w:val="center"/>
      </w:pPr>
    </w:p>
    <w:p w:rsidR="00CE5825" w:rsidRDefault="00CE5825" w14:paraId="28436D5C" w14:textId="7F0D7130" w:rsidP="00CE5825">
      <w:pPr>
        <w:jc w:val="center"/>
      </w:pPr>
      <w:r>
        <w:t>Student ID:2246648</w:t>
      </w:r>
    </w:p>
    <w:p w:rsidR="00CE5825" w:rsidRDefault="00CE5825" w14:paraId="3DC72C3A" w14:textId="3181A2B4" w:rsidP="00CE5825">
      <w:pPr>
        <w:jc w:val="center"/>
      </w:pPr>
      <w:r>
        <w:t xml:space="preserve">Student Name: </w:t>
      </w:r>
      <w:r w:rsidR="00B11237">
        <w:t xml:space="preserve"> Sabine Studane</w:t>
      </w:r>
    </w:p>
    <w:p w:rsidR="00B11237" w:rsidRDefault="00B11237" w14:paraId="53BD1C8B" w14:textId="77777777" w:rsidP="00B11237"/>
    <w:p w:rsidR="00274D58" w:rsidRDefault="00CE5825" w14:paraId="722442FF" w14:textId="3F93B584">
      <w:r>
        <w:t xml:space="preserve"> </w:t>
      </w:r>
    </w:p>
    <w:p w:rsidR="00CE5825" w:rsidRDefault="00CE5825" w14:paraId="521E050E" w14:textId="64B4B9BC">
      <w:pPr>
        <w:jc w:val="left"/>
        <w:spacing w:before="0" w:after="160" w:line="259" w:lineRule="auto"/>
      </w:pPr>
      <w:r>
        <w:br w:type="page"/>
      </w:r>
    </w:p>
    <w:p w:rsidR="00CE5825" w:rsidRDefault="00CE5825" w14:paraId="061BDD53" w14:textId="77777777" w:rsidP="00CE5825">
      <w:pPr>
        <w:pStyle w:val="Heading1"/>
      </w:pPr>
      <w:bookmarkStart w:id="0" w:name="_Toc188452129"/>
      <w:r>
        <w:t>Executive summary</w:t>
        <w:lastRenderedPageBreak/>
      </w:r>
      <w:bookmarkEnd w:id="0"/>
      <w:r>
        <w:t xml:space="preserve"> </w:t>
      </w:r>
    </w:p>
    <w:p w:rsidR="00757AA1" w:rsidRDefault="00757AA1" w14:paraId="26A987FE" w14:textId="1985D81A" w:rsidP="00757AA1">
      <w:r>
        <w:t>This report delves into the environmental impacts of travelling by coach and discusses strategies for improving the sustainable nature of hospitality in the UK. Coach travel, as a means of transport to tourism, serves as a popular one for group tour travel, intercity travel, and rural tourists. Though it is the most significant economy, it faces greenhouse gas emissions, air pollutants, and increased congestion in urban towns and tourist destinations around the world.</w:t>
      </w:r>
    </w:p>
    <w:p w:rsidR="00757AA1" w:rsidRDefault="00757AA1" w14:paraId="50D2EE71" w14:textId="65E1B130" w:rsidP="00757AA1">
      <w:r>
        <w:t>This report identifies some environmental challenges of using traditional diesel-based coaches and outlines feasible options available, which would mean switching towards electricity, hybrids, or hydrogen buses. The usage of smart technology - GPS-optimised routing, and real-time tracking systems is one option to boost the efficiency and diminish fuel use of the system. Various examples related to the same would be related to National Express or London's Low Emission Zone.</w:t>
      </w:r>
    </w:p>
    <w:p w:rsidR="00757AA1" w:rsidRDefault="00757AA1" w14:paraId="6262F89E" w14:textId="7F5DF06A" w:rsidP="00757AA1">
      <w:r>
        <w:t xml:space="preserve"> A phased approach for introducing low-emission vehicles, infrastructural improvement for alternative fuels, and coordination with local authorities to manage congestion in high-traffic areas can be suggested. Educating tourists and operators on sustainable practices is another concern of the policy. Ultimately, the improvement will be an environmental win for coach travel, a better quality of life in affected communities, and stronger UK hospitality sector commitments to sustainability. This report is a prescription of how economic growth can be achieved without violating the environment.  </w:t>
      </w:r>
    </w:p>
    <w:p w:rsidR="00757AA1" w:rsidRDefault="00757AA1" w14:paraId="2A1AD6BE" w14:textId="77777777" w:rsidP="00757AA1"/>
    <w:p w:rsidR="00757AA1" w:rsidRDefault="00757AA1" w14:paraId="09E8A5E9" w14:textId="77777777" w:rsidP="00757AA1"/>
    <w:p w:rsidR="00757AA1" w:rsidRDefault="00757AA1" w14:paraId="3D318D53" w14:textId="77777777" w:rsidP="00757AA1"/>
    <w:p w:rsidR="00757AA1" w:rsidRDefault="00757AA1" w14:paraId="31076D0A" w14:textId="77777777" w:rsidP="00757AA1"/>
    <w:p w:rsidR="00757AA1" w:rsidRDefault="00757AA1" w14:paraId="04EEE1D7" w14:textId="77777777" w:rsidP="00757AA1"/>
    <w:p w:rsidR="00757AA1" w:rsidRDefault="00757AA1" w14:paraId="5B5ABA56" w14:textId="77777777" w:rsidP="00757AA1"/>
    <w:p w:rsidR="00757AA1" w:rsidRDefault="00757AA1" w14:paraId="42AB6F27" w14:textId="77777777" w:rsidP="00757AA1"/>
    <w:p w:rsidR="00CE5825" w:rsidRDefault="00757AA1" w14:paraId="46A081A1" w14:textId="6F1C2E90" w:rsidP="00757AA1">
      <w:r>
        <w:t xml:space="preserve"> </w:t>
      </w:r>
      <w:r>
        <w:br w:type="page"/>
      </w:r>
      <w:bookmarkStart w:id="1" w:name="_GoBack"/>
      <w:bookmarkEnd w:id="1"/>
    </w:p>
    <w:sdt>
      <w:sdtPr>
        <w:rPr>
          <w:rFonts w:ascii="Arial" w:eastAsiaTheme="minorHAnsi" w:hAnsi="Arial" w:cstheme="minorBidi"/>
          <w:color w:val="auto"/>
          <w:sz w:val="24"/>
          <w:szCs w:val="22"/>
          <w:lang w:eastAsia="en-US"/>
        </w:rPr>
        <w:id w:val="1436640731"/>
        <w:docPartObj>
          <w:docPartGallery w:val="Table of Contents"/>
          <w:docPartUnique/>
        </w:docPartObj>
      </w:sdtPr>
      <w:sdtEndPr>
        <w:rPr>
          <w:b/>
          <w:bCs/>
        </w:rPr>
      </w:sdtEndPr>
      <w:sdtContent>
        <w:p w:rsidR="00B11237" w:rsidRDefault="00B11237" w14:paraId="5625723B" w14:textId="20075A91" w:rsidRPr="00E45305">
          <w:pPr>
            <w:pStyle w:val="TOCHeading"/>
            <w:rPr>
              <w:bCs/>
              <w:b/>
              <w:color w:val="auto"/>
              <w:rFonts w:ascii="Arial" w:cs="Arial" w:hAnsi="Arial"/>
            </w:rPr>
          </w:pPr>
          <w:r w:rsidRPr="00E45305">
            <w:rPr>
              <w:bCs/>
              <w:b/>
              <w:color w:val="auto"/>
              <w:rFonts w:ascii="Arial" w:cs="Arial" w:hAnsi="Arial"/>
            </w:rPr>
            <w:t>Table of Contents</w:t>
          </w:r>
        </w:p>
        <w:p w:rsidR="00B11237" w:rsidRDefault="00B11237" w14:paraId="44A2D16D" w14:textId="1C64F7DB">
          <w:pPr>
            <w:pStyle w:val="TOC1"/>
            <w:tabs>
              <w:tab w:val="right" w:leader="dot" w:pos="9016"/>
            </w:tabs>
            <w:rPr>
              <w:noProof/>
            </w:rPr>
          </w:pPr>
          <w:r>
            <w:fldChar w:fldCharType="begin"/>
          </w:r>
          <w:r>
            <w:instrText xml:space="preserve"> TOC \o "1-3" \h \z \u </w:instrText>
          </w:r>
          <w:r>
            <w:fldChar w:fldCharType="separate"/>
          </w:r>
          <w:hyperlink w:anchor="_Toc188452129" w:history="1">
            <w:r w:rsidRPr="00065F8F">
              <w:rPr>
                <w:noProof/>
                <w:rStyle w:val="Hyperlink"/>
              </w:rPr>
              <w:t>Executive summary</w:t>
            </w:r>
            <w:r>
              <w:rPr>
                <w:noProof/>
                <w:webHidden/>
              </w:rPr>
              <w:tab/>
            </w:r>
            <w:r>
              <w:rPr>
                <w:noProof/>
                <w:webHidden/>
              </w:rPr>
              <w:fldChar w:fldCharType="begin"/>
            </w:r>
            <w:r>
              <w:rPr>
                <w:noProof/>
                <w:webHidden/>
              </w:rPr>
              <w:instrText xml:space="preserve"> PAGEREF _Toc188452129 \h </w:instrText>
            </w:r>
            <w:r>
              <w:rPr>
                <w:noProof/>
                <w:webHidden/>
              </w:rPr>
            </w:r>
            <w:r>
              <w:rPr>
                <w:noProof/>
                <w:webHidden/>
              </w:rPr>
              <w:fldChar w:fldCharType="separate"/>
            </w:r>
            <w:r>
              <w:rPr>
                <w:noProof/>
                <w:webHidden/>
              </w:rPr>
              <w:t>2</w:t>
            </w:r>
            <w:r>
              <w:rPr>
                <w:noProof/>
                <w:webHidden/>
              </w:rPr>
              <w:fldChar w:fldCharType="end"/>
            </w:r>
          </w:hyperlink>
        </w:p>
        <w:p w:rsidR="00B11237" w:rsidRDefault="000A1180" w14:paraId="35492C66" w14:textId="2080C10B">
          <w:pPr>
            <w:pStyle w:val="TOC1"/>
            <w:tabs>
              <w:tab w:val="right" w:leader="dot" w:pos="9016"/>
            </w:tabs>
            <w:rPr>
              <w:noProof/>
            </w:rPr>
          </w:pPr>
          <w:hyperlink w:anchor="_Toc188452130" w:history="1">
            <w:r w:rsidR="00B11237" w:rsidRPr="00065F8F">
              <w:rPr>
                <w:noProof/>
                <w:rStyle w:val="Hyperlink"/>
              </w:rPr>
              <w:t>Introduction</w:t>
            </w:r>
            <w:r w:rsidR="00B11237">
              <w:rPr>
                <w:noProof/>
                <w:webHidden/>
              </w:rPr>
              <w:tab/>
            </w:r>
            <w:r w:rsidR="00B11237">
              <w:rPr>
                <w:noProof/>
                <w:webHidden/>
              </w:rPr>
              <w:fldChar w:fldCharType="begin"/>
            </w:r>
            <w:r w:rsidR="00B11237">
              <w:rPr>
                <w:noProof/>
                <w:webHidden/>
              </w:rPr>
              <w:instrText xml:space="preserve"> PAGEREF _Toc188452130 \h </w:instrText>
            </w:r>
            <w:r w:rsidR="00B11237">
              <w:rPr>
                <w:noProof/>
                <w:webHidden/>
              </w:rPr>
            </w:r>
            <w:r w:rsidR="00B11237">
              <w:rPr>
                <w:noProof/>
                <w:webHidden/>
              </w:rPr>
              <w:fldChar w:fldCharType="separate"/>
            </w:r>
            <w:r w:rsidR="00B11237">
              <w:rPr>
                <w:noProof/>
                <w:webHidden/>
              </w:rPr>
              <w:t>4</w:t>
            </w:r>
            <w:r w:rsidR="00B11237">
              <w:rPr>
                <w:noProof/>
                <w:webHidden/>
              </w:rPr>
              <w:fldChar w:fldCharType="end"/>
            </w:r>
          </w:hyperlink>
        </w:p>
        <w:p w:rsidR="00B11237" w:rsidRDefault="000A1180" w14:paraId="53390AD0" w14:textId="43906A4F">
          <w:pPr>
            <w:pStyle w:val="TOC1"/>
            <w:tabs>
              <w:tab w:val="right" w:leader="dot" w:pos="9016"/>
            </w:tabs>
            <w:rPr>
              <w:noProof/>
            </w:rPr>
          </w:pPr>
          <w:hyperlink w:anchor="_Toc188452131" w:history="1">
            <w:r w:rsidR="00B11237" w:rsidRPr="00065F8F">
              <w:rPr>
                <w:noProof/>
                <w:rStyle w:val="Hyperlink"/>
              </w:rPr>
              <w:t>Main Findings</w:t>
            </w:r>
            <w:r w:rsidR="00B11237">
              <w:rPr>
                <w:noProof/>
                <w:webHidden/>
              </w:rPr>
              <w:tab/>
            </w:r>
            <w:r w:rsidR="00B11237">
              <w:rPr>
                <w:noProof/>
                <w:webHidden/>
              </w:rPr>
              <w:fldChar w:fldCharType="begin"/>
            </w:r>
            <w:r w:rsidR="00B11237">
              <w:rPr>
                <w:noProof/>
                <w:webHidden/>
              </w:rPr>
              <w:instrText xml:space="preserve"> PAGEREF _Toc188452131 \h </w:instrText>
            </w:r>
            <w:r w:rsidR="00B11237">
              <w:rPr>
                <w:noProof/>
                <w:webHidden/>
              </w:rPr>
            </w:r>
            <w:r w:rsidR="00B11237">
              <w:rPr>
                <w:noProof/>
                <w:webHidden/>
              </w:rPr>
              <w:fldChar w:fldCharType="separate"/>
            </w:r>
            <w:r w:rsidR="00B11237">
              <w:rPr>
                <w:noProof/>
                <w:webHidden/>
              </w:rPr>
              <w:t>5</w:t>
            </w:r>
            <w:r w:rsidR="00B11237">
              <w:rPr>
                <w:noProof/>
                <w:webHidden/>
              </w:rPr>
              <w:fldChar w:fldCharType="end"/>
            </w:r>
          </w:hyperlink>
        </w:p>
        <w:p w:rsidR="00B11237" w:rsidRDefault="000A1180" w14:paraId="4E60AB86" w14:textId="440C014A">
          <w:pPr>
            <w:pStyle w:val="TOC2"/>
            <w:tabs>
              <w:tab w:val="right" w:leader="dot" w:pos="9016"/>
            </w:tabs>
            <w:rPr>
              <w:noProof/>
            </w:rPr>
          </w:pPr>
          <w:hyperlink w:anchor="_Toc188452132" w:history="1">
            <w:r w:rsidR="00B11237" w:rsidRPr="00065F8F">
              <w:rPr>
                <w:noProof/>
                <w:rStyle w:val="Hyperlink"/>
              </w:rPr>
              <w:t>Introduction to Coach Travel and Its Role in Hospitality</w:t>
            </w:r>
            <w:r w:rsidR="00B11237">
              <w:rPr>
                <w:noProof/>
                <w:webHidden/>
              </w:rPr>
              <w:tab/>
            </w:r>
            <w:r w:rsidR="00B11237">
              <w:rPr>
                <w:noProof/>
                <w:webHidden/>
              </w:rPr>
              <w:fldChar w:fldCharType="begin"/>
            </w:r>
            <w:r w:rsidR="00B11237">
              <w:rPr>
                <w:noProof/>
                <w:webHidden/>
              </w:rPr>
              <w:instrText xml:space="preserve"> PAGEREF _Toc188452132 \h </w:instrText>
            </w:r>
            <w:r w:rsidR="00B11237">
              <w:rPr>
                <w:noProof/>
                <w:webHidden/>
              </w:rPr>
            </w:r>
            <w:r w:rsidR="00B11237">
              <w:rPr>
                <w:noProof/>
                <w:webHidden/>
              </w:rPr>
              <w:fldChar w:fldCharType="separate"/>
            </w:r>
            <w:r w:rsidR="00B11237">
              <w:rPr>
                <w:noProof/>
                <w:webHidden/>
              </w:rPr>
              <w:t>5</w:t>
            </w:r>
            <w:r w:rsidR="00B11237">
              <w:rPr>
                <w:noProof/>
                <w:webHidden/>
              </w:rPr>
              <w:fldChar w:fldCharType="end"/>
            </w:r>
          </w:hyperlink>
        </w:p>
        <w:p w:rsidR="00B11237" w:rsidRDefault="000A1180" w14:paraId="6DA104F9" w14:textId="4C447F65">
          <w:pPr>
            <w:pStyle w:val="TOC2"/>
            <w:tabs>
              <w:tab w:val="right" w:leader="dot" w:pos="9016"/>
            </w:tabs>
            <w:rPr>
              <w:noProof/>
            </w:rPr>
          </w:pPr>
          <w:hyperlink w:anchor="_Toc188452133" w:history="1">
            <w:r w:rsidR="00B11237" w:rsidRPr="00065F8F">
              <w:rPr>
                <w:noProof/>
                <w:rStyle w:val="Hyperlink"/>
              </w:rPr>
              <w:t>Environmental Impact of Coach Travel</w:t>
            </w:r>
            <w:r w:rsidR="00B11237">
              <w:rPr>
                <w:noProof/>
                <w:webHidden/>
              </w:rPr>
              <w:tab/>
            </w:r>
            <w:r w:rsidR="00B11237">
              <w:rPr>
                <w:noProof/>
                <w:webHidden/>
              </w:rPr>
              <w:fldChar w:fldCharType="begin"/>
            </w:r>
            <w:r w:rsidR="00B11237">
              <w:rPr>
                <w:noProof/>
                <w:webHidden/>
              </w:rPr>
              <w:instrText xml:space="preserve"> PAGEREF _Toc188452133 \h </w:instrText>
            </w:r>
            <w:r w:rsidR="00B11237">
              <w:rPr>
                <w:noProof/>
                <w:webHidden/>
              </w:rPr>
            </w:r>
            <w:r w:rsidR="00B11237">
              <w:rPr>
                <w:noProof/>
                <w:webHidden/>
              </w:rPr>
              <w:fldChar w:fldCharType="separate"/>
            </w:r>
            <w:r w:rsidR="00B11237">
              <w:rPr>
                <w:noProof/>
                <w:webHidden/>
              </w:rPr>
              <w:t>6</w:t>
            </w:r>
            <w:r w:rsidR="00B11237">
              <w:rPr>
                <w:noProof/>
                <w:webHidden/>
              </w:rPr>
              <w:fldChar w:fldCharType="end"/>
            </w:r>
          </w:hyperlink>
        </w:p>
        <w:p w:rsidR="00B11237" w:rsidRDefault="000A1180" w14:paraId="5548C7BB" w14:textId="1B044DF0">
          <w:pPr>
            <w:pStyle w:val="TOC2"/>
            <w:tabs>
              <w:tab w:val="right" w:leader="dot" w:pos="9016"/>
            </w:tabs>
            <w:rPr>
              <w:noProof/>
            </w:rPr>
          </w:pPr>
          <w:hyperlink w:anchor="_Toc188452134" w:history="1">
            <w:r w:rsidR="00B11237" w:rsidRPr="00065F8F">
              <w:rPr>
                <w:noProof/>
                <w:rStyle w:val="Hyperlink"/>
              </w:rPr>
              <w:t>Cost-Effectiveness and Feasibility of Transition</w:t>
            </w:r>
            <w:r w:rsidR="00B11237">
              <w:rPr>
                <w:noProof/>
                <w:webHidden/>
              </w:rPr>
              <w:tab/>
            </w:r>
            <w:r w:rsidR="00B11237">
              <w:rPr>
                <w:noProof/>
                <w:webHidden/>
              </w:rPr>
              <w:fldChar w:fldCharType="begin"/>
            </w:r>
            <w:r w:rsidR="00B11237">
              <w:rPr>
                <w:noProof/>
                <w:webHidden/>
              </w:rPr>
              <w:instrText xml:space="preserve"> PAGEREF _Toc188452134 \h </w:instrText>
            </w:r>
            <w:r w:rsidR="00B11237">
              <w:rPr>
                <w:noProof/>
                <w:webHidden/>
              </w:rPr>
            </w:r>
            <w:r w:rsidR="00B11237">
              <w:rPr>
                <w:noProof/>
                <w:webHidden/>
              </w:rPr>
              <w:fldChar w:fldCharType="separate"/>
            </w:r>
            <w:r w:rsidR="00B11237">
              <w:rPr>
                <w:noProof/>
                <w:webHidden/>
              </w:rPr>
              <w:t>7</w:t>
            </w:r>
            <w:r w:rsidR="00B11237">
              <w:rPr>
                <w:noProof/>
                <w:webHidden/>
              </w:rPr>
              <w:fldChar w:fldCharType="end"/>
            </w:r>
          </w:hyperlink>
        </w:p>
        <w:p w:rsidR="00B11237" w:rsidRDefault="000A1180" w14:paraId="642333C3" w14:textId="490D2EB8">
          <w:pPr>
            <w:pStyle w:val="TOC2"/>
            <w:tabs>
              <w:tab w:val="right" w:leader="dot" w:pos="9016"/>
            </w:tabs>
            <w:rPr>
              <w:noProof/>
            </w:rPr>
          </w:pPr>
          <w:hyperlink w:anchor="_Toc188452135" w:history="1">
            <w:r w:rsidR="00B11237" w:rsidRPr="00065F8F">
              <w:rPr>
                <w:noProof/>
                <w:rStyle w:val="Hyperlink"/>
              </w:rPr>
              <w:t>Managing Congestion and Community Impact</w:t>
            </w:r>
            <w:r w:rsidR="00B11237">
              <w:rPr>
                <w:noProof/>
                <w:webHidden/>
              </w:rPr>
              <w:tab/>
            </w:r>
            <w:r w:rsidR="00B11237">
              <w:rPr>
                <w:noProof/>
                <w:webHidden/>
              </w:rPr>
              <w:fldChar w:fldCharType="begin"/>
            </w:r>
            <w:r w:rsidR="00B11237">
              <w:rPr>
                <w:noProof/>
                <w:webHidden/>
              </w:rPr>
              <w:instrText xml:space="preserve"> PAGEREF _Toc188452135 \h </w:instrText>
            </w:r>
            <w:r w:rsidR="00B11237">
              <w:rPr>
                <w:noProof/>
                <w:webHidden/>
              </w:rPr>
            </w:r>
            <w:r w:rsidR="00B11237">
              <w:rPr>
                <w:noProof/>
                <w:webHidden/>
              </w:rPr>
              <w:fldChar w:fldCharType="separate"/>
            </w:r>
            <w:r w:rsidR="00B11237">
              <w:rPr>
                <w:noProof/>
                <w:webHidden/>
              </w:rPr>
              <w:t>8</w:t>
            </w:r>
            <w:r w:rsidR="00B11237">
              <w:rPr>
                <w:noProof/>
                <w:webHidden/>
              </w:rPr>
              <w:fldChar w:fldCharType="end"/>
            </w:r>
          </w:hyperlink>
        </w:p>
        <w:p w:rsidR="00B11237" w:rsidRDefault="000A1180" w14:paraId="3585B015" w14:textId="1DF66B06">
          <w:pPr>
            <w:pStyle w:val="TOC2"/>
            <w:tabs>
              <w:tab w:val="right" w:leader="dot" w:pos="9016"/>
            </w:tabs>
            <w:rPr>
              <w:noProof/>
            </w:rPr>
          </w:pPr>
          <w:hyperlink w:anchor="_Toc188452136" w:history="1">
            <w:r w:rsidR="00B11237" w:rsidRPr="00065F8F">
              <w:rPr>
                <w:noProof/>
                <w:rStyle w:val="Hyperlink"/>
              </w:rPr>
              <w:t>Public Awareness and Education</w:t>
            </w:r>
            <w:r w:rsidR="00B11237">
              <w:rPr>
                <w:noProof/>
                <w:webHidden/>
              </w:rPr>
              <w:tab/>
            </w:r>
            <w:r w:rsidR="00B11237">
              <w:rPr>
                <w:noProof/>
                <w:webHidden/>
              </w:rPr>
              <w:fldChar w:fldCharType="begin"/>
            </w:r>
            <w:r w:rsidR="00B11237">
              <w:rPr>
                <w:noProof/>
                <w:webHidden/>
              </w:rPr>
              <w:instrText xml:space="preserve"> PAGEREF _Toc188452136 \h </w:instrText>
            </w:r>
            <w:r w:rsidR="00B11237">
              <w:rPr>
                <w:noProof/>
                <w:webHidden/>
              </w:rPr>
            </w:r>
            <w:r w:rsidR="00B11237">
              <w:rPr>
                <w:noProof/>
                <w:webHidden/>
              </w:rPr>
              <w:fldChar w:fldCharType="separate"/>
            </w:r>
            <w:r w:rsidR="00B11237">
              <w:rPr>
                <w:noProof/>
                <w:webHidden/>
              </w:rPr>
              <w:t>8</w:t>
            </w:r>
            <w:r w:rsidR="00B11237">
              <w:rPr>
                <w:noProof/>
                <w:webHidden/>
              </w:rPr>
              <w:fldChar w:fldCharType="end"/>
            </w:r>
          </w:hyperlink>
        </w:p>
        <w:p w:rsidR="00B11237" w:rsidRDefault="000A1180" w14:paraId="64C0F336" w14:textId="03AEF27E">
          <w:pPr>
            <w:pStyle w:val="TOC2"/>
            <w:tabs>
              <w:tab w:val="right" w:leader="dot" w:pos="9016"/>
            </w:tabs>
            <w:rPr>
              <w:noProof/>
            </w:rPr>
          </w:pPr>
          <w:hyperlink w:anchor="_Toc188452137" w:history="1">
            <w:r w:rsidR="00B11237" w:rsidRPr="00065F8F">
              <w:rPr>
                <w:noProof/>
                <w:rStyle w:val="Hyperlink"/>
              </w:rPr>
              <w:t>The Economic Role of Coach Travel in the UK Hospitality Sector</w:t>
            </w:r>
            <w:r w:rsidR="00B11237">
              <w:rPr>
                <w:noProof/>
                <w:webHidden/>
              </w:rPr>
              <w:tab/>
            </w:r>
            <w:r w:rsidR="00B11237">
              <w:rPr>
                <w:noProof/>
                <w:webHidden/>
              </w:rPr>
              <w:fldChar w:fldCharType="begin"/>
            </w:r>
            <w:r w:rsidR="00B11237">
              <w:rPr>
                <w:noProof/>
                <w:webHidden/>
              </w:rPr>
              <w:instrText xml:space="preserve"> PAGEREF _Toc188452137 \h </w:instrText>
            </w:r>
            <w:r w:rsidR="00B11237">
              <w:rPr>
                <w:noProof/>
                <w:webHidden/>
              </w:rPr>
            </w:r>
            <w:r w:rsidR="00B11237">
              <w:rPr>
                <w:noProof/>
                <w:webHidden/>
              </w:rPr>
              <w:fldChar w:fldCharType="separate"/>
            </w:r>
            <w:r w:rsidR="00B11237">
              <w:rPr>
                <w:noProof/>
                <w:webHidden/>
              </w:rPr>
              <w:t>10</w:t>
            </w:r>
            <w:r w:rsidR="00B11237">
              <w:rPr>
                <w:noProof/>
                <w:webHidden/>
              </w:rPr>
              <w:fldChar w:fldCharType="end"/>
            </w:r>
          </w:hyperlink>
        </w:p>
        <w:p w:rsidR="00B11237" w:rsidRDefault="000A1180" w14:paraId="593F59CC" w14:textId="5C7FF998">
          <w:pPr>
            <w:pStyle w:val="TOC2"/>
            <w:tabs>
              <w:tab w:val="right" w:leader="dot" w:pos="9016"/>
            </w:tabs>
            <w:rPr>
              <w:noProof/>
            </w:rPr>
          </w:pPr>
          <w:hyperlink w:anchor="_Toc188452138" w:history="1">
            <w:r w:rsidR="00B11237" w:rsidRPr="00065F8F">
              <w:rPr>
                <w:noProof/>
                <w:rStyle w:val="Hyperlink"/>
              </w:rPr>
              <w:t>The Role of Smart Technology in Sustainable Coach Travel</w:t>
            </w:r>
            <w:r w:rsidR="00B11237">
              <w:rPr>
                <w:noProof/>
                <w:webHidden/>
              </w:rPr>
              <w:tab/>
            </w:r>
            <w:r w:rsidR="00B11237">
              <w:rPr>
                <w:noProof/>
                <w:webHidden/>
              </w:rPr>
              <w:fldChar w:fldCharType="begin"/>
            </w:r>
            <w:r w:rsidR="00B11237">
              <w:rPr>
                <w:noProof/>
                <w:webHidden/>
              </w:rPr>
              <w:instrText xml:space="preserve"> PAGEREF _Toc188452138 \h </w:instrText>
            </w:r>
            <w:r w:rsidR="00B11237">
              <w:rPr>
                <w:noProof/>
                <w:webHidden/>
              </w:rPr>
            </w:r>
            <w:r w:rsidR="00B11237">
              <w:rPr>
                <w:noProof/>
                <w:webHidden/>
              </w:rPr>
              <w:fldChar w:fldCharType="separate"/>
            </w:r>
            <w:r w:rsidR="00B11237">
              <w:rPr>
                <w:noProof/>
                <w:webHidden/>
              </w:rPr>
              <w:t>11</w:t>
            </w:r>
            <w:r w:rsidR="00B11237">
              <w:rPr>
                <w:noProof/>
                <w:webHidden/>
              </w:rPr>
              <w:fldChar w:fldCharType="end"/>
            </w:r>
          </w:hyperlink>
        </w:p>
        <w:p w:rsidR="00B11237" w:rsidRDefault="000A1180" w14:paraId="6E64D8A0" w14:textId="269225F5">
          <w:pPr>
            <w:pStyle w:val="TOC1"/>
            <w:tabs>
              <w:tab w:val="right" w:leader="dot" w:pos="9016"/>
            </w:tabs>
            <w:rPr>
              <w:noProof/>
            </w:rPr>
          </w:pPr>
          <w:hyperlink w:anchor="_Toc188452139" w:history="1">
            <w:r w:rsidR="00B11237" w:rsidRPr="00065F8F">
              <w:rPr>
                <w:noProof/>
                <w:rStyle w:val="Hyperlink"/>
              </w:rPr>
              <w:t>Conclusion</w:t>
            </w:r>
            <w:r w:rsidR="00B11237">
              <w:rPr>
                <w:noProof/>
                <w:webHidden/>
              </w:rPr>
              <w:tab/>
            </w:r>
            <w:r w:rsidR="00B11237">
              <w:rPr>
                <w:noProof/>
                <w:webHidden/>
              </w:rPr>
              <w:fldChar w:fldCharType="begin"/>
            </w:r>
            <w:r w:rsidR="00B11237">
              <w:rPr>
                <w:noProof/>
                <w:webHidden/>
              </w:rPr>
              <w:instrText xml:space="preserve"> PAGEREF _Toc188452139 \h </w:instrText>
            </w:r>
            <w:r w:rsidR="00B11237">
              <w:rPr>
                <w:noProof/>
                <w:webHidden/>
              </w:rPr>
            </w:r>
            <w:r w:rsidR="00B11237">
              <w:rPr>
                <w:noProof/>
                <w:webHidden/>
              </w:rPr>
              <w:fldChar w:fldCharType="separate"/>
            </w:r>
            <w:r w:rsidR="00B11237">
              <w:rPr>
                <w:noProof/>
                <w:webHidden/>
              </w:rPr>
              <w:t>12</w:t>
            </w:r>
            <w:r w:rsidR="00B11237">
              <w:rPr>
                <w:noProof/>
                <w:webHidden/>
              </w:rPr>
              <w:fldChar w:fldCharType="end"/>
            </w:r>
          </w:hyperlink>
        </w:p>
        <w:p w:rsidR="00B11237" w:rsidRDefault="000A1180" w14:paraId="2DD75315" w14:textId="447FCFE8">
          <w:pPr>
            <w:pStyle w:val="TOC1"/>
            <w:tabs>
              <w:tab w:val="right" w:leader="dot" w:pos="9016"/>
            </w:tabs>
            <w:rPr>
              <w:noProof/>
            </w:rPr>
          </w:pPr>
          <w:hyperlink w:anchor="_Toc188452140" w:history="1">
            <w:r w:rsidR="00B11237" w:rsidRPr="00065F8F">
              <w:rPr>
                <w:noProof/>
                <w:rStyle w:val="Hyperlink"/>
              </w:rPr>
              <w:t>References</w:t>
            </w:r>
            <w:r w:rsidR="00B11237">
              <w:rPr>
                <w:noProof/>
                <w:webHidden/>
              </w:rPr>
              <w:tab/>
            </w:r>
            <w:r w:rsidR="00B11237">
              <w:rPr>
                <w:noProof/>
                <w:webHidden/>
              </w:rPr>
              <w:fldChar w:fldCharType="begin"/>
            </w:r>
            <w:r w:rsidR="00B11237">
              <w:rPr>
                <w:noProof/>
                <w:webHidden/>
              </w:rPr>
              <w:instrText xml:space="preserve"> PAGEREF _Toc188452140 \h </w:instrText>
            </w:r>
            <w:r w:rsidR="00B11237">
              <w:rPr>
                <w:noProof/>
                <w:webHidden/>
              </w:rPr>
            </w:r>
            <w:r w:rsidR="00B11237">
              <w:rPr>
                <w:noProof/>
                <w:webHidden/>
              </w:rPr>
              <w:fldChar w:fldCharType="separate"/>
            </w:r>
            <w:r w:rsidR="00B11237">
              <w:rPr>
                <w:noProof/>
                <w:webHidden/>
              </w:rPr>
              <w:t>13</w:t>
            </w:r>
            <w:r w:rsidR="00B11237">
              <w:rPr>
                <w:noProof/>
                <w:webHidden/>
              </w:rPr>
              <w:fldChar w:fldCharType="end"/>
            </w:r>
          </w:hyperlink>
        </w:p>
        <w:p w:rsidR="00B11237" w:rsidRDefault="00B11237" w14:paraId="759C34F8" w14:textId="7657C401">
          <w:r>
            <w:rPr>
              <w:bCs/>
              <w:b/>
            </w:rPr>
            <w:fldChar w:fldCharType="end"/>
          </w:r>
        </w:p>
      </w:sdtContent>
    </w:sdt>
    <w:p w:rsidR="00B11237" w:rsidRDefault="00B11237" w14:paraId="7BE6E251" w14:textId="77777777" w:rsidP="00B11237">
      <w:pPr>
        <w:rPr>
          <w:kern w:val="2"/>
          <w:rFonts w:eastAsiaTheme="majorEastAsia" w:cstheme="majorBidi"/>
          <w:sz w:val="36"/>
          <w:szCs w:val="32"/>
        </w:rPr>
      </w:pPr>
      <w:r>
        <w:br w:type="page"/>
      </w:r>
    </w:p>
    <w:p w:rsidR="00CE5825" w:rsidRDefault="00CE5825" w14:paraId="04463E5D" w14:textId="41E4A6FC" w:rsidP="00CE5825">
      <w:pPr>
        <w:pStyle w:val="Heading1"/>
      </w:pPr>
      <w:bookmarkStart w:id="2" w:name="_Toc188452130"/>
      <w:r>
        <w:t>Introduction</w:t>
        <w:lastRenderedPageBreak/>
      </w:r>
      <w:bookmarkEnd w:id="2"/>
      <w:r>
        <w:t xml:space="preserve"> </w:t>
      </w:r>
    </w:p>
    <w:p w:rsidR="004E709B" w:rsidRDefault="004E709B" w14:paraId="2F50540E" w14:textId="77777777" w:rsidP="004E709B">
      <w:r w:rsidRPr="004E709B">
        <w:t>Hospitality transport can be defined as various forms of transportation that facilitate movement for tourists and guests in the hospitality and tourism sectors. It acts as a link between visitors and destinations, accommodation sites, attractions, and events for the comfort and accessibility of the overall journeys. However, issues of environmental effects from hospitality transport are growing concerns because they significantly contribute to carbon emissions, air pollution, and traffic congestion.</w:t>
      </w:r>
      <w:r>
        <w:t xml:space="preserve"> </w:t>
      </w:r>
    </w:p>
    <w:p w:rsidR="004E709B" w:rsidRDefault="004E709B" w14:paraId="0B6038F9" w14:textId="471DEA75" w:rsidP="004E709B">
      <w:r>
        <w:t>Coach travel is the most widely used mode of transport in the hospitality sector within the United Kingdom. It is often used for group tours, intercity transfers, and organised travel to popular tourist attractions. Coaches are an efficient and cost-effective mode of transport for both domestic and international travellers, especially for sightseeing tours and large-scale events.</w:t>
      </w:r>
    </w:p>
    <w:p w:rsidR="004E709B" w:rsidRDefault="004E709B" w14:paraId="3779E416" w14:textId="4939A6B4" w:rsidP="004E709B">
      <w:r>
        <w:t>Despite its convenience, coach travel has significant environmental impacts. Most coaches are powered by diesel, which has been known to emit harmful greenhouse gases, nitrogen oxides (NOx), and particulate matter (PM) that fuel climate change and air pollution. These emissions have become a significant problem in tourist</w:t>
      </w:r>
      <w:r w:rsidR="00757AA1">
        <w:t xml:space="preserve"> </w:t>
      </w:r>
      <w:r>
        <w:t>traffic hotspots, such as cities and countryside attractions.</w:t>
      </w:r>
      <w:r w:rsidR="00757AA1">
        <w:t xml:space="preserve"> </w:t>
      </w:r>
      <w:r>
        <w:t xml:space="preserve">This report focuses on examining the environmental damage caused by coach travel in the UK hospitality sector and explores practical solutions to minimise its impact while maintaining its importance as a mode of transport for tourism.   </w:t>
      </w:r>
      <w:r w:rsidR="00757AA1">
        <w:t xml:space="preserve"> </w:t>
      </w:r>
      <w:r w:rsidR="00B11237">
        <w:t xml:space="preserve"> </w:t>
      </w:r>
    </w:p>
    <w:p w:rsidR="00757AA1" w:rsidRDefault="00757AA1" w14:paraId="31EF0FF6" w14:textId="77777777" w:rsidP="00757AA1" w:rsidRPr="00757AA1">
      <w:pPr>
        <w:keepNext/>
        <w:jc w:val="center"/>
        <w:spacing w:before="0" w:after="160" w:line="259" w:lineRule="auto"/>
      </w:pPr>
      <w:r>
        <w:rPr>
          <w:noProof/>
        </w:rPr>
        <w:drawing>
          <wp:inline distB="0" distL="0" distR="0" distT="0" wp14:anchorId="4E442C4E" wp14:editId="3C3965D6">
            <wp:extent cx="2765425" cy="2026920"/>
            <wp:effectExtent l="0" t="0" r="0" b="0"/>
            <wp:docPr id="914610665" name="Picture 1" descr="Rotel coach, a bus incorporating a mobile hotel, travelling towards Santa  Barbara, Los Angeles, California, USA Stock Photo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otel coach, a bus incorporating a mobile hotel, travelling towards Santa  Barbara, Los Angeles, California, USA Stock Photo - Alamy"/>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770920" cy="2030761"/>
                    </a:xfrm>
                    <a:prstGeom prst="rect">
                      <a:avLst/>
                    </a:prstGeom>
                    <a:noFill/>
                    <a:ln>
                      <a:noFill/>
                    </a:ln>
                  </pic:spPr>
                </pic:pic>
              </a:graphicData>
            </a:graphic>
          </wp:inline>
        </w:drawing>
      </w:r>
    </w:p>
    <w:p w:rsidR="00757AA1" w:rsidRDefault="00757AA1" w14:paraId="26AE859F" w14:textId="6FB886EA" w:rsidP="00757AA1" w:rsidRPr="00757AA1">
      <w:pPr>
        <w:pStyle w:val="Caption"/>
        <w:jc w:val="center"/>
        <w:rPr>
          <w:iCs w:val="0"/>
          <w:i w:val="0"/>
        </w:rPr>
      </w:pPr>
      <w:r w:rsidRPr="00757AA1">
        <w:rPr>
          <w:iCs w:val="0"/>
          <w:i w:val="0"/>
        </w:rPr>
        <w:t xml:space="preserve">Figure </w:t>
      </w:r>
      <w:r w:rsidRPr="00757AA1">
        <w:rPr>
          <w:iCs w:val="0"/>
          <w:i w:val="0"/>
        </w:rPr>
        <w:fldChar w:fldCharType="begin"/>
      </w:r>
      <w:r w:rsidRPr="00757AA1">
        <w:rPr>
          <w:iCs w:val="0"/>
          <w:i w:val="0"/>
        </w:rPr>
        <w:instrText xml:space="preserve"> SEQ Figure \* ARABIC </w:instrText>
      </w:r>
      <w:r w:rsidRPr="00757AA1">
        <w:rPr>
          <w:iCs w:val="0"/>
          <w:i w:val="0"/>
        </w:rPr>
        <w:fldChar w:fldCharType="separate"/>
      </w:r>
      <w:r w:rsidR="00A818D1">
        <w:rPr>
          <w:iCs w:val="0"/>
          <w:noProof/>
          <w:i w:val="0"/>
        </w:rPr>
        <w:t>1</w:t>
      </w:r>
      <w:r w:rsidRPr="00757AA1">
        <w:rPr>
          <w:iCs w:val="0"/>
          <w:i w:val="0"/>
        </w:rPr>
        <w:fldChar w:fldCharType="end"/>
      </w:r>
      <w:r w:rsidRPr="00757AA1">
        <w:rPr>
          <w:iCs w:val="0"/>
          <w:i w:val="0"/>
        </w:rPr>
        <w:t xml:space="preserve">: Rotel coach </w:t>
      </w:r>
    </w:p>
    <w:p w:rsidR="004E709B" w:rsidRDefault="00757AA1" w14:paraId="226566BD" w14:textId="65EF0FE3" w:rsidP="00757AA1" w:rsidRPr="00757AA1">
      <w:pPr>
        <w:pStyle w:val="Caption"/>
        <w:jc w:val="center"/>
        <w:rPr>
          <w:iCs w:val="0"/>
          <w:i w:val="0"/>
        </w:rPr>
      </w:pPr>
      <w:r w:rsidRPr="00757AA1">
        <w:rPr>
          <w:iCs w:val="0"/>
          <w:i w:val="0"/>
        </w:rPr>
        <w:t>(source: Alamy)</w:t>
      </w:r>
      <w:r>
        <w:rPr>
          <w:iCs w:val="0"/>
          <w:i w:val="0"/>
        </w:rPr>
        <w:t xml:space="preserve"> </w:t>
      </w:r>
      <w:r>
        <w:br w:type="page"/>
      </w:r>
    </w:p>
    <w:p w:rsidR="004E709B" w:rsidRDefault="004E709B" w14:paraId="0943C352" w14:textId="6ADD4392" w:rsidP="004E709B">
      <w:pPr>
        <w:pStyle w:val="Heading1"/>
      </w:pPr>
      <w:bookmarkStart w:id="3" w:name="_Toc188452131"/>
      <w:r>
        <w:t>Main Findings</w:t>
        <w:lastRenderedPageBreak/>
      </w:r>
      <w:bookmarkEnd w:id="3"/>
      <w:r>
        <w:t xml:space="preserve"> </w:t>
      </w:r>
    </w:p>
    <w:p w:rsidR="00082A31" w:rsidRDefault="00082A31" w14:paraId="4F092D77" w14:textId="090A97D9" w:rsidP="00082A31" w:rsidRPr="00082A31">
      <w:pPr>
        <w:pStyle w:val="Heading2"/>
      </w:pPr>
      <w:bookmarkStart w:id="4" w:name="_Toc188452132"/>
      <w:r w:rsidRPr="00082A31">
        <w:t>Introduction to Coach Travel and Its Role in Hospitality</w:t>
      </w:r>
      <w:bookmarkEnd w:id="4"/>
      <w:r w:rsidRPr="00082A31">
        <w:t xml:space="preserve"> </w:t>
      </w:r>
    </w:p>
    <w:p w:rsidR="00082A31" w:rsidRDefault="00082A31" w14:paraId="6C235A9F" w14:textId="4F34668A" w:rsidP="00082A31">
      <w:r w:rsidRPr="00082A31">
        <w:t>Coach travel is a very important part of the UK hospitality and tourism industry. It is an affordable and popular means of transport for groups of tourists travelling between cities, attractions, and events. Coaches are often preferred for organi</w:t>
      </w:r>
      <w:r w:rsidR="00DD2B26">
        <w:t>s</w:t>
      </w:r>
      <w:r w:rsidRPr="00082A31">
        <w:t>ed group tours, such as visiting heritage sites like Stonehenge or rural destinations like the Lake District. Airport transfers, school trips, and conference attendees are also mainly transferred by coaches. Although it is an affordable and practical means of tourism, coach travel has a significant environmental impact, especially because it is dependent on diesel fuel</w:t>
      </w:r>
      <w:r w:rsidR="00A818D1">
        <w:t xml:space="preserve"> (</w:t>
      </w:r>
      <w:r w:rsidR="00A818D1" w:rsidRPr="00A818D1">
        <w:t>Camilleri</w:t>
      </w:r>
      <w:r w:rsidR="00A818D1">
        <w:t xml:space="preserve"> </w:t>
      </w:r>
      <w:r w:rsidR="00A818D1" w:rsidRPr="00A818D1">
        <w:t>and Camilleri,</w:t>
      </w:r>
      <w:r w:rsidR="00A818D1">
        <w:t xml:space="preserve"> </w:t>
      </w:r>
      <w:r w:rsidR="00A818D1" w:rsidRPr="00A818D1">
        <w:t>2018</w:t>
      </w:r>
      <w:r w:rsidR="00A818D1">
        <w:t>).</w:t>
      </w:r>
    </w:p>
    <w:p w:rsidR="00757AA1" w:rsidRDefault="00757AA1" w14:paraId="278939E8" w14:textId="77777777" w:rsidP="00757AA1" w:rsidRPr="00757AA1">
      <w:pPr>
        <w:keepNext/>
        <w:jc w:val="center"/>
      </w:pPr>
      <w:r>
        <w:rPr>
          <w:noProof/>
        </w:rPr>
        <w:drawing>
          <wp:inline distB="0" distL="0" distR="0" distT="0" wp14:anchorId="00DD7366" wp14:editId="10CFEAEC">
            <wp:extent cx="5143500" cy="4114800"/>
            <wp:effectExtent l="0" t="0" r="0" b="0"/>
            <wp:docPr id="347728381" name="Picture 2" descr="Must-Know Facts about Coach Tourism | .T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st-Know Facts about Coach Tourism | .TR"/>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44125" cy="4115300"/>
                    </a:xfrm>
                    <a:prstGeom prst="rect">
                      <a:avLst/>
                    </a:prstGeom>
                    <a:noFill/>
                    <a:ln>
                      <a:noFill/>
                    </a:ln>
                  </pic:spPr>
                </pic:pic>
              </a:graphicData>
            </a:graphic>
          </wp:inline>
        </w:drawing>
      </w:r>
    </w:p>
    <w:p w:rsidR="00757AA1" w:rsidRDefault="00757AA1" w14:paraId="60126826" w14:textId="2ADFEBF9" w:rsidP="00757AA1" w:rsidRPr="00757AA1">
      <w:pPr>
        <w:pStyle w:val="Caption"/>
        <w:jc w:val="center"/>
        <w:rPr>
          <w:iCs w:val="0"/>
          <w:i w:val="0"/>
        </w:rPr>
      </w:pPr>
      <w:r w:rsidRPr="00757AA1">
        <w:rPr>
          <w:iCs w:val="0"/>
          <w:i w:val="0"/>
        </w:rPr>
        <w:t xml:space="preserve">Figure </w:t>
      </w:r>
      <w:r w:rsidRPr="00757AA1">
        <w:rPr>
          <w:iCs w:val="0"/>
          <w:i w:val="0"/>
        </w:rPr>
        <w:fldChar w:fldCharType="begin"/>
      </w:r>
      <w:r w:rsidRPr="00757AA1">
        <w:rPr>
          <w:iCs w:val="0"/>
          <w:i w:val="0"/>
        </w:rPr>
        <w:instrText xml:space="preserve"> SEQ Figure \* ARABIC </w:instrText>
      </w:r>
      <w:r w:rsidRPr="00757AA1">
        <w:rPr>
          <w:iCs w:val="0"/>
          <w:i w:val="0"/>
        </w:rPr>
        <w:fldChar w:fldCharType="separate"/>
      </w:r>
      <w:r w:rsidR="00A818D1">
        <w:rPr>
          <w:iCs w:val="0"/>
          <w:noProof/>
          <w:i w:val="0"/>
        </w:rPr>
        <w:t>2</w:t>
      </w:r>
      <w:r w:rsidRPr="00757AA1">
        <w:rPr>
          <w:iCs w:val="0"/>
          <w:i w:val="0"/>
        </w:rPr>
        <w:fldChar w:fldCharType="end"/>
      </w:r>
      <w:r w:rsidRPr="00757AA1">
        <w:rPr>
          <w:iCs w:val="0"/>
          <w:i w:val="0"/>
        </w:rPr>
        <w:t>: Facts about Coach Tourism</w:t>
      </w:r>
    </w:p>
    <w:p w:rsidR="00757AA1" w:rsidRDefault="00757AA1" w14:paraId="22C38BDA" w14:textId="3D32628E" w:rsidP="00757AA1" w:rsidRPr="00757AA1">
      <w:pPr>
        <w:pStyle w:val="Caption"/>
        <w:jc w:val="center"/>
        <w:rPr>
          <w:iCs w:val="0"/>
          <w:i w:val="0"/>
        </w:rPr>
      </w:pPr>
      <w:r w:rsidRPr="00757AA1">
        <w:rPr>
          <w:iCs w:val="0"/>
          <w:i w:val="0"/>
        </w:rPr>
        <w:t xml:space="preserve"> (Source: Tourism Review)</w:t>
      </w:r>
      <w:r>
        <w:rPr>
          <w:iCs w:val="0"/>
          <w:i w:val="0"/>
        </w:rPr>
        <w:t xml:space="preserve"> </w:t>
      </w:r>
    </w:p>
    <w:p w:rsidR="00082A31" w:rsidRDefault="00082A31" w14:paraId="23586E24" w14:textId="2859687F" w:rsidP="00082A31" w:rsidRPr="00082A31">
      <w:pPr>
        <w:pStyle w:val="Heading2"/>
      </w:pPr>
      <w:bookmarkStart w:id="5" w:name="_Toc188452133"/>
      <w:r w:rsidRPr="00082A31">
        <w:t>Environmental Impact of Coach Travel</w:t>
        <w:lastRenderedPageBreak/>
      </w:r>
      <w:bookmarkEnd w:id="5"/>
      <w:r w:rsidRPr="00082A31">
        <w:t xml:space="preserve"> </w:t>
      </w:r>
    </w:p>
    <w:p w:rsidR="00CE5825" w:rsidRDefault="00082A31" w14:paraId="00988704" w14:textId="2BD85370" w:rsidP="00082A31" w:rsidRPr="00082A31">
      <w:r w:rsidRPr="00082A31">
        <w:t>The greatest environmental issue about travelling by coach is its role in emitting greenhouse gases. Most of these coaches burn diesel and have very high CO</w:t>
      </w:r>
      <w:r w:rsidRPr="00082A31">
        <w:rPr>
          <w:rFonts w:ascii="Cambria Math" w:cs="Cambria Math" w:hAnsi="Cambria Math"/>
        </w:rPr>
        <w:t>₂</w:t>
      </w:r>
      <w:r w:rsidRPr="00082A31">
        <w:t xml:space="preserve"> emissions as well. Other gases include nitrogen oxides, and they produce PM which results in the pollution of the air with effects of diseases within communities. The high numbers of coaches going in and out from London, Manchester, and other towns contribute greatly to the confluence and affect emissions as well as reducing lifestyles of its inhabitants in such cities. Heavy traffic going to the Cotswolds has an added disadvantage to residents of these localities in such places that small roads that don't favour this </w:t>
      </w:r>
      <w:r w:rsidR="00DD2B26">
        <w:t>size</w:t>
      </w:r>
      <w:r w:rsidRPr="00082A31">
        <w:t xml:space="preserve"> of large coaches have increased deterioration. Industry Examples of Sustainable Coach Practices</w:t>
      </w:r>
      <w:r w:rsidR="00A818D1">
        <w:t xml:space="preserve"> (</w:t>
      </w:r>
      <w:r w:rsidR="00A818D1" w:rsidRPr="00A818D1">
        <w:t>Schmidt, 2022</w:t>
      </w:r>
      <w:r w:rsidR="00A818D1">
        <w:t>).</w:t>
      </w:r>
    </w:p>
    <w:p w:rsidR="00082A31" w:rsidRDefault="00082A31" w14:paraId="4792AFFD" w14:textId="01BF544F" w:rsidP="00082A31" w:rsidRPr="00082A31">
      <w:pPr>
        <w:rPr>
          <w:bCs/>
          <w:b/>
        </w:rPr>
      </w:pPr>
      <w:r w:rsidRPr="00082A31">
        <w:rPr>
          <w:bCs/>
          <w:b/>
        </w:rPr>
        <w:t xml:space="preserve">Industry Examples of Sustainable Coach Practices </w:t>
      </w:r>
    </w:p>
    <w:p w:rsidR="00082A31" w:rsidRDefault="00082A31" w14:paraId="544D3C7C" w14:textId="59A6F456" w:rsidP="00082A31" w:rsidRPr="00082A31">
      <w:r w:rsidRPr="00082A31">
        <w:t>Some companies and regions have recently started to address these problems through sustainable operations. National Express is one of the UK's largest coach operators, introducing low-emission vehicles and starting to become electric. In London, electric buses and coaches are being trialled to keep pollutants out of city environments. Similarly, in Scotland, tourism operators have experimented with hybrid and hydrogen-powered coaches to reach the more remote and environmentally sensitive areas, such as the Highlands and Isle of Skye. Such examples demonstrate that cleaner technologies can be adopted without compromising efficient transportation services to reduce environmental damage</w:t>
      </w:r>
      <w:r w:rsidR="00A818D1">
        <w:t xml:space="preserve"> (</w:t>
      </w:r>
      <w:r w:rsidR="00A818D1" w:rsidRPr="00A818D1">
        <w:t>Batten, 2024</w:t>
      </w:r>
      <w:r w:rsidR="00B6537A">
        <w:t>).</w:t>
      </w:r>
    </w:p>
    <w:p w:rsidR="00082A31" w:rsidRDefault="00082A31" w14:paraId="32164AD9" w14:textId="77777777" w:rsidP="00082A31" w:rsidRPr="00082A31">
      <w:pPr>
        <w:rPr>
          <w:bCs/>
          <w:b/>
        </w:rPr>
      </w:pPr>
      <w:r w:rsidRPr="00082A31">
        <w:rPr>
          <w:bCs/>
          <w:b/>
        </w:rPr>
        <w:t>Improving Coach Travel: Transition to Electric and Alternative Fuels</w:t>
      </w:r>
    </w:p>
    <w:p w:rsidR="00082A31" w:rsidRDefault="00082A31" w14:paraId="1C422C98" w14:textId="01F254F9" w:rsidP="00082A31" w:rsidRPr="00082A31">
      <w:r w:rsidRPr="00082A31">
        <w:t xml:space="preserve">One of the most promising is to transition to electric or alternative-fuel-powered coach travel. Electric coaches produce </w:t>
      </w:r>
      <w:r w:rsidR="00DD2B26">
        <w:t>zero</w:t>
      </w:r>
      <w:r w:rsidRPr="00082A31">
        <w:t xml:space="preserve"> tailpipe emissions, which leads to a greatly reduced output in CO</w:t>
      </w:r>
      <w:r w:rsidRPr="00082A31">
        <w:rPr>
          <w:rFonts w:ascii="Cambria Math" w:cs="Cambria Math" w:hAnsi="Cambria Math"/>
        </w:rPr>
        <w:t>₂</w:t>
      </w:r>
      <w:r w:rsidRPr="00082A31">
        <w:t>, NOx, and PMs. Hydrogen fuel cells may be another opportunity, especially for over-the-road runs, as hydrogen fuel cells have the advantage of allowing a greater mileage than battery electric. Biofuels, derived from renewable sources such as vegetable oil or agricultural waste, can also be used as an interim solution while the infrastructure for electric and hydrogen-powered coaches is developed</w:t>
      </w:r>
      <w:r w:rsidR="00B6537A">
        <w:t xml:space="preserve"> (</w:t>
      </w:r>
      <w:r w:rsidR="00B6537A" w:rsidRPr="00B6537A">
        <w:t>Elagouz</w:t>
      </w:r>
      <w:r w:rsidR="00B6537A">
        <w:t xml:space="preserve"> et al, 2022). </w:t>
      </w:r>
    </w:p>
    <w:p w:rsidR="00082A31" w:rsidRDefault="00082A31" w14:paraId="0FDEE89F" w14:textId="0E1355D1" w:rsidP="00082A31">
      <w:r w:rsidRPr="00082A31">
        <w:t>A major investment in both vehicle technology and supporting infrastructure such as charging stations and hydrogen refue</w:t>
        <w:lastRenderedPageBreak/>
      </w:r>
      <w:r>
        <w:t>l</w:t>
      </w:r>
      <w:r w:rsidRPr="00082A31">
        <w:t>ling points will be necessary for a transition to cleaner fuel options. However, long-term benefits would outweigh the short-term costs. Emission reductions will contribute to mitigating climate change, air quality improvement, and enhancing the reputation of the UK tourism industry in terms of leading sustainable practices</w:t>
      </w:r>
      <w:r w:rsidR="00CB0181">
        <w:t xml:space="preserve"> (</w:t>
      </w:r>
      <w:r w:rsidR="00CB0181" w:rsidRPr="00CB0181">
        <w:t>Low, Haszeldine, and Mouli-Castillo</w:t>
      </w:r>
      <w:r w:rsidR="00CB0181">
        <w:t xml:space="preserve">, </w:t>
      </w:r>
      <w:r w:rsidR="00CB0181" w:rsidRPr="00CB0181">
        <w:t>2023</w:t>
      </w:r>
      <w:r w:rsidR="00CB0181">
        <w:t xml:space="preserve">). </w:t>
      </w:r>
    </w:p>
    <w:p w:rsidR="00A818D1" w:rsidRDefault="00A818D1" w14:paraId="0D75AFAB" w14:textId="77777777" w:rsidP="00A818D1" w:rsidRPr="00A818D1">
      <w:pPr>
        <w:keepNext/>
        <w:jc w:val="center"/>
      </w:pPr>
      <w:r>
        <w:rPr>
          <w:noProof/>
        </w:rPr>
        <w:drawing>
          <wp:inline distB="0" distL="0" distR="0" distT="0" wp14:anchorId="12F0580A" wp14:editId="0CB50D3A">
            <wp:extent cx="3665220" cy="3077845"/>
            <wp:effectExtent l="0" t="0" r="0" b="0"/>
            <wp:docPr id="150879001" name="Picture 3" descr="National Holidays - 🌎It's World Environment Day! 🔍Did you know that  coaches are among the cleanest and greenest vehicles on Britain's roads?  ♻️We are embracing the challenge of reducing our environmental impa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National Holidays - 🌎It's World Environment Day! 🔍Did you know that  coaches are among the cleanest and greenest vehicles on Britain's roads?  ♻️We are embracing the challenge of reducing our environmental impa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670411" cy="3082666"/>
                    </a:xfrm>
                    <a:prstGeom prst="rect">
                      <a:avLst/>
                    </a:prstGeom>
                    <a:noFill/>
                    <a:ln>
                      <a:noFill/>
                    </a:ln>
                  </pic:spPr>
                </pic:pic>
              </a:graphicData>
            </a:graphic>
          </wp:inline>
        </w:drawing>
      </w:r>
    </w:p>
    <w:p w:rsidR="00A818D1" w:rsidRDefault="00A818D1" w14:paraId="6E29D308" w14:textId="654F7A15" w:rsidP="00A818D1" w:rsidRPr="00A818D1">
      <w:pPr>
        <w:pStyle w:val="Caption"/>
        <w:jc w:val="center"/>
        <w:rPr>
          <w:iCs w:val="0"/>
          <w:i w:val="0"/>
        </w:rPr>
      </w:pPr>
      <w:r w:rsidRPr="00A818D1">
        <w:rPr>
          <w:iCs w:val="0"/>
          <w:i w:val="0"/>
        </w:rPr>
        <w:t xml:space="preserve">Figure </w:t>
      </w:r>
      <w:r w:rsidRPr="00A818D1">
        <w:rPr>
          <w:iCs w:val="0"/>
          <w:i w:val="0"/>
        </w:rPr>
        <w:fldChar w:fldCharType="begin"/>
      </w:r>
      <w:r w:rsidRPr="00A818D1">
        <w:rPr>
          <w:iCs w:val="0"/>
          <w:i w:val="0"/>
        </w:rPr>
        <w:instrText xml:space="preserve"> SEQ Figure \* ARABIC </w:instrText>
      </w:r>
      <w:r w:rsidRPr="00A818D1">
        <w:rPr>
          <w:iCs w:val="0"/>
          <w:i w:val="0"/>
        </w:rPr>
        <w:fldChar w:fldCharType="separate"/>
      </w:r>
      <w:r>
        <w:rPr>
          <w:iCs w:val="0"/>
          <w:noProof/>
          <w:i w:val="0"/>
        </w:rPr>
        <w:t>3</w:t>
      </w:r>
      <w:r w:rsidRPr="00A818D1">
        <w:rPr>
          <w:iCs w:val="0"/>
          <w:i w:val="0"/>
        </w:rPr>
        <w:fldChar w:fldCharType="end"/>
      </w:r>
      <w:r w:rsidRPr="00A818D1">
        <w:rPr>
          <w:iCs w:val="0"/>
          <w:i w:val="0"/>
        </w:rPr>
        <w:t xml:space="preserve">: coaches are among the cleanest and greenest vehicles on Britain’s road </w:t>
      </w:r>
    </w:p>
    <w:p w:rsidR="00A818D1" w:rsidRDefault="00A818D1" w14:paraId="20F77E84" w14:textId="5591C3A1" w:rsidP="00A818D1" w:rsidRPr="00A818D1">
      <w:pPr>
        <w:pStyle w:val="Caption"/>
        <w:jc w:val="center"/>
        <w:rPr>
          <w:iCs w:val="0"/>
          <w:i w:val="0"/>
        </w:rPr>
      </w:pPr>
      <w:r w:rsidRPr="00A818D1">
        <w:rPr>
          <w:iCs w:val="0"/>
          <w:i w:val="0"/>
        </w:rPr>
        <w:t>(Source: Facebook)</w:t>
      </w:r>
      <w:r>
        <w:rPr>
          <w:iCs w:val="0"/>
          <w:i w:val="0"/>
        </w:rPr>
        <w:t xml:space="preserve"> </w:t>
      </w:r>
    </w:p>
    <w:p w:rsidR="00082A31" w:rsidRDefault="00082A31" w14:paraId="758ED83A" w14:textId="455ED28F" w:rsidP="00082A31" w:rsidRPr="00082A31">
      <w:pPr>
        <w:pStyle w:val="Heading2"/>
      </w:pPr>
      <w:bookmarkStart w:id="6" w:name="_Toc188452134"/>
      <w:r w:rsidRPr="00082A31">
        <w:t>Cost-Effectiveness and Feasibility of Transition</w:t>
      </w:r>
      <w:bookmarkEnd w:id="6"/>
      <w:r w:rsidRPr="00082A31">
        <w:t xml:space="preserve"> </w:t>
      </w:r>
    </w:p>
    <w:p w:rsidR="00082A31" w:rsidRDefault="00082A31" w14:paraId="43A77A9F" w14:textId="00429529" w:rsidP="00082A31" w:rsidRPr="00082A31">
      <w:r w:rsidRPr="00082A31">
        <w:t xml:space="preserve">Even though adopting electric or alternative fuel coaches requires a very high upfront cost, it is a less costly solution in the long run. Electric coaches do not require diesel, and there is also a decreased requirement for maintenance the price of electricity is lower as compared to that of diesel, while the government's grant and support schemes like those in the UK's Plug-in Van Grant scheme also supported low emission </w:t>
      </w:r>
      <w:r w:rsidR="00DD2B26">
        <w:t>zones</w:t>
      </w:r>
      <w:r w:rsidRPr="00082A31">
        <w:t xml:space="preserve"> can be given to the operator to compensate his initial investment</w:t>
      </w:r>
      <w:r w:rsidR="00B6537A">
        <w:t xml:space="preserve"> (</w:t>
      </w:r>
      <w:r w:rsidR="00B6537A" w:rsidRPr="00B6537A">
        <w:t xml:space="preserve">Skippon and Chappell, </w:t>
      </w:r>
      <w:r w:rsidR="00B6537A">
        <w:t>2</w:t>
      </w:r>
      <w:r w:rsidR="00B6537A" w:rsidRPr="00B6537A">
        <w:t>01</w:t>
      </w:r>
      <w:r w:rsidR="00B6537A">
        <w:t>9).</w:t>
      </w:r>
    </w:p>
    <w:p w:rsidR="00082A31" w:rsidRDefault="00082A31" w14:paraId="1F3712D4" w14:textId="10455796" w:rsidP="00082A31">
      <w:r w:rsidRPr="00082A31">
        <w:t xml:space="preserve">The realism of this transition depends on the pace of technological advancement and the development of necessary infrastructure. The UK government's resolution to ban diesel vehicles by 2040 sets a context for the industry to work toward. However, it will </w:t>
      </w:r>
      <w:r w:rsidRPr="00082A31">
        <w:t>be quite challenging for rural regions to implement such a transition since they have lesser infrastructure and relatively higher operational costs. A step-by-step process, starting from urban areas to rural regions, could well address these issues</w:t>
        <w:lastRenderedPageBreak/>
      </w:r>
      <w:r w:rsidR="00CB0181">
        <w:t xml:space="preserve"> (</w:t>
      </w:r>
      <w:r w:rsidR="00CB0181" w:rsidRPr="00CB0181">
        <w:t>Sorrell, 2018</w:t>
      </w:r>
      <w:r w:rsidR="00CB0181">
        <w:t>).</w:t>
      </w:r>
    </w:p>
    <w:p w:rsidR="00082A31" w:rsidRDefault="00082A31" w14:paraId="0B7BC116" w14:textId="77777777" w:rsidP="00082A31" w:rsidRPr="00082A31">
      <w:pPr>
        <w:pStyle w:val="Heading2"/>
      </w:pPr>
      <w:bookmarkStart w:id="7" w:name="_Toc188452135"/>
      <w:r w:rsidRPr="00082A31">
        <w:t>Managing Congestion and Community Impact</w:t>
      </w:r>
      <w:bookmarkEnd w:id="7"/>
    </w:p>
    <w:p w:rsidR="00082A31" w:rsidRDefault="00082A31" w14:paraId="25AB11AE" w14:textId="6F5B3FEB" w:rsidP="00082A31">
      <w:r>
        <w:t>Besides emissions, coach travel also causes congestion in urban and rural areas. In cities, large numbers of coaches compete for limited parking and loading spaces, causing traffic delays and frustration to residents and other road users. In rural areas, narrow roads and limited parking facilities may lead to infrastructure damage and poor experiences for tourists and local communitie</w:t>
      </w:r>
      <w:r w:rsidR="00B6537A">
        <w:t>s (</w:t>
      </w:r>
      <w:r w:rsidR="00B6537A" w:rsidRPr="00B6537A">
        <w:t>Shoup,</w:t>
      </w:r>
      <w:r w:rsidR="00B6537A">
        <w:t xml:space="preserve"> </w:t>
      </w:r>
      <w:r w:rsidR="00B6537A" w:rsidRPr="00B6537A">
        <w:t>2018</w:t>
      </w:r>
      <w:r w:rsidR="00B6537A">
        <w:t>).</w:t>
      </w:r>
    </w:p>
    <w:p w:rsidR="00082A31" w:rsidRDefault="00082A31" w14:paraId="4B1EEED6" w14:textId="738E7D91" w:rsidP="00082A31">
      <w:r>
        <w:t>One of the solutions to alleviate congestion is by improving scheduling and route optimi</w:t>
      </w:r>
      <w:r w:rsidR="00DD2B26">
        <w:t>s</w:t>
      </w:r>
      <w:r>
        <w:t xml:space="preserve">ation. Technology-based systems can be adapted to plan routes that avoid peak traffic hours and reduce travel distances. Cities like Bath have introduced dedicated coach parking </w:t>
      </w:r>
      <w:r w:rsidR="00DD2B26">
        <w:t>s</w:t>
      </w:r>
      <w:r>
        <w:t>ones and park-and-ride systems to reduce congestion in the city centre. This not only enhances traffic flow but also improves the overall tourist experience</w:t>
      </w:r>
      <w:r w:rsidR="00B11237">
        <w:t xml:space="preserve"> (</w:t>
      </w:r>
      <w:r w:rsidR="00B11237" w:rsidRPr="00B11237">
        <w:t>Xiao</w:t>
      </w:r>
      <w:r w:rsidR="00B11237">
        <w:t xml:space="preserve"> et al, 2024). </w:t>
      </w:r>
    </w:p>
    <w:p w:rsidR="00082A31" w:rsidRDefault="00082A31" w14:paraId="0A01AF89" w14:textId="77777777" w:rsidP="00082A31" w:rsidRPr="00082A31">
      <w:pPr>
        <w:rPr>
          <w:bCs/>
          <w:b/>
        </w:rPr>
      </w:pPr>
      <w:r w:rsidRPr="00082A31">
        <w:rPr>
          <w:bCs/>
          <w:b/>
        </w:rPr>
        <w:t>Encouraging Collaborative Solutions</w:t>
      </w:r>
    </w:p>
    <w:p w:rsidR="00082A31" w:rsidRDefault="00082A31" w14:paraId="7DB7CDA4" w14:textId="0D119356" w:rsidP="00082A31">
      <w:r>
        <w:t>The hospitality industry should be working in close partnership with the government authorities, transport operators, and local communities to mitigate the environmental and social effects of coach travel. Through the partnership, there is the potential development of integrated transportation solutions that could reduce the reliance on road transport, like integrating coach travel with rail services. For instance, the Lake District National Park Authority has collaborated with transport operators to offer sustainable travel packages that incorporate train travel along with low-emission buses that decrease the overall carbon footprint of tourism in the region</w:t>
      </w:r>
      <w:r w:rsidR="00B6537A">
        <w:t xml:space="preserve"> (</w:t>
      </w:r>
      <w:r w:rsidR="00B6537A" w:rsidRPr="00B6537A">
        <w:t>Sanabria-Díaz,</w:t>
      </w:r>
      <w:r w:rsidR="00B6537A">
        <w:t xml:space="preserve"> </w:t>
      </w:r>
      <w:r w:rsidR="00B6537A" w:rsidRPr="00B6537A">
        <w:t>Aguiar-Quintana, and Araujo-Cabrera, 2021</w:t>
      </w:r>
      <w:r w:rsidR="00B6537A">
        <w:t>).</w:t>
      </w:r>
    </w:p>
    <w:p w:rsidR="00082A31" w:rsidRDefault="00082A31" w14:paraId="6837B05C" w14:textId="35512C68" w:rsidP="00082A31" w:rsidRPr="00082A31">
      <w:pPr>
        <w:pStyle w:val="Heading2"/>
      </w:pPr>
      <w:bookmarkStart w:id="8" w:name="_Toc188452136"/>
      <w:r w:rsidRPr="00082A31">
        <w:t>Public Awareness and Education</w:t>
      </w:r>
      <w:bookmarkEnd w:id="8"/>
      <w:r>
        <w:t xml:space="preserve"> </w:t>
      </w:r>
    </w:p>
    <w:p w:rsidR="00082A31" w:rsidRDefault="00082A31" w14:paraId="507C7A22" w14:textId="189529FC" w:rsidP="00082A31">
      <w:r>
        <w:t xml:space="preserve">Another essential thing that would aid coach travelling is raising awareness among tourists and coaches on the impact that their choices bring to the environment. Tour </w:t>
      </w:r>
      <w:r>
        <w:t>coaches can encourage consumers to adopt more viable green-friendly transport methods through incentives and discounts. So, there will be a drive for visitors to take low-emission coaches or public transportation at lower costs than taking private vehicles as they enter hotels and attractions. More awareness campaigns on reduced emissions from other sources can create an environmentally responsible hospitality network</w:t>
        <w:lastRenderedPageBreak/>
      </w:r>
      <w:r w:rsidR="00B6537A">
        <w:t xml:space="preserve"> (</w:t>
      </w:r>
      <w:r w:rsidR="00B6537A" w:rsidRPr="00B6537A">
        <w:t>Blynn, 2018</w:t>
      </w:r>
      <w:r w:rsidR="00B6537A">
        <w:t>).</w:t>
      </w:r>
    </w:p>
    <w:p w:rsidR="00082A31" w:rsidRDefault="00082A31" w14:paraId="52FD6514" w14:textId="3B8DE1AF" w:rsidP="00082A31" w:rsidRPr="00082A31">
      <w:pPr>
        <w:rPr>
          <w:bCs/>
          <w:b/>
        </w:rPr>
      </w:pPr>
      <w:r w:rsidRPr="00082A31">
        <w:rPr>
          <w:bCs/>
          <w:b/>
        </w:rPr>
        <w:t>Benefits of Improvements to Coach Travel</w:t>
      </w:r>
      <w:r>
        <w:rPr>
          <w:bCs/>
          <w:b/>
        </w:rPr>
        <w:t xml:space="preserve"> </w:t>
      </w:r>
    </w:p>
    <w:p w:rsidR="00082A31" w:rsidRDefault="00082A31" w14:paraId="5E1B9425" w14:textId="1A30705F" w:rsidP="00082A31">
      <w:r>
        <w:t xml:space="preserve">Improving the sustainability of coach travel brings along several benefits. Environmental aspects help in decreasing carbon emissions and air pollution, contributing to the fight against climate change, </w:t>
      </w:r>
      <w:r w:rsidR="00DD2B26">
        <w:t xml:space="preserve">and </w:t>
      </w:r>
      <w:r>
        <w:t>thereby enhancing public health. Economic gains result from improving the reputation of tourism operators who embrace cleaner technologies in attracting environmentally sensitive tourists. Socially, improved quality of life results for the residents both in urban and rural settings with decreased congestion and improved air quality</w:t>
      </w:r>
      <w:r w:rsidR="00B6537A">
        <w:t xml:space="preserve"> (</w:t>
      </w:r>
      <w:r w:rsidR="00B6537A" w:rsidRPr="00B6537A">
        <w:t>Aarhaug</w:t>
      </w:r>
      <w:r w:rsidR="00B6537A">
        <w:t xml:space="preserve"> et al, 2018)</w:t>
      </w:r>
      <w:r w:rsidR="00B6537A" w:rsidRPr="00B6537A">
        <w:t>.</w:t>
      </w:r>
    </w:p>
    <w:p w:rsidR="00082A31" w:rsidRDefault="00082A31" w14:paraId="586A586C" w14:textId="77777777" w:rsidP="00082A31" w:rsidRPr="00082A31">
      <w:pPr>
        <w:rPr>
          <w:bCs/>
          <w:b/>
        </w:rPr>
      </w:pPr>
      <w:r w:rsidRPr="00082A31">
        <w:rPr>
          <w:bCs/>
          <w:b/>
        </w:rPr>
        <w:t>Challenges to Implementation</w:t>
      </w:r>
    </w:p>
    <w:p w:rsidR="00082A31" w:rsidRDefault="00082A31" w14:paraId="5A71A72F" w14:textId="7FCB452C" w:rsidP="00082A31">
      <w:r>
        <w:t xml:space="preserve">The benefits of improving coach travel are apparent, but there are several challenges to be addressed. The transition to electric or alternative fuel-powered vehicles is expensive, which might deter smaller operators. Limited infrastructure, especially in rural areas, makes it challenging to implement these systems. Finally, operators and </w:t>
      </w:r>
      <w:r w:rsidR="00DD2B26">
        <w:t>travellers</w:t>
      </w:r>
      <w:r>
        <w:t xml:space="preserve"> accustomed to the traditional system will face resistance to change, thus slowing the pace of sustainable practice adoption</w:t>
      </w:r>
      <w:r w:rsidR="00B6537A">
        <w:t xml:space="preserve"> (</w:t>
      </w:r>
      <w:r w:rsidR="00B6537A" w:rsidRPr="00B6537A">
        <w:t>Bae</w:t>
      </w:r>
      <w:r w:rsidR="00B6537A">
        <w:t xml:space="preserve"> et al, 2022). </w:t>
      </w:r>
    </w:p>
    <w:p w:rsidR="00082A31" w:rsidRDefault="00082A31" w14:paraId="5527A977" w14:textId="77777777" w:rsidP="00082A31" w:rsidRPr="00082A31">
      <w:pPr>
        <w:rPr>
          <w:bCs/>
          <w:b/>
        </w:rPr>
      </w:pPr>
      <w:r w:rsidRPr="00082A31">
        <w:rPr>
          <w:bCs/>
          <w:b/>
        </w:rPr>
        <w:t>Future Outlook</w:t>
      </w:r>
    </w:p>
    <w:p w:rsidR="00082A31" w:rsidRDefault="00082A31" w14:paraId="6CEFEC41" w14:textId="68229540" w:rsidP="00082A31">
      <w:r>
        <w:t>The future of coach travel in the UK hospitality industry is innovation and collaboration. Since technology will become more advanced, and the government continues to emphasi</w:t>
      </w:r>
      <w:r w:rsidR="00DD2B26">
        <w:t>s</w:t>
      </w:r>
      <w:r>
        <w:t>e sustainable practices, then the shift into cleaner and much more efficient systems of transport shall be easier and more accessible to everyone. For instance, hospitality can play an important role by investing in alternative fuel technologies and optimi</w:t>
      </w:r>
      <w:r w:rsidR="00DD2B26">
        <w:t>s</w:t>
      </w:r>
      <w:r>
        <w:t xml:space="preserve">ing routes, making it easier to promote sustainable tourism practices while being able to provide economic and social </w:t>
      </w:r>
      <w:r w:rsidR="00DD2B26">
        <w:t>contributions</w:t>
      </w:r>
      <w:r w:rsidR="00CB0181">
        <w:t xml:space="preserve"> (</w:t>
      </w:r>
      <w:r w:rsidR="00CB0181" w:rsidRPr="00CB0181">
        <w:t>Giotis</w:t>
      </w:r>
      <w:r w:rsidR="00CB0181">
        <w:t xml:space="preserve"> </w:t>
      </w:r>
      <w:r w:rsidR="00CB0181" w:rsidRPr="00CB0181">
        <w:t>and Papadionysiou, 2022</w:t>
      </w:r>
      <w:r w:rsidR="00CB0181">
        <w:t>).</w:t>
      </w:r>
    </w:p>
    <w:p w:rsidR="00DD2B26" w:rsidRDefault="00DD2B26" w14:paraId="17A8FE7F" w14:textId="48F27065" w:rsidP="00DD2B26">
      <w:pPr>
        <w:pStyle w:val="Heading2"/>
      </w:pPr>
      <w:bookmarkStart w:id="9" w:name="_Toc188452137"/>
      <w:r>
        <w:t>The Economic Role of Coach Travel in the UK Hospitality Sector</w:t>
        <w:lastRenderedPageBreak/>
      </w:r>
      <w:bookmarkEnd w:id="9"/>
      <w:r>
        <w:t xml:space="preserve">  </w:t>
      </w:r>
    </w:p>
    <w:p w:rsidR="00DD2B26" w:rsidRDefault="00DD2B26" w14:paraId="053DEEBA" w14:textId="0AB75A74" w:rsidP="00DD2B26">
      <w:r>
        <w:t>Coach travel is not only a cheap and effective mode of transport but also has a very important economic role in the hospitality and tourism industry in the UK. Organised coach tours attract big groups of tourists to hotels, restaurants, and attractions. It is a lifeblood for towns such as Oxford and Cambridge and for rural destinations like the Yorkshire Dales that may otherwise be difficult to access on public transport</w:t>
      </w:r>
      <w:r w:rsidR="00CB0181">
        <w:t xml:space="preserve"> (</w:t>
      </w:r>
      <w:r w:rsidR="00CB0181" w:rsidRPr="00CB0181">
        <w:t>Camilleri,</w:t>
      </w:r>
      <w:r w:rsidR="00CB0181">
        <w:t xml:space="preserve"> </w:t>
      </w:r>
      <w:r w:rsidR="00CB0181" w:rsidRPr="00CB0181">
        <w:t>2018</w:t>
      </w:r>
      <w:r w:rsidR="00CB0181">
        <w:t>).</w:t>
      </w:r>
    </w:p>
    <w:p w:rsidR="00DD2B26" w:rsidRDefault="00DD2B26" w14:paraId="33FC103D" w14:textId="7838D482" w:rsidP="00DD2B26">
      <w:r>
        <w:t>However, such economic importance is associated with environmental trade-offs, especially in high-demand tourism sites. For instance, Stratford-upon-Avon, which is famous for its Shakespearean heritage, often suffers from traffic congestion caused by tour coaches. This leads to the degradation of air quality, wear-and-tear on infrastructure, and disruption of daily life for residents. The economic benefits need to be balanced with the environmental and social impacts for sustainable development in the tourism sector</w:t>
      </w:r>
      <w:r w:rsidR="00B11237">
        <w:t xml:space="preserve"> (</w:t>
      </w:r>
      <w:r w:rsidR="00B11237" w:rsidRPr="00B11237">
        <w:t>Baloch</w:t>
      </w:r>
      <w:r w:rsidR="00B11237">
        <w:t xml:space="preserve"> et al, 2023). </w:t>
      </w:r>
    </w:p>
    <w:p w:rsidR="00B82164" w:rsidRDefault="00B82164" w14:paraId="3D632DE8" w14:textId="26E433B9" w:rsidP="00B82164" w:rsidRPr="00B82164">
      <w:pPr>
        <w:rPr>
          <w:bCs/>
          <w:b/>
        </w:rPr>
      </w:pPr>
      <w:r w:rsidRPr="00B82164">
        <w:rPr>
          <w:bCs/>
          <w:b/>
        </w:rPr>
        <w:t>Hybrid coaches represent an intermediate solution</w:t>
      </w:r>
      <w:r w:rsidR="00757AA1">
        <w:rPr>
          <w:bCs/>
          <w:b/>
        </w:rPr>
        <w:t>.</w:t>
      </w:r>
      <w:r>
        <w:rPr>
          <w:bCs/>
          <w:b/>
        </w:rPr>
        <w:t xml:space="preserve">  </w:t>
      </w:r>
    </w:p>
    <w:p w:rsidR="00B82164" w:rsidRDefault="00B82164" w14:paraId="65B63DAE" w14:textId="3EE30B9B" w:rsidP="00B82164">
      <w:r>
        <w:t>Hybrid coaches are the best option for operators who cannot afford to have fully electric or hydrogen-powered fleets due to cost or infrastructure constraints. These vehicles combine diesel engines with electric motors, reducing fuel consumption and emissions. Hybrid coaches are very effective in urban settings, where they can operate on electric power in low-emission zones and switch to diesel for longer journeys</w:t>
      </w:r>
      <w:r w:rsidR="00CB0181">
        <w:t xml:space="preserve"> (</w:t>
      </w:r>
      <w:r w:rsidR="00CB0181" w:rsidRPr="00CB0181">
        <w:t>Castillo, Álvarez,</w:t>
      </w:r>
      <w:r w:rsidR="00CB0181">
        <w:t xml:space="preserve"> </w:t>
      </w:r>
      <w:r w:rsidR="00CB0181" w:rsidRPr="00CB0181">
        <w:t>and Domingo, 2020</w:t>
      </w:r>
      <w:r w:rsidR="00CB0181">
        <w:t>).</w:t>
      </w:r>
    </w:p>
    <w:p w:rsidR="00B82164" w:rsidRDefault="00B82164" w14:paraId="2A8DF63D" w14:textId="7B8D4DAE" w:rsidP="00B82164">
      <w:r>
        <w:t>London already set an example of the practical use of hybrid buses in low-emission zones. Thus, by comparing hybrid bus initiatives launched by Transport for London (TfL), there are 30% less emissions in CO</w:t>
      </w:r>
      <w:r>
        <w:rPr>
          <w:rFonts w:ascii="Cambria Math" w:cs="Cambria Math" w:hAnsi="Cambria Math"/>
        </w:rPr>
        <w:t>₂</w:t>
      </w:r>
      <w:r>
        <w:t xml:space="preserve">, whereas the normal diesel model was involved. Such application to hospitality-based coach </w:t>
      </w:r>
      <w:r w:rsidR="00B11237">
        <w:t>services</w:t>
      </w:r>
      <w:r>
        <w:t xml:space="preserve"> might help decrease their environmental impact to a great extent but would remain as flexible in </w:t>
      </w:r>
      <w:r w:rsidR="00B11237">
        <w:t>their</w:t>
      </w:r>
      <w:r>
        <w:t xml:space="preserve"> operations</w:t>
      </w:r>
      <w:r w:rsidR="00B11237">
        <w:t xml:space="preserve"> (</w:t>
      </w:r>
      <w:r w:rsidR="00B11237" w:rsidRPr="00B11237">
        <w:t>Wu, 2018</w:t>
      </w:r>
      <w:r w:rsidR="00B11237">
        <w:t>).</w:t>
      </w:r>
    </w:p>
    <w:p w:rsidR="00B82164" w:rsidRDefault="00B82164" w14:paraId="0FF2201F" w14:textId="3392D169" w:rsidP="00B82164">
      <w:pPr>
        <w:pStyle w:val="Heading2"/>
      </w:pPr>
      <w:bookmarkStart w:id="10" w:name="_Toc188452138"/>
      <w:r>
        <w:t>The Role of Smart Technology in Sustainable Coach Travel</w:t>
        <w:lastRenderedPageBreak/>
      </w:r>
      <w:bookmarkEnd w:id="10"/>
      <w:r>
        <w:t xml:space="preserve"> </w:t>
      </w:r>
    </w:p>
    <w:p w:rsidR="00B82164" w:rsidRDefault="00B82164" w14:paraId="56C708EC" w14:textId="07F80F5A" w:rsidP="00B82164">
      <w:r>
        <w:t>Smart technology has enormous potential to improve the sustainability and efficiency of coach travel. This can be done by integrating GPS-based route optimi</w:t>
      </w:r>
      <w:r w:rsidR="00757AA1">
        <w:t>s</w:t>
      </w:r>
      <w:r>
        <w:t>ation systems, through which operators reduce fuel consumption through the shortest routes and least congested routes. In addition, monitoring systems track the use of fuel, emissions, and vehicle performance, allowing for proactive maintenance and conformity with environmental standards</w:t>
      </w:r>
      <w:r w:rsidR="00CB0181">
        <w:t xml:space="preserve"> (</w:t>
      </w:r>
      <w:r w:rsidR="00CB0181" w:rsidRPr="00CB0181">
        <w:t>Behrendt, 2019</w:t>
      </w:r>
      <w:r w:rsidR="00CB0181">
        <w:t>).</w:t>
      </w:r>
    </w:p>
    <w:p w:rsidR="00DD2B26" w:rsidRDefault="00B82164" w14:paraId="71A90076" w14:textId="5C44AF87" w:rsidP="00B82164">
      <w:r>
        <w:t>For instance, it has supported, within the Horizon 2020 initiative of the European Union, projects applying AI in optimi</w:t>
      </w:r>
      <w:r w:rsidR="00757AA1">
        <w:t>s</w:t>
      </w:r>
      <w:r>
        <w:t>ing transport logistics, and this includes, for example, coach travel. These are technologies that enhance operation efficiency and bring huge environmental benefits because they help reduce unnecessary consumption of fuel</w:t>
      </w:r>
      <w:r w:rsidR="00CB0181">
        <w:t xml:space="preserve"> (</w:t>
      </w:r>
      <w:r w:rsidR="00CB0181" w:rsidRPr="00CB0181">
        <w:t>Gkoumas</w:t>
      </w:r>
      <w:r w:rsidR="00CB0181">
        <w:t xml:space="preserve"> et al, 2021). </w:t>
      </w:r>
    </w:p>
    <w:p w:rsidR="00A818D1" w:rsidRDefault="00A818D1" w14:paraId="0724FE76" w14:textId="77777777" w:rsidP="00A818D1" w:rsidRPr="00A818D1">
      <w:pPr>
        <w:keepNext/>
        <w:jc w:val="center"/>
        <w:spacing w:before="0" w:after="160" w:line="259" w:lineRule="auto"/>
      </w:pPr>
      <w:r>
        <w:rPr>
          <w:noProof/>
        </w:rPr>
        <w:drawing>
          <wp:inline distB="0" distL="0" distR="0" distT="0" wp14:anchorId="1FCDD2F5" wp14:editId="38597670">
            <wp:extent cx="4876800" cy="3451860"/>
            <wp:effectExtent l="0" t="0" r="0" b="0"/>
            <wp:docPr id="1935030159" name="Picture 4" descr="Bus &amp; Coach - Smart Move . The new environmental ch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us &amp; Coach - Smart Move . The new environmental champs."/>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6800" cy="3451860"/>
                    </a:xfrm>
                    <a:prstGeom prst="rect">
                      <a:avLst/>
                    </a:prstGeom>
                    <a:noFill/>
                    <a:ln>
                      <a:noFill/>
                    </a:ln>
                  </pic:spPr>
                </pic:pic>
              </a:graphicData>
            </a:graphic>
          </wp:inline>
        </w:drawing>
      </w:r>
    </w:p>
    <w:p w:rsidR="00A818D1" w:rsidRDefault="00A818D1" w14:paraId="69D8985F" w14:textId="6DB0A37B" w:rsidP="00A818D1" w:rsidRPr="00A818D1">
      <w:pPr>
        <w:pStyle w:val="Caption"/>
        <w:jc w:val="center"/>
        <w:rPr>
          <w:iCs w:val="0"/>
          <w:i w:val="0"/>
        </w:rPr>
      </w:pPr>
      <w:r w:rsidRPr="00A818D1">
        <w:rPr>
          <w:iCs w:val="0"/>
          <w:i w:val="0"/>
        </w:rPr>
        <w:t xml:space="preserve">Figure </w:t>
      </w:r>
      <w:r w:rsidRPr="00A818D1">
        <w:rPr>
          <w:iCs w:val="0"/>
          <w:i w:val="0"/>
        </w:rPr>
        <w:fldChar w:fldCharType="begin"/>
      </w:r>
      <w:r w:rsidRPr="00A818D1">
        <w:rPr>
          <w:iCs w:val="0"/>
          <w:i w:val="0"/>
        </w:rPr>
        <w:instrText xml:space="preserve"> SEQ Figure \* ARABIC </w:instrText>
      </w:r>
      <w:r w:rsidRPr="00A818D1">
        <w:rPr>
          <w:iCs w:val="0"/>
          <w:i w:val="0"/>
        </w:rPr>
        <w:fldChar w:fldCharType="separate"/>
      </w:r>
      <w:r w:rsidRPr="00A818D1">
        <w:rPr>
          <w:iCs w:val="0"/>
          <w:noProof/>
          <w:i w:val="0"/>
        </w:rPr>
        <w:t>4</w:t>
      </w:r>
      <w:r w:rsidRPr="00A818D1">
        <w:rPr>
          <w:iCs w:val="0"/>
          <w:i w:val="0"/>
        </w:rPr>
        <w:fldChar w:fldCharType="end"/>
      </w:r>
      <w:r w:rsidRPr="00A818D1">
        <w:rPr>
          <w:iCs w:val="0"/>
          <w:i w:val="0"/>
        </w:rPr>
        <w:t xml:space="preserve">: Smart Move </w:t>
      </w:r>
      <w:r>
        <w:rPr>
          <w:iCs w:val="0"/>
          <w:i w:val="0"/>
        </w:rPr>
        <w:t xml:space="preserve">- </w:t>
      </w:r>
      <w:r w:rsidRPr="00A818D1">
        <w:rPr>
          <w:iCs w:val="0"/>
          <w:i w:val="0"/>
        </w:rPr>
        <w:t>The new environmental champs.</w:t>
      </w:r>
    </w:p>
    <w:p w:rsidR="00A818D1" w:rsidRDefault="00A818D1" w14:paraId="3142AA84" w14:textId="2C7C9ACC" w:rsidP="00A818D1" w:rsidRPr="00A818D1">
      <w:pPr>
        <w:pStyle w:val="Caption"/>
        <w:jc w:val="center"/>
        <w:rPr>
          <w:iCs w:val="0"/>
          <w:i w:val="0"/>
        </w:rPr>
      </w:pPr>
      <w:r w:rsidRPr="00A818D1">
        <w:rPr>
          <w:iCs w:val="0"/>
          <w:i w:val="0"/>
        </w:rPr>
        <w:t xml:space="preserve"> (Source: Bus &amp; Coach)</w:t>
      </w:r>
      <w:r>
        <w:rPr>
          <w:iCs w:val="0"/>
          <w:i w:val="0"/>
        </w:rPr>
        <w:t xml:space="preserve"> </w:t>
      </w:r>
    </w:p>
    <w:p w:rsidR="00B82164" w:rsidRDefault="00B82164" w14:paraId="51C6755D" w14:textId="28315209" w:rsidP="00A818D1">
      <w:pPr>
        <w:jc w:val="center"/>
        <w:spacing w:before="0" w:after="160" w:line="259" w:lineRule="auto"/>
      </w:pPr>
      <w:r>
        <w:br w:type="page"/>
      </w:r>
    </w:p>
    <w:p w:rsidR="00B82164" w:rsidRDefault="00B82164" w14:paraId="704220CE" w14:textId="4E43B0C2" w:rsidP="00B82164">
      <w:pPr>
        <w:pStyle w:val="Heading1"/>
      </w:pPr>
      <w:bookmarkStart w:id="11" w:name="_Toc188452139"/>
      <w:r>
        <w:t>Conclusion</w:t>
        <w:lastRenderedPageBreak/>
      </w:r>
      <w:bookmarkEnd w:id="11"/>
      <w:r>
        <w:t xml:space="preserve">  </w:t>
      </w:r>
    </w:p>
    <w:p w:rsidR="00B82164" w:rsidRDefault="00B82164" w14:paraId="24CC3B29" w14:textId="720BAF74" w:rsidP="00B82164">
      <w:r>
        <w:t xml:space="preserve">This report examines the environmental impacts of coach travel in the hospitality sector within the UK and proffers sustainable solutions to the problems identified. Coach travel is an extensively used mode of transport with great economic significance. It produces greenhouse gases, air pollution, and congestion in urban </w:t>
      </w:r>
      <w:r w:rsidR="00757AA1">
        <w:t>centres</w:t>
      </w:r>
      <w:r>
        <w:t xml:space="preserve"> and tourist destinations. Despite its role as a backbone in the industry, its use of diesel fuel and outdated methods creates a large environmental problem.</w:t>
      </w:r>
    </w:p>
    <w:p w:rsidR="00B82164" w:rsidRDefault="00B82164" w14:paraId="6CACE28B" w14:textId="3C111F40" w:rsidP="00B82164">
      <w:r>
        <w:t xml:space="preserve">The key findings were that there was a need to shift to electric or alternative </w:t>
      </w:r>
      <w:r w:rsidR="00757AA1">
        <w:t>fuel-powered</w:t>
      </w:r>
      <w:r>
        <w:t xml:space="preserve"> coaches, for example, hybrid or hydrogen-powered vehicles, should be used to cut down on emissions. Examples include National Express and city initiatives such as in London, where it is possible to make the transition towards greener technologies. Smart route optimi</w:t>
      </w:r>
      <w:r w:rsidR="00757AA1">
        <w:t>s</w:t>
      </w:r>
      <w:r>
        <w:t>ation systems, government incentives, and better infrastructure development were also crucial enablers of this transition.</w:t>
      </w:r>
    </w:p>
    <w:p w:rsidR="00757AA1" w:rsidRDefault="00757AA1" w14:paraId="082EE738" w14:textId="3454B369" w:rsidP="00757AA1">
      <w:r>
        <w:t>Recommendations should include a staged introduction of low-emission vehicles into the market starting with urban locations that have developed infrastructure. The operators should employ real-time tracking and route optimisation technologies to lower fuel consumption. Local authorities need to engage the hospitality industry to control congestion at hotspots by implementing visitor caps or scheduling where appropriate. Ultimately, sustainable improvements to coach travel will reduce its environmental footprint, enhance the tourism experience, and position the UK hospitality sector as a leader in sustainable practices.</w:t>
      </w:r>
    </w:p>
    <w:p w:rsidR="00757AA1" w:rsidRDefault="00757AA1" w14:paraId="0A68F722" w14:textId="77777777" w:rsidP="00757AA1"/>
    <w:p w:rsidR="00757AA1" w:rsidRDefault="00757AA1" w14:paraId="77DD9822" w14:textId="77777777" w:rsidP="00757AA1"/>
    <w:p w:rsidR="00757AA1" w:rsidRDefault="00757AA1" w14:paraId="5B29E5F2" w14:textId="716761C8">
      <w:pPr>
        <w:jc w:val="left"/>
        <w:spacing w:before="0" w:after="160" w:line="259" w:lineRule="auto"/>
      </w:pPr>
      <w:r>
        <w:br w:type="page"/>
      </w:r>
    </w:p>
    <w:p w:rsidR="00757AA1" w:rsidRDefault="00757AA1" w14:paraId="261F32F0" w14:textId="1F2DFA36" w:rsidP="00757AA1">
      <w:pPr>
        <w:pStyle w:val="Heading1"/>
      </w:pPr>
      <w:bookmarkStart w:id="12" w:name="_Toc188452140"/>
      <w:r>
        <w:t>References</w:t>
        <w:lastRenderedPageBreak/>
      </w:r>
      <w:bookmarkEnd w:id="12"/>
      <w:r>
        <w:t xml:space="preserve"> </w:t>
      </w:r>
      <w:r w:rsidR="00B11237">
        <w:t xml:space="preserve"> </w:t>
      </w:r>
    </w:p>
    <w:p w:rsidR="00B11237" w:rsidRDefault="00B11237" w14:paraId="5A48F1E2" w14:textId="77777777" w:rsidP="00B11237">
      <w:r w:rsidRPr="00B6537A">
        <w:t xml:space="preserve">Aarhaug, J., Farstad, E., Fearnley, N. and Halse, A.H., </w:t>
      </w:r>
      <w:r>
        <w:t>(</w:t>
      </w:r>
      <w:r w:rsidRPr="00B6537A">
        <w:t>2018</w:t>
      </w:r>
      <w:r>
        <w:t>)</w:t>
      </w:r>
      <w:r w:rsidRPr="00B6537A">
        <w:t>. Express coaches: An up-hill battle after liberalization?. </w:t>
      </w:r>
      <w:r w:rsidRPr="00B11237">
        <w:rPr>
          <w:iCs/>
          <w:i/>
        </w:rPr>
        <w:t>Research in Transportation Economics</w:t>
      </w:r>
      <w:r w:rsidRPr="00B6537A">
        <w:t>, </w:t>
      </w:r>
      <w:r w:rsidRPr="00B11237">
        <w:rPr>
          <w:iCs/>
          <w:i/>
        </w:rPr>
        <w:t>72</w:t>
      </w:r>
      <w:r w:rsidRPr="00B6537A">
        <w:t>, pp.</w:t>
      </w:r>
      <w:r>
        <w:t>1</w:t>
      </w:r>
      <w:r w:rsidRPr="00B6537A">
        <w:t>-</w:t>
      </w:r>
      <w:r>
        <w:t>1</w:t>
      </w:r>
      <w:r w:rsidRPr="00B6537A">
        <w:t>1.</w:t>
      </w:r>
      <w:r>
        <w:t xml:space="preserve"> </w:t>
      </w:r>
    </w:p>
    <w:p w:rsidR="00B11237" w:rsidRDefault="00B11237" w14:paraId="3B746490" w14:textId="77777777" w:rsidP="00B11237">
      <w:r w:rsidRPr="00B11237">
        <w:t xml:space="preserve"> Bae, Y., Mitra, S.K., Rindt, C.R. and Ritchie, S.G., (2022). </w:t>
      </w:r>
      <w:r w:rsidRPr="00B6537A">
        <w:t>Factors influencing alternative fuel adoption decisions in heavy-duty vehicle fleets. </w:t>
      </w:r>
      <w:r w:rsidRPr="00B11237">
        <w:rPr>
          <w:iCs/>
          <w:i/>
        </w:rPr>
        <w:t>Transportation Research Part D: Transport and Environment</w:t>
      </w:r>
      <w:r w:rsidRPr="00B6537A">
        <w:t>, </w:t>
      </w:r>
      <w:r w:rsidRPr="00B11237">
        <w:rPr>
          <w:iCs/>
          <w:i/>
        </w:rPr>
        <w:t>102</w:t>
      </w:r>
      <w:r w:rsidRPr="00B6537A">
        <w:t>, p.1</w:t>
      </w:r>
      <w:r>
        <w:t>-12</w:t>
      </w:r>
      <w:r w:rsidRPr="00B6537A">
        <w:t>.</w:t>
      </w:r>
      <w:r>
        <w:t xml:space="preserve"> </w:t>
      </w:r>
    </w:p>
    <w:p w:rsidR="00B11237" w:rsidRDefault="00B11237" w14:paraId="7B42ACA5" w14:textId="77777777" w:rsidP="00B11237">
      <w:r w:rsidRPr="00B11237">
        <w:t xml:space="preserve">Baloch, Q.B., Shah, S.N., Iqbal, N., Sheeraz, M., Asadullah, M., Mahar, S. and Khan, A.U., </w:t>
      </w:r>
      <w:r>
        <w:t>(</w:t>
      </w:r>
      <w:r w:rsidRPr="00B11237">
        <w:t>2023</w:t>
      </w:r>
      <w:r>
        <w:t>)</w:t>
      </w:r>
      <w:r w:rsidRPr="00B11237">
        <w:t>. Impact of tourism development upon environmental sustainability: a suggested framework for sustainable ecotourism. </w:t>
      </w:r>
      <w:r w:rsidRPr="00B11237">
        <w:rPr>
          <w:iCs/>
          <w:i/>
        </w:rPr>
        <w:t>Environmental Science and Pollution Research</w:t>
      </w:r>
      <w:r w:rsidRPr="00B11237">
        <w:t>, </w:t>
      </w:r>
      <w:r w:rsidRPr="00B11237">
        <w:rPr>
          <w:iCs/>
          <w:i/>
        </w:rPr>
        <w:t>30</w:t>
      </w:r>
      <w:r w:rsidRPr="00B11237">
        <w:t>(3), pp.</w:t>
      </w:r>
      <w:r>
        <w:t>1</w:t>
      </w:r>
      <w:r w:rsidRPr="00B11237">
        <w:t>-</w:t>
      </w:r>
      <w:r>
        <w:t>1</w:t>
      </w:r>
      <w:r w:rsidRPr="00B11237">
        <w:t>0.</w:t>
      </w:r>
      <w:r>
        <w:t xml:space="preserve"> </w:t>
      </w:r>
    </w:p>
    <w:p w:rsidR="00B11237" w:rsidRDefault="00B11237" w14:paraId="47E628F5" w14:textId="77777777" w:rsidP="00B11237">
      <w:r w:rsidRPr="00B6537A">
        <w:t xml:space="preserve">Batten, M., </w:t>
      </w:r>
      <w:r>
        <w:t>(</w:t>
      </w:r>
      <w:r w:rsidRPr="00B6537A">
        <w:t>2024</w:t>
      </w:r>
      <w:r>
        <w:t>)</w:t>
      </w:r>
      <w:r w:rsidRPr="00B6537A">
        <w:t>. </w:t>
      </w:r>
      <w:r w:rsidRPr="00B11237">
        <w:rPr>
          <w:iCs/>
          <w:i/>
        </w:rPr>
        <w:t>Border Towns Buses of London Country Transport (North of the Thames) 1969-2019</w:t>
      </w:r>
      <w:r w:rsidRPr="00B6537A">
        <w:t>. Pen and Sword Transport.</w:t>
      </w:r>
      <w:r>
        <w:t xml:space="preserve">  </w:t>
      </w:r>
    </w:p>
    <w:p w:rsidR="00B11237" w:rsidRDefault="00B11237" w14:paraId="63BE11F3" w14:textId="77777777" w:rsidP="00B11237">
      <w:r w:rsidRPr="00CB0181">
        <w:t xml:space="preserve">Behrendt, F., </w:t>
      </w:r>
      <w:r>
        <w:t>(</w:t>
      </w:r>
      <w:r w:rsidRPr="00CB0181">
        <w:t>2019</w:t>
      </w:r>
      <w:r>
        <w:t>)</w:t>
      </w:r>
      <w:r w:rsidRPr="00CB0181">
        <w:t>. Cycling the smart and sustainable city: analyzing EC policy documents on internet of things, mobility and transport, and smart cities. </w:t>
      </w:r>
      <w:r w:rsidRPr="00B11237">
        <w:rPr>
          <w:iCs/>
          <w:i/>
        </w:rPr>
        <w:t>Sustainability</w:t>
      </w:r>
      <w:r w:rsidRPr="00CB0181">
        <w:t>, </w:t>
      </w:r>
      <w:r w:rsidRPr="00B11237">
        <w:rPr>
          <w:iCs/>
          <w:i/>
        </w:rPr>
        <w:t>11</w:t>
      </w:r>
      <w:r w:rsidRPr="00CB0181">
        <w:t>(3), p.</w:t>
      </w:r>
      <w:r>
        <w:t>1-1</w:t>
      </w:r>
      <w:r w:rsidRPr="00CB0181">
        <w:t>3.</w:t>
      </w:r>
      <w:r>
        <w:t xml:space="preserve"> </w:t>
      </w:r>
    </w:p>
    <w:p w:rsidR="00B11237" w:rsidRDefault="00B11237" w14:paraId="0DC3740B" w14:textId="77777777" w:rsidP="00B11237">
      <w:r w:rsidRPr="00B6537A">
        <w:t xml:space="preserve">Blynn, K.K.M., </w:t>
      </w:r>
      <w:r>
        <w:t>(</w:t>
      </w:r>
      <w:r w:rsidRPr="00B6537A">
        <w:t>2018</w:t>
      </w:r>
      <w:r>
        <w:t>)</w:t>
      </w:r>
      <w:r w:rsidRPr="00B6537A">
        <w:t>. </w:t>
      </w:r>
      <w:r w:rsidRPr="00B11237">
        <w:rPr>
          <w:iCs/>
          <w:i/>
        </w:rPr>
        <w:t>Accelerating bus electrification: Enabling a sustainable transition to low carbon transportation systems</w:t>
      </w:r>
      <w:r w:rsidRPr="00B6537A">
        <w:t> (Doctoral dissertation, Massachusetts Institute of Technology).</w:t>
      </w:r>
      <w:r>
        <w:t xml:space="preserve"> </w:t>
      </w:r>
    </w:p>
    <w:p w:rsidR="00B11237" w:rsidRDefault="00B11237" w14:paraId="1E477887" w14:textId="77777777" w:rsidP="00B11237">
      <w:r w:rsidRPr="00A818D1">
        <w:t xml:space="preserve">Camilleri, M.A. and Camilleri, M.A., </w:t>
      </w:r>
      <w:r>
        <w:t>(</w:t>
      </w:r>
      <w:r w:rsidRPr="00A818D1">
        <w:t>2018</w:t>
      </w:r>
      <w:r>
        <w:t>)</w:t>
      </w:r>
      <w:r w:rsidRPr="00A818D1">
        <w:t>. </w:t>
      </w:r>
      <w:r w:rsidRPr="00B11237">
        <w:rPr>
          <w:iCs/>
          <w:i/>
        </w:rPr>
        <w:t>The tourism industry: An overview</w:t>
      </w:r>
      <w:r w:rsidRPr="00A818D1">
        <w:t> (pp. 3-</w:t>
      </w:r>
      <w:r>
        <w:t>1</w:t>
      </w:r>
      <w:r w:rsidRPr="00A818D1">
        <w:t>7). Springer International Publishing.</w:t>
      </w:r>
      <w:r>
        <w:t xml:space="preserve"> </w:t>
      </w:r>
    </w:p>
    <w:p w:rsidR="00B11237" w:rsidRDefault="00B11237" w14:paraId="36E7A52A" w14:textId="77777777" w:rsidP="00B11237">
      <w:r w:rsidRPr="00CB0181">
        <w:t xml:space="preserve">Camilleri, M.A., </w:t>
      </w:r>
      <w:r>
        <w:t>(</w:t>
      </w:r>
      <w:r w:rsidRPr="00CB0181">
        <w:t>2018</w:t>
      </w:r>
      <w:r>
        <w:t>)</w:t>
      </w:r>
      <w:r w:rsidRPr="00CB0181">
        <w:t>. </w:t>
      </w:r>
      <w:r w:rsidRPr="00B11237">
        <w:rPr>
          <w:iCs/>
          <w:i/>
        </w:rPr>
        <w:t>Travel marketing, tourism economics and the airline product: An introduction to theory and practice</w:t>
      </w:r>
      <w:r w:rsidRPr="00CB0181">
        <w:t>. Springer International Publishing.</w:t>
      </w:r>
    </w:p>
    <w:p w:rsidR="00B11237" w:rsidRDefault="00B11237" w14:paraId="6FB81917" w14:textId="77777777" w:rsidP="00B11237">
      <w:r w:rsidRPr="00CB0181">
        <w:t xml:space="preserve">Castillo, O., Álvarez, R. and Domingo, R., </w:t>
      </w:r>
      <w:r>
        <w:t>(</w:t>
      </w:r>
      <w:r w:rsidRPr="00CB0181">
        <w:t>2020</w:t>
      </w:r>
      <w:r>
        <w:t>)</w:t>
      </w:r>
      <w:r w:rsidRPr="00CB0181">
        <w:t>. Opportunities and barriers of hydrogen–electric hybrid powertrain vans: a systematic literature review. </w:t>
      </w:r>
      <w:r w:rsidRPr="00B11237">
        <w:rPr>
          <w:iCs/>
          <w:i/>
        </w:rPr>
        <w:t>Processes</w:t>
      </w:r>
      <w:r w:rsidRPr="00CB0181">
        <w:t>, </w:t>
      </w:r>
      <w:r w:rsidRPr="00B11237">
        <w:rPr>
          <w:iCs/>
          <w:i/>
        </w:rPr>
        <w:t>8</w:t>
      </w:r>
      <w:r w:rsidRPr="00CB0181">
        <w:t>(10), p.1</w:t>
      </w:r>
      <w:r>
        <w:t>-1</w:t>
      </w:r>
      <w:r w:rsidRPr="00CB0181">
        <w:t>1.</w:t>
      </w:r>
      <w:r>
        <w:t xml:space="preserve"> </w:t>
      </w:r>
    </w:p>
    <w:p w:rsidR="00B11237" w:rsidRDefault="00B11237" w14:paraId="04A78996" w14:textId="77777777" w:rsidP="00B11237">
      <w:r w:rsidRPr="00B6537A">
        <w:t xml:space="preserve">Elagouz, N., Onat, N.C., Kucukvar, M., Sen, B., Kutty, A.A., Kagawa, S., Nansai, K. and Kim, D., </w:t>
      </w:r>
      <w:r>
        <w:t>(</w:t>
      </w:r>
      <w:r w:rsidRPr="00B6537A">
        <w:t>2022</w:t>
      </w:r>
      <w:r>
        <w:t>)</w:t>
      </w:r>
      <w:r w:rsidRPr="00B6537A">
        <w:t>. Rethinking mobility strategies for mega-sporting events: A global multiregional input-output-based hybrid life cycle sustainability assessment of alternative fuel bus technologies. </w:t>
      </w:r>
      <w:r w:rsidRPr="00B11237">
        <w:rPr>
          <w:iCs/>
          <w:i/>
        </w:rPr>
        <w:t>Sustainable Production and Consumption</w:t>
      </w:r>
      <w:r w:rsidRPr="00B6537A">
        <w:t>, </w:t>
      </w:r>
      <w:r w:rsidRPr="00B11237">
        <w:rPr>
          <w:iCs/>
          <w:i/>
        </w:rPr>
        <w:t>33</w:t>
      </w:r>
      <w:r w:rsidRPr="00B6537A">
        <w:t>, pp.</w:t>
      </w:r>
      <w:r>
        <w:t>1</w:t>
      </w:r>
      <w:r w:rsidRPr="00B6537A">
        <w:t>-</w:t>
      </w:r>
      <w:r>
        <w:t>1</w:t>
      </w:r>
      <w:r w:rsidRPr="00B6537A">
        <w:t>7.</w:t>
      </w:r>
    </w:p>
    <w:p w:rsidR="00B11237" w:rsidRDefault="00B11237" w14:paraId="2A55E748" w14:textId="77777777" w:rsidP="00B11237">
      <w:r w:rsidRPr="00CB0181">
        <w:t xml:space="preserve">Giotis, G. and Papadionysiou, E., </w:t>
        <w:lastRenderedPageBreak/>
      </w:r>
      <w:r>
        <w:t>(</w:t>
      </w:r>
      <w:r w:rsidRPr="00CB0181">
        <w:t>2022</w:t>
      </w:r>
      <w:r>
        <w:t>)</w:t>
      </w:r>
      <w:r w:rsidRPr="00CB0181">
        <w:t>. The role of managerial and technological innovations in the tourism industry: a review of the empirical literature. </w:t>
      </w:r>
      <w:r w:rsidRPr="00B11237">
        <w:rPr>
          <w:iCs/>
          <w:i/>
        </w:rPr>
        <w:t>Sustainability</w:t>
      </w:r>
      <w:r w:rsidRPr="00CB0181">
        <w:t>, </w:t>
      </w:r>
      <w:r w:rsidRPr="00B11237">
        <w:rPr>
          <w:iCs/>
          <w:i/>
        </w:rPr>
        <w:t>14</w:t>
      </w:r>
      <w:r w:rsidRPr="00CB0181">
        <w:t>(9), p.</w:t>
      </w:r>
      <w:r>
        <w:t>1-1</w:t>
      </w:r>
      <w:r w:rsidRPr="00CB0181">
        <w:t>2.</w:t>
      </w:r>
      <w:r>
        <w:t xml:space="preserve"> </w:t>
      </w:r>
    </w:p>
    <w:p w:rsidR="00B11237" w:rsidRDefault="00B11237" w14:paraId="3C9679F1" w14:textId="77777777" w:rsidP="00B11237">
      <w:r w:rsidRPr="00CB0181">
        <w:t xml:space="preserve">Gkoumas, K., Marques dos Santos, F.L., Stepniak, M. and Pekár, F., </w:t>
      </w:r>
      <w:r>
        <w:t>(</w:t>
      </w:r>
      <w:r w:rsidRPr="00CB0181">
        <w:t>2021</w:t>
      </w:r>
      <w:r>
        <w:t>)</w:t>
      </w:r>
      <w:r w:rsidRPr="00CB0181">
        <w:t>. Research and innovation supporting the European sustainable and smart mobility strategy: A technology perspective from recent European Union projects. </w:t>
      </w:r>
      <w:r w:rsidRPr="00B11237">
        <w:rPr>
          <w:iCs/>
          <w:i/>
        </w:rPr>
        <w:t>Applied Sciences</w:t>
      </w:r>
      <w:r w:rsidRPr="00CB0181">
        <w:t>, </w:t>
      </w:r>
      <w:r w:rsidRPr="00B11237">
        <w:rPr>
          <w:iCs/>
          <w:i/>
        </w:rPr>
        <w:t>11</w:t>
      </w:r>
      <w:r w:rsidRPr="00CB0181">
        <w:t>(24), p.1</w:t>
      </w:r>
      <w:r>
        <w:t>-1</w:t>
      </w:r>
      <w:r w:rsidRPr="00CB0181">
        <w:t>1.</w:t>
      </w:r>
      <w:r>
        <w:t xml:space="preserve"> </w:t>
      </w:r>
    </w:p>
    <w:p w:rsidR="00B11237" w:rsidRDefault="00B11237" w14:paraId="73D0E2A5" w14:textId="77777777" w:rsidP="00B11237">
      <w:r w:rsidRPr="00CB0181">
        <w:t xml:space="preserve">Low, J.M., Haszeldine, R.S. and Mouli-Castillo, J., </w:t>
      </w:r>
      <w:r>
        <w:t>(</w:t>
      </w:r>
      <w:r w:rsidRPr="00CB0181">
        <w:t>2023</w:t>
      </w:r>
      <w:r>
        <w:t>)</w:t>
      </w:r>
      <w:r w:rsidRPr="00CB0181">
        <w:t>. Refuelling infrastructure requirements for renewable hydrogen road fuel through the energy transition. </w:t>
      </w:r>
      <w:r w:rsidRPr="00B11237">
        <w:rPr>
          <w:iCs/>
          <w:i/>
        </w:rPr>
        <w:t>Energy Policy</w:t>
      </w:r>
      <w:r w:rsidRPr="00CB0181">
        <w:t>, </w:t>
      </w:r>
      <w:r w:rsidRPr="00B11237">
        <w:rPr>
          <w:iCs/>
          <w:i/>
        </w:rPr>
        <w:t>172</w:t>
      </w:r>
      <w:r w:rsidRPr="00CB0181">
        <w:t>, p.1</w:t>
      </w:r>
      <w:r>
        <w:t>-1</w:t>
      </w:r>
      <w:r w:rsidRPr="00CB0181">
        <w:t>0.</w:t>
      </w:r>
      <w:r>
        <w:t xml:space="preserve"> </w:t>
      </w:r>
    </w:p>
    <w:p w:rsidR="00B11237" w:rsidRDefault="00B11237" w14:paraId="2F93DAD0" w14:textId="77777777" w:rsidP="00B11237">
      <w:r w:rsidRPr="00B6537A">
        <w:t xml:space="preserve">Sanabria-Díaz, J.M., Aguiar-Quintana, T. and Araujo-Cabrera, Y., </w:t>
      </w:r>
      <w:r>
        <w:t>(</w:t>
      </w:r>
      <w:r w:rsidRPr="00B6537A">
        <w:t>2021</w:t>
      </w:r>
      <w:r>
        <w:t>)</w:t>
      </w:r>
      <w:r w:rsidRPr="00B6537A">
        <w:t>. Public strategies to rescue the hospitality industry following the impact of COVID-19: A case study of the European Union. </w:t>
      </w:r>
      <w:r w:rsidRPr="00B11237">
        <w:rPr>
          <w:iCs/>
          <w:i/>
        </w:rPr>
        <w:t>International Journal of Hospitality Management</w:t>
      </w:r>
      <w:r w:rsidRPr="00B6537A">
        <w:t>, </w:t>
      </w:r>
      <w:r w:rsidRPr="00B11237">
        <w:rPr>
          <w:iCs/>
          <w:i/>
        </w:rPr>
        <w:t>97</w:t>
      </w:r>
      <w:r w:rsidRPr="00B6537A">
        <w:t>, p.1</w:t>
      </w:r>
      <w:r>
        <w:t>-12</w:t>
      </w:r>
      <w:r w:rsidRPr="00B6537A">
        <w:t>.</w:t>
      </w:r>
      <w:r>
        <w:t xml:space="preserve">  </w:t>
      </w:r>
    </w:p>
    <w:p w:rsidR="00B11237" w:rsidRDefault="00B11237" w14:paraId="563E359A" w14:textId="77777777" w:rsidP="00B11237">
      <w:r w:rsidRPr="00A818D1">
        <w:t xml:space="preserve">Schmidt, A., </w:t>
      </w:r>
      <w:r>
        <w:t>(</w:t>
      </w:r>
      <w:r w:rsidRPr="00A818D1">
        <w:t>2022</w:t>
      </w:r>
      <w:r>
        <w:t>)</w:t>
      </w:r>
      <w:r w:rsidRPr="00A818D1">
        <w:t>. University air travel and greenhouse gas mitigation: an analysis of higher education climate policies. International Journal of Sustainability in Higher Education, 23(6), pp.1-12.</w:t>
      </w:r>
      <w:r>
        <w:t xml:space="preserve"> </w:t>
      </w:r>
    </w:p>
    <w:p w:rsidR="00B11237" w:rsidRDefault="00B11237" w14:paraId="2B9B3F32" w14:textId="77777777" w:rsidP="00B11237">
      <w:r w:rsidRPr="00B6537A">
        <w:t xml:space="preserve">Shoup, D., </w:t>
      </w:r>
      <w:r>
        <w:t>(</w:t>
      </w:r>
      <w:r w:rsidRPr="00B6537A">
        <w:t>2018</w:t>
      </w:r>
      <w:r>
        <w:t>)</w:t>
      </w:r>
      <w:r w:rsidRPr="00B6537A">
        <w:t>. </w:t>
      </w:r>
      <w:r w:rsidRPr="00B11237">
        <w:rPr>
          <w:iCs/>
          <w:i/>
        </w:rPr>
        <w:t>Parking and the City</w:t>
      </w:r>
      <w:r w:rsidRPr="00B6537A">
        <w:t>. Routledge.</w:t>
      </w:r>
      <w:r>
        <w:t xml:space="preserve"> </w:t>
      </w:r>
    </w:p>
    <w:p w:rsidR="00B11237" w:rsidRDefault="00B11237" w14:paraId="7DD42A5E" w14:textId="77777777" w:rsidP="00B11237">
      <w:r w:rsidRPr="00B6537A">
        <w:t xml:space="preserve">Skippon, S. and Chappell, J., </w:t>
      </w:r>
      <w:r>
        <w:t>(</w:t>
      </w:r>
      <w:r w:rsidRPr="00B6537A">
        <w:t>2019</w:t>
      </w:r>
      <w:r>
        <w:t>)</w:t>
      </w:r>
      <w:r w:rsidRPr="00B6537A">
        <w:t>. Fleets’ motivations for plug-in vehicle adoption and usage: UK case studies. </w:t>
      </w:r>
      <w:r w:rsidRPr="00B11237">
        <w:rPr>
          <w:iCs/>
          <w:i/>
        </w:rPr>
        <w:t>Transportation Research Part D: Transport and Environment</w:t>
      </w:r>
      <w:r w:rsidRPr="00B6537A">
        <w:t>, </w:t>
      </w:r>
      <w:r w:rsidRPr="00B11237">
        <w:rPr>
          <w:iCs/>
          <w:i/>
        </w:rPr>
        <w:t>71</w:t>
      </w:r>
      <w:r w:rsidRPr="00B6537A">
        <w:t>, pp.</w:t>
      </w:r>
      <w:r>
        <w:t>1</w:t>
      </w:r>
      <w:r w:rsidRPr="00B6537A">
        <w:t>-</w:t>
      </w:r>
      <w:r>
        <w:t>1</w:t>
      </w:r>
      <w:r w:rsidRPr="00B6537A">
        <w:t>4</w:t>
      </w:r>
      <w:r>
        <w:t xml:space="preserve">. </w:t>
      </w:r>
    </w:p>
    <w:p w:rsidR="00B11237" w:rsidRDefault="00B11237" w14:paraId="4F6A43BF" w14:textId="77777777" w:rsidP="00B11237">
      <w:r>
        <w:t xml:space="preserve"> </w:t>
      </w:r>
      <w:r w:rsidRPr="00CB0181">
        <w:t xml:space="preserve">Sorrell, S., </w:t>
      </w:r>
      <w:r>
        <w:t>(</w:t>
      </w:r>
      <w:r w:rsidRPr="00CB0181">
        <w:t>2018</w:t>
      </w:r>
      <w:r>
        <w:t>)</w:t>
      </w:r>
      <w:r w:rsidRPr="00CB0181">
        <w:t>. Explaining sociotechnical transitions: A critical realist perspective. </w:t>
      </w:r>
      <w:r w:rsidRPr="00B11237">
        <w:rPr>
          <w:iCs/>
          <w:i/>
        </w:rPr>
        <w:t>Research Policy</w:t>
      </w:r>
      <w:r w:rsidRPr="00CB0181">
        <w:t>, </w:t>
      </w:r>
      <w:r w:rsidRPr="00B11237">
        <w:rPr>
          <w:iCs/>
          <w:i/>
        </w:rPr>
        <w:t>47</w:t>
      </w:r>
      <w:r w:rsidRPr="00CB0181">
        <w:t>(7), pp.1-12.</w:t>
      </w:r>
      <w:r>
        <w:t xml:space="preserve">  </w:t>
      </w:r>
    </w:p>
    <w:p w:rsidR="00B11237" w:rsidRDefault="00B11237" w14:paraId="3AB5C9EF" w14:textId="77777777" w:rsidP="00B11237">
      <w:r>
        <w:t xml:space="preserve"> </w:t>
      </w:r>
      <w:r w:rsidRPr="00B11237">
        <w:t xml:space="preserve">Wu, W., </w:t>
      </w:r>
      <w:r>
        <w:t>(</w:t>
      </w:r>
      <w:r w:rsidRPr="00B11237">
        <w:t>2018</w:t>
      </w:r>
      <w:r>
        <w:t>)</w:t>
      </w:r>
      <w:r w:rsidRPr="00B11237">
        <w:t>. On the performance of fuel cell supercapacitor hybrid propulsion system for city bus use.</w:t>
      </w:r>
      <w:r>
        <w:t xml:space="preserve"> </w:t>
      </w:r>
    </w:p>
    <w:p w:rsidR="00B82164" w:rsidRDefault="00B11237" w14:paraId="0EF74C92" w14:textId="6C3F7DCD" w:rsidP="00B82164">
      <w:r w:rsidRPr="00B11237">
        <w:t xml:space="preserve">Xiao, M., Chen, L., Feng, H., Peng, Z. and Long, Q., </w:t>
      </w:r>
      <w:r>
        <w:t>(</w:t>
      </w:r>
      <w:r w:rsidRPr="00B11237">
        <w:t>2024</w:t>
      </w:r>
      <w:r>
        <w:t>)</w:t>
      </w:r>
      <w:r w:rsidRPr="00B11237">
        <w:t>. Smart City Public Transportation Route Planning Based on Multi-objective Optimization: A Review. </w:t>
      </w:r>
      <w:r w:rsidRPr="00B11237">
        <w:rPr>
          <w:iCs/>
          <w:i/>
        </w:rPr>
        <w:t>Archives of Computational Methods in Engineering</w:t>
      </w:r>
      <w:r w:rsidRPr="00B11237">
        <w:t>, pp.1-</w:t>
      </w:r>
      <w:r>
        <w:t>1</w:t>
      </w:r>
      <w:r w:rsidRPr="00B11237">
        <w:t>5.</w:t>
      </w:r>
      <w:r>
        <w:t xml:space="preserve"> </w:t>
      </w:r>
    </w:p>
    <w:p w:rsidR="00B82164" w:rsidRDefault="00B82164" w14:paraId="40413323" w14:textId="77777777" w:rsidP="00B82164"/>
    <w:p w:rsidR="00B82164" w:rsidRDefault="00B82164" w14:paraId="2053A51A" w14:textId="77777777" w:rsidP="00B82164"/>
    <w:p w:rsidR="00B82164" w:rsidRDefault="00B82164" w14:paraId="43F192B0" w14:textId="77777777" w:rsidP="00B82164"/>
    <w:p w:rsidR="00B82164" w:rsidRDefault="00B82164" w14:paraId="25954547" w14:textId="77777777" w:rsidP="00B82164"/>
    <w:p w:rsidR="00B82164" w:rsidRDefault="00B82164" w14:paraId="6F9BD3A5" w14:textId="1D09F4F0" w:rsidP="00B82164" w:rsidRPr="00B82164">
      <w:r>
        <w:t xml:space="preserve"> </w:t>
      </w:r>
    </w:p>
    <w:p w:rsidR="00B82164" w:rsidRDefault="00B82164" w14:paraId="49B3526B" w14:textId="77777777" w:rsidP="00B82164" w:rsidRPr="00B82164"/>
    <w:p w:rsidR="00DD2B26" w:rsidRDefault="00DD2B26" w14:paraId="1E44A675" w14:textId="77777777" w:rsidP="00DD2B26"/>
    <w:p w:rsidR="00DD2B26" w:rsidRDefault="00DD2B26" w14:paraId="6BD82F18" w14:textId="77777777" w:rsidP="00DD2B26"/>
    <w:p w:rsidR="00DD2B26" w:rsidRDefault="00DD2B26" w14:paraId="0689D49C" w14:textId="6807D69D" w:rsidP="00082A31" w:rsidRPr="00082A31">
      <w:r>
        <w:t xml:space="preserve"> </w:t>
      </w:r>
    </w:p>
    <w:sectPr w:rsidR="00DD2B26" w:rsidRPr="00082A31" w:rsidSect="007C471D">
      <w:docGrid w:linePitch="360"/>
      <w:headerReference r:id="rId12" w:type="default"/>
      <w:footerReference r:id="rId13" w:type="default"/>
      <w:pgSz w:w="11906" w:h="16838"/>
      <w:pgMar w:left="1440" w:right="1440" w:top="1440" w:bottom="1440" w:header="708" w:footer="708" w:gutter="0"/>
      <w:cols w:space="708"/>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1E5DE2A" w14:textId="77777777" w:rsidR="000A1180" w:rsidRDefault="000A1180" w:rsidP="00CE5825">
      <w:pPr>
        <w:spacing w:before="0" w:after="0" w:line="240" w:lineRule="auto"/>
      </w:pPr>
      <w:r>
        <w:separator/>
      </w:r>
    </w:p>
  </w:endnote>
  <w:endnote w:type="continuationSeparator" w:id="0">
    <w:p w14:paraId="7E851D00" w14:textId="77777777" w:rsidR="000A1180" w:rsidRDefault="000A1180" w:rsidP="00CE5825">
      <w:pPr>
        <w:spacing w:before="0"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font w:name="Symbol"/>
  <w:font w:name="Courier New"/>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5706475"/>
      <w:docPartObj>
        <w:docPartGallery w:val="Page Numbers (Bottom of Page)"/>
        <w:docPartUnique/>
      </w:docPartObj>
    </w:sdtPr>
    <w:sdtEndPr/>
    <w:sdtContent>
      <w:p w14:paraId="5646394F" w14:textId="3CF9E2D8" w:rsidR="00B11237" w:rsidRDefault="00B11237">
        <w:pPr>
          <w:pStyle w:val="Footer"/>
          <w:jc w:val="right"/>
        </w:pPr>
        <w:r>
          <w:fldChar w:fldCharType="begin"/>
        </w:r>
        <w:r>
          <w:instrText>PAGE   \* MERGEFORMAT</w:instrText>
        </w:r>
        <w:r>
          <w:fldChar w:fldCharType="separate"/>
        </w:r>
        <w:r w:rsidR="00E45305">
          <w:rPr>
            <w:noProof/>
          </w:rPr>
          <w:t>5</w:t>
        </w:r>
        <w:r>
          <w:fldChar w:fldCharType="end"/>
        </w:r>
      </w:p>
    </w:sdtContent>
  </w:sdt>
  <w:p w14:paraId="783C5D2F" w14:textId="77777777" w:rsidR="00B11237" w:rsidRDefault="00B1123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4D401C" w14:textId="77777777" w:rsidR="000A1180" w:rsidRDefault="000A1180" w:rsidP="00CE5825">
      <w:pPr>
        <w:spacing w:before="0" w:after="0" w:line="240" w:lineRule="auto"/>
      </w:pPr>
      <w:r>
        <w:separator/>
      </w:r>
    </w:p>
  </w:footnote>
  <w:footnote w:type="continuationSeparator" w:id="0">
    <w:p w14:paraId="074D6A8A" w14:textId="77777777" w:rsidR="000A1180" w:rsidRDefault="000A1180" w:rsidP="00CE5825">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EE40DC7" w14:textId="7005F611" w:rsidR="00CE5825" w:rsidRPr="00CE5825" w:rsidRDefault="00CE5825" w:rsidP="00CE5825">
    <w:pPr>
      <w:pStyle w:val="Header"/>
    </w:pPr>
    <w:r w:rsidRPr="00587855">
      <w:rPr>
        <w:noProof/>
        <w:lang w:val="en-US"/>
      </w:rPr>
      <w:drawing>
        <wp:inline distT="0" distB="0" distL="0" distR="0" wp14:anchorId="2FBDDA32" wp14:editId="216878EC">
          <wp:extent cx="1292860" cy="586486"/>
          <wp:effectExtent l="0" t="0" r="2540" b="4445"/>
          <wp:docPr id="2115681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681214" name=""/>
                  <pic:cNvPicPr/>
                </pic:nvPicPr>
                <pic:blipFill>
                  <a:blip r:embed="rId1"/>
                  <a:stretch>
                    <a:fillRect/>
                  </a:stretch>
                </pic:blipFill>
                <pic:spPr>
                  <a:xfrm>
                    <a:off x="0" y="0"/>
                    <a:ext cx="1321022" cy="599261"/>
                  </a:xfrm>
                  <a:prstGeom prst="rect">
                    <a:avLst/>
                  </a:prstGeom>
                </pic:spPr>
              </pic:pic>
            </a:graphicData>
          </a:graphic>
        </wp:inline>
      </w:drawing>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6825124D"/>
    <w:tmpl w:val="8C203DCA"/>
    <w:lvl w:ilvl="0" w:tplc="0809000F">
      <w:numFmt w:val="decimal"/>
      <w:lvlText w:val="%1."/>
      <w:start w:val="1"/>
      <w:pPr>
        <w:ind w:left="360"/>
        <w:ind w:hanging="360"/>
      </w:pPr>
      <w:lvlJc w:val="left"/>
    </w:lvl>
    <w:lvl w:ilvl="1" w:tentative="1" w:tplc="08090019">
      <w:numFmt w:val="lowerLetter"/>
      <w:lvlText w:val="%2."/>
      <w:start w:val="1"/>
      <w:pPr>
        <w:ind w:left="1080"/>
        <w:ind w:hanging="360"/>
      </w:pPr>
      <w:lvlJc w:val="left"/>
    </w:lvl>
    <w:lvl w:ilvl="2" w:tentative="1" w:tplc="0809001B">
      <w:numFmt w:val="lowerRoman"/>
      <w:lvlText w:val="%3."/>
      <w:start w:val="1"/>
      <w:pPr>
        <w:ind w:left="1800"/>
        <w:ind w:hanging="180"/>
      </w:pPr>
      <w:lvlJc w:val="right"/>
    </w:lvl>
    <w:lvl w:ilvl="3" w:tentative="1" w:tplc="0809000F">
      <w:numFmt w:val="decimal"/>
      <w:lvlText w:val="%4."/>
      <w:start w:val="1"/>
      <w:pPr>
        <w:ind w:left="2520"/>
        <w:ind w:hanging="360"/>
      </w:pPr>
      <w:lvlJc w:val="left"/>
    </w:lvl>
    <w:lvl w:ilvl="4" w:tentative="1" w:tplc="08090019">
      <w:numFmt w:val="lowerLetter"/>
      <w:lvlText w:val="%5."/>
      <w:start w:val="1"/>
      <w:pPr>
        <w:ind w:left="3240"/>
        <w:ind w:hanging="360"/>
      </w:pPr>
      <w:lvlJc w:val="left"/>
    </w:lvl>
    <w:lvl w:ilvl="5" w:tentative="1" w:tplc="0809001B">
      <w:numFmt w:val="lowerRoman"/>
      <w:lvlText w:val="%6."/>
      <w:start w:val="1"/>
      <w:pPr>
        <w:ind w:left="3960"/>
        <w:ind w:hanging="180"/>
      </w:pPr>
      <w:lvlJc w:val="right"/>
    </w:lvl>
    <w:lvl w:ilvl="6" w:tentative="1" w:tplc="0809000F">
      <w:numFmt w:val="decimal"/>
      <w:lvlText w:val="%7."/>
      <w:start w:val="1"/>
      <w:pPr>
        <w:ind w:left="4680"/>
        <w:ind w:hanging="360"/>
      </w:pPr>
      <w:lvlJc w:val="left"/>
    </w:lvl>
    <w:lvl w:ilvl="7" w:tentative="1" w:tplc="08090019">
      <w:numFmt w:val="lowerLetter"/>
      <w:lvlText w:val="%8."/>
      <w:start w:val="1"/>
      <w:pPr>
        <w:ind w:left="5400"/>
        <w:ind w:hanging="360"/>
      </w:pPr>
      <w:lvlJc w:val="left"/>
    </w:lvl>
    <w:lvl w:ilvl="8" w:tentative="1" w:tplc="0809001B">
      <w:numFmt w:val="lowerRoman"/>
      <w:lvlText w:val="%9."/>
      <w:start w:val="1"/>
      <w:pPr>
        <w:ind w:left="6120"/>
        <w:ind w:hanging="180"/>
      </w:pPr>
      <w:lvlJc w:val="right"/>
    </w:lvl>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 w:numId="10121983">
    <w:abstractNumId w:val="10121983"/>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p14">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DD77DA9"/>
  <w15:chartTrackingRefBased/>
  <w:rsids>
    <w:rsidRoot val="00CE5825"/>
    <w:rsid val="00011A89"/>
    <w:rsid val="00047E16"/>
    <w:rsid val="00053946"/>
    <w:rsid val="000817F4"/>
    <w:rsid val="00082A31"/>
    <w:rsid val="000851FF"/>
    <w:rsid val="00085FF8"/>
    <w:rsid val="00095666"/>
    <w:rsid val="000A1180"/>
    <w:rsid val="000A4AAF"/>
    <w:rsid val="000B002E"/>
    <w:rsid val="000C2CB1"/>
    <w:rsid val="000E390C"/>
    <w:rsid val="000E3AEF"/>
    <w:rsid val="000F2F0C"/>
    <w:rsid val="00122D07"/>
    <w:rsid val="00134371"/>
    <w:rsid val="001356C5"/>
    <w:rsid val="00143A7D"/>
    <w:rsid val="001541EF"/>
    <w:rsid val="00160F43"/>
    <w:rsid val="00163E61"/>
    <w:rsid val="001703D2"/>
    <w:rsid val="00194346"/>
    <w:rsid val="001B1A94"/>
    <w:rsid val="001B353F"/>
    <w:rsid val="001B7D4D"/>
    <w:rsid val="001C220A"/>
    <w:rsid val="001E7AC3"/>
    <w:rsid val="001F54EA"/>
    <w:rsid val="001F72B3"/>
    <w:rsid val="00222B5C"/>
    <w:rsid val="00237ACE"/>
    <w:rsid val="00243F7B"/>
    <w:rsid val="00244635"/>
    <w:rsid val="00250603"/>
    <w:rsid val="00274D58"/>
    <w:rsid val="002A0F8C"/>
    <w:rsid val="002A116A"/>
    <w:rsid val="002B5D30"/>
    <w:rsid val="002C7B93"/>
    <w:rsid val="002D24A7"/>
    <w:rsid val="002E490A"/>
    <w:rsid val="002F0FB0"/>
    <w:rsid val="003028C6"/>
    <w:rsid val="0030726C"/>
    <w:rsid val="00322A26"/>
    <w:rsid val="00326638"/>
    <w:rsid val="00330EA1"/>
    <w:rsid val="00335023"/>
    <w:rsid val="003378C9"/>
    <w:rsid val="0036265E"/>
    <w:rsid val="003E14A3"/>
    <w:rsid val="003E42C0"/>
    <w:rsid val="004168EC"/>
    <w:rsid val="0041696C"/>
    <w:rsid val="00423B1F"/>
    <w:rsid val="0043167F"/>
    <w:rsid val="00442845"/>
    <w:rsid val="00444CDA"/>
    <w:rsid val="0045395E"/>
    <w:rsid val="00457BAE"/>
    <w:rsid val="00460507"/>
    <w:rsid val="004668EE"/>
    <w:rsid val="004764B0"/>
    <w:rsid val="004861DA"/>
    <w:rsid val="004B1D7D"/>
    <w:rsid val="004D1C52"/>
    <w:rsid val="004E709B"/>
    <w:rsid val="004F0DC9"/>
    <w:rsid val="005012EC"/>
    <w:rsid val="00513C1A"/>
    <w:rsid val="005145E2"/>
    <w:rsid val="0055610D"/>
    <w:rsid val="00556AA9"/>
    <w:rsid val="0056076C"/>
    <w:rsid val="00566416"/>
    <w:rsid val="005B3530"/>
    <w:rsid val="005B4CAD"/>
    <w:rsid val="005C637D"/>
    <w:rsid val="005C6A7A"/>
    <w:rsid val="005D0CC4"/>
    <w:rsid val="005D24CA"/>
    <w:rsid val="005E1EBC"/>
    <w:rsid val="005E22A2"/>
    <w:rsid val="005E6F1D"/>
    <w:rsid val="00600FFB"/>
    <w:rsid val="00601EF2"/>
    <w:rsid val="0061516D"/>
    <w:rsid val="00644F0E"/>
    <w:rsid val="00666E15"/>
    <w:rsid val="00672316"/>
    <w:rsid val="006732CA"/>
    <w:rsid val="00673EEB"/>
    <w:rsid val="0067649B"/>
    <w:rsid val="00687396"/>
    <w:rsid val="00697208"/>
    <w:rsid val="00697D36"/>
    <w:rsid val="006A1861"/>
    <w:rsid val="006D4480"/>
    <w:rsid val="006D79F6"/>
    <w:rsid val="006E1D91"/>
    <w:rsid val="00707C7B"/>
    <w:rsid val="0071541C"/>
    <w:rsid val="00727842"/>
    <w:rsid val="00755834"/>
    <w:rsid val="00757AA1"/>
    <w:rsid val="007640EF"/>
    <w:rsid val="0076724B"/>
    <w:rsid val="007677C3"/>
    <w:rsid val="007A007C"/>
    <w:rsid val="007A0514"/>
    <w:rsid val="007B2D31"/>
    <w:rsid val="007B61CF"/>
    <w:rsid val="007C471D"/>
    <w:rsid val="007E06BB"/>
    <w:rsid val="007E20D1"/>
    <w:rsid val="007F3080"/>
    <w:rsid val="007F323E"/>
    <w:rsid val="008025E5"/>
    <w:rsid val="00876DDC"/>
    <w:rsid val="00880BA4"/>
    <w:rsid val="00886C9E"/>
    <w:rsid val="008A7795"/>
    <w:rsid val="008C26FB"/>
    <w:rsid val="008F51F7"/>
    <w:rsid val="008F5339"/>
    <w:rsid val="00931DE0"/>
    <w:rsid val="00932D0A"/>
    <w:rsid val="00935C98"/>
    <w:rsid val="00936B13"/>
    <w:rsid val="00941A54"/>
    <w:rsid val="00944710"/>
    <w:rsid val="00956B46"/>
    <w:rsid val="00957AEA"/>
    <w:rsid val="00962A22"/>
    <w:rsid val="00993080"/>
    <w:rsid val="009A3205"/>
    <w:rsid val="009D5C47"/>
    <w:rsid val="00A0053B"/>
    <w:rsid val="00A04BC3"/>
    <w:rsid val="00A321F9"/>
    <w:rsid val="00A56BE0"/>
    <w:rsid val="00A818D1"/>
    <w:rsid val="00AA1940"/>
    <w:rsid val="00AF025C"/>
    <w:rsid val="00AF2486"/>
    <w:rsid val="00B02349"/>
    <w:rsid val="00B05AA8"/>
    <w:rsid val="00B11237"/>
    <w:rsid val="00B47254"/>
    <w:rsid val="00B52A0B"/>
    <w:rsid val="00B6537A"/>
    <w:rsid val="00B80AAD"/>
    <w:rsid val="00B82164"/>
    <w:rsid val="00B8454E"/>
    <w:rsid val="00B85C89"/>
    <w:rsid val="00B92233"/>
    <w:rsid val="00BA02D4"/>
    <w:rsid val="00BC0F2E"/>
    <w:rsid val="00BD37F8"/>
    <w:rsid val="00BE14E8"/>
    <w:rsid val="00BE5AEA"/>
    <w:rsid val="00BF03F8"/>
    <w:rsid val="00BF42C5"/>
    <w:rsid val="00C000DB"/>
    <w:rsid val="00C0373A"/>
    <w:rsid val="00C11B84"/>
    <w:rsid val="00C27C01"/>
    <w:rsid val="00C34D2F"/>
    <w:rsid val="00C73652"/>
    <w:rsid val="00C73C40"/>
    <w:rsid val="00C91157"/>
    <w:rsid val="00CB0181"/>
    <w:rsid val="00CC7E8E"/>
    <w:rsid val="00CE1D53"/>
    <w:rsid val="00CE5825"/>
    <w:rsid val="00CF63A2"/>
    <w:rsid val="00D532A4"/>
    <w:rsid val="00D5398E"/>
    <w:rsid val="00D63EF1"/>
    <w:rsid val="00D64A12"/>
    <w:rsid val="00D65663"/>
    <w:rsid val="00D66DDB"/>
    <w:rsid val="00D74C45"/>
    <w:rsid val="00D87975"/>
    <w:rsid val="00D9715C"/>
    <w:rsid val="00DB5119"/>
    <w:rsid val="00DC6E63"/>
    <w:rsid val="00DC753E"/>
    <w:rsid val="00DD05D0"/>
    <w:rsid val="00DD2B26"/>
    <w:rsid val="00DF0324"/>
    <w:rsid val="00DF47BB"/>
    <w:rsid val="00E45305"/>
    <w:rsid val="00E46047"/>
    <w:rsid val="00E53057"/>
    <w:rsid val="00E564DB"/>
    <w:rsid val="00E81CEF"/>
    <w:rsid val="00E966D8"/>
    <w:rsid val="00EC53CA"/>
    <w:rsid val="00EC79E2"/>
    <w:rsid val="00ED1172"/>
    <w:rsid val="00EF10C6"/>
    <w:rsid val="00F14761"/>
    <w:rsid val="00F23D2B"/>
    <w:rsid val="00F67562"/>
    <w:rsid val="00F73409"/>
    <w:rsid val="00F877DF"/>
    <w:rsid val="00FA77CE"/>
    <w:rsid val="00FB506E"/>
    <w:rsid val="00FC3045"/>
    <w:rsid val="00FF5A00"/>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5825"/>
    <w:pPr>
      <w:spacing w:before="120" w:after="120" w:line="360" w:lineRule="auto"/>
      <w:jc w:val="both"/>
    </w:pPr>
    <w:rPr>
      <w:rFonts w:ascii="Arial" w:hAnsi="Arial"/>
      <w:kern w:val="0"/>
      <w:sz w:val="24"/>
    </w:rPr>
  </w:style>
  <w:style w:type="paragraph" w:styleId="Heading1">
    <w:name w:val="heading 1"/>
    <w:basedOn w:val="Normal"/>
    <w:next w:val="Normal"/>
    <w:link w:val="Heading1Char"/>
    <w:autoRedefine/>
    <w:uiPriority w:val="9"/>
    <w:qFormat/>
    <w:rsid w:val="00CE5825"/>
    <w:pPr>
      <w:keepNext/>
      <w:keepLines/>
      <w:outlineLvl w:val="0"/>
    </w:pPr>
    <w:rPr>
      <w:rFonts w:eastAsiaTheme="majorEastAsia" w:cstheme="majorBidi"/>
      <w:b/>
      <w:kern w:val="2"/>
      <w:sz w:val="36"/>
      <w:szCs w:val="32"/>
    </w:rPr>
  </w:style>
  <w:style w:type="paragraph" w:styleId="Heading2">
    <w:name w:val="heading 2"/>
    <w:basedOn w:val="Normal"/>
    <w:next w:val="Normal"/>
    <w:link w:val="Heading2Char"/>
    <w:autoRedefine/>
    <w:uiPriority w:val="9"/>
    <w:unhideWhenUsed/>
    <w:qFormat/>
    <w:rsid w:val="007A007C"/>
    <w:pPr>
      <w:keepNext/>
      <w:keepLines/>
      <w:spacing w:before="240" w:after="240"/>
      <w:outlineLvl w:val="1"/>
    </w:pPr>
    <w:rPr>
      <w:rFonts w:eastAsiaTheme="majorEastAsia" w:cstheme="majorBidi"/>
      <w:b/>
      <w:kern w:val="2"/>
      <w:sz w:val="32"/>
      <w:szCs w:val="26"/>
    </w:rPr>
  </w:style>
  <w:style w:type="paragraph" w:styleId="Heading3">
    <w:name w:val="heading 3"/>
    <w:basedOn w:val="Normal"/>
    <w:next w:val="Normal"/>
    <w:link w:val="Heading3Char"/>
    <w:autoRedefine/>
    <w:uiPriority w:val="9"/>
    <w:unhideWhenUsed/>
    <w:qFormat/>
    <w:rsid w:val="001F54EA"/>
    <w:pPr>
      <w:keepNext/>
      <w:keepLines/>
      <w:spacing w:before="40" w:after="0"/>
      <w:outlineLvl w:val="2"/>
    </w:pPr>
    <w:rPr>
      <w:rFonts w:eastAsiaTheme="majorEastAsia" w:cstheme="majorBidi"/>
      <w:b/>
      <w:kern w:val="2"/>
      <w:sz w:val="28"/>
      <w:szCs w:val="24"/>
    </w:rPr>
  </w:style>
  <w:style w:type="paragraph" w:styleId="Heading4">
    <w:name w:val="heading 4"/>
    <w:basedOn w:val="Normal"/>
    <w:next w:val="Normal"/>
    <w:link w:val="Heading4Char"/>
    <w:uiPriority w:val="9"/>
    <w:semiHidden/>
    <w:unhideWhenUsed/>
    <w:qFormat/>
    <w:rsid w:val="00CE5825"/>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E5825"/>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E582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E582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E5825"/>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E5825"/>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825"/>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7A007C"/>
    <w:rPr>
      <w:rFonts w:ascii="Times New Roman" w:eastAsiaTheme="majorEastAsia" w:hAnsi="Times New Roman" w:cstheme="majorBidi"/>
      <w:b/>
      <w:sz w:val="32"/>
      <w:szCs w:val="26"/>
    </w:rPr>
  </w:style>
  <w:style w:type="paragraph" w:styleId="Title">
    <w:name w:val="Title"/>
    <w:basedOn w:val="Normal"/>
    <w:next w:val="Normal"/>
    <w:link w:val="TitleChar"/>
    <w:autoRedefine/>
    <w:uiPriority w:val="10"/>
    <w:qFormat/>
    <w:rsid w:val="001356C5"/>
    <w:pPr>
      <w:spacing w:before="240" w:after="320"/>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1356C5"/>
    <w:rPr>
      <w:rFonts w:ascii="Times New Roman" w:eastAsiaTheme="majorEastAsia" w:hAnsi="Times New Roman" w:cstheme="majorBidi"/>
      <w:b/>
      <w:spacing w:val="-10"/>
      <w:kern w:val="28"/>
      <w:sz w:val="56"/>
      <w:szCs w:val="56"/>
    </w:rPr>
  </w:style>
  <w:style w:type="character" w:customStyle="1" w:styleId="Heading3Char">
    <w:name w:val="Heading 3 Char"/>
    <w:basedOn w:val="DefaultParagraphFont"/>
    <w:link w:val="Heading3"/>
    <w:uiPriority w:val="9"/>
    <w:rsid w:val="001F54EA"/>
    <w:rPr>
      <w:rFonts w:ascii="Times New Roman" w:eastAsiaTheme="majorEastAsia" w:hAnsi="Times New Roman" w:cstheme="majorBidi"/>
      <w:b/>
      <w:sz w:val="28"/>
      <w:szCs w:val="24"/>
    </w:rPr>
  </w:style>
  <w:style w:type="character" w:customStyle="1" w:styleId="Heading4Char">
    <w:name w:val="Heading 4 Char"/>
    <w:basedOn w:val="DefaultParagraphFont"/>
    <w:link w:val="Heading4"/>
    <w:uiPriority w:val="9"/>
    <w:semiHidden/>
    <w:rsid w:val="00CE5825"/>
    <w:rPr>
      <w:rFonts w:eastAsiaTheme="majorEastAsia" w:cstheme="majorBidi"/>
      <w:i/>
      <w:iCs/>
      <w:color w:val="2F5496" w:themeColor="accent1" w:themeShade="BF"/>
      <w:kern w:val="0"/>
      <w:sz w:val="24"/>
    </w:rPr>
  </w:style>
  <w:style w:type="character" w:customStyle="1" w:styleId="Heading5Char">
    <w:name w:val="Heading 5 Char"/>
    <w:basedOn w:val="DefaultParagraphFont"/>
    <w:link w:val="Heading5"/>
    <w:uiPriority w:val="9"/>
    <w:semiHidden/>
    <w:rsid w:val="00CE5825"/>
    <w:rPr>
      <w:rFonts w:eastAsiaTheme="majorEastAsia" w:cstheme="majorBidi"/>
      <w:color w:val="2F5496" w:themeColor="accent1" w:themeShade="BF"/>
      <w:kern w:val="0"/>
      <w:sz w:val="24"/>
    </w:rPr>
  </w:style>
  <w:style w:type="character" w:customStyle="1" w:styleId="Heading6Char">
    <w:name w:val="Heading 6 Char"/>
    <w:basedOn w:val="DefaultParagraphFont"/>
    <w:link w:val="Heading6"/>
    <w:uiPriority w:val="9"/>
    <w:semiHidden/>
    <w:rsid w:val="00CE5825"/>
    <w:rPr>
      <w:rFonts w:eastAsiaTheme="majorEastAsia" w:cstheme="majorBidi"/>
      <w:i/>
      <w:iCs/>
      <w:color w:val="595959" w:themeColor="text1" w:themeTint="A6"/>
      <w:kern w:val="0"/>
      <w:sz w:val="24"/>
    </w:rPr>
  </w:style>
  <w:style w:type="character" w:customStyle="1" w:styleId="Heading7Char">
    <w:name w:val="Heading 7 Char"/>
    <w:basedOn w:val="DefaultParagraphFont"/>
    <w:link w:val="Heading7"/>
    <w:uiPriority w:val="9"/>
    <w:semiHidden/>
    <w:rsid w:val="00CE5825"/>
    <w:rPr>
      <w:rFonts w:eastAsiaTheme="majorEastAsia" w:cstheme="majorBidi"/>
      <w:color w:val="595959" w:themeColor="text1" w:themeTint="A6"/>
      <w:kern w:val="0"/>
      <w:sz w:val="24"/>
    </w:rPr>
  </w:style>
  <w:style w:type="character" w:customStyle="1" w:styleId="Heading8Char">
    <w:name w:val="Heading 8 Char"/>
    <w:basedOn w:val="DefaultParagraphFont"/>
    <w:link w:val="Heading8"/>
    <w:uiPriority w:val="9"/>
    <w:semiHidden/>
    <w:rsid w:val="00CE5825"/>
    <w:rPr>
      <w:rFonts w:eastAsiaTheme="majorEastAsia" w:cstheme="majorBidi"/>
      <w:i/>
      <w:iCs/>
      <w:color w:val="272727" w:themeColor="text1" w:themeTint="D8"/>
      <w:kern w:val="0"/>
      <w:sz w:val="24"/>
    </w:rPr>
  </w:style>
  <w:style w:type="character" w:customStyle="1" w:styleId="Heading9Char">
    <w:name w:val="Heading 9 Char"/>
    <w:basedOn w:val="DefaultParagraphFont"/>
    <w:link w:val="Heading9"/>
    <w:uiPriority w:val="9"/>
    <w:semiHidden/>
    <w:rsid w:val="00CE5825"/>
    <w:rPr>
      <w:rFonts w:eastAsiaTheme="majorEastAsia" w:cstheme="majorBidi"/>
      <w:color w:val="272727" w:themeColor="text1" w:themeTint="D8"/>
      <w:kern w:val="0"/>
      <w:sz w:val="24"/>
    </w:rPr>
  </w:style>
  <w:style w:type="paragraph" w:styleId="Subtitle">
    <w:name w:val="Subtitle"/>
    <w:basedOn w:val="Normal"/>
    <w:next w:val="Normal"/>
    <w:link w:val="SubtitleChar"/>
    <w:uiPriority w:val="11"/>
    <w:qFormat/>
    <w:rsid w:val="00CE5825"/>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825"/>
    <w:rPr>
      <w:rFonts w:eastAsiaTheme="majorEastAsia" w:cstheme="majorBidi"/>
      <w:color w:val="595959" w:themeColor="text1" w:themeTint="A6"/>
      <w:spacing w:val="15"/>
      <w:kern w:val="0"/>
      <w:sz w:val="28"/>
      <w:szCs w:val="28"/>
    </w:rPr>
  </w:style>
  <w:style w:type="paragraph" w:styleId="Quote">
    <w:name w:val="Quote"/>
    <w:basedOn w:val="Normal"/>
    <w:next w:val="Normal"/>
    <w:link w:val="QuoteChar"/>
    <w:uiPriority w:val="29"/>
    <w:qFormat/>
    <w:rsid w:val="00CE582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E5825"/>
    <w:rPr>
      <w:rFonts w:ascii="Times New Roman" w:hAnsi="Times New Roman"/>
      <w:i/>
      <w:iCs/>
      <w:color w:val="404040" w:themeColor="text1" w:themeTint="BF"/>
      <w:kern w:val="0"/>
      <w:sz w:val="24"/>
    </w:rPr>
  </w:style>
  <w:style w:type="paragraph" w:styleId="ListParagraph">
    <w:name w:val="List Paragraph"/>
    <w:basedOn w:val="Normal"/>
    <w:uiPriority w:val="34"/>
    <w:qFormat/>
    <w:rsid w:val="00CE5825"/>
    <w:pPr>
      <w:ind w:left="720"/>
      <w:contextualSpacing/>
    </w:pPr>
  </w:style>
  <w:style w:type="character" w:styleId="IntenseEmphasis">
    <w:name w:val="Intense Emphasis"/>
    <w:basedOn w:val="DefaultParagraphFont"/>
    <w:uiPriority w:val="21"/>
    <w:qFormat/>
    <w:rsid w:val="00CE5825"/>
    <w:rPr>
      <w:i/>
      <w:iCs/>
      <w:color w:val="2F5496" w:themeColor="accent1" w:themeShade="BF"/>
    </w:rPr>
  </w:style>
  <w:style w:type="paragraph" w:styleId="IntenseQuote">
    <w:name w:val="Intense Quote"/>
    <w:basedOn w:val="Normal"/>
    <w:next w:val="Normal"/>
    <w:link w:val="IntenseQuoteChar"/>
    <w:uiPriority w:val="30"/>
    <w:qFormat/>
    <w:rsid w:val="00CE582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E5825"/>
    <w:rPr>
      <w:rFonts w:ascii="Times New Roman" w:hAnsi="Times New Roman"/>
      <w:i/>
      <w:iCs/>
      <w:color w:val="2F5496" w:themeColor="accent1" w:themeShade="BF"/>
      <w:kern w:val="0"/>
      <w:sz w:val="24"/>
    </w:rPr>
  </w:style>
  <w:style w:type="character" w:styleId="IntenseReference">
    <w:name w:val="Intense Reference"/>
    <w:basedOn w:val="DefaultParagraphFont"/>
    <w:uiPriority w:val="32"/>
    <w:qFormat/>
    <w:rsid w:val="00CE5825"/>
    <w:rPr>
      <w:b/>
      <w:bCs/>
      <w:smallCaps/>
      <w:color w:val="2F5496" w:themeColor="accent1" w:themeShade="BF"/>
      <w:spacing w:val="5"/>
    </w:rPr>
  </w:style>
  <w:style w:type="paragraph" w:styleId="Header">
    <w:name w:val="header"/>
    <w:basedOn w:val="Normal"/>
    <w:link w:val="HeaderChar"/>
    <w:uiPriority w:val="99"/>
    <w:unhideWhenUsed/>
    <w:rsid w:val="00CE582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E5825"/>
    <w:rPr>
      <w:rFonts w:ascii="Times New Roman" w:hAnsi="Times New Roman"/>
      <w:kern w:val="0"/>
      <w:sz w:val="24"/>
    </w:rPr>
  </w:style>
  <w:style w:type="paragraph" w:styleId="Footer">
    <w:name w:val="footer"/>
    <w:basedOn w:val="Normal"/>
    <w:link w:val="FooterChar"/>
    <w:uiPriority w:val="99"/>
    <w:unhideWhenUsed/>
    <w:rsid w:val="00CE582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E5825"/>
    <w:rPr>
      <w:rFonts w:ascii="Times New Roman" w:hAnsi="Times New Roman"/>
      <w:kern w:val="0"/>
      <w:sz w:val="24"/>
    </w:rPr>
  </w:style>
  <w:style w:type="paragraph" w:styleId="Caption">
    <w:name w:val="caption"/>
    <w:basedOn w:val="Normal"/>
    <w:next w:val="Normal"/>
    <w:uiPriority w:val="35"/>
    <w:unhideWhenUsed/>
    <w:qFormat/>
    <w:rsid w:val="00757AA1"/>
    <w:pPr>
      <w:spacing w:before="0"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B11237"/>
    <w:pPr>
      <w:spacing w:before="240" w:after="0" w:line="259" w:lineRule="auto"/>
      <w:jc w:val="left"/>
      <w:outlineLvl w:val="9"/>
    </w:pPr>
    <w:rPr>
      <w:rFonts w:asciiTheme="majorHAnsi" w:hAnsiTheme="majorHAnsi"/>
      <w:b w:val="0"/>
      <w:color w:val="2F5496" w:themeColor="accent1" w:themeShade="BF"/>
      <w:kern w:val="0"/>
      <w:sz w:val="32"/>
      <w:lang w:eastAsia="en-GB"/>
    </w:rPr>
  </w:style>
  <w:style w:type="paragraph" w:styleId="TOC1">
    <w:name w:val="toc 1"/>
    <w:basedOn w:val="Normal"/>
    <w:next w:val="Normal"/>
    <w:autoRedefine/>
    <w:uiPriority w:val="39"/>
    <w:unhideWhenUsed/>
    <w:rsid w:val="00B11237"/>
    <w:pPr>
      <w:spacing w:after="100"/>
    </w:pPr>
  </w:style>
  <w:style w:type="paragraph" w:styleId="TOC2">
    <w:name w:val="toc 2"/>
    <w:basedOn w:val="Normal"/>
    <w:next w:val="Normal"/>
    <w:autoRedefine/>
    <w:uiPriority w:val="39"/>
    <w:unhideWhenUsed/>
    <w:rsid w:val="00B11237"/>
    <w:pPr>
      <w:spacing w:after="100"/>
      <w:ind w:left="240"/>
    </w:pPr>
  </w:style>
  <w:style w:type="character" w:styleId="Hyperlink">
    <w:name w:val="Hyperlink"/>
    <w:basedOn w:val="DefaultParagraphFont"/>
    <w:uiPriority w:val="99"/>
    <w:unhideWhenUsed/>
    <w:rsid w:val="00B1123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2267954">
      <w:bodyDiv w:val="1"/>
      <w:marLeft w:val="0"/>
      <w:marRight w:val="0"/>
      <w:marTop w:val="0"/>
      <w:marBottom w:val="0"/>
      <w:divBdr>
        <w:top w:val="none" w:sz="0" w:space="0" w:color="auto"/>
        <w:left w:val="none" w:sz="0" w:space="0" w:color="auto"/>
        <w:bottom w:val="none" w:sz="0" w:space="0" w:color="auto"/>
        <w:right w:val="none" w:sz="0" w:space="0" w:color="auto"/>
      </w:divBdr>
    </w:div>
    <w:div w:id="104919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 Id="rId16" Type="http://schemas.openxmlformats.org/officeDocument/2006/relationships/image" Target="media/image1.jpeg"/><Relationship Id="rId17" Type="http://schemas.openxmlformats.org/officeDocument/2006/relationships/image" Target="media/image4.gif"/><Relationship Id="rId18" Type="http://schemas.openxmlformats.org/officeDocument/2006/relationships/image" Target="media/image3.jpeg"/><Relationship Id="rId19"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6EB8FD-2A5A-4D26-BF91-068EE365F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3250</Words>
  <Characters>18530</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2025-01-22T10:22:00Z</dcterms:created>
  <dcterms:modified xsi:type="dcterms:W3CDTF">2025-01-22T10:22:00Z</dcterms:modified>
</cp:coreProperties>
</file>