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72855" w:rsidRPr="000F41CE" w:rsidRDefault="00857DFA" w:rsidP="000F41CE">
      <w:pPr>
        <w:jc w:val="center"/>
        <w:rPr>
          <w:rFonts w:ascii="Times New Roman" w:hAnsi="Times New Roman" w:cs="Times New Roman"/>
          <w:b/>
          <w:sz w:val="24"/>
          <w:szCs w:val="24"/>
        </w:rPr>
      </w:pPr>
      <w:r w:rsidRPr="000F41CE">
        <w:rPr>
          <w:rFonts w:ascii="Times New Roman" w:hAnsi="Times New Roman" w:cs="Times New Roman"/>
          <w:b/>
          <w:sz w:val="24"/>
          <w:szCs w:val="24"/>
        </w:rPr>
        <w:t>Egypt: Critically analyse the nature of the Roman influence on the religious life in the Roman province. Among others, critically engage with modern scholarly debate, theoretical approaches and ancient evidence (archaeological, epigraphic and literary evidence) to discuss the persistence and transformation of key cults and sanctuaries in the province between the late Republic and the 3rd century AD</w:t>
      </w:r>
    </w:p>
    <w:p w:rsidR="009A6718" w:rsidRPr="000F41CE" w:rsidRDefault="009A6718" w:rsidP="000F41CE">
      <w:pPr>
        <w:rPr>
          <w:rFonts w:ascii="Times New Roman" w:hAnsi="Times New Roman" w:cs="Times New Roman"/>
        </w:rPr>
      </w:pPr>
    </w:p>
    <w:p w:rsidR="009A6718" w:rsidRPr="000F41CE" w:rsidRDefault="009A6718" w:rsidP="000F41CE">
      <w:pPr>
        <w:rPr>
          <w:rFonts w:ascii="Times New Roman" w:hAnsi="Times New Roman" w:cs="Times New Roman"/>
          <w:color w:val="222222"/>
          <w:sz w:val="24"/>
          <w:szCs w:val="24"/>
          <w:shd w:val="clear" w:color="auto" w:fill="FFFFFF"/>
        </w:rPr>
      </w:pPr>
      <w:r w:rsidRPr="000F41CE">
        <w:rPr>
          <w:rFonts w:ascii="Times New Roman" w:hAnsi="Times New Roman" w:cs="Times New Roman"/>
          <w:sz w:val="24"/>
          <w:szCs w:val="24"/>
        </w:rPr>
        <w:tab/>
        <w:t>It would be an easy summation to attribute the religious changes in Egypt in the Roman era down to the continued effects of Romanisation on the populace</w:t>
      </w:r>
      <w:r w:rsidR="001C2BC1" w:rsidRPr="000F41CE">
        <w:rPr>
          <w:rFonts w:ascii="Times New Roman" w:hAnsi="Times New Roman" w:cs="Times New Roman"/>
          <w:sz w:val="24"/>
          <w:szCs w:val="24"/>
        </w:rPr>
        <w:t xml:space="preserve"> of the</w:t>
      </w:r>
      <w:r w:rsidRPr="000F41CE">
        <w:rPr>
          <w:rFonts w:ascii="Times New Roman" w:hAnsi="Times New Roman" w:cs="Times New Roman"/>
          <w:sz w:val="24"/>
          <w:szCs w:val="24"/>
        </w:rPr>
        <w:t xml:space="preserve"> province. However there are several reasons particular cults and religious ideals either persevered through the creoli</w:t>
      </w:r>
      <w:r w:rsidR="001C2BC1" w:rsidRPr="000F41CE">
        <w:rPr>
          <w:rFonts w:ascii="Times New Roman" w:hAnsi="Times New Roman" w:cs="Times New Roman"/>
          <w:sz w:val="24"/>
          <w:szCs w:val="24"/>
        </w:rPr>
        <w:t>s</w:t>
      </w:r>
      <w:r w:rsidRPr="000F41CE">
        <w:rPr>
          <w:rFonts w:ascii="Times New Roman" w:hAnsi="Times New Roman" w:cs="Times New Roman"/>
          <w:sz w:val="24"/>
          <w:szCs w:val="24"/>
        </w:rPr>
        <w:t xml:space="preserve">ation or transformed completely. </w:t>
      </w:r>
      <w:r w:rsidR="00A72243" w:rsidRPr="000F41CE">
        <w:rPr>
          <w:rFonts w:ascii="Times New Roman" w:hAnsi="Times New Roman" w:cs="Times New Roman"/>
          <w:sz w:val="24"/>
          <w:szCs w:val="24"/>
        </w:rPr>
        <w:t>Indeed Egypt is seen by some scholars</w:t>
      </w:r>
      <w:r w:rsidR="00F45358" w:rsidRPr="000F41CE">
        <w:rPr>
          <w:rFonts w:ascii="Times New Roman" w:hAnsi="Times New Roman" w:cs="Times New Roman"/>
          <w:sz w:val="24"/>
          <w:szCs w:val="24"/>
        </w:rPr>
        <w:t>, such as Herodotus and more modern academics,</w:t>
      </w:r>
      <w:r w:rsidR="00A72243" w:rsidRPr="000F41CE">
        <w:rPr>
          <w:rFonts w:ascii="Times New Roman" w:hAnsi="Times New Roman" w:cs="Times New Roman"/>
          <w:sz w:val="24"/>
          <w:szCs w:val="24"/>
        </w:rPr>
        <w:t xml:space="preserve"> </w:t>
      </w:r>
      <w:r w:rsidR="00F45358" w:rsidRPr="000F41CE">
        <w:rPr>
          <w:rFonts w:ascii="Times New Roman" w:hAnsi="Times New Roman" w:cs="Times New Roman"/>
          <w:sz w:val="24"/>
          <w:szCs w:val="24"/>
        </w:rPr>
        <w:t>as where mystery cults and philosophical pursuits</w:t>
      </w:r>
      <w:r w:rsidR="00A72243" w:rsidRPr="000F41CE">
        <w:rPr>
          <w:rFonts w:ascii="Times New Roman" w:hAnsi="Times New Roman" w:cs="Times New Roman"/>
          <w:sz w:val="24"/>
          <w:szCs w:val="24"/>
        </w:rPr>
        <w:t xml:space="preserve"> began, gra</w:t>
      </w:r>
      <w:r w:rsidR="00F45358" w:rsidRPr="000F41CE">
        <w:rPr>
          <w:rFonts w:ascii="Times New Roman" w:hAnsi="Times New Roman" w:cs="Times New Roman"/>
          <w:sz w:val="24"/>
          <w:szCs w:val="24"/>
        </w:rPr>
        <w:t>dually making their</w:t>
      </w:r>
      <w:r w:rsidR="00A72243" w:rsidRPr="000F41CE">
        <w:rPr>
          <w:rFonts w:ascii="Times New Roman" w:hAnsi="Times New Roman" w:cs="Times New Roman"/>
          <w:sz w:val="24"/>
          <w:szCs w:val="24"/>
        </w:rPr>
        <w:t xml:space="preserve"> way into Greek religious practice</w:t>
      </w:r>
      <w:r w:rsidR="00F45358" w:rsidRPr="000F41CE">
        <w:rPr>
          <w:rFonts w:ascii="Times New Roman" w:hAnsi="Times New Roman" w:cs="Times New Roman"/>
          <w:sz w:val="24"/>
          <w:szCs w:val="24"/>
        </w:rPr>
        <w:t xml:space="preserve"> and a catalyst for their own philosophy and religious changes.</w:t>
      </w:r>
      <w:r w:rsidR="00F45358" w:rsidRPr="000F41CE">
        <w:rPr>
          <w:rStyle w:val="FootnoteReference"/>
          <w:rFonts w:ascii="Times New Roman" w:hAnsi="Times New Roman" w:cs="Times New Roman"/>
          <w:sz w:val="24"/>
          <w:szCs w:val="24"/>
        </w:rPr>
        <w:footnoteReference w:id="1"/>
      </w:r>
      <w:r w:rsidR="003F625F" w:rsidRPr="000F41CE">
        <w:rPr>
          <w:rFonts w:ascii="Times New Roman" w:hAnsi="Times New Roman" w:cs="Times New Roman"/>
          <w:sz w:val="24"/>
          <w:szCs w:val="24"/>
        </w:rPr>
        <w:t xml:space="preserve"> With the fall of both the Ptolemaic and Seleucid dynasties and the rise of the Roman Empire, it should be noted that they controlled much of the same territory and therefore would have inherited Greco-centric areas which already had incorporated Egyptian deities and gods into their own belief systems. The Egyptian goddess Isis, whose cult was amalgamated into both Greek and Roman wo</w:t>
      </w:r>
      <w:r w:rsidR="00F1144C" w:rsidRPr="000F41CE">
        <w:rPr>
          <w:rFonts w:ascii="Times New Roman" w:hAnsi="Times New Roman" w:cs="Times New Roman"/>
          <w:sz w:val="24"/>
          <w:szCs w:val="24"/>
        </w:rPr>
        <w:t>r</w:t>
      </w:r>
      <w:r w:rsidR="003F625F" w:rsidRPr="000F41CE">
        <w:rPr>
          <w:rFonts w:ascii="Times New Roman" w:hAnsi="Times New Roman" w:cs="Times New Roman"/>
          <w:sz w:val="24"/>
          <w:szCs w:val="24"/>
        </w:rPr>
        <w:t xml:space="preserve">ship, is one example of a cult </w:t>
      </w:r>
      <w:r w:rsidR="00F1144C" w:rsidRPr="000F41CE">
        <w:rPr>
          <w:rFonts w:ascii="Times New Roman" w:hAnsi="Times New Roman" w:cs="Times New Roman"/>
          <w:sz w:val="24"/>
          <w:szCs w:val="24"/>
        </w:rPr>
        <w:t>whose persistence can be seen throughout the Roman rule of the province, both in literature and archaeological remains.</w:t>
      </w:r>
      <w:r w:rsidR="00F1144C" w:rsidRPr="000F41CE">
        <w:rPr>
          <w:rStyle w:val="FootnoteReference"/>
          <w:rFonts w:ascii="Times New Roman" w:hAnsi="Times New Roman" w:cs="Times New Roman"/>
          <w:sz w:val="24"/>
          <w:szCs w:val="24"/>
        </w:rPr>
        <w:footnoteReference w:id="2"/>
      </w:r>
      <w:r w:rsidR="00F1144C" w:rsidRPr="000F41CE">
        <w:rPr>
          <w:rFonts w:ascii="Times New Roman" w:hAnsi="Times New Roman" w:cs="Times New Roman"/>
          <w:sz w:val="24"/>
          <w:szCs w:val="24"/>
        </w:rPr>
        <w:t xml:space="preserve"> Furthermore, the cult of Isis appealed to those not residing in Egypt and was one which spread throughout the Empire, and therefore is</w:t>
      </w:r>
      <w:r w:rsidR="004C6607" w:rsidRPr="000F41CE">
        <w:rPr>
          <w:rFonts w:ascii="Times New Roman" w:hAnsi="Times New Roman" w:cs="Times New Roman"/>
          <w:sz w:val="24"/>
          <w:szCs w:val="24"/>
        </w:rPr>
        <w:t xml:space="preserve"> worth analysing with regard to how Roman influence affected both the cult and its religious reach.</w:t>
      </w:r>
      <w:r w:rsidR="008D4EEF" w:rsidRPr="000F41CE">
        <w:rPr>
          <w:rStyle w:val="FootnoteReference"/>
          <w:rFonts w:ascii="Times New Roman" w:hAnsi="Times New Roman" w:cs="Times New Roman"/>
          <w:sz w:val="24"/>
          <w:szCs w:val="24"/>
        </w:rPr>
        <w:footnoteReference w:id="3"/>
      </w:r>
      <w:r w:rsidR="00A60A6E" w:rsidRPr="000F41CE">
        <w:rPr>
          <w:rFonts w:ascii="Times New Roman" w:hAnsi="Times New Roman" w:cs="Times New Roman"/>
          <w:sz w:val="24"/>
          <w:szCs w:val="24"/>
        </w:rPr>
        <w:t xml:space="preserve"> Religious life can also be assessed as to how the province shifted its belief system</w:t>
      </w:r>
      <w:r w:rsidR="00DD2C09" w:rsidRPr="000F41CE">
        <w:rPr>
          <w:rFonts w:ascii="Times New Roman" w:hAnsi="Times New Roman" w:cs="Times New Roman"/>
          <w:sz w:val="24"/>
          <w:szCs w:val="24"/>
        </w:rPr>
        <w:t>, and whether this</w:t>
      </w:r>
      <w:r w:rsidR="00A60A6E" w:rsidRPr="000F41CE">
        <w:rPr>
          <w:rFonts w:ascii="Times New Roman" w:hAnsi="Times New Roman" w:cs="Times New Roman"/>
          <w:sz w:val="24"/>
          <w:szCs w:val="24"/>
        </w:rPr>
        <w:t xml:space="preserve"> changed over the course of Roman rule</w:t>
      </w:r>
      <w:r w:rsidR="00CB6330" w:rsidRPr="000F41CE">
        <w:rPr>
          <w:rFonts w:ascii="Times New Roman" w:hAnsi="Times New Roman" w:cs="Times New Roman"/>
          <w:sz w:val="24"/>
          <w:szCs w:val="24"/>
        </w:rPr>
        <w:t xml:space="preserve"> in the province, or whether it was perhaps the other way round, with Egyptian Gods having more of an effect on Rome and its </w:t>
      </w:r>
      <w:r w:rsidR="00DD2C09" w:rsidRPr="000F41CE">
        <w:rPr>
          <w:rFonts w:ascii="Times New Roman" w:hAnsi="Times New Roman" w:cs="Times New Roman"/>
          <w:sz w:val="24"/>
          <w:szCs w:val="24"/>
        </w:rPr>
        <w:t xml:space="preserve">own </w:t>
      </w:r>
      <w:r w:rsidR="00CB6330" w:rsidRPr="000F41CE">
        <w:rPr>
          <w:rFonts w:ascii="Times New Roman" w:hAnsi="Times New Roman" w:cs="Times New Roman"/>
          <w:sz w:val="24"/>
          <w:szCs w:val="24"/>
        </w:rPr>
        <w:t>polytheistic belief system.</w:t>
      </w:r>
      <w:r w:rsidR="00CB6330" w:rsidRPr="000F41CE">
        <w:rPr>
          <w:rStyle w:val="FootnoteReference"/>
          <w:rFonts w:ascii="Times New Roman" w:hAnsi="Times New Roman" w:cs="Times New Roman"/>
          <w:sz w:val="24"/>
          <w:szCs w:val="24"/>
        </w:rPr>
        <w:footnoteReference w:id="4"/>
      </w:r>
      <w:r w:rsidR="00B14CAF" w:rsidRPr="000F41CE">
        <w:rPr>
          <w:rFonts w:ascii="Times New Roman" w:hAnsi="Times New Roman" w:cs="Times New Roman"/>
          <w:sz w:val="24"/>
          <w:szCs w:val="24"/>
        </w:rPr>
        <w:t xml:space="preserve"> Also, the notion that Isis worship and Christianity have ritualistic similarities is one to be explored</w:t>
      </w:r>
      <w:r w:rsidR="00DD2C09" w:rsidRPr="000F41CE">
        <w:rPr>
          <w:rFonts w:ascii="Times New Roman" w:hAnsi="Times New Roman" w:cs="Times New Roman"/>
          <w:sz w:val="24"/>
          <w:szCs w:val="24"/>
        </w:rPr>
        <w:t xml:space="preserve"> as a major case study</w:t>
      </w:r>
      <w:r w:rsidR="00B14CAF" w:rsidRPr="000F41CE">
        <w:rPr>
          <w:rFonts w:ascii="Times New Roman" w:hAnsi="Times New Roman" w:cs="Times New Roman"/>
          <w:sz w:val="24"/>
          <w:szCs w:val="24"/>
        </w:rPr>
        <w:t xml:space="preserve">. As in terms of religious influence, did </w:t>
      </w:r>
      <w:proofErr w:type="spellStart"/>
      <w:r w:rsidR="00B14CAF" w:rsidRPr="000F41CE">
        <w:rPr>
          <w:rFonts w:ascii="Times New Roman" w:hAnsi="Times New Roman" w:cs="Times New Roman"/>
          <w:sz w:val="24"/>
          <w:szCs w:val="24"/>
        </w:rPr>
        <w:t>Romes</w:t>
      </w:r>
      <w:proofErr w:type="spellEnd"/>
      <w:r w:rsidR="00B14CAF" w:rsidRPr="000F41CE">
        <w:rPr>
          <w:rFonts w:ascii="Times New Roman" w:hAnsi="Times New Roman" w:cs="Times New Roman"/>
          <w:sz w:val="24"/>
          <w:szCs w:val="24"/>
        </w:rPr>
        <w:t xml:space="preserve"> allowance of the spread of the cult of Isis allow for Christianity to take h</w:t>
      </w:r>
      <w:r w:rsidR="00DA43AB" w:rsidRPr="000F41CE">
        <w:rPr>
          <w:rFonts w:ascii="Times New Roman" w:hAnsi="Times New Roman" w:cs="Times New Roman"/>
          <w:sz w:val="24"/>
          <w:szCs w:val="24"/>
        </w:rPr>
        <w:t>old in Egypt and further afield, e</w:t>
      </w:r>
      <w:r w:rsidR="00B14CAF" w:rsidRPr="000F41CE">
        <w:rPr>
          <w:rFonts w:ascii="Times New Roman" w:hAnsi="Times New Roman" w:cs="Times New Roman"/>
          <w:sz w:val="24"/>
          <w:szCs w:val="24"/>
        </w:rPr>
        <w:t>specially since the building of the Coptic Orthodox Church of Alexandria in 42 AD. That</w:t>
      </w:r>
      <w:r w:rsidR="00DA43AB" w:rsidRPr="000F41CE">
        <w:rPr>
          <w:rFonts w:ascii="Times New Roman" w:hAnsi="Times New Roman" w:cs="Times New Roman"/>
          <w:sz w:val="24"/>
          <w:szCs w:val="24"/>
        </w:rPr>
        <w:t xml:space="preserve"> said the Greeks and Romans saw the similarities between the Egyptian deities and their own one</w:t>
      </w:r>
      <w:r w:rsidR="00E356D2" w:rsidRPr="000F41CE">
        <w:rPr>
          <w:rFonts w:ascii="Times New Roman" w:hAnsi="Times New Roman" w:cs="Times New Roman"/>
          <w:sz w:val="24"/>
          <w:szCs w:val="24"/>
        </w:rPr>
        <w:t xml:space="preserve"> in the tradition of</w:t>
      </w:r>
      <w:r w:rsidR="00DA43AB" w:rsidRPr="000F41CE">
        <w:rPr>
          <w:rFonts w:ascii="Times New Roman" w:hAnsi="Times New Roman" w:cs="Times New Roman"/>
          <w:i/>
          <w:color w:val="222222"/>
          <w:sz w:val="24"/>
          <w:szCs w:val="24"/>
          <w:shd w:val="clear" w:color="auto" w:fill="FFFFFF"/>
        </w:rPr>
        <w:t> </w:t>
      </w:r>
      <w:proofErr w:type="spellStart"/>
      <w:r w:rsidR="00DA43AB" w:rsidRPr="000F41CE">
        <w:rPr>
          <w:rFonts w:ascii="Times New Roman" w:hAnsi="Times New Roman" w:cs="Times New Roman"/>
          <w:i/>
          <w:color w:val="222222"/>
          <w:sz w:val="24"/>
          <w:szCs w:val="24"/>
          <w:shd w:val="clear" w:color="auto" w:fill="FFFFFF"/>
        </w:rPr>
        <w:t>interpretatio</w:t>
      </w:r>
      <w:proofErr w:type="spellEnd"/>
      <w:r w:rsidR="00DA43AB" w:rsidRPr="000F41CE">
        <w:rPr>
          <w:rFonts w:ascii="Times New Roman" w:hAnsi="Times New Roman" w:cs="Times New Roman"/>
          <w:i/>
          <w:color w:val="222222"/>
          <w:sz w:val="24"/>
          <w:szCs w:val="24"/>
          <w:shd w:val="clear" w:color="auto" w:fill="FFFFFF"/>
        </w:rPr>
        <w:t xml:space="preserve"> </w:t>
      </w:r>
      <w:proofErr w:type="spellStart"/>
      <w:r w:rsidR="00DA43AB" w:rsidRPr="000F41CE">
        <w:rPr>
          <w:rFonts w:ascii="Times New Roman" w:hAnsi="Times New Roman" w:cs="Times New Roman"/>
          <w:i/>
          <w:color w:val="222222"/>
          <w:sz w:val="24"/>
          <w:szCs w:val="24"/>
          <w:shd w:val="clear" w:color="auto" w:fill="FFFFFF"/>
        </w:rPr>
        <w:t>graeca</w:t>
      </w:r>
      <w:proofErr w:type="spellEnd"/>
      <w:r w:rsidR="00DA43AB" w:rsidRPr="000F41CE">
        <w:rPr>
          <w:rFonts w:ascii="Times New Roman" w:hAnsi="Times New Roman" w:cs="Times New Roman"/>
          <w:color w:val="222222"/>
          <w:sz w:val="24"/>
          <w:szCs w:val="24"/>
          <w:shd w:val="clear" w:color="auto" w:fill="FFFFFF"/>
        </w:rPr>
        <w:t>.</w:t>
      </w:r>
      <w:r w:rsidR="00DA43AB" w:rsidRPr="000F41CE">
        <w:rPr>
          <w:rStyle w:val="FootnoteReference"/>
          <w:rFonts w:ascii="Times New Roman" w:hAnsi="Times New Roman" w:cs="Times New Roman"/>
          <w:color w:val="222222"/>
          <w:sz w:val="24"/>
          <w:szCs w:val="24"/>
          <w:shd w:val="clear" w:color="auto" w:fill="FFFFFF"/>
        </w:rPr>
        <w:footnoteReference w:id="5"/>
      </w:r>
      <w:r w:rsidR="00E356D2" w:rsidRPr="000F41CE">
        <w:rPr>
          <w:rFonts w:ascii="Times New Roman" w:hAnsi="Times New Roman" w:cs="Times New Roman"/>
          <w:color w:val="222222"/>
          <w:sz w:val="24"/>
          <w:szCs w:val="24"/>
          <w:shd w:val="clear" w:color="auto" w:fill="FFFFFF"/>
        </w:rPr>
        <w:t xml:space="preserve"> Therefore the worship and reception of othe</w:t>
      </w:r>
      <w:r w:rsidR="00DD2C09" w:rsidRPr="000F41CE">
        <w:rPr>
          <w:rFonts w:ascii="Times New Roman" w:hAnsi="Times New Roman" w:cs="Times New Roman"/>
          <w:color w:val="222222"/>
          <w:sz w:val="24"/>
          <w:szCs w:val="24"/>
          <w:shd w:val="clear" w:color="auto" w:fill="FFFFFF"/>
        </w:rPr>
        <w:t>r deities such as Osiris</w:t>
      </w:r>
      <w:r w:rsidR="00D82CC0" w:rsidRPr="000F41CE">
        <w:rPr>
          <w:rFonts w:ascii="Times New Roman" w:hAnsi="Times New Roman" w:cs="Times New Roman"/>
          <w:color w:val="222222"/>
          <w:sz w:val="24"/>
          <w:szCs w:val="24"/>
          <w:shd w:val="clear" w:color="auto" w:fill="FFFFFF"/>
        </w:rPr>
        <w:t xml:space="preserve"> and </w:t>
      </w:r>
      <w:proofErr w:type="spellStart"/>
      <w:r w:rsidR="00D82CC0" w:rsidRPr="000F41CE">
        <w:rPr>
          <w:rFonts w:ascii="Times New Roman" w:hAnsi="Times New Roman" w:cs="Times New Roman"/>
          <w:color w:val="222222"/>
          <w:sz w:val="24"/>
          <w:szCs w:val="24"/>
          <w:shd w:val="clear" w:color="auto" w:fill="FFFFFF"/>
        </w:rPr>
        <w:t>Serapis</w:t>
      </w:r>
      <w:proofErr w:type="spellEnd"/>
      <w:r w:rsidR="00D82CC0" w:rsidRPr="000F41CE">
        <w:rPr>
          <w:rFonts w:ascii="Times New Roman" w:hAnsi="Times New Roman" w:cs="Times New Roman"/>
          <w:color w:val="222222"/>
          <w:sz w:val="24"/>
          <w:szCs w:val="24"/>
          <w:shd w:val="clear" w:color="auto" w:fill="FFFFFF"/>
        </w:rPr>
        <w:t xml:space="preserve"> </w:t>
      </w:r>
      <w:r w:rsidR="00E356D2" w:rsidRPr="000F41CE">
        <w:rPr>
          <w:rFonts w:ascii="Times New Roman" w:hAnsi="Times New Roman" w:cs="Times New Roman"/>
          <w:color w:val="222222"/>
          <w:sz w:val="24"/>
          <w:szCs w:val="24"/>
          <w:shd w:val="clear" w:color="auto" w:fill="FFFFFF"/>
        </w:rPr>
        <w:t>are notable in how they changed or were influenced by Roman intervention and debate, hence shall be included in this discussion.</w:t>
      </w:r>
    </w:p>
    <w:p w:rsidR="00C44E78" w:rsidRPr="000F41CE" w:rsidRDefault="00C44E78" w:rsidP="000F41CE">
      <w:pPr>
        <w:rPr>
          <w:rFonts w:ascii="Times New Roman" w:hAnsi="Times New Roman" w:cs="Times New Roman"/>
          <w:color w:val="222222"/>
          <w:sz w:val="24"/>
          <w:szCs w:val="24"/>
          <w:shd w:val="clear" w:color="auto" w:fill="FFFFFF"/>
        </w:rPr>
      </w:pPr>
    </w:p>
    <w:p w:rsidR="00F01FB1" w:rsidRPr="000F41CE" w:rsidRDefault="00C44E78" w:rsidP="000F41CE">
      <w:pPr>
        <w:rPr>
          <w:rFonts w:ascii="Times New Roman" w:hAnsi="Times New Roman" w:cs="Times New Roman"/>
          <w:sz w:val="24"/>
          <w:szCs w:val="24"/>
        </w:rPr>
      </w:pPr>
      <w:r w:rsidRPr="000F41CE">
        <w:rPr>
          <w:rFonts w:ascii="Times New Roman" w:hAnsi="Times New Roman" w:cs="Times New Roman"/>
          <w:color w:val="222222"/>
          <w:sz w:val="24"/>
          <w:szCs w:val="24"/>
          <w:shd w:val="clear" w:color="auto" w:fill="FFFFFF"/>
        </w:rPr>
        <w:lastRenderedPageBreak/>
        <w:tab/>
      </w:r>
      <w:r w:rsidR="00726C3F" w:rsidRPr="000F41CE">
        <w:rPr>
          <w:rFonts w:ascii="Times New Roman" w:hAnsi="Times New Roman" w:cs="Times New Roman"/>
          <w:sz w:val="24"/>
          <w:szCs w:val="24"/>
        </w:rPr>
        <w:t xml:space="preserve">With victory </w:t>
      </w:r>
      <w:r w:rsidR="00E94789" w:rsidRPr="000F41CE">
        <w:rPr>
          <w:rFonts w:ascii="Times New Roman" w:hAnsi="Times New Roman" w:cs="Times New Roman"/>
          <w:sz w:val="24"/>
          <w:szCs w:val="24"/>
        </w:rPr>
        <w:t xml:space="preserve">for Octavian </w:t>
      </w:r>
      <w:r w:rsidR="00726C3F" w:rsidRPr="000F41CE">
        <w:rPr>
          <w:rFonts w:ascii="Times New Roman" w:hAnsi="Times New Roman" w:cs="Times New Roman"/>
          <w:sz w:val="24"/>
          <w:szCs w:val="24"/>
        </w:rPr>
        <w:t>at the battle of Actium in 31 BC</w:t>
      </w:r>
      <w:r w:rsidR="00E94789" w:rsidRPr="000F41CE">
        <w:rPr>
          <w:rFonts w:ascii="Times New Roman" w:hAnsi="Times New Roman" w:cs="Times New Roman"/>
          <w:sz w:val="24"/>
          <w:szCs w:val="24"/>
        </w:rPr>
        <w:t>, he became Augustus Caesar and transitioned Rome from a republic to an Empire.</w:t>
      </w:r>
      <w:r w:rsidR="00E94789" w:rsidRPr="000F41CE">
        <w:rPr>
          <w:rStyle w:val="FootnoteReference"/>
          <w:rFonts w:ascii="Times New Roman" w:hAnsi="Times New Roman" w:cs="Times New Roman"/>
          <w:sz w:val="24"/>
          <w:szCs w:val="24"/>
        </w:rPr>
        <w:footnoteReference w:id="6"/>
      </w:r>
      <w:r w:rsidR="00732C50" w:rsidRPr="000F41CE">
        <w:rPr>
          <w:rFonts w:ascii="Times New Roman" w:hAnsi="Times New Roman" w:cs="Times New Roman"/>
          <w:sz w:val="24"/>
          <w:szCs w:val="24"/>
        </w:rPr>
        <w:t xml:space="preserve"> This meant the end of the Ptolemaic dynasty a</w:t>
      </w:r>
      <w:r w:rsidR="009B34E2" w:rsidRPr="000F41CE">
        <w:rPr>
          <w:rFonts w:ascii="Times New Roman" w:hAnsi="Times New Roman" w:cs="Times New Roman"/>
          <w:sz w:val="24"/>
          <w:szCs w:val="24"/>
        </w:rPr>
        <w:t>nd Egypt became a province of Rome, with a history and heritage that had also incorporated Greek deities through syncretism with the Ptolemaic belief system.</w:t>
      </w:r>
      <w:r w:rsidR="009B34E2" w:rsidRPr="000F41CE">
        <w:rPr>
          <w:rStyle w:val="FootnoteReference"/>
          <w:rFonts w:ascii="Times New Roman" w:hAnsi="Times New Roman" w:cs="Times New Roman"/>
          <w:sz w:val="24"/>
          <w:szCs w:val="24"/>
        </w:rPr>
        <w:footnoteReference w:id="7"/>
      </w:r>
      <w:r w:rsidR="00A528B0" w:rsidRPr="000F41CE">
        <w:rPr>
          <w:rFonts w:ascii="Times New Roman" w:hAnsi="Times New Roman" w:cs="Times New Roman"/>
          <w:sz w:val="24"/>
          <w:szCs w:val="24"/>
        </w:rPr>
        <w:t xml:space="preserve"> The </w:t>
      </w:r>
      <w:proofErr w:type="spellStart"/>
      <w:r w:rsidR="00A528B0" w:rsidRPr="000F41CE">
        <w:rPr>
          <w:rFonts w:ascii="Times New Roman" w:hAnsi="Times New Roman" w:cs="Times New Roman"/>
          <w:sz w:val="24"/>
          <w:szCs w:val="24"/>
        </w:rPr>
        <w:t>Ptolemies</w:t>
      </w:r>
      <w:proofErr w:type="spellEnd"/>
      <w:r w:rsidR="00A528B0" w:rsidRPr="000F41CE">
        <w:rPr>
          <w:rFonts w:ascii="Times New Roman" w:hAnsi="Times New Roman" w:cs="Times New Roman"/>
          <w:sz w:val="24"/>
          <w:szCs w:val="24"/>
        </w:rPr>
        <w:t xml:space="preserve"> arguably saw the value in not changing the status quo with ruling Egypt, with its already deep rooted political and reli</w:t>
      </w:r>
      <w:r w:rsidR="003B4175" w:rsidRPr="000F41CE">
        <w:rPr>
          <w:rFonts w:ascii="Times New Roman" w:hAnsi="Times New Roman" w:cs="Times New Roman"/>
          <w:sz w:val="24"/>
          <w:szCs w:val="24"/>
        </w:rPr>
        <w:t>gious ideals and therefore saw to</w:t>
      </w:r>
      <w:r w:rsidR="00A528B0" w:rsidRPr="000F41CE">
        <w:rPr>
          <w:rFonts w:ascii="Times New Roman" w:hAnsi="Times New Roman" w:cs="Times New Roman"/>
          <w:sz w:val="24"/>
          <w:szCs w:val="24"/>
        </w:rPr>
        <w:t xml:space="preserve"> the creation of cults which were both Egyptian and Greek in their deit</w:t>
      </w:r>
      <w:r w:rsidR="003B4175" w:rsidRPr="000F41CE">
        <w:rPr>
          <w:rFonts w:ascii="Times New Roman" w:hAnsi="Times New Roman" w:cs="Times New Roman"/>
          <w:sz w:val="24"/>
          <w:szCs w:val="24"/>
        </w:rPr>
        <w:t>ies rather than rule as a foreign kingdom with drastically different principles.</w:t>
      </w:r>
      <w:r w:rsidR="003B4175" w:rsidRPr="000F41CE">
        <w:rPr>
          <w:rStyle w:val="FootnoteReference"/>
          <w:rFonts w:ascii="Times New Roman" w:hAnsi="Times New Roman" w:cs="Times New Roman"/>
          <w:sz w:val="24"/>
          <w:szCs w:val="24"/>
        </w:rPr>
        <w:footnoteReference w:id="8"/>
      </w:r>
      <w:r w:rsidR="00340451" w:rsidRPr="000F41CE">
        <w:rPr>
          <w:rFonts w:ascii="Times New Roman" w:hAnsi="Times New Roman" w:cs="Times New Roman"/>
          <w:sz w:val="24"/>
          <w:szCs w:val="24"/>
        </w:rPr>
        <w:t xml:space="preserve"> Given that Rome also had a relative degree of syncretism with Greek gods it could be suggested that Rome’s influence in Egypt </w:t>
      </w:r>
      <w:r w:rsidR="002E67F4" w:rsidRPr="000F41CE">
        <w:rPr>
          <w:rFonts w:ascii="Times New Roman" w:hAnsi="Times New Roman" w:cs="Times New Roman"/>
          <w:sz w:val="24"/>
          <w:szCs w:val="24"/>
        </w:rPr>
        <w:t>was s</w:t>
      </w:r>
      <w:r w:rsidR="00246C0A" w:rsidRPr="000F41CE">
        <w:rPr>
          <w:rFonts w:ascii="Times New Roman" w:hAnsi="Times New Roman" w:cs="Times New Roman"/>
          <w:sz w:val="24"/>
          <w:szCs w:val="24"/>
        </w:rPr>
        <w:t xml:space="preserve">imilar to that of the </w:t>
      </w:r>
      <w:proofErr w:type="spellStart"/>
      <w:r w:rsidR="00246C0A" w:rsidRPr="000F41CE">
        <w:rPr>
          <w:rFonts w:ascii="Times New Roman" w:hAnsi="Times New Roman" w:cs="Times New Roman"/>
          <w:sz w:val="24"/>
          <w:szCs w:val="24"/>
        </w:rPr>
        <w:t>Ptolemies</w:t>
      </w:r>
      <w:proofErr w:type="spellEnd"/>
      <w:r w:rsidR="00246C0A" w:rsidRPr="000F41CE">
        <w:rPr>
          <w:rFonts w:ascii="Times New Roman" w:hAnsi="Times New Roman" w:cs="Times New Roman"/>
          <w:sz w:val="24"/>
          <w:szCs w:val="24"/>
        </w:rPr>
        <w:t xml:space="preserve"> in</w:t>
      </w:r>
      <w:r w:rsidR="002E67F4" w:rsidRPr="000F41CE">
        <w:rPr>
          <w:rFonts w:ascii="Times New Roman" w:hAnsi="Times New Roman" w:cs="Times New Roman"/>
          <w:sz w:val="24"/>
          <w:szCs w:val="24"/>
        </w:rPr>
        <w:t xml:space="preserve"> that they sought to keep the peace and desired a constant source of grain, rather than to impose foreign ideals </w:t>
      </w:r>
      <w:r w:rsidR="00246C0A" w:rsidRPr="000F41CE">
        <w:rPr>
          <w:rFonts w:ascii="Times New Roman" w:hAnsi="Times New Roman" w:cs="Times New Roman"/>
          <w:sz w:val="24"/>
          <w:szCs w:val="24"/>
        </w:rPr>
        <w:t xml:space="preserve">and risk fallout. </w:t>
      </w:r>
      <w:r w:rsidR="000A4681" w:rsidRPr="000F41CE">
        <w:rPr>
          <w:rFonts w:ascii="Times New Roman" w:hAnsi="Times New Roman" w:cs="Times New Roman"/>
          <w:sz w:val="24"/>
          <w:szCs w:val="24"/>
        </w:rPr>
        <w:t>The Ptolemaic model for rule also meant that it could be done so with little violence or risk of uprising.</w:t>
      </w:r>
      <w:r w:rsidR="000A4681" w:rsidRPr="000F41CE">
        <w:rPr>
          <w:rStyle w:val="FootnoteReference"/>
          <w:rFonts w:ascii="Times New Roman" w:hAnsi="Times New Roman" w:cs="Times New Roman"/>
          <w:sz w:val="24"/>
          <w:szCs w:val="24"/>
        </w:rPr>
        <w:footnoteReference w:id="9"/>
      </w:r>
      <w:r w:rsidR="000A4681" w:rsidRPr="000F41CE">
        <w:rPr>
          <w:rFonts w:ascii="Times New Roman" w:hAnsi="Times New Roman" w:cs="Times New Roman"/>
          <w:sz w:val="24"/>
          <w:szCs w:val="24"/>
        </w:rPr>
        <w:t xml:space="preserve"> </w:t>
      </w:r>
      <w:proofErr w:type="spellStart"/>
      <w:r w:rsidR="009D12DE" w:rsidRPr="000F41CE">
        <w:rPr>
          <w:rFonts w:ascii="Times New Roman" w:hAnsi="Times New Roman" w:cs="Times New Roman"/>
          <w:sz w:val="24"/>
          <w:szCs w:val="24"/>
        </w:rPr>
        <w:t>Westermann</w:t>
      </w:r>
      <w:proofErr w:type="spellEnd"/>
      <w:r w:rsidR="002E67F4" w:rsidRPr="000F41CE">
        <w:rPr>
          <w:rFonts w:ascii="Times New Roman" w:hAnsi="Times New Roman" w:cs="Times New Roman"/>
          <w:sz w:val="24"/>
          <w:szCs w:val="24"/>
        </w:rPr>
        <w:t xml:space="preserve"> wrote that</w:t>
      </w:r>
      <w:r w:rsidR="009D12DE" w:rsidRPr="000F41CE">
        <w:rPr>
          <w:rFonts w:ascii="Times New Roman" w:hAnsi="Times New Roman" w:cs="Times New Roman"/>
          <w:sz w:val="24"/>
          <w:szCs w:val="24"/>
        </w:rPr>
        <w:t>:</w:t>
      </w:r>
    </w:p>
    <w:p w:rsidR="009D12DE" w:rsidRPr="000F41CE" w:rsidRDefault="009D12DE" w:rsidP="000F41CE">
      <w:pPr>
        <w:rPr>
          <w:rFonts w:ascii="Times New Roman" w:hAnsi="Times New Roman" w:cs="Times New Roman"/>
        </w:rPr>
      </w:pPr>
    </w:p>
    <w:p w:rsidR="00F01FB1" w:rsidRPr="000F41CE" w:rsidRDefault="009D12DE" w:rsidP="000F41CE">
      <w:pPr>
        <w:ind w:left="1134" w:right="1134"/>
        <w:rPr>
          <w:rFonts w:ascii="Times New Roman" w:hAnsi="Times New Roman" w:cs="Times New Roman"/>
          <w:sz w:val="24"/>
          <w:szCs w:val="24"/>
        </w:rPr>
      </w:pPr>
      <w:r w:rsidRPr="000F41CE">
        <w:rPr>
          <w:rFonts w:ascii="Times New Roman" w:hAnsi="Times New Roman" w:cs="Times New Roman"/>
          <w:sz w:val="24"/>
          <w:szCs w:val="24"/>
        </w:rPr>
        <w:t>“</w:t>
      </w:r>
      <w:r w:rsidRPr="000F41CE">
        <w:rPr>
          <w:rFonts w:ascii="Times New Roman" w:hAnsi="Times New Roman" w:cs="Times New Roman"/>
          <w:i/>
          <w:sz w:val="24"/>
          <w:szCs w:val="24"/>
        </w:rPr>
        <w:t>The mass of the Egyptian population did not, at any time during the Ptolemaic regime, deeply desire to rid itself of the Ptolemaic dynasty</w:t>
      </w:r>
      <w:r w:rsidRPr="000F41CE">
        <w:rPr>
          <w:rFonts w:ascii="Times New Roman" w:hAnsi="Times New Roman" w:cs="Times New Roman"/>
          <w:sz w:val="24"/>
          <w:szCs w:val="24"/>
        </w:rPr>
        <w:t>”</w:t>
      </w:r>
      <w:r w:rsidRPr="000F41CE">
        <w:rPr>
          <w:rStyle w:val="FootnoteReference"/>
          <w:rFonts w:ascii="Times New Roman" w:hAnsi="Times New Roman" w:cs="Times New Roman"/>
          <w:sz w:val="24"/>
          <w:szCs w:val="24"/>
        </w:rPr>
        <w:footnoteReference w:id="10"/>
      </w:r>
    </w:p>
    <w:p w:rsidR="000A4681" w:rsidRPr="000F41CE" w:rsidRDefault="000A4681" w:rsidP="000F41CE">
      <w:pPr>
        <w:rPr>
          <w:rFonts w:ascii="Times New Roman" w:hAnsi="Times New Roman" w:cs="Times New Roman"/>
        </w:rPr>
      </w:pPr>
    </w:p>
    <w:p w:rsidR="000A4681" w:rsidRPr="000F41CE" w:rsidRDefault="000A4681" w:rsidP="000F41CE">
      <w:pPr>
        <w:rPr>
          <w:rFonts w:ascii="Times New Roman" w:hAnsi="Times New Roman" w:cs="Times New Roman"/>
          <w:sz w:val="24"/>
          <w:szCs w:val="24"/>
        </w:rPr>
      </w:pPr>
      <w:r w:rsidRPr="000F41CE">
        <w:rPr>
          <w:rFonts w:ascii="Times New Roman" w:hAnsi="Times New Roman" w:cs="Times New Roman"/>
        </w:rPr>
        <w:tab/>
      </w:r>
      <w:r w:rsidR="00885E71" w:rsidRPr="000F41CE">
        <w:rPr>
          <w:rFonts w:ascii="Times New Roman" w:hAnsi="Times New Roman" w:cs="Times New Roman"/>
          <w:sz w:val="24"/>
          <w:szCs w:val="24"/>
        </w:rPr>
        <w:t>Therefore Rome can be seen to be allowing the Egyptian religious system to continue, for the most part unhindered, not getting too involved with religious or cult reform.</w:t>
      </w:r>
      <w:r w:rsidR="0067698F" w:rsidRPr="000F41CE">
        <w:rPr>
          <w:rStyle w:val="FootnoteReference"/>
          <w:rFonts w:ascii="Times New Roman" w:hAnsi="Times New Roman" w:cs="Times New Roman"/>
          <w:sz w:val="24"/>
          <w:szCs w:val="24"/>
        </w:rPr>
        <w:footnoteReference w:id="11"/>
      </w:r>
      <w:r w:rsidR="00A74BB2" w:rsidRPr="000F41CE">
        <w:rPr>
          <w:rFonts w:ascii="Times New Roman" w:hAnsi="Times New Roman" w:cs="Times New Roman"/>
          <w:sz w:val="24"/>
          <w:szCs w:val="24"/>
        </w:rPr>
        <w:t xml:space="preserve"> Operating a policy that a provinc</w:t>
      </w:r>
      <w:r w:rsidR="005F54D9" w:rsidRPr="000F41CE">
        <w:rPr>
          <w:rFonts w:ascii="Times New Roman" w:hAnsi="Times New Roman" w:cs="Times New Roman"/>
          <w:sz w:val="24"/>
          <w:szCs w:val="24"/>
        </w:rPr>
        <w:t xml:space="preserve">e of Rome, such as Egypt was, </w:t>
      </w:r>
      <w:r w:rsidR="00A74BB2" w:rsidRPr="000F41CE">
        <w:rPr>
          <w:rFonts w:ascii="Times New Roman" w:hAnsi="Times New Roman" w:cs="Times New Roman"/>
          <w:sz w:val="24"/>
          <w:szCs w:val="24"/>
        </w:rPr>
        <w:t xml:space="preserve">could retain their own </w:t>
      </w:r>
      <w:r w:rsidR="005F54D9" w:rsidRPr="000F41CE">
        <w:rPr>
          <w:rFonts w:ascii="Times New Roman" w:hAnsi="Times New Roman" w:cs="Times New Roman"/>
          <w:sz w:val="24"/>
          <w:szCs w:val="24"/>
        </w:rPr>
        <w:t>cults, religious calendars regardless of Roman religious law as long as the accepted the hegemony of Rome.</w:t>
      </w:r>
      <w:r w:rsidR="005F54D9" w:rsidRPr="000F41CE">
        <w:rPr>
          <w:rStyle w:val="FootnoteReference"/>
          <w:rFonts w:ascii="Times New Roman" w:hAnsi="Times New Roman" w:cs="Times New Roman"/>
          <w:sz w:val="24"/>
          <w:szCs w:val="24"/>
        </w:rPr>
        <w:footnoteReference w:id="12"/>
      </w:r>
      <w:r w:rsidR="006854B0" w:rsidRPr="000F41CE">
        <w:rPr>
          <w:rFonts w:ascii="Times New Roman" w:hAnsi="Times New Roman" w:cs="Times New Roman"/>
          <w:sz w:val="24"/>
          <w:szCs w:val="24"/>
        </w:rPr>
        <w:t xml:space="preserve"> So the polytheistic worship of Gods by the populace of Egypt app</w:t>
      </w:r>
      <w:r w:rsidR="0033573D" w:rsidRPr="000F41CE">
        <w:rPr>
          <w:rFonts w:ascii="Times New Roman" w:hAnsi="Times New Roman" w:cs="Times New Roman"/>
          <w:sz w:val="24"/>
          <w:szCs w:val="24"/>
        </w:rPr>
        <w:t>ears to have continued, with little interference by either Emperor or Empire, proof of which coming in numerous letters of personal correspondence from throughout the Roman rule up until the mid-4</w:t>
      </w:r>
      <w:r w:rsidR="0033573D" w:rsidRPr="000F41CE">
        <w:rPr>
          <w:rFonts w:ascii="Times New Roman" w:hAnsi="Times New Roman" w:cs="Times New Roman"/>
          <w:sz w:val="24"/>
          <w:szCs w:val="24"/>
          <w:vertAlign w:val="superscript"/>
        </w:rPr>
        <w:t>th</w:t>
      </w:r>
      <w:r w:rsidR="0033573D" w:rsidRPr="000F41CE">
        <w:rPr>
          <w:rFonts w:ascii="Times New Roman" w:hAnsi="Times New Roman" w:cs="Times New Roman"/>
          <w:sz w:val="24"/>
          <w:szCs w:val="24"/>
        </w:rPr>
        <w:t xml:space="preserve"> Century.</w:t>
      </w:r>
      <w:r w:rsidR="0033573D" w:rsidRPr="000F41CE">
        <w:rPr>
          <w:rStyle w:val="FootnoteReference"/>
          <w:rFonts w:ascii="Times New Roman" w:hAnsi="Times New Roman" w:cs="Times New Roman"/>
          <w:sz w:val="24"/>
          <w:szCs w:val="24"/>
        </w:rPr>
        <w:footnoteReference w:id="13"/>
      </w:r>
      <w:r w:rsidR="0033573D" w:rsidRPr="000F41CE">
        <w:rPr>
          <w:rFonts w:ascii="Times New Roman" w:hAnsi="Times New Roman" w:cs="Times New Roman"/>
          <w:sz w:val="24"/>
          <w:szCs w:val="24"/>
        </w:rPr>
        <w:t xml:space="preserve"> All letters making reference to multiple gods from the pantheon rather than singular and giving a timeline of continuity, that Rome left the principle cults, such as that of Isis, </w:t>
      </w:r>
      <w:proofErr w:type="spellStart"/>
      <w:r w:rsidR="0033573D" w:rsidRPr="000F41CE">
        <w:rPr>
          <w:rFonts w:ascii="Times New Roman" w:hAnsi="Times New Roman" w:cs="Times New Roman"/>
          <w:sz w:val="24"/>
          <w:szCs w:val="24"/>
        </w:rPr>
        <w:t>Serapis</w:t>
      </w:r>
      <w:proofErr w:type="spellEnd"/>
      <w:r w:rsidR="0033573D" w:rsidRPr="000F41CE">
        <w:rPr>
          <w:rFonts w:ascii="Times New Roman" w:hAnsi="Times New Roman" w:cs="Times New Roman"/>
          <w:sz w:val="24"/>
          <w:szCs w:val="24"/>
        </w:rPr>
        <w:t xml:space="preserve"> and Osiris to continue unmolested.</w:t>
      </w:r>
      <w:r w:rsidR="0033573D" w:rsidRPr="000F41CE">
        <w:rPr>
          <w:rStyle w:val="FootnoteReference"/>
          <w:rFonts w:ascii="Times New Roman" w:hAnsi="Times New Roman" w:cs="Times New Roman"/>
          <w:sz w:val="24"/>
          <w:szCs w:val="24"/>
        </w:rPr>
        <w:footnoteReference w:id="14"/>
      </w:r>
      <w:r w:rsidR="0033573D" w:rsidRPr="000F41CE">
        <w:rPr>
          <w:rFonts w:ascii="Times New Roman" w:hAnsi="Times New Roman" w:cs="Times New Roman"/>
          <w:sz w:val="24"/>
          <w:szCs w:val="24"/>
        </w:rPr>
        <w:t xml:space="preserve"> Modern scholarship further alludes to this, attesting that whilst new Gods and cults were indeed introduced to Egypt, that indigenous customs and religious</w:t>
      </w:r>
      <w:r w:rsidR="00046064" w:rsidRPr="000F41CE">
        <w:rPr>
          <w:rFonts w:ascii="Times New Roman" w:hAnsi="Times New Roman" w:cs="Times New Roman"/>
          <w:sz w:val="24"/>
          <w:szCs w:val="24"/>
        </w:rPr>
        <w:t xml:space="preserve"> </w:t>
      </w:r>
      <w:r w:rsidR="0033573D" w:rsidRPr="000F41CE">
        <w:rPr>
          <w:rFonts w:ascii="Times New Roman" w:hAnsi="Times New Roman" w:cs="Times New Roman"/>
          <w:sz w:val="24"/>
          <w:szCs w:val="24"/>
        </w:rPr>
        <w:t xml:space="preserve">practices </w:t>
      </w:r>
      <w:r w:rsidR="00046064" w:rsidRPr="000F41CE">
        <w:rPr>
          <w:rFonts w:ascii="Times New Roman" w:hAnsi="Times New Roman" w:cs="Times New Roman"/>
          <w:sz w:val="24"/>
          <w:szCs w:val="24"/>
        </w:rPr>
        <w:t xml:space="preserve">were not suppressed by Roman influence and </w:t>
      </w:r>
      <w:r w:rsidR="00046064" w:rsidRPr="000F41CE">
        <w:rPr>
          <w:rFonts w:ascii="Times New Roman" w:hAnsi="Times New Roman" w:cs="Times New Roman"/>
          <w:sz w:val="24"/>
          <w:szCs w:val="24"/>
        </w:rPr>
        <w:lastRenderedPageBreak/>
        <w:t>were allowed to proceed.</w:t>
      </w:r>
      <w:r w:rsidR="00046064" w:rsidRPr="000F41CE">
        <w:rPr>
          <w:rStyle w:val="FootnoteReference"/>
          <w:rFonts w:ascii="Times New Roman" w:hAnsi="Times New Roman" w:cs="Times New Roman"/>
          <w:sz w:val="24"/>
          <w:szCs w:val="24"/>
        </w:rPr>
        <w:footnoteReference w:id="15"/>
      </w:r>
      <w:r w:rsidR="009C49C9" w:rsidRPr="000F41CE">
        <w:rPr>
          <w:rFonts w:ascii="Times New Roman" w:hAnsi="Times New Roman" w:cs="Times New Roman"/>
          <w:sz w:val="24"/>
          <w:szCs w:val="24"/>
        </w:rPr>
        <w:t xml:space="preserve"> Arguably, this method can be attributed to Augustus relinquishing control of provincial matters in 27 BC, which meant the Emperor (and future Emperors) had no official say over the</w:t>
      </w:r>
      <w:r w:rsidR="00093D8A" w:rsidRPr="000F41CE">
        <w:rPr>
          <w:rFonts w:ascii="Times New Roman" w:hAnsi="Times New Roman" w:cs="Times New Roman"/>
          <w:sz w:val="24"/>
          <w:szCs w:val="24"/>
        </w:rPr>
        <w:t xml:space="preserve"> religious </w:t>
      </w:r>
      <w:r w:rsidR="009C49C9" w:rsidRPr="000F41CE">
        <w:rPr>
          <w:rFonts w:ascii="Times New Roman" w:hAnsi="Times New Roman" w:cs="Times New Roman"/>
          <w:sz w:val="24"/>
          <w:szCs w:val="24"/>
        </w:rPr>
        <w:t>life of the provinces, and the senate controlled such matters</w:t>
      </w:r>
      <w:r w:rsidR="00093D8A" w:rsidRPr="000F41CE">
        <w:rPr>
          <w:rFonts w:ascii="Times New Roman" w:hAnsi="Times New Roman" w:cs="Times New Roman"/>
          <w:sz w:val="24"/>
          <w:szCs w:val="24"/>
        </w:rPr>
        <w:t xml:space="preserve"> amongst others</w:t>
      </w:r>
      <w:r w:rsidR="009C49C9" w:rsidRPr="000F41CE">
        <w:rPr>
          <w:rFonts w:ascii="Times New Roman" w:hAnsi="Times New Roman" w:cs="Times New Roman"/>
          <w:sz w:val="24"/>
          <w:szCs w:val="24"/>
        </w:rPr>
        <w:t>. Further to this we can see that this was a notion that was not taken lightly and was ad</w:t>
      </w:r>
      <w:r w:rsidR="00093D8A" w:rsidRPr="000F41CE">
        <w:rPr>
          <w:rFonts w:ascii="Times New Roman" w:hAnsi="Times New Roman" w:cs="Times New Roman"/>
          <w:sz w:val="24"/>
          <w:szCs w:val="24"/>
        </w:rPr>
        <w:t>hered to, as attested to by the letters between Pliny the Younger and Trajan in 2</w:t>
      </w:r>
      <w:r w:rsidR="00093D8A" w:rsidRPr="000F41CE">
        <w:rPr>
          <w:rFonts w:ascii="Times New Roman" w:hAnsi="Times New Roman" w:cs="Times New Roman"/>
          <w:sz w:val="24"/>
          <w:szCs w:val="24"/>
          <w:vertAlign w:val="superscript"/>
        </w:rPr>
        <w:t>nd</w:t>
      </w:r>
      <w:r w:rsidR="00093D8A" w:rsidRPr="000F41CE">
        <w:rPr>
          <w:rFonts w:ascii="Times New Roman" w:hAnsi="Times New Roman" w:cs="Times New Roman"/>
          <w:sz w:val="24"/>
          <w:szCs w:val="24"/>
        </w:rPr>
        <w:t xml:space="preserve"> Century AD, with Pliny holding the position of Pontus-Bithynia at the time of authorship</w:t>
      </w:r>
      <w:r w:rsidR="0038696F" w:rsidRPr="000F41CE">
        <w:rPr>
          <w:rFonts w:ascii="Times New Roman" w:hAnsi="Times New Roman" w:cs="Times New Roman"/>
          <w:sz w:val="24"/>
          <w:szCs w:val="24"/>
        </w:rPr>
        <w:t xml:space="preserve"> and encouraged to act independently in the interest of the province</w:t>
      </w:r>
      <w:r w:rsidR="00093D8A" w:rsidRPr="000F41CE">
        <w:rPr>
          <w:rFonts w:ascii="Times New Roman" w:hAnsi="Times New Roman" w:cs="Times New Roman"/>
          <w:sz w:val="24"/>
          <w:szCs w:val="24"/>
        </w:rPr>
        <w:t>.</w:t>
      </w:r>
      <w:r w:rsidR="00093D8A" w:rsidRPr="000F41CE">
        <w:rPr>
          <w:rStyle w:val="FootnoteReference"/>
          <w:rFonts w:ascii="Times New Roman" w:hAnsi="Times New Roman" w:cs="Times New Roman"/>
          <w:sz w:val="24"/>
          <w:szCs w:val="24"/>
        </w:rPr>
        <w:footnoteReference w:id="16"/>
      </w:r>
    </w:p>
    <w:p w:rsidR="006052E8" w:rsidRPr="000F41CE" w:rsidRDefault="006052E8" w:rsidP="000F41CE">
      <w:pPr>
        <w:rPr>
          <w:rFonts w:ascii="Times New Roman" w:hAnsi="Times New Roman" w:cs="Times New Roman"/>
        </w:rPr>
      </w:pPr>
    </w:p>
    <w:p w:rsidR="00280852" w:rsidRPr="000F41CE" w:rsidRDefault="006052E8" w:rsidP="000F41CE">
      <w:pPr>
        <w:rPr>
          <w:rFonts w:ascii="Times New Roman" w:hAnsi="Times New Roman" w:cs="Times New Roman"/>
          <w:sz w:val="24"/>
          <w:szCs w:val="24"/>
        </w:rPr>
      </w:pPr>
      <w:r w:rsidRPr="000F41CE">
        <w:rPr>
          <w:rFonts w:ascii="Times New Roman" w:hAnsi="Times New Roman" w:cs="Times New Roman"/>
        </w:rPr>
        <w:tab/>
      </w:r>
      <w:r w:rsidRPr="000F41CE">
        <w:rPr>
          <w:rFonts w:ascii="Times New Roman" w:hAnsi="Times New Roman" w:cs="Times New Roman"/>
          <w:sz w:val="24"/>
          <w:szCs w:val="24"/>
        </w:rPr>
        <w:t>Looking from this perspective then the cult of Isis can be seen as one in particular which thrived and persevered throughout Rom</w:t>
      </w:r>
      <w:r w:rsidR="00F35D09" w:rsidRPr="000F41CE">
        <w:rPr>
          <w:rFonts w:ascii="Times New Roman" w:hAnsi="Times New Roman" w:cs="Times New Roman"/>
          <w:sz w:val="24"/>
          <w:szCs w:val="24"/>
        </w:rPr>
        <w:t>an rule, indeed it</w:t>
      </w:r>
      <w:r w:rsidR="006651AD" w:rsidRPr="000F41CE">
        <w:rPr>
          <w:rFonts w:ascii="Times New Roman" w:hAnsi="Times New Roman" w:cs="Times New Roman"/>
          <w:sz w:val="24"/>
          <w:szCs w:val="24"/>
        </w:rPr>
        <w:t>s reach extended far beyond</w:t>
      </w:r>
      <w:r w:rsidR="00F35D09" w:rsidRPr="000F41CE">
        <w:rPr>
          <w:rFonts w:ascii="Times New Roman" w:hAnsi="Times New Roman" w:cs="Times New Roman"/>
          <w:sz w:val="24"/>
          <w:szCs w:val="24"/>
        </w:rPr>
        <w:t xml:space="preserve"> Egypt and spread to the far provinces of Rome over time.</w:t>
      </w:r>
      <w:r w:rsidR="00F35D09" w:rsidRPr="000F41CE">
        <w:rPr>
          <w:rStyle w:val="FootnoteReference"/>
          <w:rFonts w:ascii="Times New Roman" w:hAnsi="Times New Roman" w:cs="Times New Roman"/>
          <w:sz w:val="24"/>
          <w:szCs w:val="24"/>
        </w:rPr>
        <w:footnoteReference w:id="17"/>
      </w:r>
      <w:r w:rsidR="00266172" w:rsidRPr="000F41CE">
        <w:rPr>
          <w:rFonts w:ascii="Times New Roman" w:hAnsi="Times New Roman" w:cs="Times New Roman"/>
          <w:sz w:val="24"/>
          <w:szCs w:val="24"/>
        </w:rPr>
        <w:t xml:space="preserve"> Moreover additionally to the export of the mysteries of Isis to farther lands, not just the mainstream cult of Isis persevered locally, but also the regional variances of worship throughout Egypt of the goddess herself.</w:t>
      </w:r>
      <w:r w:rsidR="00266172" w:rsidRPr="000F41CE">
        <w:rPr>
          <w:rStyle w:val="FootnoteReference"/>
          <w:rFonts w:ascii="Times New Roman" w:hAnsi="Times New Roman" w:cs="Times New Roman"/>
          <w:sz w:val="24"/>
          <w:szCs w:val="24"/>
        </w:rPr>
        <w:footnoteReference w:id="18"/>
      </w:r>
      <w:r w:rsidR="00860A34" w:rsidRPr="000F41CE">
        <w:rPr>
          <w:rFonts w:ascii="Times New Roman" w:hAnsi="Times New Roman" w:cs="Times New Roman"/>
          <w:sz w:val="24"/>
          <w:szCs w:val="24"/>
        </w:rPr>
        <w:t xml:space="preserve"> </w:t>
      </w:r>
      <w:r w:rsidR="007A62DC" w:rsidRPr="000F41CE">
        <w:rPr>
          <w:rFonts w:ascii="Times New Roman" w:hAnsi="Times New Roman" w:cs="Times New Roman"/>
          <w:sz w:val="24"/>
          <w:szCs w:val="24"/>
        </w:rPr>
        <w:t>So to an extent it can be noticed that Roman influence, if anything, either ignored or simply allowed the cult to prosper in its many forms, perhaps in the efforts of maintaining the Ptolemaic model and maintaining either civil harmony or for reasons of gain.</w:t>
      </w:r>
      <w:r w:rsidR="007A62DC" w:rsidRPr="000F41CE">
        <w:rPr>
          <w:rStyle w:val="FootnoteReference"/>
          <w:rFonts w:ascii="Times New Roman" w:hAnsi="Times New Roman" w:cs="Times New Roman"/>
          <w:sz w:val="24"/>
          <w:szCs w:val="24"/>
        </w:rPr>
        <w:footnoteReference w:id="19"/>
      </w:r>
      <w:r w:rsidR="007A62DC" w:rsidRPr="000F41CE">
        <w:rPr>
          <w:rFonts w:ascii="Times New Roman" w:hAnsi="Times New Roman" w:cs="Times New Roman"/>
          <w:sz w:val="24"/>
          <w:szCs w:val="24"/>
        </w:rPr>
        <w:t xml:space="preserve"> </w:t>
      </w:r>
      <w:r w:rsidR="00860A34" w:rsidRPr="000F41CE">
        <w:rPr>
          <w:rFonts w:ascii="Times New Roman" w:hAnsi="Times New Roman" w:cs="Times New Roman"/>
          <w:sz w:val="24"/>
          <w:szCs w:val="24"/>
        </w:rPr>
        <w:t>Isis was interpreted in a way that mixed with Greco-Roman t</w:t>
      </w:r>
      <w:r w:rsidR="006F3D4C" w:rsidRPr="000F41CE">
        <w:rPr>
          <w:rFonts w:ascii="Times New Roman" w:hAnsi="Times New Roman" w:cs="Times New Roman"/>
          <w:sz w:val="24"/>
          <w:szCs w:val="24"/>
        </w:rPr>
        <w:t>raits, and was heralded or seen as the one to give</w:t>
      </w:r>
      <w:r w:rsidR="00860A34" w:rsidRPr="000F41CE">
        <w:rPr>
          <w:rFonts w:ascii="Times New Roman" w:hAnsi="Times New Roman" w:cs="Times New Roman"/>
          <w:sz w:val="24"/>
          <w:szCs w:val="24"/>
        </w:rPr>
        <w:t xml:space="preserve"> favour for a variety of different pursuits or endeavours, having been syncretised with the Roman deity, Fortuna.</w:t>
      </w:r>
      <w:r w:rsidR="00860A34" w:rsidRPr="000F41CE">
        <w:rPr>
          <w:rStyle w:val="FootnoteReference"/>
          <w:rFonts w:ascii="Times New Roman" w:hAnsi="Times New Roman" w:cs="Times New Roman"/>
          <w:sz w:val="24"/>
          <w:szCs w:val="24"/>
        </w:rPr>
        <w:footnoteReference w:id="20"/>
      </w:r>
      <w:r w:rsidR="00EB27F7" w:rsidRPr="000F41CE">
        <w:rPr>
          <w:rFonts w:ascii="Times New Roman" w:hAnsi="Times New Roman" w:cs="Times New Roman"/>
          <w:sz w:val="24"/>
          <w:szCs w:val="24"/>
        </w:rPr>
        <w:t xml:space="preserve"> </w:t>
      </w:r>
      <w:r w:rsidR="006F3D4C" w:rsidRPr="000F41CE">
        <w:rPr>
          <w:rFonts w:ascii="Times New Roman" w:hAnsi="Times New Roman" w:cs="Times New Roman"/>
          <w:sz w:val="24"/>
          <w:szCs w:val="24"/>
        </w:rPr>
        <w:t xml:space="preserve">Being the deity that oversaw sea travel, in the form of Isis </w:t>
      </w:r>
      <w:proofErr w:type="spellStart"/>
      <w:r w:rsidR="006F3D4C" w:rsidRPr="000F41CE">
        <w:rPr>
          <w:rFonts w:ascii="Times New Roman" w:hAnsi="Times New Roman" w:cs="Times New Roman"/>
          <w:sz w:val="24"/>
          <w:szCs w:val="24"/>
        </w:rPr>
        <w:t>Pelagia</w:t>
      </w:r>
      <w:proofErr w:type="spellEnd"/>
      <w:r w:rsidR="006F3D4C" w:rsidRPr="000F41CE">
        <w:rPr>
          <w:rFonts w:ascii="Times New Roman" w:hAnsi="Times New Roman" w:cs="Times New Roman"/>
          <w:sz w:val="24"/>
          <w:szCs w:val="24"/>
        </w:rPr>
        <w:t xml:space="preserve">, she would have also had heightened importance to Rome, given their dependence on the grain shipments coming from Egypt. Therefore, continued worship to Isis for safe delivery of crops and her ensuring the well-being of Rome and its populace would not be an indication of just perseverance of the cult of Isis </w:t>
      </w:r>
      <w:r w:rsidR="00F10B21" w:rsidRPr="000F41CE">
        <w:rPr>
          <w:rFonts w:ascii="Times New Roman" w:hAnsi="Times New Roman" w:cs="Times New Roman"/>
          <w:sz w:val="24"/>
          <w:szCs w:val="24"/>
        </w:rPr>
        <w:t>in Egypt, but a</w:t>
      </w:r>
      <w:r w:rsidR="006F3D4C" w:rsidRPr="000F41CE">
        <w:rPr>
          <w:rFonts w:ascii="Times New Roman" w:hAnsi="Times New Roman" w:cs="Times New Roman"/>
          <w:sz w:val="24"/>
          <w:szCs w:val="24"/>
        </w:rPr>
        <w:t xml:space="preserve"> sign that it had become one of significant importance, to Romans and non-Romans alike.</w:t>
      </w:r>
      <w:r w:rsidR="006F3D4C" w:rsidRPr="000F41CE">
        <w:rPr>
          <w:rStyle w:val="FootnoteReference"/>
          <w:rFonts w:ascii="Times New Roman" w:hAnsi="Times New Roman" w:cs="Times New Roman"/>
          <w:sz w:val="24"/>
          <w:szCs w:val="24"/>
        </w:rPr>
        <w:footnoteReference w:id="21"/>
      </w:r>
      <w:r w:rsidR="00E33FFA" w:rsidRPr="000F41CE">
        <w:rPr>
          <w:rFonts w:ascii="Times New Roman" w:hAnsi="Times New Roman" w:cs="Times New Roman"/>
          <w:sz w:val="24"/>
          <w:szCs w:val="24"/>
        </w:rPr>
        <w:t xml:space="preserve"> Sanctuaries and temples to Isis continued to thrive throughout Roman rule, as important centres of worship, with the teachings on the afterlife being a key point when assessing the religious identity and culture of Egypt under Roman rule.</w:t>
      </w:r>
      <w:r w:rsidR="00E33FFA" w:rsidRPr="000F41CE">
        <w:rPr>
          <w:rStyle w:val="FootnoteReference"/>
          <w:rFonts w:ascii="Times New Roman" w:hAnsi="Times New Roman" w:cs="Times New Roman"/>
          <w:sz w:val="24"/>
          <w:szCs w:val="24"/>
        </w:rPr>
        <w:footnoteReference w:id="22"/>
      </w:r>
    </w:p>
    <w:p w:rsidR="00280852" w:rsidRPr="000F41CE" w:rsidRDefault="00280852" w:rsidP="000F41CE">
      <w:pPr>
        <w:rPr>
          <w:rFonts w:ascii="Times New Roman" w:hAnsi="Times New Roman" w:cs="Times New Roman"/>
          <w:sz w:val="24"/>
          <w:szCs w:val="24"/>
        </w:rPr>
      </w:pPr>
    </w:p>
    <w:p w:rsidR="00014290" w:rsidRPr="000F41CE" w:rsidRDefault="00280852" w:rsidP="000F41CE">
      <w:pPr>
        <w:rPr>
          <w:rFonts w:ascii="Times New Roman" w:hAnsi="Times New Roman" w:cs="Times New Roman"/>
          <w:sz w:val="24"/>
          <w:szCs w:val="24"/>
        </w:rPr>
      </w:pPr>
      <w:r w:rsidRPr="000F41CE">
        <w:rPr>
          <w:rFonts w:ascii="Times New Roman" w:hAnsi="Times New Roman" w:cs="Times New Roman"/>
          <w:sz w:val="24"/>
          <w:szCs w:val="24"/>
        </w:rPr>
        <w:lastRenderedPageBreak/>
        <w:tab/>
        <w:t>The regular pantheon of Roman gods did not offer a conclusive viewpoint on what happened after death, so through syncretism between Isis and Fortuna it seems likely that aspects of Egyptian afterlife beliefs bled into the Roman conscious.</w:t>
      </w:r>
      <w:r w:rsidR="0054326C" w:rsidRPr="000F41CE">
        <w:rPr>
          <w:rStyle w:val="FootnoteReference"/>
          <w:rFonts w:ascii="Times New Roman" w:hAnsi="Times New Roman" w:cs="Times New Roman"/>
          <w:sz w:val="24"/>
          <w:szCs w:val="24"/>
        </w:rPr>
        <w:footnoteReference w:id="23"/>
      </w:r>
      <w:r w:rsidRPr="000F41CE">
        <w:rPr>
          <w:rFonts w:ascii="Times New Roman" w:hAnsi="Times New Roman" w:cs="Times New Roman"/>
          <w:sz w:val="24"/>
          <w:szCs w:val="24"/>
        </w:rPr>
        <w:t xml:space="preserve"> The Romans were preoccupied with fate, and the account of </w:t>
      </w:r>
      <w:proofErr w:type="spellStart"/>
      <w:r w:rsidRPr="000F41CE">
        <w:rPr>
          <w:rFonts w:ascii="Times New Roman" w:hAnsi="Times New Roman" w:cs="Times New Roman"/>
          <w:sz w:val="24"/>
          <w:szCs w:val="24"/>
        </w:rPr>
        <w:t>Apuleis</w:t>
      </w:r>
      <w:proofErr w:type="spellEnd"/>
      <w:r w:rsidRPr="000F41CE">
        <w:rPr>
          <w:rFonts w:ascii="Times New Roman" w:hAnsi="Times New Roman" w:cs="Times New Roman"/>
          <w:sz w:val="24"/>
          <w:szCs w:val="24"/>
        </w:rPr>
        <w:t>, in his satirical story of the 2</w:t>
      </w:r>
      <w:r w:rsidRPr="000F41CE">
        <w:rPr>
          <w:rFonts w:ascii="Times New Roman" w:hAnsi="Times New Roman" w:cs="Times New Roman"/>
          <w:sz w:val="24"/>
          <w:szCs w:val="24"/>
          <w:vertAlign w:val="superscript"/>
        </w:rPr>
        <w:t>nd</w:t>
      </w:r>
      <w:r w:rsidRPr="000F41CE">
        <w:rPr>
          <w:rFonts w:ascii="Times New Roman" w:hAnsi="Times New Roman" w:cs="Times New Roman"/>
          <w:sz w:val="24"/>
          <w:szCs w:val="24"/>
        </w:rPr>
        <w:t xml:space="preserve"> century AD, writes that Isis had control of fate, and therefore the power of life and death.</w:t>
      </w:r>
      <w:r w:rsidRPr="000F41CE">
        <w:rPr>
          <w:rStyle w:val="FootnoteReference"/>
          <w:rFonts w:ascii="Times New Roman" w:hAnsi="Times New Roman" w:cs="Times New Roman"/>
          <w:sz w:val="24"/>
          <w:szCs w:val="24"/>
        </w:rPr>
        <w:footnoteReference w:id="24"/>
      </w:r>
      <w:r w:rsidR="0054326C" w:rsidRPr="000F41CE">
        <w:rPr>
          <w:rFonts w:ascii="Times New Roman" w:hAnsi="Times New Roman" w:cs="Times New Roman"/>
          <w:sz w:val="24"/>
          <w:szCs w:val="24"/>
        </w:rPr>
        <w:t xml:space="preserve"> The </w:t>
      </w:r>
      <w:r w:rsidR="000C5E4D" w:rsidRPr="000F41CE">
        <w:rPr>
          <w:rFonts w:ascii="Times New Roman" w:hAnsi="Times New Roman" w:cs="Times New Roman"/>
          <w:sz w:val="24"/>
          <w:szCs w:val="24"/>
        </w:rPr>
        <w:t>importance,</w:t>
      </w:r>
      <w:r w:rsidR="0054326C" w:rsidRPr="000F41CE">
        <w:rPr>
          <w:rFonts w:ascii="Times New Roman" w:hAnsi="Times New Roman" w:cs="Times New Roman"/>
          <w:sz w:val="24"/>
          <w:szCs w:val="24"/>
        </w:rPr>
        <w:t xml:space="preserve"> to which Isis was held with regards to fate an</w:t>
      </w:r>
      <w:r w:rsidR="00C52768" w:rsidRPr="000F41CE">
        <w:rPr>
          <w:rFonts w:ascii="Times New Roman" w:hAnsi="Times New Roman" w:cs="Times New Roman"/>
          <w:sz w:val="24"/>
          <w:szCs w:val="24"/>
        </w:rPr>
        <w:t>d ensuring safe seas and armies</w:t>
      </w:r>
      <w:r w:rsidR="0054326C" w:rsidRPr="000F41CE">
        <w:rPr>
          <w:rFonts w:ascii="Times New Roman" w:hAnsi="Times New Roman" w:cs="Times New Roman"/>
          <w:sz w:val="24"/>
          <w:szCs w:val="24"/>
        </w:rPr>
        <w:t xml:space="preserve">, </w:t>
      </w:r>
      <w:r w:rsidR="00C52768" w:rsidRPr="000F41CE">
        <w:rPr>
          <w:rFonts w:ascii="Times New Roman" w:hAnsi="Times New Roman" w:cs="Times New Roman"/>
          <w:sz w:val="24"/>
          <w:szCs w:val="24"/>
        </w:rPr>
        <w:t xml:space="preserve">means </w:t>
      </w:r>
      <w:r w:rsidR="0054326C" w:rsidRPr="000F41CE">
        <w:rPr>
          <w:rFonts w:ascii="Times New Roman" w:hAnsi="Times New Roman" w:cs="Times New Roman"/>
          <w:sz w:val="24"/>
          <w:szCs w:val="24"/>
        </w:rPr>
        <w:t>that the notion of afterlife and salvation was likely held to similar high esteem.</w:t>
      </w:r>
      <w:r w:rsidR="00551728" w:rsidRPr="000F41CE">
        <w:rPr>
          <w:rStyle w:val="FootnoteReference"/>
          <w:rFonts w:ascii="Times New Roman" w:hAnsi="Times New Roman" w:cs="Times New Roman"/>
          <w:sz w:val="24"/>
          <w:szCs w:val="24"/>
        </w:rPr>
        <w:footnoteReference w:id="25"/>
      </w:r>
      <w:r w:rsidR="00CF58CF" w:rsidRPr="000F41CE">
        <w:rPr>
          <w:rFonts w:ascii="Times New Roman" w:hAnsi="Times New Roman" w:cs="Times New Roman"/>
          <w:sz w:val="24"/>
          <w:szCs w:val="24"/>
        </w:rPr>
        <w:t xml:space="preserve"> Therefore, given the importance associated with the Cult of Isis by Rome and its allowance to thrive within the province, both nationally and locally, it could possible explain the rise of Christianity. </w:t>
      </w:r>
      <w:r w:rsidR="00DC18C5" w:rsidRPr="000F41CE">
        <w:rPr>
          <w:rFonts w:ascii="Times New Roman" w:hAnsi="Times New Roman" w:cs="Times New Roman"/>
          <w:sz w:val="24"/>
          <w:szCs w:val="24"/>
        </w:rPr>
        <w:t>Afterlife beliefs in</w:t>
      </w:r>
      <w:r w:rsidR="00CF58CF" w:rsidRPr="000F41CE">
        <w:rPr>
          <w:rFonts w:ascii="Times New Roman" w:hAnsi="Times New Roman" w:cs="Times New Roman"/>
          <w:sz w:val="24"/>
          <w:szCs w:val="24"/>
        </w:rPr>
        <w:t xml:space="preserve"> the Mysteries of Isis have</w:t>
      </w:r>
      <w:r w:rsidR="00DC18C5" w:rsidRPr="000F41CE">
        <w:rPr>
          <w:rFonts w:ascii="Times New Roman" w:hAnsi="Times New Roman" w:cs="Times New Roman"/>
          <w:sz w:val="24"/>
          <w:szCs w:val="24"/>
        </w:rPr>
        <w:t xml:space="preserve"> been likened to Christianity and rituals of both religions have drawn comp</w:t>
      </w:r>
      <w:r w:rsidR="00A912C8" w:rsidRPr="000F41CE">
        <w:rPr>
          <w:rFonts w:ascii="Times New Roman" w:hAnsi="Times New Roman" w:cs="Times New Roman"/>
          <w:sz w:val="24"/>
          <w:szCs w:val="24"/>
        </w:rPr>
        <w:t>aris</w:t>
      </w:r>
      <w:r w:rsidR="00DC18C5" w:rsidRPr="000F41CE">
        <w:rPr>
          <w:rFonts w:ascii="Times New Roman" w:hAnsi="Times New Roman" w:cs="Times New Roman"/>
          <w:sz w:val="24"/>
          <w:szCs w:val="24"/>
        </w:rPr>
        <w:t>ons</w:t>
      </w:r>
      <w:r w:rsidR="00F945A7" w:rsidRPr="000F41CE">
        <w:rPr>
          <w:rFonts w:ascii="Times New Roman" w:hAnsi="Times New Roman" w:cs="Times New Roman"/>
          <w:sz w:val="24"/>
          <w:szCs w:val="24"/>
        </w:rPr>
        <w:t xml:space="preserve"> each other.</w:t>
      </w:r>
      <w:r w:rsidR="00F945A7" w:rsidRPr="000F41CE">
        <w:rPr>
          <w:rStyle w:val="FootnoteReference"/>
          <w:rFonts w:ascii="Times New Roman" w:hAnsi="Times New Roman" w:cs="Times New Roman"/>
          <w:sz w:val="24"/>
          <w:szCs w:val="24"/>
        </w:rPr>
        <w:footnoteReference w:id="26"/>
      </w:r>
      <w:r w:rsidR="00DC18C5" w:rsidRPr="000F41CE">
        <w:rPr>
          <w:rFonts w:ascii="Times New Roman" w:hAnsi="Times New Roman" w:cs="Times New Roman"/>
          <w:sz w:val="24"/>
          <w:szCs w:val="24"/>
        </w:rPr>
        <w:t xml:space="preserve"> </w:t>
      </w:r>
      <w:r w:rsidR="00F945A7" w:rsidRPr="000F41CE">
        <w:rPr>
          <w:rFonts w:ascii="Times New Roman" w:hAnsi="Times New Roman" w:cs="Times New Roman"/>
          <w:sz w:val="24"/>
          <w:szCs w:val="24"/>
        </w:rPr>
        <w:t>There is also</w:t>
      </w:r>
      <w:r w:rsidR="00DC18C5" w:rsidRPr="000F41CE">
        <w:rPr>
          <w:rFonts w:ascii="Times New Roman" w:hAnsi="Times New Roman" w:cs="Times New Roman"/>
          <w:sz w:val="24"/>
          <w:szCs w:val="24"/>
        </w:rPr>
        <w:t xml:space="preserve"> </w:t>
      </w:r>
      <w:r w:rsidR="00A912C8" w:rsidRPr="000F41CE">
        <w:rPr>
          <w:rFonts w:ascii="Times New Roman" w:hAnsi="Times New Roman" w:cs="Times New Roman"/>
          <w:sz w:val="24"/>
          <w:szCs w:val="24"/>
        </w:rPr>
        <w:t xml:space="preserve">much </w:t>
      </w:r>
      <w:r w:rsidR="00F945A7" w:rsidRPr="000F41CE">
        <w:rPr>
          <w:rFonts w:ascii="Times New Roman" w:hAnsi="Times New Roman" w:cs="Times New Roman"/>
          <w:sz w:val="24"/>
          <w:szCs w:val="24"/>
        </w:rPr>
        <w:t xml:space="preserve">in the way of </w:t>
      </w:r>
      <w:r w:rsidR="00A912C8" w:rsidRPr="000F41CE">
        <w:rPr>
          <w:rFonts w:ascii="Times New Roman" w:hAnsi="Times New Roman" w:cs="Times New Roman"/>
          <w:sz w:val="24"/>
          <w:szCs w:val="24"/>
        </w:rPr>
        <w:t xml:space="preserve">heated </w:t>
      </w:r>
      <w:r w:rsidR="00DC18C5" w:rsidRPr="000F41CE">
        <w:rPr>
          <w:rFonts w:ascii="Times New Roman" w:hAnsi="Times New Roman" w:cs="Times New Roman"/>
          <w:sz w:val="24"/>
          <w:szCs w:val="24"/>
        </w:rPr>
        <w:t xml:space="preserve">debate on the origins </w:t>
      </w:r>
      <w:r w:rsidR="00CE1374" w:rsidRPr="000F41CE">
        <w:rPr>
          <w:rFonts w:ascii="Times New Roman" w:hAnsi="Times New Roman" w:cs="Times New Roman"/>
          <w:sz w:val="24"/>
          <w:szCs w:val="24"/>
        </w:rPr>
        <w:t>and catalysts for</w:t>
      </w:r>
      <w:r w:rsidR="00DC18C5" w:rsidRPr="000F41CE">
        <w:rPr>
          <w:rFonts w:ascii="Times New Roman" w:hAnsi="Times New Roman" w:cs="Times New Roman"/>
          <w:sz w:val="24"/>
          <w:szCs w:val="24"/>
        </w:rPr>
        <w:t xml:space="preserve"> Christian r</w:t>
      </w:r>
      <w:r w:rsidR="00CE1374" w:rsidRPr="000F41CE">
        <w:rPr>
          <w:rFonts w:ascii="Times New Roman" w:hAnsi="Times New Roman" w:cs="Times New Roman"/>
          <w:sz w:val="24"/>
          <w:szCs w:val="24"/>
        </w:rPr>
        <w:t>ituals debated throughout history.</w:t>
      </w:r>
      <w:r w:rsidR="00DC18C5" w:rsidRPr="000F41CE">
        <w:rPr>
          <w:rStyle w:val="FootnoteReference"/>
          <w:rFonts w:ascii="Times New Roman" w:hAnsi="Times New Roman" w:cs="Times New Roman"/>
          <w:sz w:val="24"/>
          <w:szCs w:val="24"/>
        </w:rPr>
        <w:footnoteReference w:id="27"/>
      </w:r>
      <w:r w:rsidR="003A71A4" w:rsidRPr="000F41CE">
        <w:rPr>
          <w:rFonts w:ascii="Times New Roman" w:hAnsi="Times New Roman" w:cs="Times New Roman"/>
          <w:sz w:val="24"/>
          <w:szCs w:val="24"/>
        </w:rPr>
        <w:t xml:space="preserve"> However, Roman influence in the province, or rather them adopting a policy of standing back and allowing non-Roman cults to flourish can be seen as what allowed both the Cult of Isis to thrive but also for Christianity to come to fruition and rise alongside the pre-existent cult worship of Egypt. Indeed, the Coptic Orthodox Church of Alexandria was founded in Egypt around AD 42, by St. Mark and </w:t>
      </w:r>
      <w:r w:rsidR="003C5737" w:rsidRPr="000F41CE">
        <w:rPr>
          <w:rFonts w:ascii="Times New Roman" w:hAnsi="Times New Roman" w:cs="Times New Roman"/>
          <w:sz w:val="24"/>
          <w:szCs w:val="24"/>
        </w:rPr>
        <w:t>from that point Christianity would only rise, especially in such an area which had a lot of Jewish lower classes who were receptive to the belief systems of Christianity.</w:t>
      </w:r>
      <w:r w:rsidR="003C5737" w:rsidRPr="000F41CE">
        <w:rPr>
          <w:rStyle w:val="FootnoteReference"/>
          <w:rFonts w:ascii="Times New Roman" w:hAnsi="Times New Roman" w:cs="Times New Roman"/>
          <w:sz w:val="24"/>
          <w:szCs w:val="24"/>
        </w:rPr>
        <w:footnoteReference w:id="28"/>
      </w:r>
      <w:r w:rsidR="00A769A6" w:rsidRPr="000F41CE">
        <w:rPr>
          <w:rFonts w:ascii="Times New Roman" w:hAnsi="Times New Roman" w:cs="Times New Roman"/>
          <w:sz w:val="24"/>
          <w:szCs w:val="24"/>
        </w:rPr>
        <w:t>Therefore in a sense it is arguably Roman influence, both direct and indirect that allowed lasting religious change in Egypt</w:t>
      </w:r>
      <w:r w:rsidR="00014290" w:rsidRPr="000F41CE">
        <w:rPr>
          <w:rFonts w:ascii="Times New Roman" w:hAnsi="Times New Roman" w:cs="Times New Roman"/>
          <w:sz w:val="24"/>
          <w:szCs w:val="24"/>
        </w:rPr>
        <w:t xml:space="preserve"> and for Christianity to become the dominant religion, even further afield. We can see this in the notion that Rome stayed out of provincial matters and allowed them the autonomy to pick their own regional cult systems, but that these beliefs manifested themselves in the culmination of many worshippers of Isis flocking to Christianity, particularly for one reason.</w:t>
      </w:r>
      <w:r w:rsidR="00014290" w:rsidRPr="000F41CE">
        <w:rPr>
          <w:rFonts w:ascii="Times New Roman" w:hAnsi="Times New Roman" w:cs="Times New Roman"/>
          <w:sz w:val="24"/>
          <w:szCs w:val="24"/>
        </w:rPr>
        <w:br/>
      </w:r>
    </w:p>
    <w:p w:rsidR="008351D6" w:rsidRPr="000F41CE" w:rsidRDefault="00014290" w:rsidP="000F41CE">
      <w:pPr>
        <w:rPr>
          <w:rFonts w:ascii="Times New Roman" w:hAnsi="Times New Roman" w:cs="Times New Roman"/>
          <w:sz w:val="24"/>
          <w:szCs w:val="24"/>
        </w:rPr>
      </w:pPr>
      <w:r w:rsidRPr="000F41CE">
        <w:rPr>
          <w:rFonts w:ascii="Times New Roman" w:hAnsi="Times New Roman" w:cs="Times New Roman"/>
          <w:sz w:val="24"/>
          <w:szCs w:val="24"/>
        </w:rPr>
        <w:tab/>
        <w:t>In Rome facilitating the significant role of Isis and its spread throughout the Empire, it gave it value. However Rome, also in allowing Christianity to begin did not see the dangers of the parallels being drawn between the two with regards to Monotheism. By this, meaning that Christianity did not believe in the worship of a pantheon of Gods, but of a singular God who was responsible for all things, which can also be seen with the worship of Isis</w:t>
      </w:r>
      <w:r w:rsidR="00B4180D" w:rsidRPr="000F41CE">
        <w:rPr>
          <w:rFonts w:ascii="Times New Roman" w:hAnsi="Times New Roman" w:cs="Times New Roman"/>
          <w:sz w:val="24"/>
          <w:szCs w:val="24"/>
        </w:rPr>
        <w:t xml:space="preserve"> and how she was seen, arguably as a Goddess who embodied all others, many names for one true Goddess.</w:t>
      </w:r>
      <w:r w:rsidR="00B4180D" w:rsidRPr="000F41CE">
        <w:rPr>
          <w:rStyle w:val="FootnoteReference"/>
          <w:rFonts w:ascii="Times New Roman" w:hAnsi="Times New Roman" w:cs="Times New Roman"/>
          <w:sz w:val="24"/>
          <w:szCs w:val="24"/>
        </w:rPr>
        <w:footnoteReference w:id="29"/>
      </w:r>
      <w:r w:rsidR="00D873E7" w:rsidRPr="000F41CE">
        <w:rPr>
          <w:rFonts w:ascii="Times New Roman" w:hAnsi="Times New Roman" w:cs="Times New Roman"/>
          <w:sz w:val="24"/>
          <w:szCs w:val="24"/>
        </w:rPr>
        <w:t xml:space="preserve"> Therefore, through </w:t>
      </w:r>
      <w:proofErr w:type="spellStart"/>
      <w:r w:rsidR="00D873E7" w:rsidRPr="000F41CE">
        <w:rPr>
          <w:rFonts w:ascii="Times New Roman" w:hAnsi="Times New Roman" w:cs="Times New Roman"/>
          <w:sz w:val="24"/>
          <w:szCs w:val="24"/>
        </w:rPr>
        <w:t>Romes</w:t>
      </w:r>
      <w:proofErr w:type="spellEnd"/>
      <w:r w:rsidR="00D873E7" w:rsidRPr="000F41CE">
        <w:rPr>
          <w:rFonts w:ascii="Times New Roman" w:hAnsi="Times New Roman" w:cs="Times New Roman"/>
          <w:sz w:val="24"/>
          <w:szCs w:val="24"/>
        </w:rPr>
        <w:t xml:space="preserve"> influence in Egypt, it could arguably be the reason as to how and why Christianity spread the way it did and how polytheism and the pagan belief system began its decline; as Egypt was perhaps seen as lesser given its provincial status, but </w:t>
      </w:r>
      <w:r w:rsidR="00D873E7" w:rsidRPr="000F41CE">
        <w:rPr>
          <w:rFonts w:ascii="Times New Roman" w:hAnsi="Times New Roman" w:cs="Times New Roman"/>
          <w:sz w:val="24"/>
          <w:szCs w:val="24"/>
        </w:rPr>
        <w:lastRenderedPageBreak/>
        <w:t>it also had a large malleable population susceptible to conversion to the new religion.</w:t>
      </w:r>
      <w:r w:rsidR="00F80DA4" w:rsidRPr="000F41CE">
        <w:rPr>
          <w:rStyle w:val="FootnoteReference"/>
          <w:rFonts w:ascii="Times New Roman" w:hAnsi="Times New Roman" w:cs="Times New Roman"/>
          <w:sz w:val="24"/>
          <w:szCs w:val="24"/>
        </w:rPr>
        <w:footnoteReference w:id="30"/>
      </w:r>
      <w:r w:rsidR="003B5C2E" w:rsidRPr="000F41CE">
        <w:rPr>
          <w:rFonts w:ascii="Times New Roman" w:hAnsi="Times New Roman" w:cs="Times New Roman"/>
          <w:sz w:val="24"/>
          <w:szCs w:val="24"/>
        </w:rPr>
        <w:t xml:space="preserve"> For then it could also be how Christianity spread so quickly throughout the Empire, that Egypt was a springboard for religious reform, as it shared many ideal</w:t>
      </w:r>
      <w:r w:rsidR="00EA69C5" w:rsidRPr="000F41CE">
        <w:rPr>
          <w:rFonts w:ascii="Times New Roman" w:hAnsi="Times New Roman" w:cs="Times New Roman"/>
          <w:sz w:val="24"/>
          <w:szCs w:val="24"/>
        </w:rPr>
        <w:t>s</w:t>
      </w:r>
      <w:r w:rsidR="003B5C2E" w:rsidRPr="000F41CE">
        <w:rPr>
          <w:rFonts w:ascii="Times New Roman" w:hAnsi="Times New Roman" w:cs="Times New Roman"/>
          <w:sz w:val="24"/>
          <w:szCs w:val="24"/>
        </w:rPr>
        <w:t xml:space="preserve"> with the Mysteries of Isis and given Isis’ position throughout the other provinces it coul</w:t>
      </w:r>
      <w:r w:rsidR="006F1879" w:rsidRPr="000F41CE">
        <w:rPr>
          <w:rFonts w:ascii="Times New Roman" w:hAnsi="Times New Roman" w:cs="Times New Roman"/>
          <w:sz w:val="24"/>
          <w:szCs w:val="24"/>
        </w:rPr>
        <w:t>d be seen a</w:t>
      </w:r>
      <w:r w:rsidR="003B5C2E" w:rsidRPr="000F41CE">
        <w:rPr>
          <w:rFonts w:ascii="Times New Roman" w:hAnsi="Times New Roman" w:cs="Times New Roman"/>
          <w:sz w:val="24"/>
          <w:szCs w:val="24"/>
        </w:rPr>
        <w:t>s a natural progression of worship. The worry this would have caused, given the monotheistic non-Roman nature of Christianity, could also be the reason for the persecutions o</w:t>
      </w:r>
      <w:r w:rsidR="0071364C" w:rsidRPr="000F41CE">
        <w:rPr>
          <w:rFonts w:ascii="Times New Roman" w:hAnsi="Times New Roman" w:cs="Times New Roman"/>
          <w:sz w:val="24"/>
          <w:szCs w:val="24"/>
        </w:rPr>
        <w:t>f Christians in later centuries by Emperors such as Diocletian due to a belief that it would undermine the stability of the Empire as a whole.</w:t>
      </w:r>
      <w:r w:rsidR="0071364C" w:rsidRPr="000F41CE">
        <w:rPr>
          <w:rStyle w:val="FootnoteReference"/>
          <w:rFonts w:ascii="Times New Roman" w:hAnsi="Times New Roman" w:cs="Times New Roman"/>
          <w:sz w:val="24"/>
          <w:szCs w:val="24"/>
        </w:rPr>
        <w:footnoteReference w:id="31"/>
      </w:r>
      <w:r w:rsidR="006F1879" w:rsidRPr="000F41CE">
        <w:rPr>
          <w:rFonts w:ascii="Times New Roman" w:hAnsi="Times New Roman" w:cs="Times New Roman"/>
          <w:sz w:val="24"/>
          <w:szCs w:val="24"/>
        </w:rPr>
        <w:t xml:space="preserve"> Later Roman actions, such as this persecution could then be seen as a consequence of previous influential decisions in the province, either direct through supporting the regional cults of Isis and </w:t>
      </w:r>
      <w:proofErr w:type="spellStart"/>
      <w:r w:rsidR="006F1879" w:rsidRPr="000F41CE">
        <w:rPr>
          <w:rFonts w:ascii="Times New Roman" w:hAnsi="Times New Roman" w:cs="Times New Roman"/>
          <w:sz w:val="24"/>
          <w:szCs w:val="24"/>
        </w:rPr>
        <w:t>Serapis</w:t>
      </w:r>
      <w:proofErr w:type="spellEnd"/>
      <w:r w:rsidR="006F1879" w:rsidRPr="000F41CE">
        <w:rPr>
          <w:rFonts w:ascii="Times New Roman" w:hAnsi="Times New Roman" w:cs="Times New Roman"/>
          <w:sz w:val="24"/>
          <w:szCs w:val="24"/>
        </w:rPr>
        <w:t>, or indirect by not acting on unrest or undesirable elements.</w:t>
      </w:r>
    </w:p>
    <w:p w:rsidR="008351D6" w:rsidRPr="000F41CE" w:rsidRDefault="008351D6" w:rsidP="000F41CE">
      <w:pPr>
        <w:rPr>
          <w:rFonts w:ascii="Times New Roman" w:hAnsi="Times New Roman" w:cs="Times New Roman"/>
          <w:sz w:val="24"/>
          <w:szCs w:val="24"/>
        </w:rPr>
      </w:pPr>
    </w:p>
    <w:p w:rsidR="00280852" w:rsidRPr="000F41CE" w:rsidRDefault="008351D6" w:rsidP="000F41CE">
      <w:pPr>
        <w:rPr>
          <w:rFonts w:ascii="Times New Roman" w:hAnsi="Times New Roman" w:cs="Times New Roman"/>
          <w:sz w:val="24"/>
          <w:szCs w:val="24"/>
        </w:rPr>
      </w:pPr>
      <w:r w:rsidRPr="000F41CE">
        <w:rPr>
          <w:rFonts w:ascii="Times New Roman" w:hAnsi="Times New Roman" w:cs="Times New Roman"/>
          <w:sz w:val="24"/>
          <w:szCs w:val="24"/>
        </w:rPr>
        <w:tab/>
        <w:t>In terms of Egyptian religious cults and Roman influence in the province it seems logical, looking at the information</w:t>
      </w:r>
      <w:r w:rsidR="00AF599B" w:rsidRPr="000F41CE">
        <w:rPr>
          <w:rFonts w:ascii="Times New Roman" w:hAnsi="Times New Roman" w:cs="Times New Roman"/>
          <w:sz w:val="24"/>
          <w:szCs w:val="24"/>
        </w:rPr>
        <w:t>,</w:t>
      </w:r>
      <w:r w:rsidRPr="000F41CE">
        <w:rPr>
          <w:rFonts w:ascii="Times New Roman" w:hAnsi="Times New Roman" w:cs="Times New Roman"/>
          <w:sz w:val="24"/>
          <w:szCs w:val="24"/>
        </w:rPr>
        <w:t xml:space="preserve"> that Augustus</w:t>
      </w:r>
      <w:r w:rsidR="00AF599B" w:rsidRPr="000F41CE">
        <w:rPr>
          <w:rFonts w:ascii="Times New Roman" w:hAnsi="Times New Roman" w:cs="Times New Roman"/>
          <w:sz w:val="24"/>
          <w:szCs w:val="24"/>
        </w:rPr>
        <w:t xml:space="preserve"> coming to power and giving provincial power back to the Senate allowed for the persistence of localised cults, predominantly that of Isis which gained power and spread throughout the empire. It can </w:t>
      </w:r>
      <w:bookmarkStart w:id="0" w:name="_GoBack"/>
      <w:bookmarkEnd w:id="0"/>
      <w:r w:rsidR="00AF599B" w:rsidRPr="000F41CE">
        <w:rPr>
          <w:rFonts w:ascii="Times New Roman" w:hAnsi="Times New Roman" w:cs="Times New Roman"/>
          <w:sz w:val="24"/>
          <w:szCs w:val="24"/>
        </w:rPr>
        <w:t xml:space="preserve">be argued, as has been stated, that Rome followed the previously successful Ptolemaic model which was generally a success, however that the prevalence to which it embraced the Cult of Isis led to the rise of Christianity </w:t>
      </w:r>
      <w:r w:rsidR="00825EF1" w:rsidRPr="000F41CE">
        <w:rPr>
          <w:rFonts w:ascii="Times New Roman" w:hAnsi="Times New Roman" w:cs="Times New Roman"/>
          <w:sz w:val="24"/>
          <w:szCs w:val="24"/>
        </w:rPr>
        <w:t xml:space="preserve">in the provinces </w:t>
      </w:r>
      <w:r w:rsidR="00AF599B" w:rsidRPr="000F41CE">
        <w:rPr>
          <w:rFonts w:ascii="Times New Roman" w:hAnsi="Times New Roman" w:cs="Times New Roman"/>
          <w:sz w:val="24"/>
          <w:szCs w:val="24"/>
        </w:rPr>
        <w:t>and a stark contrast to the Roman religious landscape</w:t>
      </w:r>
      <w:r w:rsidR="00825EF1" w:rsidRPr="000F41CE">
        <w:rPr>
          <w:rFonts w:ascii="Times New Roman" w:hAnsi="Times New Roman" w:cs="Times New Roman"/>
          <w:sz w:val="24"/>
          <w:szCs w:val="24"/>
        </w:rPr>
        <w:t xml:space="preserve"> which presented a problem.</w:t>
      </w:r>
      <w:r w:rsidR="00825EF1" w:rsidRPr="000F41CE">
        <w:rPr>
          <w:rStyle w:val="FootnoteReference"/>
          <w:rFonts w:ascii="Times New Roman" w:hAnsi="Times New Roman" w:cs="Times New Roman"/>
          <w:sz w:val="24"/>
          <w:szCs w:val="24"/>
        </w:rPr>
        <w:footnoteReference w:id="32"/>
      </w:r>
      <w:r w:rsidR="00825EF1" w:rsidRPr="000F41CE">
        <w:rPr>
          <w:rFonts w:ascii="Times New Roman" w:hAnsi="Times New Roman" w:cs="Times New Roman"/>
          <w:sz w:val="24"/>
          <w:szCs w:val="24"/>
        </w:rPr>
        <w:t xml:space="preserve"> Further to this it is not simply persistence, but the transformation of the Cult of Isis, and indeed the other </w:t>
      </w:r>
      <w:proofErr w:type="spellStart"/>
      <w:r w:rsidR="00825EF1" w:rsidRPr="000F41CE">
        <w:rPr>
          <w:rFonts w:ascii="Times New Roman" w:hAnsi="Times New Roman" w:cs="Times New Roman"/>
          <w:sz w:val="24"/>
          <w:szCs w:val="24"/>
        </w:rPr>
        <w:t>Isiac</w:t>
      </w:r>
      <w:proofErr w:type="spellEnd"/>
      <w:r w:rsidR="00825EF1" w:rsidRPr="000F41CE">
        <w:rPr>
          <w:rFonts w:ascii="Times New Roman" w:hAnsi="Times New Roman" w:cs="Times New Roman"/>
          <w:sz w:val="24"/>
          <w:szCs w:val="24"/>
        </w:rPr>
        <w:t xml:space="preserve"> belief syst</w:t>
      </w:r>
      <w:r w:rsidR="00D82CC0" w:rsidRPr="000F41CE">
        <w:rPr>
          <w:rFonts w:ascii="Times New Roman" w:hAnsi="Times New Roman" w:cs="Times New Roman"/>
          <w:sz w:val="24"/>
          <w:szCs w:val="24"/>
        </w:rPr>
        <w:t>ems, to be linked with protection of the seas and armies that shows the extent to which Rome influenced the daily religious life of the province.</w:t>
      </w:r>
      <w:r w:rsidR="00D82CC0" w:rsidRPr="000F41CE">
        <w:rPr>
          <w:rStyle w:val="FootnoteReference"/>
          <w:rFonts w:ascii="Times New Roman" w:hAnsi="Times New Roman" w:cs="Times New Roman"/>
          <w:sz w:val="24"/>
          <w:szCs w:val="24"/>
        </w:rPr>
        <w:footnoteReference w:id="33"/>
      </w:r>
      <w:r w:rsidR="00D82CC0" w:rsidRPr="000F41CE">
        <w:rPr>
          <w:rFonts w:ascii="Times New Roman" w:hAnsi="Times New Roman" w:cs="Times New Roman"/>
          <w:sz w:val="24"/>
          <w:szCs w:val="24"/>
        </w:rPr>
        <w:t xml:space="preserve"> Whilst modern scholarly debate has disagreed on the syncretism between the Mysteries of Isis and Christianity, and indeed they existed and were practiced for several centuries next to each other in the locality, the parallel between the two can be seen when looking at the rituals and beliefs of each.</w:t>
      </w:r>
      <w:r w:rsidR="00D82CC0" w:rsidRPr="000F41CE">
        <w:rPr>
          <w:rStyle w:val="FootnoteReference"/>
          <w:rFonts w:ascii="Times New Roman" w:hAnsi="Times New Roman" w:cs="Times New Roman"/>
          <w:sz w:val="24"/>
          <w:szCs w:val="24"/>
        </w:rPr>
        <w:footnoteReference w:id="34"/>
      </w:r>
      <w:r w:rsidR="00D82CC0" w:rsidRPr="000F41CE">
        <w:rPr>
          <w:rFonts w:ascii="Times New Roman" w:hAnsi="Times New Roman" w:cs="Times New Roman"/>
          <w:sz w:val="24"/>
          <w:szCs w:val="24"/>
        </w:rPr>
        <w:t xml:space="preserve">  So with Roman influence, it is perhaps a controversial statement to conclude, but that it is indeed their influence and interaction with the cult of Isis which led to the rise of Christianity, both in the province and the Empires far reaches.</w:t>
      </w:r>
      <w:r w:rsidR="00014290" w:rsidRPr="000F41CE">
        <w:rPr>
          <w:rFonts w:ascii="Times New Roman" w:hAnsi="Times New Roman" w:cs="Times New Roman"/>
          <w:sz w:val="24"/>
          <w:szCs w:val="24"/>
        </w:rPr>
        <w:br/>
      </w:r>
    </w:p>
    <w:p w:rsidR="00F1144C" w:rsidRPr="000F41CE" w:rsidRDefault="00D80353" w:rsidP="000F41CE">
      <w:pPr>
        <w:rPr>
          <w:rFonts w:ascii="Times New Roman" w:hAnsi="Times New Roman" w:cs="Times New Roman"/>
          <w:sz w:val="24"/>
          <w:szCs w:val="24"/>
        </w:rPr>
      </w:pPr>
      <w:r w:rsidRPr="000F41CE">
        <w:rPr>
          <w:rFonts w:ascii="Times New Roman" w:hAnsi="Times New Roman" w:cs="Times New Roman"/>
          <w:b/>
          <w:sz w:val="24"/>
          <w:szCs w:val="24"/>
        </w:rPr>
        <w:t>Word Count:</w:t>
      </w:r>
      <w:r w:rsidRPr="000F41CE">
        <w:rPr>
          <w:rFonts w:ascii="Times New Roman" w:hAnsi="Times New Roman" w:cs="Times New Roman"/>
          <w:sz w:val="24"/>
          <w:szCs w:val="24"/>
        </w:rPr>
        <w:t xml:space="preserve"> 3,252</w:t>
      </w:r>
    </w:p>
    <w:p w:rsidR="00D80353" w:rsidRPr="000F41CE" w:rsidRDefault="00D80353" w:rsidP="000F41CE">
      <w:pPr>
        <w:rPr>
          <w:rFonts w:ascii="Times New Roman" w:hAnsi="Times New Roman" w:cs="Times New Roman"/>
          <w:sz w:val="24"/>
          <w:szCs w:val="24"/>
        </w:rPr>
      </w:pPr>
    </w:p>
    <w:p w:rsidR="00F1144C" w:rsidRPr="000F41CE" w:rsidRDefault="00F1144C" w:rsidP="000F41CE">
      <w:pPr>
        <w:rPr>
          <w:rFonts w:ascii="Times New Roman" w:hAnsi="Times New Roman" w:cs="Times New Roman"/>
          <w:sz w:val="24"/>
          <w:szCs w:val="24"/>
        </w:rPr>
      </w:pPr>
    </w:p>
    <w:p w:rsidR="00F1144C" w:rsidRPr="000F41CE" w:rsidRDefault="00F1144C" w:rsidP="000F41CE">
      <w:pPr>
        <w:rPr>
          <w:rFonts w:ascii="Times New Roman" w:hAnsi="Times New Roman" w:cs="Times New Roman"/>
          <w:sz w:val="24"/>
          <w:szCs w:val="24"/>
        </w:rPr>
      </w:pPr>
      <w:r w:rsidRPr="000F41CE">
        <w:rPr>
          <w:rFonts w:ascii="Times New Roman" w:hAnsi="Times New Roman" w:cs="Times New Roman"/>
          <w:sz w:val="24"/>
          <w:szCs w:val="24"/>
        </w:rPr>
        <w:t>Bibliography</w:t>
      </w:r>
      <w:r w:rsidR="00D80353" w:rsidRPr="000F41CE">
        <w:rPr>
          <w:rFonts w:ascii="Times New Roman" w:hAnsi="Times New Roman" w:cs="Times New Roman"/>
          <w:sz w:val="24"/>
          <w:szCs w:val="24"/>
        </w:rPr>
        <w:t>:</w:t>
      </w:r>
    </w:p>
    <w:p w:rsidR="00F1144C" w:rsidRPr="000F41CE" w:rsidRDefault="00F1144C" w:rsidP="000F41CE">
      <w:pPr>
        <w:rPr>
          <w:rFonts w:ascii="Times New Roman" w:hAnsi="Times New Roman" w:cs="Times New Roman"/>
          <w:sz w:val="24"/>
          <w:szCs w:val="24"/>
        </w:rPr>
      </w:pPr>
    </w:p>
    <w:p w:rsidR="005F54D9" w:rsidRPr="000F41CE" w:rsidRDefault="005F54D9" w:rsidP="000F41CE">
      <w:pPr>
        <w:rPr>
          <w:rFonts w:ascii="Times New Roman" w:hAnsi="Times New Roman" w:cs="Times New Roman"/>
          <w:b/>
          <w:sz w:val="24"/>
          <w:szCs w:val="24"/>
        </w:rPr>
      </w:pPr>
      <w:r w:rsidRPr="000F41CE">
        <w:rPr>
          <w:rFonts w:ascii="Times New Roman" w:hAnsi="Times New Roman" w:cs="Times New Roman"/>
          <w:b/>
          <w:sz w:val="24"/>
          <w:szCs w:val="24"/>
        </w:rPr>
        <w:t>Ancient:</w:t>
      </w:r>
    </w:p>
    <w:p w:rsidR="005F54D9" w:rsidRPr="000F41CE" w:rsidRDefault="005F54D9" w:rsidP="000F41CE">
      <w:pPr>
        <w:rPr>
          <w:rFonts w:ascii="Times New Roman" w:hAnsi="Times New Roman" w:cs="Times New Roman"/>
          <w:sz w:val="24"/>
          <w:szCs w:val="24"/>
        </w:rPr>
      </w:pPr>
    </w:p>
    <w:p w:rsidR="00D80353" w:rsidRPr="000F41CE" w:rsidRDefault="00D80353" w:rsidP="000F41CE">
      <w:pPr>
        <w:rPr>
          <w:rFonts w:ascii="Times New Roman" w:hAnsi="Times New Roman" w:cs="Times New Roman"/>
          <w:sz w:val="24"/>
          <w:szCs w:val="24"/>
        </w:rPr>
      </w:pPr>
      <w:proofErr w:type="spellStart"/>
      <w:r w:rsidRPr="000F41CE">
        <w:rPr>
          <w:rFonts w:ascii="Times New Roman" w:hAnsi="Times New Roman" w:cs="Times New Roman"/>
          <w:sz w:val="24"/>
          <w:szCs w:val="24"/>
        </w:rPr>
        <w:t>Apuleis</w:t>
      </w:r>
      <w:proofErr w:type="spellEnd"/>
      <w:r w:rsidRPr="000F41CE">
        <w:rPr>
          <w:rFonts w:ascii="Times New Roman" w:hAnsi="Times New Roman" w:cs="Times New Roman"/>
          <w:sz w:val="24"/>
          <w:szCs w:val="24"/>
        </w:rPr>
        <w:t xml:space="preserve"> (1915) </w:t>
      </w:r>
      <w:r w:rsidRPr="000F41CE">
        <w:rPr>
          <w:rFonts w:ascii="Times New Roman" w:hAnsi="Times New Roman" w:cs="Times New Roman"/>
          <w:i/>
          <w:sz w:val="24"/>
          <w:szCs w:val="24"/>
        </w:rPr>
        <w:t>The Golden Ass, being the Metamorphoses of Lucius Apuleius</w:t>
      </w:r>
      <w:r w:rsidRPr="000F41CE">
        <w:rPr>
          <w:rFonts w:ascii="Times New Roman" w:hAnsi="Times New Roman" w:cs="Times New Roman"/>
          <w:sz w:val="24"/>
          <w:szCs w:val="24"/>
        </w:rPr>
        <w:t xml:space="preserve">, Stephen </w:t>
      </w:r>
      <w:proofErr w:type="spellStart"/>
      <w:r w:rsidRPr="000F41CE">
        <w:rPr>
          <w:rFonts w:ascii="Times New Roman" w:hAnsi="Times New Roman" w:cs="Times New Roman"/>
          <w:sz w:val="24"/>
          <w:szCs w:val="24"/>
        </w:rPr>
        <w:t>Gaselee</w:t>
      </w:r>
      <w:proofErr w:type="spellEnd"/>
      <w:r w:rsidRPr="000F41CE">
        <w:rPr>
          <w:rFonts w:ascii="Times New Roman" w:hAnsi="Times New Roman" w:cs="Times New Roman"/>
          <w:sz w:val="24"/>
          <w:szCs w:val="24"/>
        </w:rPr>
        <w:t xml:space="preserve"> (trans), London, William Heinemann.</w:t>
      </w:r>
    </w:p>
    <w:p w:rsidR="005F54D9" w:rsidRPr="000F41CE" w:rsidRDefault="00D80353" w:rsidP="000F41CE">
      <w:pPr>
        <w:rPr>
          <w:rFonts w:ascii="Times New Roman" w:hAnsi="Times New Roman" w:cs="Times New Roman"/>
          <w:sz w:val="24"/>
          <w:szCs w:val="24"/>
        </w:rPr>
      </w:pPr>
      <w:r w:rsidRPr="000F41CE">
        <w:rPr>
          <w:rFonts w:ascii="Times New Roman" w:hAnsi="Times New Roman" w:cs="Times New Roman"/>
          <w:sz w:val="24"/>
          <w:szCs w:val="24"/>
        </w:rPr>
        <w:t xml:space="preserve">Pliny the Younger (2003) </w:t>
      </w:r>
      <w:proofErr w:type="gramStart"/>
      <w:r w:rsidR="00F42C94" w:rsidRPr="000F41CE">
        <w:rPr>
          <w:rFonts w:ascii="Times New Roman" w:hAnsi="Times New Roman" w:cs="Times New Roman"/>
          <w:i/>
          <w:sz w:val="24"/>
          <w:szCs w:val="24"/>
        </w:rPr>
        <w:t>The</w:t>
      </w:r>
      <w:proofErr w:type="gramEnd"/>
      <w:r w:rsidR="00F42C94" w:rsidRPr="000F41CE">
        <w:rPr>
          <w:rFonts w:ascii="Times New Roman" w:hAnsi="Times New Roman" w:cs="Times New Roman"/>
          <w:i/>
          <w:sz w:val="24"/>
          <w:szCs w:val="24"/>
        </w:rPr>
        <w:t xml:space="preserve"> Letters of Pliny the Younger</w:t>
      </w:r>
      <w:r w:rsidR="00F42C94" w:rsidRPr="000F41CE">
        <w:rPr>
          <w:rFonts w:ascii="Times New Roman" w:hAnsi="Times New Roman" w:cs="Times New Roman"/>
          <w:sz w:val="24"/>
          <w:szCs w:val="24"/>
        </w:rPr>
        <w:t>, London, Penguin.</w:t>
      </w:r>
    </w:p>
    <w:p w:rsidR="005F54D9" w:rsidRPr="000F41CE" w:rsidRDefault="005F54D9" w:rsidP="000F41CE">
      <w:pPr>
        <w:rPr>
          <w:rFonts w:ascii="Times New Roman" w:hAnsi="Times New Roman" w:cs="Times New Roman"/>
          <w:sz w:val="24"/>
          <w:szCs w:val="24"/>
        </w:rPr>
      </w:pPr>
    </w:p>
    <w:p w:rsidR="005F54D9" w:rsidRPr="000F41CE" w:rsidRDefault="005F54D9" w:rsidP="000F41CE">
      <w:pPr>
        <w:rPr>
          <w:rFonts w:ascii="Times New Roman" w:hAnsi="Times New Roman" w:cs="Times New Roman"/>
          <w:b/>
          <w:sz w:val="24"/>
          <w:szCs w:val="24"/>
        </w:rPr>
      </w:pPr>
      <w:r w:rsidRPr="000F41CE">
        <w:rPr>
          <w:rFonts w:ascii="Times New Roman" w:hAnsi="Times New Roman" w:cs="Times New Roman"/>
          <w:b/>
          <w:sz w:val="24"/>
          <w:szCs w:val="24"/>
        </w:rPr>
        <w:t>Modern:</w:t>
      </w:r>
    </w:p>
    <w:p w:rsidR="0059140B" w:rsidRPr="000F41CE" w:rsidRDefault="0059140B" w:rsidP="000F41CE">
      <w:pPr>
        <w:rPr>
          <w:rFonts w:ascii="Times New Roman" w:hAnsi="Times New Roman" w:cs="Times New Roman"/>
          <w:sz w:val="24"/>
          <w:szCs w:val="24"/>
        </w:rPr>
      </w:pPr>
    </w:p>
    <w:p w:rsidR="000E0BA4" w:rsidRDefault="0059140B" w:rsidP="000F41CE">
      <w:pPr>
        <w:rPr>
          <w:rFonts w:ascii="Times New Roman" w:hAnsi="Times New Roman" w:cs="Times New Roman"/>
          <w:sz w:val="24"/>
          <w:szCs w:val="24"/>
        </w:rPr>
      </w:pPr>
      <w:r w:rsidRPr="000F41CE">
        <w:rPr>
          <w:rFonts w:ascii="Times New Roman" w:hAnsi="Times New Roman" w:cs="Times New Roman"/>
          <w:sz w:val="24"/>
          <w:szCs w:val="24"/>
        </w:rPr>
        <w:t xml:space="preserve">Ando, C. (2005)  </w:t>
      </w:r>
      <w:proofErr w:type="spellStart"/>
      <w:r w:rsidRPr="000F41CE">
        <w:rPr>
          <w:rFonts w:ascii="Times New Roman" w:hAnsi="Times New Roman" w:cs="Times New Roman"/>
          <w:i/>
          <w:sz w:val="24"/>
          <w:szCs w:val="24"/>
        </w:rPr>
        <w:t>Interpretatio</w:t>
      </w:r>
      <w:proofErr w:type="spellEnd"/>
      <w:r w:rsidRPr="000F41CE">
        <w:rPr>
          <w:rFonts w:ascii="Times New Roman" w:hAnsi="Times New Roman" w:cs="Times New Roman"/>
          <w:i/>
          <w:sz w:val="24"/>
          <w:szCs w:val="24"/>
        </w:rPr>
        <w:t xml:space="preserve"> </w:t>
      </w:r>
      <w:proofErr w:type="spellStart"/>
      <w:r w:rsidRPr="000F41CE">
        <w:rPr>
          <w:rFonts w:ascii="Times New Roman" w:hAnsi="Times New Roman" w:cs="Times New Roman"/>
          <w:i/>
          <w:sz w:val="24"/>
          <w:szCs w:val="24"/>
        </w:rPr>
        <w:t>Romana</w:t>
      </w:r>
      <w:proofErr w:type="spellEnd"/>
      <w:r w:rsidRPr="000F41CE">
        <w:rPr>
          <w:rFonts w:ascii="Times New Roman" w:hAnsi="Times New Roman" w:cs="Times New Roman"/>
          <w:sz w:val="24"/>
          <w:szCs w:val="24"/>
        </w:rPr>
        <w:t xml:space="preserve"> in Classical Philology, vol. 100, no. </w:t>
      </w:r>
      <w:r w:rsidR="005B26F9" w:rsidRPr="000F41CE">
        <w:rPr>
          <w:rFonts w:ascii="Times New Roman" w:hAnsi="Times New Roman" w:cs="Times New Roman"/>
          <w:sz w:val="24"/>
          <w:szCs w:val="24"/>
        </w:rPr>
        <w:t xml:space="preserve">1, pp. 41–51. </w:t>
      </w:r>
      <w:proofErr w:type="gramStart"/>
      <w:r w:rsidR="005B26F9" w:rsidRPr="000F41CE">
        <w:rPr>
          <w:rFonts w:ascii="Times New Roman" w:hAnsi="Times New Roman" w:cs="Times New Roman"/>
          <w:sz w:val="24"/>
          <w:szCs w:val="24"/>
        </w:rPr>
        <w:t>JSTOR</w:t>
      </w:r>
      <w:r w:rsidRPr="000F41CE">
        <w:rPr>
          <w:rFonts w:ascii="Times New Roman" w:hAnsi="Times New Roman" w:cs="Times New Roman"/>
          <w:sz w:val="24"/>
          <w:szCs w:val="24"/>
        </w:rPr>
        <w:t xml:space="preserve">, </w:t>
      </w:r>
      <w:hyperlink r:id="rId8" w:history="1">
        <w:r w:rsidR="000F41CE" w:rsidRPr="005C4AB6">
          <w:rPr>
            <w:rStyle w:val="Hyperlink"/>
            <w:rFonts w:ascii="Times New Roman" w:hAnsi="Times New Roman" w:cs="Times New Roman"/>
            <w:sz w:val="24"/>
            <w:szCs w:val="24"/>
          </w:rPr>
          <w:t>www.jstor.org/stable/10.1086/431429</w:t>
        </w:r>
      </w:hyperlink>
      <w:r w:rsidRPr="000F41CE">
        <w:rPr>
          <w:rFonts w:ascii="Times New Roman" w:hAnsi="Times New Roman" w:cs="Times New Roman"/>
          <w:sz w:val="24"/>
          <w:szCs w:val="24"/>
        </w:rPr>
        <w:t>.</w:t>
      </w:r>
      <w:proofErr w:type="gramEnd"/>
    </w:p>
    <w:p w:rsidR="000F41CE" w:rsidRPr="000F41CE" w:rsidRDefault="000F41CE" w:rsidP="000F41CE">
      <w:pPr>
        <w:rPr>
          <w:rFonts w:ascii="Times New Roman" w:hAnsi="Times New Roman" w:cs="Times New Roman"/>
          <w:sz w:val="24"/>
          <w:szCs w:val="24"/>
        </w:rPr>
      </w:pPr>
    </w:p>
    <w:p w:rsidR="000E0BA4" w:rsidRPr="000F41CE" w:rsidRDefault="000E0BA4" w:rsidP="000F41CE">
      <w:pPr>
        <w:rPr>
          <w:rFonts w:ascii="Times New Roman" w:hAnsi="Times New Roman" w:cs="Times New Roman"/>
          <w:sz w:val="24"/>
          <w:szCs w:val="24"/>
        </w:rPr>
      </w:pPr>
      <w:r w:rsidRPr="000F41CE">
        <w:rPr>
          <w:rFonts w:ascii="Times New Roman" w:hAnsi="Times New Roman" w:cs="Times New Roman"/>
          <w:sz w:val="24"/>
          <w:szCs w:val="24"/>
        </w:rPr>
        <w:t xml:space="preserve">Beard, M., North, J. and Price, S. (1998) </w:t>
      </w:r>
      <w:r w:rsidRPr="000F41CE">
        <w:rPr>
          <w:rFonts w:ascii="Times New Roman" w:hAnsi="Times New Roman" w:cs="Times New Roman"/>
          <w:i/>
          <w:sz w:val="24"/>
          <w:szCs w:val="24"/>
        </w:rPr>
        <w:t>Religions of Rome, Volume I: A History</w:t>
      </w:r>
      <w:r w:rsidRPr="000F41CE">
        <w:rPr>
          <w:rFonts w:ascii="Times New Roman" w:hAnsi="Times New Roman" w:cs="Times New Roman"/>
          <w:sz w:val="24"/>
          <w:szCs w:val="24"/>
        </w:rPr>
        <w:t>, Cambridge, Cambridge University Press.</w:t>
      </w:r>
    </w:p>
    <w:p w:rsidR="00CB4046" w:rsidRPr="000F41CE" w:rsidRDefault="00CB4046" w:rsidP="000F41CE">
      <w:pPr>
        <w:rPr>
          <w:rFonts w:ascii="Times New Roman" w:hAnsi="Times New Roman" w:cs="Times New Roman"/>
          <w:sz w:val="24"/>
          <w:szCs w:val="24"/>
        </w:rPr>
      </w:pPr>
    </w:p>
    <w:p w:rsidR="00CB4046" w:rsidRPr="000F41CE" w:rsidRDefault="00CB4046" w:rsidP="000F41CE">
      <w:pPr>
        <w:rPr>
          <w:rFonts w:ascii="Times New Roman" w:hAnsi="Times New Roman" w:cs="Times New Roman"/>
          <w:sz w:val="24"/>
          <w:szCs w:val="24"/>
        </w:rPr>
      </w:pPr>
      <w:proofErr w:type="gramStart"/>
      <w:r w:rsidRPr="000F41CE">
        <w:rPr>
          <w:rFonts w:ascii="Times New Roman" w:hAnsi="Times New Roman" w:cs="Times New Roman"/>
          <w:sz w:val="24"/>
          <w:szCs w:val="24"/>
        </w:rPr>
        <w:t xml:space="preserve">Bell, H. I. (1975) </w:t>
      </w:r>
      <w:r w:rsidRPr="000F41CE">
        <w:rPr>
          <w:rFonts w:ascii="Times New Roman" w:hAnsi="Times New Roman" w:cs="Times New Roman"/>
          <w:i/>
          <w:sz w:val="24"/>
          <w:szCs w:val="24"/>
        </w:rPr>
        <w:t xml:space="preserve">Cults and Creeds in </w:t>
      </w:r>
      <w:proofErr w:type="spellStart"/>
      <w:r w:rsidRPr="000F41CE">
        <w:rPr>
          <w:rFonts w:ascii="Times New Roman" w:hAnsi="Times New Roman" w:cs="Times New Roman"/>
          <w:i/>
          <w:sz w:val="24"/>
          <w:szCs w:val="24"/>
        </w:rPr>
        <w:t>Graeco</w:t>
      </w:r>
      <w:proofErr w:type="spellEnd"/>
      <w:r w:rsidRPr="000F41CE">
        <w:rPr>
          <w:rFonts w:ascii="Times New Roman" w:hAnsi="Times New Roman" w:cs="Times New Roman"/>
          <w:i/>
          <w:sz w:val="24"/>
          <w:szCs w:val="24"/>
        </w:rPr>
        <w:t>-Roman Egypt</w:t>
      </w:r>
      <w:r w:rsidRPr="000F41CE">
        <w:rPr>
          <w:rFonts w:ascii="Times New Roman" w:hAnsi="Times New Roman" w:cs="Times New Roman"/>
          <w:sz w:val="24"/>
          <w:szCs w:val="24"/>
        </w:rPr>
        <w:t>, Chicago, Ares.</w:t>
      </w:r>
      <w:proofErr w:type="gramEnd"/>
    </w:p>
    <w:p w:rsidR="00414CF4" w:rsidRPr="000F41CE" w:rsidRDefault="00414CF4" w:rsidP="000F41CE">
      <w:pPr>
        <w:rPr>
          <w:rFonts w:ascii="Times New Roman" w:hAnsi="Times New Roman" w:cs="Times New Roman"/>
          <w:sz w:val="24"/>
          <w:szCs w:val="24"/>
        </w:rPr>
      </w:pPr>
    </w:p>
    <w:p w:rsidR="00414CF4" w:rsidRPr="000F41CE" w:rsidRDefault="00414CF4" w:rsidP="000F41CE">
      <w:pPr>
        <w:rPr>
          <w:rFonts w:ascii="Times New Roman" w:hAnsi="Times New Roman" w:cs="Times New Roman"/>
          <w:sz w:val="24"/>
          <w:szCs w:val="24"/>
        </w:rPr>
      </w:pPr>
      <w:proofErr w:type="gramStart"/>
      <w:r w:rsidRPr="000F41CE">
        <w:rPr>
          <w:rFonts w:ascii="Times New Roman" w:hAnsi="Times New Roman" w:cs="Times New Roman"/>
          <w:sz w:val="24"/>
          <w:szCs w:val="24"/>
        </w:rPr>
        <w:t xml:space="preserve">Bowden, H. (2010) </w:t>
      </w:r>
      <w:r w:rsidRPr="000F41CE">
        <w:rPr>
          <w:rFonts w:ascii="Times New Roman" w:hAnsi="Times New Roman" w:cs="Times New Roman"/>
          <w:i/>
          <w:sz w:val="24"/>
          <w:szCs w:val="24"/>
        </w:rPr>
        <w:t>Mystery Cults of the Ancient World</w:t>
      </w:r>
      <w:r w:rsidRPr="000F41CE">
        <w:rPr>
          <w:rFonts w:ascii="Times New Roman" w:hAnsi="Times New Roman" w:cs="Times New Roman"/>
          <w:sz w:val="24"/>
          <w:szCs w:val="24"/>
        </w:rPr>
        <w:t>, New Jersey, Princeton University.</w:t>
      </w:r>
      <w:proofErr w:type="gramEnd"/>
    </w:p>
    <w:p w:rsidR="00414CF4" w:rsidRPr="000F41CE" w:rsidRDefault="00414CF4" w:rsidP="000F41CE">
      <w:pPr>
        <w:rPr>
          <w:rFonts w:ascii="Times New Roman" w:hAnsi="Times New Roman" w:cs="Times New Roman"/>
          <w:sz w:val="24"/>
          <w:szCs w:val="24"/>
        </w:rPr>
      </w:pPr>
    </w:p>
    <w:p w:rsidR="00414CF4" w:rsidRPr="000F41CE" w:rsidRDefault="00414CF4" w:rsidP="000F41CE">
      <w:pPr>
        <w:rPr>
          <w:rFonts w:ascii="Times New Roman" w:hAnsi="Times New Roman" w:cs="Times New Roman"/>
          <w:sz w:val="24"/>
          <w:szCs w:val="24"/>
        </w:rPr>
      </w:pPr>
      <w:proofErr w:type="spellStart"/>
      <w:r w:rsidRPr="000F41CE">
        <w:rPr>
          <w:rFonts w:ascii="Times New Roman" w:hAnsi="Times New Roman" w:cs="Times New Roman"/>
          <w:sz w:val="24"/>
          <w:szCs w:val="24"/>
        </w:rPr>
        <w:t>Bremmer</w:t>
      </w:r>
      <w:proofErr w:type="spellEnd"/>
      <w:r w:rsidRPr="000F41CE">
        <w:rPr>
          <w:rFonts w:ascii="Times New Roman" w:hAnsi="Times New Roman" w:cs="Times New Roman"/>
          <w:sz w:val="24"/>
          <w:szCs w:val="24"/>
        </w:rPr>
        <w:t xml:space="preserve">, J. N. (2014) </w:t>
      </w:r>
      <w:r w:rsidRPr="000F41CE">
        <w:rPr>
          <w:rFonts w:ascii="Times New Roman" w:hAnsi="Times New Roman" w:cs="Times New Roman"/>
          <w:i/>
          <w:sz w:val="24"/>
          <w:szCs w:val="24"/>
        </w:rPr>
        <w:t>Initiation into the Mysteries of the Ancient World</w:t>
      </w:r>
      <w:r w:rsidRPr="000F41CE">
        <w:rPr>
          <w:rFonts w:ascii="Times New Roman" w:hAnsi="Times New Roman" w:cs="Times New Roman"/>
          <w:sz w:val="24"/>
          <w:szCs w:val="24"/>
        </w:rPr>
        <w:t xml:space="preserve">, Walter de </w:t>
      </w:r>
      <w:proofErr w:type="spellStart"/>
      <w:r w:rsidRPr="000F41CE">
        <w:rPr>
          <w:rFonts w:ascii="Times New Roman" w:hAnsi="Times New Roman" w:cs="Times New Roman"/>
          <w:sz w:val="24"/>
          <w:szCs w:val="24"/>
        </w:rPr>
        <w:t>Gruyter</w:t>
      </w:r>
      <w:proofErr w:type="spellEnd"/>
      <w:r w:rsidRPr="000F41CE">
        <w:rPr>
          <w:rFonts w:ascii="Times New Roman" w:hAnsi="Times New Roman" w:cs="Times New Roman"/>
          <w:sz w:val="24"/>
          <w:szCs w:val="24"/>
        </w:rPr>
        <w:t>.</w:t>
      </w:r>
    </w:p>
    <w:p w:rsidR="003F7038" w:rsidRPr="000F41CE" w:rsidRDefault="003F7038" w:rsidP="000F41CE">
      <w:pPr>
        <w:rPr>
          <w:rFonts w:ascii="Times New Roman" w:hAnsi="Times New Roman" w:cs="Times New Roman"/>
          <w:sz w:val="24"/>
          <w:szCs w:val="24"/>
        </w:rPr>
      </w:pPr>
    </w:p>
    <w:p w:rsidR="003F7038" w:rsidRPr="000F41CE" w:rsidRDefault="003F7038" w:rsidP="000F41CE">
      <w:pPr>
        <w:rPr>
          <w:rFonts w:ascii="Times New Roman" w:hAnsi="Times New Roman" w:cs="Times New Roman"/>
          <w:i/>
          <w:sz w:val="24"/>
          <w:szCs w:val="24"/>
        </w:rPr>
      </w:pPr>
      <w:r w:rsidRPr="000F41CE">
        <w:rPr>
          <w:rFonts w:ascii="Times New Roman" w:hAnsi="Times New Roman" w:cs="Times New Roman"/>
          <w:sz w:val="24"/>
          <w:szCs w:val="24"/>
        </w:rPr>
        <w:t xml:space="preserve">Budge, E. A. W. (1902) </w:t>
      </w:r>
      <w:r w:rsidRPr="000F41CE">
        <w:rPr>
          <w:rFonts w:ascii="Times New Roman" w:hAnsi="Times New Roman" w:cs="Times New Roman"/>
          <w:i/>
          <w:sz w:val="24"/>
          <w:szCs w:val="24"/>
        </w:rPr>
        <w:t xml:space="preserve">Books on Egypt and </w:t>
      </w:r>
      <w:proofErr w:type="spellStart"/>
      <w:r w:rsidRPr="000F41CE">
        <w:rPr>
          <w:rFonts w:ascii="Times New Roman" w:hAnsi="Times New Roman" w:cs="Times New Roman"/>
          <w:i/>
          <w:sz w:val="24"/>
          <w:szCs w:val="24"/>
        </w:rPr>
        <w:t>Chaldaea</w:t>
      </w:r>
      <w:proofErr w:type="spellEnd"/>
      <w:r w:rsidRPr="000F41CE">
        <w:rPr>
          <w:rFonts w:ascii="Times New Roman" w:hAnsi="Times New Roman" w:cs="Times New Roman"/>
          <w:i/>
          <w:sz w:val="24"/>
          <w:szCs w:val="24"/>
        </w:rPr>
        <w:t xml:space="preserve">: A History of Egypt under the </w:t>
      </w:r>
      <w:proofErr w:type="spellStart"/>
      <w:r w:rsidRPr="000F41CE">
        <w:rPr>
          <w:rFonts w:ascii="Times New Roman" w:hAnsi="Times New Roman" w:cs="Times New Roman"/>
          <w:i/>
          <w:sz w:val="24"/>
          <w:szCs w:val="24"/>
        </w:rPr>
        <w:t>Saites</w:t>
      </w:r>
      <w:proofErr w:type="spellEnd"/>
    </w:p>
    <w:p w:rsidR="003F7038" w:rsidRPr="000F41CE" w:rsidRDefault="003F7038" w:rsidP="000F41CE">
      <w:pPr>
        <w:rPr>
          <w:rFonts w:ascii="Times New Roman" w:hAnsi="Times New Roman" w:cs="Times New Roman"/>
          <w:sz w:val="24"/>
          <w:szCs w:val="24"/>
        </w:rPr>
      </w:pPr>
      <w:proofErr w:type="gramStart"/>
      <w:r w:rsidRPr="000F41CE">
        <w:rPr>
          <w:rFonts w:ascii="Times New Roman" w:hAnsi="Times New Roman" w:cs="Times New Roman"/>
          <w:i/>
          <w:sz w:val="24"/>
          <w:szCs w:val="24"/>
        </w:rPr>
        <w:t>Persians,</w:t>
      </w:r>
      <w:proofErr w:type="gramEnd"/>
      <w:r w:rsidRPr="000F41CE">
        <w:rPr>
          <w:rFonts w:ascii="Times New Roman" w:hAnsi="Times New Roman" w:cs="Times New Roman"/>
          <w:i/>
          <w:sz w:val="24"/>
          <w:szCs w:val="24"/>
        </w:rPr>
        <w:t xml:space="preserve"> and </w:t>
      </w:r>
      <w:proofErr w:type="spellStart"/>
      <w:r w:rsidRPr="000F41CE">
        <w:rPr>
          <w:rFonts w:ascii="Times New Roman" w:hAnsi="Times New Roman" w:cs="Times New Roman"/>
          <w:i/>
          <w:sz w:val="24"/>
          <w:szCs w:val="24"/>
        </w:rPr>
        <w:t>Ptolemies</w:t>
      </w:r>
      <w:proofErr w:type="spellEnd"/>
      <w:r w:rsidRPr="000F41CE">
        <w:rPr>
          <w:rFonts w:ascii="Times New Roman" w:hAnsi="Times New Roman" w:cs="Times New Roman"/>
          <w:sz w:val="24"/>
          <w:szCs w:val="24"/>
        </w:rPr>
        <w:t xml:space="preserve">, London, Kegan Paul, Trench, </w:t>
      </w:r>
      <w:proofErr w:type="spellStart"/>
      <w:r w:rsidRPr="000F41CE">
        <w:rPr>
          <w:rFonts w:ascii="Times New Roman" w:hAnsi="Times New Roman" w:cs="Times New Roman"/>
          <w:sz w:val="24"/>
          <w:szCs w:val="24"/>
        </w:rPr>
        <w:t>Trubner</w:t>
      </w:r>
      <w:proofErr w:type="spellEnd"/>
      <w:r w:rsidRPr="000F41CE">
        <w:rPr>
          <w:rFonts w:ascii="Times New Roman" w:hAnsi="Times New Roman" w:cs="Times New Roman"/>
          <w:sz w:val="24"/>
          <w:szCs w:val="24"/>
        </w:rPr>
        <w:t xml:space="preserve"> and Co.</w:t>
      </w:r>
    </w:p>
    <w:p w:rsidR="0059140B" w:rsidRPr="000F41CE" w:rsidRDefault="0059140B" w:rsidP="000F41CE">
      <w:pPr>
        <w:rPr>
          <w:rFonts w:ascii="Times New Roman" w:hAnsi="Times New Roman" w:cs="Times New Roman"/>
          <w:sz w:val="24"/>
          <w:szCs w:val="24"/>
        </w:rPr>
      </w:pPr>
    </w:p>
    <w:p w:rsidR="00F1144C" w:rsidRPr="000F41CE" w:rsidRDefault="00CC673D" w:rsidP="000F41CE">
      <w:pPr>
        <w:rPr>
          <w:rFonts w:ascii="Times New Roman" w:hAnsi="Times New Roman" w:cs="Times New Roman"/>
          <w:sz w:val="24"/>
          <w:szCs w:val="24"/>
        </w:rPr>
      </w:pPr>
      <w:proofErr w:type="spellStart"/>
      <w:proofErr w:type="gramStart"/>
      <w:r w:rsidRPr="000F41CE">
        <w:rPr>
          <w:rFonts w:ascii="Times New Roman" w:hAnsi="Times New Roman" w:cs="Times New Roman"/>
          <w:sz w:val="24"/>
          <w:szCs w:val="24"/>
        </w:rPr>
        <w:t>Burkert</w:t>
      </w:r>
      <w:proofErr w:type="spellEnd"/>
      <w:r w:rsidRPr="000F41CE">
        <w:rPr>
          <w:rFonts w:ascii="Times New Roman" w:hAnsi="Times New Roman" w:cs="Times New Roman"/>
          <w:sz w:val="24"/>
          <w:szCs w:val="24"/>
        </w:rPr>
        <w:t>, W. (1987)</w:t>
      </w:r>
      <w:r w:rsidR="00F1144C" w:rsidRPr="000F41CE">
        <w:rPr>
          <w:rFonts w:ascii="Times New Roman" w:hAnsi="Times New Roman" w:cs="Times New Roman"/>
          <w:sz w:val="24"/>
          <w:szCs w:val="24"/>
        </w:rPr>
        <w:t xml:space="preserve"> </w:t>
      </w:r>
      <w:r w:rsidR="00F1144C" w:rsidRPr="000F41CE">
        <w:rPr>
          <w:rFonts w:ascii="Times New Roman" w:hAnsi="Times New Roman" w:cs="Times New Roman"/>
          <w:i/>
          <w:sz w:val="24"/>
          <w:szCs w:val="24"/>
        </w:rPr>
        <w:t>Ancient Mystery Cults</w:t>
      </w:r>
      <w:r w:rsidR="00F1144C" w:rsidRPr="000F41CE">
        <w:rPr>
          <w:rFonts w:ascii="Times New Roman" w:hAnsi="Times New Roman" w:cs="Times New Roman"/>
          <w:sz w:val="24"/>
          <w:szCs w:val="24"/>
        </w:rPr>
        <w:t>.</w:t>
      </w:r>
      <w:proofErr w:type="gramEnd"/>
      <w:r w:rsidR="00F1144C" w:rsidRPr="000F41CE">
        <w:rPr>
          <w:rFonts w:ascii="Times New Roman" w:hAnsi="Times New Roman" w:cs="Times New Roman"/>
          <w:sz w:val="24"/>
          <w:szCs w:val="24"/>
        </w:rPr>
        <w:t xml:space="preserve"> </w:t>
      </w:r>
      <w:proofErr w:type="gramStart"/>
      <w:r w:rsidR="00F1144C" w:rsidRPr="000F41CE">
        <w:rPr>
          <w:rFonts w:ascii="Times New Roman" w:hAnsi="Times New Roman" w:cs="Times New Roman"/>
          <w:sz w:val="24"/>
          <w:szCs w:val="24"/>
        </w:rPr>
        <w:t>Harvard University Press</w:t>
      </w:r>
      <w:r w:rsidRPr="000F41CE">
        <w:rPr>
          <w:rFonts w:ascii="Times New Roman" w:hAnsi="Times New Roman" w:cs="Times New Roman"/>
          <w:sz w:val="24"/>
          <w:szCs w:val="24"/>
        </w:rPr>
        <w:t>.</w:t>
      </w:r>
      <w:proofErr w:type="gramEnd"/>
    </w:p>
    <w:p w:rsidR="00CC673D" w:rsidRPr="000F41CE" w:rsidRDefault="00CC673D" w:rsidP="000F41CE">
      <w:pPr>
        <w:rPr>
          <w:rFonts w:ascii="Times New Roman" w:hAnsi="Times New Roman" w:cs="Times New Roman"/>
          <w:sz w:val="24"/>
          <w:szCs w:val="24"/>
        </w:rPr>
      </w:pPr>
    </w:p>
    <w:p w:rsidR="00CC673D" w:rsidRPr="000F41CE" w:rsidRDefault="00CC673D" w:rsidP="000F41CE">
      <w:pPr>
        <w:rPr>
          <w:rFonts w:ascii="Times New Roman" w:hAnsi="Times New Roman" w:cs="Times New Roman"/>
          <w:sz w:val="24"/>
          <w:szCs w:val="24"/>
        </w:rPr>
      </w:pPr>
      <w:proofErr w:type="gramStart"/>
      <w:r w:rsidRPr="000F41CE">
        <w:rPr>
          <w:rFonts w:ascii="Times New Roman" w:hAnsi="Times New Roman" w:cs="Times New Roman"/>
          <w:sz w:val="24"/>
          <w:szCs w:val="24"/>
        </w:rPr>
        <w:t xml:space="preserve">David, R. (2002) </w:t>
      </w:r>
      <w:r w:rsidRPr="000F41CE">
        <w:rPr>
          <w:rFonts w:ascii="Times New Roman" w:hAnsi="Times New Roman" w:cs="Times New Roman"/>
          <w:i/>
          <w:sz w:val="24"/>
          <w:szCs w:val="24"/>
        </w:rPr>
        <w:t>Religion and Magic in Ancient Egypt</w:t>
      </w:r>
      <w:r w:rsidRPr="000F41CE">
        <w:rPr>
          <w:rFonts w:ascii="Times New Roman" w:hAnsi="Times New Roman" w:cs="Times New Roman"/>
          <w:sz w:val="24"/>
          <w:szCs w:val="24"/>
        </w:rPr>
        <w:t>.</w:t>
      </w:r>
      <w:proofErr w:type="gramEnd"/>
      <w:r w:rsidRPr="000F41CE">
        <w:rPr>
          <w:rFonts w:ascii="Times New Roman" w:hAnsi="Times New Roman" w:cs="Times New Roman"/>
          <w:sz w:val="24"/>
          <w:szCs w:val="24"/>
        </w:rPr>
        <w:t xml:space="preserve"> </w:t>
      </w:r>
      <w:proofErr w:type="gramStart"/>
      <w:r w:rsidRPr="000F41CE">
        <w:rPr>
          <w:rFonts w:ascii="Times New Roman" w:hAnsi="Times New Roman" w:cs="Times New Roman"/>
          <w:sz w:val="24"/>
          <w:szCs w:val="24"/>
        </w:rPr>
        <w:t>Penguin.</w:t>
      </w:r>
      <w:proofErr w:type="gramEnd"/>
    </w:p>
    <w:p w:rsidR="00C518EC" w:rsidRPr="000F41CE" w:rsidRDefault="00C518EC" w:rsidP="000F41CE">
      <w:pPr>
        <w:rPr>
          <w:rFonts w:ascii="Times New Roman" w:hAnsi="Times New Roman" w:cs="Times New Roman"/>
          <w:sz w:val="24"/>
          <w:szCs w:val="24"/>
        </w:rPr>
      </w:pPr>
    </w:p>
    <w:p w:rsidR="00C518EC" w:rsidRPr="000F41CE" w:rsidRDefault="00C518EC" w:rsidP="000F41CE">
      <w:pPr>
        <w:rPr>
          <w:rFonts w:ascii="Times New Roman" w:hAnsi="Times New Roman" w:cs="Times New Roman"/>
          <w:sz w:val="24"/>
          <w:szCs w:val="24"/>
        </w:rPr>
      </w:pPr>
      <w:proofErr w:type="spellStart"/>
      <w:r w:rsidRPr="000F41CE">
        <w:rPr>
          <w:rFonts w:ascii="Times New Roman" w:hAnsi="Times New Roman" w:cs="Times New Roman"/>
          <w:sz w:val="24"/>
          <w:szCs w:val="24"/>
        </w:rPr>
        <w:lastRenderedPageBreak/>
        <w:t>Donalson</w:t>
      </w:r>
      <w:proofErr w:type="spellEnd"/>
      <w:r w:rsidRPr="000F41CE">
        <w:rPr>
          <w:rFonts w:ascii="Times New Roman" w:hAnsi="Times New Roman" w:cs="Times New Roman"/>
          <w:sz w:val="24"/>
          <w:szCs w:val="24"/>
        </w:rPr>
        <w:t xml:space="preserve">, M. D. (2003) </w:t>
      </w:r>
      <w:proofErr w:type="gramStart"/>
      <w:r w:rsidRPr="000F41CE">
        <w:rPr>
          <w:rFonts w:ascii="Times New Roman" w:hAnsi="Times New Roman" w:cs="Times New Roman"/>
          <w:i/>
          <w:sz w:val="24"/>
          <w:szCs w:val="24"/>
        </w:rPr>
        <w:t>The</w:t>
      </w:r>
      <w:proofErr w:type="gramEnd"/>
      <w:r w:rsidRPr="000F41CE">
        <w:rPr>
          <w:rFonts w:ascii="Times New Roman" w:hAnsi="Times New Roman" w:cs="Times New Roman"/>
          <w:i/>
          <w:sz w:val="24"/>
          <w:szCs w:val="24"/>
        </w:rPr>
        <w:t xml:space="preserve"> Cult of Isis in the Roman Empire: Isis Invicta</w:t>
      </w:r>
      <w:r w:rsidRPr="000F41CE">
        <w:rPr>
          <w:rFonts w:ascii="Times New Roman" w:hAnsi="Times New Roman" w:cs="Times New Roman"/>
          <w:sz w:val="24"/>
          <w:szCs w:val="24"/>
        </w:rPr>
        <w:t xml:space="preserve">, New York, The Edwin </w:t>
      </w:r>
      <w:proofErr w:type="spellStart"/>
      <w:r w:rsidRPr="000F41CE">
        <w:rPr>
          <w:rFonts w:ascii="Times New Roman" w:hAnsi="Times New Roman" w:cs="Times New Roman"/>
          <w:sz w:val="24"/>
          <w:szCs w:val="24"/>
        </w:rPr>
        <w:t>Mellen</w:t>
      </w:r>
      <w:proofErr w:type="spellEnd"/>
      <w:r w:rsidRPr="000F41CE">
        <w:rPr>
          <w:rFonts w:ascii="Times New Roman" w:hAnsi="Times New Roman" w:cs="Times New Roman"/>
          <w:sz w:val="24"/>
          <w:szCs w:val="24"/>
        </w:rPr>
        <w:t xml:space="preserve"> Press.</w:t>
      </w:r>
    </w:p>
    <w:p w:rsidR="003319A8" w:rsidRPr="000F41CE" w:rsidRDefault="003319A8" w:rsidP="000F41CE">
      <w:pPr>
        <w:rPr>
          <w:rFonts w:ascii="Times New Roman" w:hAnsi="Times New Roman" w:cs="Times New Roman"/>
          <w:sz w:val="24"/>
          <w:szCs w:val="24"/>
        </w:rPr>
      </w:pPr>
    </w:p>
    <w:p w:rsidR="003319A8" w:rsidRPr="000F41CE" w:rsidRDefault="003319A8" w:rsidP="000F41CE">
      <w:pPr>
        <w:rPr>
          <w:rFonts w:ascii="Times New Roman" w:hAnsi="Times New Roman" w:cs="Times New Roman"/>
          <w:sz w:val="24"/>
          <w:szCs w:val="24"/>
        </w:rPr>
      </w:pPr>
      <w:proofErr w:type="spellStart"/>
      <w:r w:rsidRPr="000F41CE">
        <w:rPr>
          <w:rFonts w:ascii="Times New Roman" w:hAnsi="Times New Roman" w:cs="Times New Roman"/>
          <w:sz w:val="24"/>
          <w:szCs w:val="24"/>
        </w:rPr>
        <w:t>Dunand</w:t>
      </w:r>
      <w:proofErr w:type="spellEnd"/>
      <w:r w:rsidRPr="000F41CE">
        <w:rPr>
          <w:rFonts w:ascii="Times New Roman" w:hAnsi="Times New Roman" w:cs="Times New Roman"/>
          <w:sz w:val="24"/>
          <w:szCs w:val="24"/>
        </w:rPr>
        <w:t xml:space="preserve">, F. (1983) </w:t>
      </w:r>
      <w:proofErr w:type="spellStart"/>
      <w:r w:rsidRPr="000F41CE">
        <w:rPr>
          <w:rFonts w:ascii="Times New Roman" w:hAnsi="Times New Roman" w:cs="Times New Roman"/>
          <w:i/>
          <w:sz w:val="24"/>
          <w:szCs w:val="24"/>
        </w:rPr>
        <w:t>Culte</w:t>
      </w:r>
      <w:proofErr w:type="spellEnd"/>
      <w:r w:rsidRPr="000F41CE">
        <w:rPr>
          <w:rFonts w:ascii="Times New Roman" w:hAnsi="Times New Roman" w:cs="Times New Roman"/>
          <w:i/>
          <w:sz w:val="24"/>
          <w:szCs w:val="24"/>
        </w:rPr>
        <w:t xml:space="preserve"> royal </w:t>
      </w:r>
      <w:proofErr w:type="gramStart"/>
      <w:r w:rsidRPr="000F41CE">
        <w:rPr>
          <w:rFonts w:ascii="Times New Roman" w:hAnsi="Times New Roman" w:cs="Times New Roman"/>
          <w:i/>
          <w:sz w:val="24"/>
          <w:szCs w:val="24"/>
        </w:rPr>
        <w:t>et</w:t>
      </w:r>
      <w:proofErr w:type="gramEnd"/>
      <w:r w:rsidRPr="000F41CE">
        <w:rPr>
          <w:rFonts w:ascii="Times New Roman" w:hAnsi="Times New Roman" w:cs="Times New Roman"/>
          <w:i/>
          <w:sz w:val="24"/>
          <w:szCs w:val="24"/>
        </w:rPr>
        <w:t xml:space="preserve"> </w:t>
      </w:r>
      <w:proofErr w:type="spellStart"/>
      <w:r w:rsidRPr="000F41CE">
        <w:rPr>
          <w:rFonts w:ascii="Times New Roman" w:hAnsi="Times New Roman" w:cs="Times New Roman"/>
          <w:i/>
          <w:sz w:val="24"/>
          <w:szCs w:val="24"/>
        </w:rPr>
        <w:t>culte</w:t>
      </w:r>
      <w:proofErr w:type="spellEnd"/>
      <w:r w:rsidRPr="000F41CE">
        <w:rPr>
          <w:rFonts w:ascii="Times New Roman" w:hAnsi="Times New Roman" w:cs="Times New Roman"/>
          <w:i/>
          <w:sz w:val="24"/>
          <w:szCs w:val="24"/>
        </w:rPr>
        <w:t xml:space="preserve"> imperial </w:t>
      </w:r>
      <w:proofErr w:type="spellStart"/>
      <w:r w:rsidRPr="000F41CE">
        <w:rPr>
          <w:rFonts w:ascii="Times New Roman" w:hAnsi="Times New Roman" w:cs="Times New Roman"/>
          <w:i/>
          <w:sz w:val="24"/>
          <w:szCs w:val="24"/>
        </w:rPr>
        <w:t>en</w:t>
      </w:r>
      <w:proofErr w:type="spellEnd"/>
      <w:r w:rsidRPr="000F41CE">
        <w:rPr>
          <w:rFonts w:ascii="Times New Roman" w:hAnsi="Times New Roman" w:cs="Times New Roman"/>
          <w:i/>
          <w:sz w:val="24"/>
          <w:szCs w:val="24"/>
        </w:rPr>
        <w:t xml:space="preserve"> </w:t>
      </w:r>
      <w:proofErr w:type="spellStart"/>
      <w:r w:rsidRPr="000F41CE">
        <w:rPr>
          <w:rFonts w:ascii="Times New Roman" w:hAnsi="Times New Roman" w:cs="Times New Roman"/>
          <w:i/>
          <w:sz w:val="24"/>
          <w:szCs w:val="24"/>
        </w:rPr>
        <w:t>Egypte</w:t>
      </w:r>
      <w:proofErr w:type="spellEnd"/>
      <w:r w:rsidRPr="000F41CE">
        <w:rPr>
          <w:rFonts w:ascii="Times New Roman" w:hAnsi="Times New Roman" w:cs="Times New Roman"/>
          <w:i/>
          <w:sz w:val="24"/>
          <w:szCs w:val="24"/>
        </w:rPr>
        <w:t xml:space="preserve">: </w:t>
      </w:r>
      <w:proofErr w:type="spellStart"/>
      <w:r w:rsidRPr="000F41CE">
        <w:rPr>
          <w:rFonts w:ascii="Times New Roman" w:hAnsi="Times New Roman" w:cs="Times New Roman"/>
          <w:i/>
          <w:sz w:val="24"/>
          <w:szCs w:val="24"/>
        </w:rPr>
        <w:t>Continuites</w:t>
      </w:r>
      <w:proofErr w:type="spellEnd"/>
      <w:r w:rsidRPr="000F41CE">
        <w:rPr>
          <w:rFonts w:ascii="Times New Roman" w:hAnsi="Times New Roman" w:cs="Times New Roman"/>
          <w:i/>
          <w:sz w:val="24"/>
          <w:szCs w:val="24"/>
        </w:rPr>
        <w:t xml:space="preserve"> et ruptures</w:t>
      </w:r>
      <w:r w:rsidRPr="000F41CE">
        <w:rPr>
          <w:rFonts w:ascii="Times New Roman" w:hAnsi="Times New Roman" w:cs="Times New Roman"/>
          <w:sz w:val="24"/>
          <w:szCs w:val="24"/>
        </w:rPr>
        <w:t xml:space="preserve"> in Grimm, G. et al. (eds.) Das </w:t>
      </w:r>
      <w:proofErr w:type="spellStart"/>
      <w:r w:rsidRPr="000F41CE">
        <w:rPr>
          <w:rFonts w:ascii="Times New Roman" w:hAnsi="Times New Roman" w:cs="Times New Roman"/>
          <w:sz w:val="24"/>
          <w:szCs w:val="24"/>
        </w:rPr>
        <w:t>rdmisch-byzantinische</w:t>
      </w:r>
      <w:proofErr w:type="spellEnd"/>
      <w:r w:rsidRPr="000F41CE">
        <w:rPr>
          <w:rFonts w:ascii="Times New Roman" w:hAnsi="Times New Roman" w:cs="Times New Roman"/>
          <w:sz w:val="24"/>
          <w:szCs w:val="24"/>
        </w:rPr>
        <w:t xml:space="preserve"> </w:t>
      </w:r>
      <w:proofErr w:type="spellStart"/>
      <w:r w:rsidRPr="000F41CE">
        <w:rPr>
          <w:rFonts w:ascii="Times New Roman" w:hAnsi="Times New Roman" w:cs="Times New Roman"/>
          <w:sz w:val="24"/>
          <w:szCs w:val="24"/>
        </w:rPr>
        <w:t>Agypten</w:t>
      </w:r>
      <w:proofErr w:type="spellEnd"/>
      <w:r w:rsidRPr="000F41CE">
        <w:rPr>
          <w:rFonts w:ascii="Times New Roman" w:hAnsi="Times New Roman" w:cs="Times New Roman"/>
          <w:sz w:val="24"/>
          <w:szCs w:val="24"/>
        </w:rPr>
        <w:t xml:space="preserve"> (Mainz) (= </w:t>
      </w:r>
      <w:proofErr w:type="spellStart"/>
      <w:r w:rsidRPr="000F41CE">
        <w:rPr>
          <w:rFonts w:ascii="Times New Roman" w:hAnsi="Times New Roman" w:cs="Times New Roman"/>
          <w:sz w:val="24"/>
          <w:szCs w:val="24"/>
        </w:rPr>
        <w:t>Aegyptiaca</w:t>
      </w:r>
      <w:proofErr w:type="spellEnd"/>
      <w:r w:rsidRPr="000F41CE">
        <w:rPr>
          <w:rFonts w:ascii="Times New Roman" w:hAnsi="Times New Roman" w:cs="Times New Roman"/>
          <w:sz w:val="24"/>
          <w:szCs w:val="24"/>
        </w:rPr>
        <w:t xml:space="preserve"> </w:t>
      </w:r>
      <w:proofErr w:type="spellStart"/>
      <w:r w:rsidRPr="000F41CE">
        <w:rPr>
          <w:rFonts w:ascii="Times New Roman" w:hAnsi="Times New Roman" w:cs="Times New Roman"/>
          <w:sz w:val="24"/>
          <w:szCs w:val="24"/>
        </w:rPr>
        <w:t>Treveren</w:t>
      </w:r>
      <w:proofErr w:type="spellEnd"/>
      <w:r w:rsidRPr="000F41CE">
        <w:rPr>
          <w:rFonts w:ascii="Times New Roman" w:hAnsi="Times New Roman" w:cs="Times New Roman"/>
          <w:sz w:val="24"/>
          <w:szCs w:val="24"/>
        </w:rPr>
        <w:t xml:space="preserve">- </w:t>
      </w:r>
      <w:proofErr w:type="spellStart"/>
      <w:r w:rsidRPr="000F41CE">
        <w:rPr>
          <w:rFonts w:ascii="Times New Roman" w:hAnsi="Times New Roman" w:cs="Times New Roman"/>
          <w:sz w:val="24"/>
          <w:szCs w:val="24"/>
        </w:rPr>
        <w:t>sia</w:t>
      </w:r>
      <w:proofErr w:type="spellEnd"/>
      <w:r w:rsidRPr="000F41CE">
        <w:rPr>
          <w:rFonts w:ascii="Times New Roman" w:hAnsi="Times New Roman" w:cs="Times New Roman"/>
          <w:sz w:val="24"/>
          <w:szCs w:val="24"/>
        </w:rPr>
        <w:t>, 2).</w:t>
      </w:r>
    </w:p>
    <w:p w:rsidR="005B26F9" w:rsidRPr="000F41CE" w:rsidRDefault="005B26F9" w:rsidP="000F41CE">
      <w:pPr>
        <w:rPr>
          <w:rFonts w:ascii="Times New Roman" w:hAnsi="Times New Roman" w:cs="Times New Roman"/>
          <w:sz w:val="24"/>
          <w:szCs w:val="24"/>
        </w:rPr>
      </w:pPr>
    </w:p>
    <w:p w:rsidR="005B26F9" w:rsidRPr="000F41CE" w:rsidRDefault="005B26F9" w:rsidP="000F41CE">
      <w:pPr>
        <w:rPr>
          <w:rFonts w:ascii="Times New Roman" w:hAnsi="Times New Roman" w:cs="Times New Roman"/>
          <w:sz w:val="24"/>
          <w:szCs w:val="24"/>
        </w:rPr>
      </w:pPr>
      <w:r w:rsidRPr="000F41CE">
        <w:rPr>
          <w:rFonts w:ascii="Times New Roman" w:hAnsi="Times New Roman" w:cs="Times New Roman"/>
          <w:sz w:val="24"/>
          <w:szCs w:val="24"/>
        </w:rPr>
        <w:t xml:space="preserve">Dundas, G. S. (2002) </w:t>
      </w:r>
      <w:r w:rsidRPr="000F41CE">
        <w:rPr>
          <w:rFonts w:ascii="Times New Roman" w:hAnsi="Times New Roman" w:cs="Times New Roman"/>
          <w:i/>
          <w:sz w:val="24"/>
          <w:szCs w:val="24"/>
        </w:rPr>
        <w:t>Augustus and the Kingship of Egypt</w:t>
      </w:r>
      <w:r w:rsidRPr="000F41CE">
        <w:rPr>
          <w:rFonts w:ascii="Times New Roman" w:hAnsi="Times New Roman" w:cs="Times New Roman"/>
          <w:sz w:val="24"/>
          <w:szCs w:val="24"/>
        </w:rPr>
        <w:t xml:space="preserve"> in </w:t>
      </w:r>
      <w:proofErr w:type="spellStart"/>
      <w:r w:rsidRPr="000F41CE">
        <w:rPr>
          <w:rFonts w:ascii="Times New Roman" w:hAnsi="Times New Roman" w:cs="Times New Roman"/>
          <w:sz w:val="24"/>
          <w:szCs w:val="24"/>
        </w:rPr>
        <w:t>Historia</w:t>
      </w:r>
      <w:proofErr w:type="spellEnd"/>
      <w:r w:rsidRPr="000F41CE">
        <w:rPr>
          <w:rFonts w:ascii="Times New Roman" w:hAnsi="Times New Roman" w:cs="Times New Roman"/>
          <w:sz w:val="24"/>
          <w:szCs w:val="24"/>
        </w:rPr>
        <w:t xml:space="preserve">: </w:t>
      </w:r>
      <w:proofErr w:type="spellStart"/>
      <w:r w:rsidRPr="000F41CE">
        <w:rPr>
          <w:rFonts w:ascii="Times New Roman" w:hAnsi="Times New Roman" w:cs="Times New Roman"/>
          <w:sz w:val="24"/>
          <w:szCs w:val="24"/>
        </w:rPr>
        <w:t>Zeitschrift</w:t>
      </w:r>
      <w:proofErr w:type="spellEnd"/>
      <w:r w:rsidRPr="000F41CE">
        <w:rPr>
          <w:rFonts w:ascii="Times New Roman" w:hAnsi="Times New Roman" w:cs="Times New Roman"/>
          <w:sz w:val="24"/>
          <w:szCs w:val="24"/>
        </w:rPr>
        <w:t xml:space="preserve"> </w:t>
      </w:r>
      <w:proofErr w:type="spellStart"/>
      <w:r w:rsidRPr="000F41CE">
        <w:rPr>
          <w:rFonts w:ascii="Times New Roman" w:hAnsi="Times New Roman" w:cs="Times New Roman"/>
          <w:sz w:val="24"/>
          <w:szCs w:val="24"/>
        </w:rPr>
        <w:t>Für</w:t>
      </w:r>
      <w:proofErr w:type="spellEnd"/>
      <w:r w:rsidRPr="000F41CE">
        <w:rPr>
          <w:rFonts w:ascii="Times New Roman" w:hAnsi="Times New Roman" w:cs="Times New Roman"/>
          <w:sz w:val="24"/>
          <w:szCs w:val="24"/>
        </w:rPr>
        <w:t xml:space="preserve"> </w:t>
      </w:r>
      <w:proofErr w:type="spellStart"/>
      <w:r w:rsidRPr="000F41CE">
        <w:rPr>
          <w:rFonts w:ascii="Times New Roman" w:hAnsi="Times New Roman" w:cs="Times New Roman"/>
          <w:sz w:val="24"/>
          <w:szCs w:val="24"/>
        </w:rPr>
        <w:t>Alte</w:t>
      </w:r>
      <w:proofErr w:type="spellEnd"/>
      <w:r w:rsidRPr="000F41CE">
        <w:rPr>
          <w:rFonts w:ascii="Times New Roman" w:hAnsi="Times New Roman" w:cs="Times New Roman"/>
          <w:sz w:val="24"/>
          <w:szCs w:val="24"/>
        </w:rPr>
        <w:t xml:space="preserve"> Geschichte, vol. 51, no. 4, pp. 433–448. </w:t>
      </w:r>
      <w:proofErr w:type="gramStart"/>
      <w:r w:rsidRPr="000F41CE">
        <w:rPr>
          <w:rFonts w:ascii="Times New Roman" w:hAnsi="Times New Roman" w:cs="Times New Roman"/>
          <w:sz w:val="24"/>
          <w:szCs w:val="24"/>
        </w:rPr>
        <w:t>JSTOR, www.jstor.org/stable/4436668.</w:t>
      </w:r>
      <w:proofErr w:type="gramEnd"/>
    </w:p>
    <w:p w:rsidR="00E5573A" w:rsidRPr="000F41CE" w:rsidRDefault="00E5573A" w:rsidP="000F41CE">
      <w:pPr>
        <w:rPr>
          <w:rFonts w:ascii="Times New Roman" w:hAnsi="Times New Roman" w:cs="Times New Roman"/>
          <w:sz w:val="24"/>
          <w:szCs w:val="24"/>
        </w:rPr>
      </w:pPr>
    </w:p>
    <w:p w:rsidR="00E5573A" w:rsidRPr="000F41CE" w:rsidRDefault="00E5573A" w:rsidP="000F41CE">
      <w:pPr>
        <w:rPr>
          <w:rFonts w:ascii="Times New Roman" w:hAnsi="Times New Roman" w:cs="Times New Roman"/>
          <w:sz w:val="24"/>
          <w:szCs w:val="24"/>
        </w:rPr>
      </w:pPr>
      <w:proofErr w:type="gramStart"/>
      <w:r w:rsidRPr="000F41CE">
        <w:rPr>
          <w:rFonts w:ascii="Times New Roman" w:hAnsi="Times New Roman" w:cs="Times New Roman"/>
          <w:sz w:val="24"/>
          <w:szCs w:val="24"/>
        </w:rPr>
        <w:t xml:space="preserve">Fabre, D. and Goddio, F. (2006) </w:t>
      </w:r>
      <w:proofErr w:type="spellStart"/>
      <w:r w:rsidRPr="000F41CE">
        <w:rPr>
          <w:rFonts w:ascii="Times New Roman" w:hAnsi="Times New Roman" w:cs="Times New Roman"/>
          <w:i/>
          <w:sz w:val="24"/>
          <w:szCs w:val="24"/>
        </w:rPr>
        <w:t>Trésors</w:t>
      </w:r>
      <w:proofErr w:type="spellEnd"/>
      <w:r w:rsidRPr="000F41CE">
        <w:rPr>
          <w:rFonts w:ascii="Times New Roman" w:hAnsi="Times New Roman" w:cs="Times New Roman"/>
          <w:i/>
          <w:sz w:val="24"/>
          <w:szCs w:val="24"/>
        </w:rPr>
        <w:t xml:space="preserve"> </w:t>
      </w:r>
      <w:proofErr w:type="spellStart"/>
      <w:r w:rsidRPr="000F41CE">
        <w:rPr>
          <w:rFonts w:ascii="Times New Roman" w:hAnsi="Times New Roman" w:cs="Times New Roman"/>
          <w:i/>
          <w:sz w:val="24"/>
          <w:szCs w:val="24"/>
        </w:rPr>
        <w:t>engloutis</w:t>
      </w:r>
      <w:proofErr w:type="spellEnd"/>
      <w:r w:rsidRPr="000F41CE">
        <w:rPr>
          <w:rFonts w:ascii="Times New Roman" w:hAnsi="Times New Roman" w:cs="Times New Roman"/>
          <w:i/>
          <w:sz w:val="24"/>
          <w:szCs w:val="24"/>
        </w:rPr>
        <w:t xml:space="preserve"> </w:t>
      </w:r>
      <w:proofErr w:type="spellStart"/>
      <w:r w:rsidRPr="000F41CE">
        <w:rPr>
          <w:rFonts w:ascii="Times New Roman" w:hAnsi="Times New Roman" w:cs="Times New Roman"/>
          <w:i/>
          <w:sz w:val="24"/>
          <w:szCs w:val="24"/>
        </w:rPr>
        <w:t>d'Egypte</w:t>
      </w:r>
      <w:proofErr w:type="spellEnd"/>
      <w:r w:rsidRPr="000F41CE">
        <w:rPr>
          <w:rFonts w:ascii="Times New Roman" w:hAnsi="Times New Roman" w:cs="Times New Roman"/>
          <w:sz w:val="24"/>
          <w:szCs w:val="24"/>
        </w:rPr>
        <w:t xml:space="preserve">, Paris, </w:t>
      </w:r>
      <w:proofErr w:type="spellStart"/>
      <w:r w:rsidRPr="000F41CE">
        <w:rPr>
          <w:rFonts w:ascii="Times New Roman" w:hAnsi="Times New Roman" w:cs="Times New Roman"/>
          <w:sz w:val="24"/>
          <w:szCs w:val="24"/>
        </w:rPr>
        <w:t>Seuil</w:t>
      </w:r>
      <w:proofErr w:type="spellEnd"/>
      <w:r w:rsidRPr="000F41CE">
        <w:rPr>
          <w:rFonts w:ascii="Times New Roman" w:hAnsi="Times New Roman" w:cs="Times New Roman"/>
          <w:sz w:val="24"/>
          <w:szCs w:val="24"/>
        </w:rPr>
        <w:t>.</w:t>
      </w:r>
      <w:proofErr w:type="gramEnd"/>
    </w:p>
    <w:p w:rsidR="00266172" w:rsidRPr="000F41CE" w:rsidRDefault="00266172" w:rsidP="000F41CE">
      <w:pPr>
        <w:rPr>
          <w:rFonts w:ascii="Times New Roman" w:hAnsi="Times New Roman" w:cs="Times New Roman"/>
          <w:sz w:val="24"/>
          <w:szCs w:val="24"/>
        </w:rPr>
      </w:pPr>
    </w:p>
    <w:p w:rsidR="009317AA" w:rsidRPr="000F41CE" w:rsidRDefault="009317AA" w:rsidP="000F41CE">
      <w:pPr>
        <w:rPr>
          <w:rFonts w:ascii="Times New Roman" w:hAnsi="Times New Roman" w:cs="Times New Roman"/>
          <w:sz w:val="24"/>
          <w:szCs w:val="24"/>
        </w:rPr>
      </w:pPr>
      <w:r w:rsidRPr="000F41CE">
        <w:rPr>
          <w:rFonts w:ascii="Times New Roman" w:hAnsi="Times New Roman" w:cs="Times New Roman"/>
          <w:sz w:val="24"/>
          <w:szCs w:val="24"/>
        </w:rPr>
        <w:t xml:space="preserve">Joann Fletcher (2016). The Amazing History of Egypt (MP3) (podcast). </w:t>
      </w:r>
      <w:proofErr w:type="gramStart"/>
      <w:r w:rsidRPr="000F41CE">
        <w:rPr>
          <w:rFonts w:ascii="Times New Roman" w:hAnsi="Times New Roman" w:cs="Times New Roman"/>
          <w:sz w:val="24"/>
          <w:szCs w:val="24"/>
        </w:rPr>
        <w:t>BBC History Magazine.</w:t>
      </w:r>
      <w:proofErr w:type="gramEnd"/>
      <w:r w:rsidRPr="000F41CE">
        <w:rPr>
          <w:rFonts w:ascii="Times New Roman" w:hAnsi="Times New Roman" w:cs="Times New Roman"/>
          <w:sz w:val="24"/>
          <w:szCs w:val="24"/>
        </w:rPr>
        <w:t xml:space="preserve"> Event occurs at 53:46. www.historyextra.com/podcast/history-Egypt-Joann-Fletcher [Online] Accessed on: 30 December 2017.</w:t>
      </w:r>
    </w:p>
    <w:p w:rsidR="009317AA" w:rsidRPr="000F41CE" w:rsidRDefault="009317AA" w:rsidP="000F41CE">
      <w:pPr>
        <w:rPr>
          <w:rFonts w:ascii="Times New Roman" w:hAnsi="Times New Roman" w:cs="Times New Roman"/>
          <w:sz w:val="24"/>
          <w:szCs w:val="24"/>
        </w:rPr>
      </w:pPr>
    </w:p>
    <w:p w:rsidR="00266172" w:rsidRPr="000F41CE" w:rsidRDefault="00266172" w:rsidP="000F41CE">
      <w:pPr>
        <w:rPr>
          <w:rFonts w:ascii="Times New Roman" w:hAnsi="Times New Roman" w:cs="Times New Roman"/>
          <w:sz w:val="24"/>
          <w:szCs w:val="24"/>
        </w:rPr>
      </w:pPr>
      <w:proofErr w:type="gramStart"/>
      <w:r w:rsidRPr="000F41CE">
        <w:rPr>
          <w:rFonts w:ascii="Times New Roman" w:hAnsi="Times New Roman" w:cs="Times New Roman"/>
          <w:sz w:val="24"/>
          <w:szCs w:val="24"/>
        </w:rPr>
        <w:t xml:space="preserve">Frankfurter, D. (2000) </w:t>
      </w:r>
      <w:r w:rsidRPr="000F41CE">
        <w:rPr>
          <w:rFonts w:ascii="Times New Roman" w:hAnsi="Times New Roman" w:cs="Times New Roman"/>
          <w:i/>
          <w:sz w:val="24"/>
          <w:szCs w:val="24"/>
        </w:rPr>
        <w:t>Religion in Roman Egypt Assimilation and Resistance</w:t>
      </w:r>
      <w:r w:rsidRPr="000F41CE">
        <w:rPr>
          <w:rFonts w:ascii="Times New Roman" w:hAnsi="Times New Roman" w:cs="Times New Roman"/>
          <w:sz w:val="24"/>
          <w:szCs w:val="24"/>
        </w:rPr>
        <w:t>, New Jersey, Princeton University.</w:t>
      </w:r>
      <w:proofErr w:type="gramEnd"/>
    </w:p>
    <w:p w:rsidR="0071364C" w:rsidRPr="000F41CE" w:rsidRDefault="0071364C" w:rsidP="000F41CE">
      <w:pPr>
        <w:rPr>
          <w:rFonts w:ascii="Times New Roman" w:hAnsi="Times New Roman" w:cs="Times New Roman"/>
          <w:sz w:val="24"/>
          <w:szCs w:val="24"/>
        </w:rPr>
      </w:pPr>
    </w:p>
    <w:p w:rsidR="0071364C" w:rsidRPr="000F41CE" w:rsidRDefault="0071364C" w:rsidP="000F41CE">
      <w:pPr>
        <w:rPr>
          <w:rFonts w:ascii="Times New Roman" w:hAnsi="Times New Roman" w:cs="Times New Roman"/>
          <w:sz w:val="24"/>
          <w:szCs w:val="24"/>
        </w:rPr>
      </w:pPr>
      <w:r w:rsidRPr="000F41CE">
        <w:rPr>
          <w:rFonts w:ascii="Times New Roman" w:hAnsi="Times New Roman" w:cs="Times New Roman"/>
          <w:sz w:val="24"/>
          <w:szCs w:val="24"/>
        </w:rPr>
        <w:t xml:space="preserve">Gaddis, M. (2005) </w:t>
      </w:r>
      <w:r w:rsidRPr="000F41CE">
        <w:rPr>
          <w:rFonts w:ascii="Times New Roman" w:hAnsi="Times New Roman" w:cs="Times New Roman"/>
          <w:i/>
          <w:sz w:val="24"/>
          <w:szCs w:val="24"/>
        </w:rPr>
        <w:t>There Is No Crime for Those Who Have Christ: Religious Violence in the Christian Roman Empire,</w:t>
      </w:r>
      <w:r w:rsidRPr="000F41CE">
        <w:rPr>
          <w:rFonts w:ascii="Times New Roman" w:hAnsi="Times New Roman" w:cs="Times New Roman"/>
          <w:sz w:val="24"/>
          <w:szCs w:val="24"/>
        </w:rPr>
        <w:t xml:space="preserve"> Berkeley, University of California Press.</w:t>
      </w:r>
    </w:p>
    <w:p w:rsidR="000C5E4D" w:rsidRPr="000F41CE" w:rsidRDefault="000C5E4D" w:rsidP="000F41CE">
      <w:pPr>
        <w:rPr>
          <w:rFonts w:ascii="Times New Roman" w:hAnsi="Times New Roman" w:cs="Times New Roman"/>
          <w:sz w:val="24"/>
          <w:szCs w:val="24"/>
        </w:rPr>
      </w:pPr>
    </w:p>
    <w:p w:rsidR="000C5E4D" w:rsidRPr="000F41CE" w:rsidRDefault="000C5E4D" w:rsidP="000F41CE">
      <w:pPr>
        <w:rPr>
          <w:rFonts w:ascii="Times New Roman" w:hAnsi="Times New Roman" w:cs="Times New Roman"/>
          <w:sz w:val="24"/>
          <w:szCs w:val="24"/>
        </w:rPr>
      </w:pPr>
      <w:proofErr w:type="spellStart"/>
      <w:r w:rsidRPr="000F41CE">
        <w:rPr>
          <w:rFonts w:ascii="Times New Roman" w:hAnsi="Times New Roman" w:cs="Times New Roman"/>
          <w:sz w:val="24"/>
          <w:szCs w:val="24"/>
        </w:rPr>
        <w:t>Gasparini</w:t>
      </w:r>
      <w:proofErr w:type="spellEnd"/>
      <w:r w:rsidRPr="000F41CE">
        <w:rPr>
          <w:rFonts w:ascii="Times New Roman" w:hAnsi="Times New Roman" w:cs="Times New Roman"/>
          <w:sz w:val="24"/>
          <w:szCs w:val="24"/>
        </w:rPr>
        <w:t xml:space="preserve">, V. (2016) </w:t>
      </w:r>
      <w:r w:rsidRPr="000F41CE">
        <w:rPr>
          <w:rFonts w:ascii="Times New Roman" w:hAnsi="Times New Roman" w:cs="Times New Roman"/>
          <w:i/>
          <w:sz w:val="24"/>
          <w:szCs w:val="24"/>
        </w:rPr>
        <w:t xml:space="preserve">I will not be thirsty. My lips will not be dry': Individual Strategies of Re-constructing the Afterlife in the </w:t>
      </w:r>
      <w:proofErr w:type="spellStart"/>
      <w:r w:rsidRPr="000F41CE">
        <w:rPr>
          <w:rFonts w:ascii="Times New Roman" w:hAnsi="Times New Roman" w:cs="Times New Roman"/>
          <w:i/>
          <w:sz w:val="24"/>
          <w:szCs w:val="24"/>
        </w:rPr>
        <w:t>Isiac</w:t>
      </w:r>
      <w:proofErr w:type="spellEnd"/>
      <w:r w:rsidRPr="000F41CE">
        <w:rPr>
          <w:rFonts w:ascii="Times New Roman" w:hAnsi="Times New Roman" w:cs="Times New Roman"/>
          <w:i/>
          <w:sz w:val="24"/>
          <w:szCs w:val="24"/>
        </w:rPr>
        <w:t xml:space="preserve"> Cults</w:t>
      </w:r>
      <w:r w:rsidRPr="000F41CE">
        <w:rPr>
          <w:rFonts w:ascii="Times New Roman" w:hAnsi="Times New Roman" w:cs="Times New Roman"/>
          <w:sz w:val="24"/>
          <w:szCs w:val="24"/>
        </w:rPr>
        <w:t xml:space="preserve"> In Waldner, K., Gordon, R., </w:t>
      </w:r>
      <w:proofErr w:type="spellStart"/>
      <w:r w:rsidRPr="000F41CE">
        <w:rPr>
          <w:rFonts w:ascii="Times New Roman" w:hAnsi="Times New Roman" w:cs="Times New Roman"/>
          <w:sz w:val="24"/>
          <w:szCs w:val="24"/>
        </w:rPr>
        <w:t>Spickermann</w:t>
      </w:r>
      <w:proofErr w:type="spellEnd"/>
      <w:r w:rsidRPr="000F41CE">
        <w:rPr>
          <w:rFonts w:ascii="Times New Roman" w:hAnsi="Times New Roman" w:cs="Times New Roman"/>
          <w:sz w:val="24"/>
          <w:szCs w:val="24"/>
        </w:rPr>
        <w:t xml:space="preserve">, W., Burial Rituals, Ideas of Afterlife, and the Individual in the Hellenistic World and the Roman Empire, Franz Steiner </w:t>
      </w:r>
      <w:proofErr w:type="spellStart"/>
      <w:r w:rsidRPr="000F41CE">
        <w:rPr>
          <w:rFonts w:ascii="Times New Roman" w:hAnsi="Times New Roman" w:cs="Times New Roman"/>
          <w:sz w:val="24"/>
          <w:szCs w:val="24"/>
        </w:rPr>
        <w:t>Verlag</w:t>
      </w:r>
      <w:proofErr w:type="spellEnd"/>
      <w:r w:rsidRPr="000F41CE">
        <w:rPr>
          <w:rFonts w:ascii="Times New Roman" w:hAnsi="Times New Roman" w:cs="Times New Roman"/>
          <w:sz w:val="24"/>
          <w:szCs w:val="24"/>
        </w:rPr>
        <w:t>.</w:t>
      </w:r>
    </w:p>
    <w:p w:rsidR="00F1144C" w:rsidRPr="000F41CE" w:rsidRDefault="00F1144C" w:rsidP="000F41CE">
      <w:pPr>
        <w:rPr>
          <w:rFonts w:ascii="Times New Roman" w:hAnsi="Times New Roman" w:cs="Times New Roman"/>
          <w:sz w:val="24"/>
          <w:szCs w:val="24"/>
        </w:rPr>
      </w:pPr>
    </w:p>
    <w:p w:rsidR="00F1144C" w:rsidRPr="000F41CE" w:rsidRDefault="00F1144C" w:rsidP="000F41CE">
      <w:pPr>
        <w:rPr>
          <w:rFonts w:ascii="Times New Roman" w:hAnsi="Times New Roman" w:cs="Times New Roman"/>
          <w:sz w:val="24"/>
          <w:szCs w:val="24"/>
        </w:rPr>
      </w:pPr>
      <w:proofErr w:type="spellStart"/>
      <w:r w:rsidRPr="000F41CE">
        <w:rPr>
          <w:rFonts w:ascii="Times New Roman" w:hAnsi="Times New Roman" w:cs="Times New Roman"/>
          <w:sz w:val="24"/>
          <w:szCs w:val="24"/>
        </w:rPr>
        <w:t>Hornung</w:t>
      </w:r>
      <w:proofErr w:type="spellEnd"/>
      <w:r w:rsidRPr="000F41CE">
        <w:rPr>
          <w:rFonts w:ascii="Times New Roman" w:hAnsi="Times New Roman" w:cs="Times New Roman"/>
          <w:sz w:val="24"/>
          <w:szCs w:val="24"/>
        </w:rPr>
        <w:t xml:space="preserve">, Erik (2001). </w:t>
      </w:r>
      <w:r w:rsidRPr="000F41CE">
        <w:rPr>
          <w:rFonts w:ascii="Times New Roman" w:hAnsi="Times New Roman" w:cs="Times New Roman"/>
          <w:i/>
          <w:sz w:val="24"/>
          <w:szCs w:val="24"/>
        </w:rPr>
        <w:t xml:space="preserve">The Secret Lore of Egypt: </w:t>
      </w:r>
      <w:proofErr w:type="gramStart"/>
      <w:r w:rsidRPr="000F41CE">
        <w:rPr>
          <w:rFonts w:ascii="Times New Roman" w:hAnsi="Times New Roman" w:cs="Times New Roman"/>
          <w:i/>
          <w:sz w:val="24"/>
          <w:szCs w:val="24"/>
        </w:rPr>
        <w:t>Its</w:t>
      </w:r>
      <w:proofErr w:type="gramEnd"/>
      <w:r w:rsidRPr="000F41CE">
        <w:rPr>
          <w:rFonts w:ascii="Times New Roman" w:hAnsi="Times New Roman" w:cs="Times New Roman"/>
          <w:i/>
          <w:sz w:val="24"/>
          <w:szCs w:val="24"/>
        </w:rPr>
        <w:t xml:space="preserve"> Impact on the West</w:t>
      </w:r>
      <w:r w:rsidR="008D4EEF" w:rsidRPr="000F41CE">
        <w:rPr>
          <w:rFonts w:ascii="Times New Roman" w:hAnsi="Times New Roman" w:cs="Times New Roman"/>
          <w:sz w:val="24"/>
          <w:szCs w:val="24"/>
        </w:rPr>
        <w:t>,</w:t>
      </w:r>
      <w:r w:rsidRPr="000F41CE">
        <w:rPr>
          <w:rFonts w:ascii="Times New Roman" w:hAnsi="Times New Roman" w:cs="Times New Roman"/>
          <w:sz w:val="24"/>
          <w:szCs w:val="24"/>
        </w:rPr>
        <w:t xml:space="preserve"> Translated by David </w:t>
      </w:r>
      <w:r w:rsidR="008D4EEF" w:rsidRPr="000F41CE">
        <w:rPr>
          <w:rFonts w:ascii="Times New Roman" w:hAnsi="Times New Roman" w:cs="Times New Roman"/>
          <w:sz w:val="24"/>
          <w:szCs w:val="24"/>
        </w:rPr>
        <w:t>Lorton,</w:t>
      </w:r>
      <w:r w:rsidRPr="000F41CE">
        <w:rPr>
          <w:rFonts w:ascii="Times New Roman" w:hAnsi="Times New Roman" w:cs="Times New Roman"/>
          <w:sz w:val="24"/>
          <w:szCs w:val="24"/>
        </w:rPr>
        <w:t xml:space="preserve"> Cornell University Press</w:t>
      </w:r>
    </w:p>
    <w:p w:rsidR="00EB75D3" w:rsidRPr="000F41CE" w:rsidRDefault="00EB75D3" w:rsidP="000F41CE">
      <w:pPr>
        <w:rPr>
          <w:rFonts w:ascii="Times New Roman" w:hAnsi="Times New Roman" w:cs="Times New Roman"/>
          <w:sz w:val="24"/>
          <w:szCs w:val="24"/>
        </w:rPr>
      </w:pPr>
    </w:p>
    <w:p w:rsidR="00F1144C" w:rsidRPr="000F41CE" w:rsidRDefault="00EB75D3" w:rsidP="000F41CE">
      <w:pPr>
        <w:rPr>
          <w:rFonts w:ascii="Times New Roman" w:hAnsi="Times New Roman" w:cs="Times New Roman"/>
          <w:sz w:val="24"/>
          <w:szCs w:val="24"/>
        </w:rPr>
      </w:pPr>
      <w:r w:rsidRPr="000F41CE">
        <w:rPr>
          <w:rFonts w:ascii="Times New Roman" w:hAnsi="Times New Roman" w:cs="Times New Roman"/>
          <w:sz w:val="24"/>
          <w:szCs w:val="24"/>
        </w:rPr>
        <w:t xml:space="preserve">Johnston, S. I. (2001) </w:t>
      </w:r>
      <w:r w:rsidRPr="000F41CE">
        <w:rPr>
          <w:rFonts w:ascii="Times New Roman" w:hAnsi="Times New Roman" w:cs="Times New Roman"/>
          <w:i/>
          <w:sz w:val="24"/>
          <w:szCs w:val="24"/>
        </w:rPr>
        <w:t xml:space="preserve">Review of: </w:t>
      </w:r>
      <w:proofErr w:type="spellStart"/>
      <w:r w:rsidRPr="000F41CE">
        <w:rPr>
          <w:rFonts w:ascii="Times New Roman" w:hAnsi="Times New Roman" w:cs="Times New Roman"/>
          <w:i/>
          <w:sz w:val="24"/>
          <w:szCs w:val="24"/>
        </w:rPr>
        <w:t>Religiion</w:t>
      </w:r>
      <w:proofErr w:type="spellEnd"/>
      <w:r w:rsidRPr="000F41CE">
        <w:rPr>
          <w:rFonts w:ascii="Times New Roman" w:hAnsi="Times New Roman" w:cs="Times New Roman"/>
          <w:i/>
          <w:sz w:val="24"/>
          <w:szCs w:val="24"/>
        </w:rPr>
        <w:t xml:space="preserve"> in Roman Egypt Assimilation and Resistance</w:t>
      </w:r>
      <w:r w:rsidRPr="000F41CE">
        <w:rPr>
          <w:rFonts w:ascii="Times New Roman" w:hAnsi="Times New Roman" w:cs="Times New Roman"/>
          <w:sz w:val="24"/>
          <w:szCs w:val="24"/>
        </w:rPr>
        <w:t xml:space="preserve"> by Frankfurter, Journal of Biblical L</w:t>
      </w:r>
      <w:r w:rsidR="006B2645" w:rsidRPr="000F41CE">
        <w:rPr>
          <w:rFonts w:ascii="Times New Roman" w:hAnsi="Times New Roman" w:cs="Times New Roman"/>
          <w:sz w:val="24"/>
          <w:szCs w:val="24"/>
        </w:rPr>
        <w:t xml:space="preserve">iterature, vol. 120, no. 2, pp. 368–370. </w:t>
      </w:r>
      <w:proofErr w:type="gramStart"/>
      <w:r w:rsidR="006B2645" w:rsidRPr="000F41CE">
        <w:rPr>
          <w:rFonts w:ascii="Times New Roman" w:hAnsi="Times New Roman" w:cs="Times New Roman"/>
          <w:sz w:val="24"/>
          <w:szCs w:val="24"/>
        </w:rPr>
        <w:t xml:space="preserve">JSTOR, </w:t>
      </w:r>
      <w:r w:rsidRPr="000F41CE">
        <w:rPr>
          <w:rFonts w:ascii="Times New Roman" w:hAnsi="Times New Roman" w:cs="Times New Roman"/>
          <w:sz w:val="24"/>
          <w:szCs w:val="24"/>
        </w:rPr>
        <w:t>www.jstor.org/stable/3268312.</w:t>
      </w:r>
      <w:proofErr w:type="gramEnd"/>
    </w:p>
    <w:p w:rsidR="00EB75D3" w:rsidRPr="000F41CE" w:rsidRDefault="00EB75D3" w:rsidP="000F41CE">
      <w:pPr>
        <w:rPr>
          <w:rFonts w:ascii="Times New Roman" w:hAnsi="Times New Roman" w:cs="Times New Roman"/>
          <w:sz w:val="24"/>
          <w:szCs w:val="24"/>
        </w:rPr>
      </w:pPr>
    </w:p>
    <w:p w:rsidR="002B31DB" w:rsidRPr="000F41CE" w:rsidRDefault="002B31DB" w:rsidP="000F41CE">
      <w:pPr>
        <w:rPr>
          <w:rFonts w:ascii="Times New Roman" w:hAnsi="Times New Roman" w:cs="Times New Roman"/>
          <w:sz w:val="24"/>
          <w:szCs w:val="24"/>
        </w:rPr>
      </w:pPr>
      <w:r w:rsidRPr="000F41CE">
        <w:rPr>
          <w:rFonts w:ascii="Times New Roman" w:hAnsi="Times New Roman" w:cs="Times New Roman"/>
          <w:sz w:val="24"/>
          <w:szCs w:val="24"/>
        </w:rPr>
        <w:t xml:space="preserve">Lloyd, A. B. (2000) </w:t>
      </w:r>
      <w:r w:rsidRPr="000F41CE">
        <w:rPr>
          <w:rFonts w:ascii="Times New Roman" w:hAnsi="Times New Roman" w:cs="Times New Roman"/>
          <w:i/>
          <w:sz w:val="24"/>
          <w:szCs w:val="24"/>
        </w:rPr>
        <w:t>The Ptolemaic Period (332–30 BC)</w:t>
      </w:r>
      <w:r w:rsidRPr="000F41CE">
        <w:rPr>
          <w:rFonts w:ascii="Times New Roman" w:hAnsi="Times New Roman" w:cs="Times New Roman"/>
          <w:sz w:val="24"/>
          <w:szCs w:val="24"/>
        </w:rPr>
        <w:t xml:space="preserve"> in The Oxford History of Ancient Egypt, edited by Ian Shaw, Oxford, Oxford University Press.</w:t>
      </w:r>
    </w:p>
    <w:p w:rsidR="0054326C" w:rsidRPr="000F41CE" w:rsidRDefault="0054326C" w:rsidP="000F41CE">
      <w:pPr>
        <w:rPr>
          <w:rFonts w:ascii="Times New Roman" w:hAnsi="Times New Roman" w:cs="Times New Roman"/>
          <w:sz w:val="24"/>
          <w:szCs w:val="24"/>
        </w:rPr>
      </w:pPr>
    </w:p>
    <w:p w:rsidR="0054326C" w:rsidRPr="000F41CE" w:rsidRDefault="0054326C" w:rsidP="000F41CE">
      <w:pPr>
        <w:rPr>
          <w:rFonts w:ascii="Times New Roman" w:hAnsi="Times New Roman" w:cs="Times New Roman"/>
          <w:sz w:val="24"/>
          <w:szCs w:val="24"/>
        </w:rPr>
      </w:pPr>
      <w:proofErr w:type="spellStart"/>
      <w:r w:rsidRPr="000F41CE">
        <w:rPr>
          <w:rFonts w:ascii="Times New Roman" w:hAnsi="Times New Roman" w:cs="Times New Roman"/>
          <w:sz w:val="24"/>
          <w:szCs w:val="24"/>
        </w:rPr>
        <w:t>MacMullen</w:t>
      </w:r>
      <w:proofErr w:type="spellEnd"/>
      <w:r w:rsidRPr="000F41CE">
        <w:rPr>
          <w:rFonts w:ascii="Times New Roman" w:hAnsi="Times New Roman" w:cs="Times New Roman"/>
          <w:sz w:val="24"/>
          <w:szCs w:val="24"/>
        </w:rPr>
        <w:t xml:space="preserve">, R. (1981). </w:t>
      </w:r>
      <w:proofErr w:type="gramStart"/>
      <w:r w:rsidRPr="000F41CE">
        <w:rPr>
          <w:rFonts w:ascii="Times New Roman" w:hAnsi="Times New Roman" w:cs="Times New Roman"/>
          <w:i/>
          <w:sz w:val="24"/>
          <w:szCs w:val="24"/>
        </w:rPr>
        <w:t>Paganism in the Roman Empire</w:t>
      </w:r>
      <w:r w:rsidRPr="000F41CE">
        <w:rPr>
          <w:rFonts w:ascii="Times New Roman" w:hAnsi="Times New Roman" w:cs="Times New Roman"/>
          <w:sz w:val="24"/>
          <w:szCs w:val="24"/>
        </w:rPr>
        <w:t>, New Haven, Yale University Press.</w:t>
      </w:r>
      <w:proofErr w:type="gramEnd"/>
    </w:p>
    <w:p w:rsidR="00425247" w:rsidRPr="000F41CE" w:rsidRDefault="00425247" w:rsidP="000F41CE">
      <w:pPr>
        <w:rPr>
          <w:rFonts w:ascii="Times New Roman" w:hAnsi="Times New Roman" w:cs="Times New Roman"/>
          <w:sz w:val="24"/>
          <w:szCs w:val="24"/>
        </w:rPr>
      </w:pPr>
    </w:p>
    <w:p w:rsidR="00425247" w:rsidRPr="000F41CE" w:rsidRDefault="00425247" w:rsidP="000F41CE">
      <w:pPr>
        <w:rPr>
          <w:rFonts w:ascii="Times New Roman" w:hAnsi="Times New Roman" w:cs="Times New Roman"/>
          <w:sz w:val="24"/>
          <w:szCs w:val="24"/>
        </w:rPr>
      </w:pPr>
      <w:r w:rsidRPr="000F41CE">
        <w:rPr>
          <w:rFonts w:ascii="Times New Roman" w:hAnsi="Times New Roman" w:cs="Times New Roman"/>
          <w:sz w:val="24"/>
          <w:szCs w:val="24"/>
        </w:rPr>
        <w:t xml:space="preserve">Matsumoto, M. (2013) </w:t>
      </w:r>
      <w:r w:rsidRPr="000F41CE">
        <w:rPr>
          <w:rFonts w:ascii="Times New Roman" w:hAnsi="Times New Roman" w:cs="Times New Roman"/>
          <w:i/>
          <w:sz w:val="24"/>
          <w:szCs w:val="24"/>
        </w:rPr>
        <w:t xml:space="preserve">Divine Intervention: Invocations of Deities in Personal Correspondence from </w:t>
      </w:r>
      <w:proofErr w:type="spellStart"/>
      <w:r w:rsidRPr="000F41CE">
        <w:rPr>
          <w:rFonts w:ascii="Times New Roman" w:hAnsi="Times New Roman" w:cs="Times New Roman"/>
          <w:i/>
          <w:sz w:val="24"/>
          <w:szCs w:val="24"/>
        </w:rPr>
        <w:t>Graeco</w:t>
      </w:r>
      <w:proofErr w:type="spellEnd"/>
      <w:r w:rsidRPr="000F41CE">
        <w:rPr>
          <w:rFonts w:ascii="Times New Roman" w:hAnsi="Times New Roman" w:cs="Times New Roman"/>
          <w:i/>
          <w:sz w:val="24"/>
          <w:szCs w:val="24"/>
        </w:rPr>
        <w:t>-Roman Egypt</w:t>
      </w:r>
      <w:r w:rsidRPr="000F41CE">
        <w:rPr>
          <w:rFonts w:ascii="Times New Roman" w:hAnsi="Times New Roman" w:cs="Times New Roman"/>
          <w:sz w:val="24"/>
          <w:szCs w:val="24"/>
        </w:rPr>
        <w:t xml:space="preserve"> in Classical World, vol. 106 no. 4, 2013, Project MUSE.</w:t>
      </w:r>
    </w:p>
    <w:p w:rsidR="003C5737" w:rsidRPr="000F41CE" w:rsidRDefault="003C5737" w:rsidP="000F41CE">
      <w:pPr>
        <w:rPr>
          <w:rFonts w:ascii="Times New Roman" w:hAnsi="Times New Roman" w:cs="Times New Roman"/>
          <w:sz w:val="24"/>
          <w:szCs w:val="24"/>
        </w:rPr>
      </w:pPr>
    </w:p>
    <w:p w:rsidR="003C5737" w:rsidRPr="000F41CE" w:rsidRDefault="003C5737" w:rsidP="000F41CE">
      <w:pPr>
        <w:rPr>
          <w:rFonts w:ascii="Times New Roman" w:hAnsi="Times New Roman" w:cs="Times New Roman"/>
          <w:sz w:val="24"/>
          <w:szCs w:val="24"/>
        </w:rPr>
      </w:pPr>
      <w:proofErr w:type="spellStart"/>
      <w:r w:rsidRPr="000F41CE">
        <w:rPr>
          <w:rFonts w:ascii="Times New Roman" w:hAnsi="Times New Roman" w:cs="Times New Roman"/>
          <w:sz w:val="24"/>
          <w:szCs w:val="24"/>
        </w:rPr>
        <w:t>Meinardus</w:t>
      </w:r>
      <w:proofErr w:type="spellEnd"/>
      <w:r w:rsidRPr="000F41CE">
        <w:rPr>
          <w:rFonts w:ascii="Times New Roman" w:hAnsi="Times New Roman" w:cs="Times New Roman"/>
          <w:sz w:val="24"/>
          <w:szCs w:val="24"/>
        </w:rPr>
        <w:t xml:space="preserve">, A. and Otto F. (2002) </w:t>
      </w:r>
      <w:r w:rsidRPr="000F41CE">
        <w:rPr>
          <w:rFonts w:ascii="Times New Roman" w:hAnsi="Times New Roman" w:cs="Times New Roman"/>
          <w:i/>
          <w:sz w:val="24"/>
          <w:szCs w:val="24"/>
        </w:rPr>
        <w:t>Two Thousand Years of Coptic Christianity</w:t>
      </w:r>
      <w:r w:rsidRPr="000F41CE">
        <w:rPr>
          <w:rFonts w:ascii="Times New Roman" w:hAnsi="Times New Roman" w:cs="Times New Roman"/>
          <w:sz w:val="24"/>
          <w:szCs w:val="24"/>
        </w:rPr>
        <w:t xml:space="preserve">, Cairo, </w:t>
      </w:r>
      <w:proofErr w:type="gramStart"/>
      <w:r w:rsidRPr="000F41CE">
        <w:rPr>
          <w:rFonts w:ascii="Times New Roman" w:hAnsi="Times New Roman" w:cs="Times New Roman"/>
          <w:sz w:val="24"/>
          <w:szCs w:val="24"/>
        </w:rPr>
        <w:t>American</w:t>
      </w:r>
      <w:proofErr w:type="gramEnd"/>
      <w:r w:rsidRPr="000F41CE">
        <w:rPr>
          <w:rFonts w:ascii="Times New Roman" w:hAnsi="Times New Roman" w:cs="Times New Roman"/>
          <w:sz w:val="24"/>
          <w:szCs w:val="24"/>
        </w:rPr>
        <w:t xml:space="preserve"> University in Cairo Press.</w:t>
      </w:r>
    </w:p>
    <w:p w:rsidR="00F80DA4" w:rsidRPr="000F41CE" w:rsidRDefault="00F80DA4" w:rsidP="000F41CE">
      <w:pPr>
        <w:rPr>
          <w:rFonts w:ascii="Times New Roman" w:hAnsi="Times New Roman" w:cs="Times New Roman"/>
          <w:sz w:val="24"/>
          <w:szCs w:val="24"/>
        </w:rPr>
      </w:pPr>
    </w:p>
    <w:p w:rsidR="00F80DA4" w:rsidRPr="000F41CE" w:rsidRDefault="00F80DA4" w:rsidP="000F41CE">
      <w:pPr>
        <w:rPr>
          <w:rFonts w:ascii="Times New Roman" w:hAnsi="Times New Roman" w:cs="Times New Roman"/>
          <w:sz w:val="24"/>
          <w:szCs w:val="24"/>
        </w:rPr>
      </w:pPr>
      <w:r w:rsidRPr="000F41CE">
        <w:rPr>
          <w:rFonts w:ascii="Times New Roman" w:hAnsi="Times New Roman" w:cs="Times New Roman"/>
          <w:sz w:val="24"/>
          <w:szCs w:val="24"/>
        </w:rPr>
        <w:t xml:space="preserve">Pearson, B. A. (2017) </w:t>
      </w:r>
      <w:r w:rsidRPr="000F41CE">
        <w:rPr>
          <w:rFonts w:ascii="Times New Roman" w:hAnsi="Times New Roman" w:cs="Times New Roman"/>
          <w:i/>
          <w:sz w:val="24"/>
          <w:szCs w:val="24"/>
        </w:rPr>
        <w:t>Earliest Christianity in Egypt</w:t>
      </w:r>
      <w:r w:rsidRPr="000F41CE">
        <w:rPr>
          <w:rFonts w:ascii="Times New Roman" w:hAnsi="Times New Roman" w:cs="Times New Roman"/>
          <w:sz w:val="24"/>
          <w:szCs w:val="24"/>
        </w:rPr>
        <w:t xml:space="preserve">, Austingrad.edu. Austin Graduate School of Theology, </w:t>
      </w:r>
      <w:hyperlink r:id="rId9" w:history="1">
        <w:r w:rsidRPr="000F41CE">
          <w:rPr>
            <w:rStyle w:val="Hyperlink"/>
            <w:rFonts w:ascii="Times New Roman" w:hAnsi="Times New Roman" w:cs="Times New Roman"/>
            <w:sz w:val="24"/>
            <w:szCs w:val="24"/>
          </w:rPr>
          <w:t>http://austingrad.edu/images/SBL/Earliest%20Christianity%20in%20Egypt.pdf</w:t>
        </w:r>
      </w:hyperlink>
      <w:r w:rsidRPr="000F41CE">
        <w:rPr>
          <w:rFonts w:ascii="Times New Roman" w:hAnsi="Times New Roman" w:cs="Times New Roman"/>
          <w:sz w:val="24"/>
          <w:szCs w:val="24"/>
        </w:rPr>
        <w:t xml:space="preserve"> [Online] Accessed on: 31/12/2017.</w:t>
      </w:r>
    </w:p>
    <w:p w:rsidR="00836B1E" w:rsidRPr="000F41CE" w:rsidRDefault="00836B1E" w:rsidP="000F41CE">
      <w:pPr>
        <w:rPr>
          <w:rFonts w:ascii="Times New Roman" w:hAnsi="Times New Roman" w:cs="Times New Roman"/>
          <w:sz w:val="24"/>
          <w:szCs w:val="24"/>
        </w:rPr>
      </w:pPr>
    </w:p>
    <w:p w:rsidR="00836B1E" w:rsidRPr="000F41CE" w:rsidRDefault="00836B1E" w:rsidP="000F41CE">
      <w:pPr>
        <w:rPr>
          <w:rFonts w:ascii="Times New Roman" w:hAnsi="Times New Roman" w:cs="Times New Roman"/>
          <w:sz w:val="24"/>
          <w:szCs w:val="24"/>
        </w:rPr>
      </w:pPr>
      <w:proofErr w:type="spellStart"/>
      <w:r w:rsidRPr="000F41CE">
        <w:rPr>
          <w:rFonts w:ascii="Times New Roman" w:hAnsi="Times New Roman" w:cs="Times New Roman"/>
          <w:sz w:val="24"/>
          <w:szCs w:val="24"/>
        </w:rPr>
        <w:t>Potthoff</w:t>
      </w:r>
      <w:proofErr w:type="spellEnd"/>
      <w:r w:rsidRPr="000F41CE">
        <w:rPr>
          <w:rFonts w:ascii="Times New Roman" w:hAnsi="Times New Roman" w:cs="Times New Roman"/>
          <w:sz w:val="24"/>
          <w:szCs w:val="24"/>
        </w:rPr>
        <w:t xml:space="preserve">, S. (2016) </w:t>
      </w:r>
      <w:proofErr w:type="gramStart"/>
      <w:r w:rsidRPr="000F41CE">
        <w:rPr>
          <w:rFonts w:ascii="Times New Roman" w:hAnsi="Times New Roman" w:cs="Times New Roman"/>
          <w:i/>
          <w:sz w:val="24"/>
          <w:szCs w:val="24"/>
        </w:rPr>
        <w:t>The</w:t>
      </w:r>
      <w:proofErr w:type="gramEnd"/>
      <w:r w:rsidRPr="000F41CE">
        <w:rPr>
          <w:rFonts w:ascii="Times New Roman" w:hAnsi="Times New Roman" w:cs="Times New Roman"/>
          <w:i/>
          <w:sz w:val="24"/>
          <w:szCs w:val="24"/>
        </w:rPr>
        <w:t xml:space="preserve"> Afterlife in Early Christian Carthage: Near-Death Experiences, Ancestor Cult and the Archaeology of Paradise</w:t>
      </w:r>
      <w:r w:rsidRPr="000F41CE">
        <w:rPr>
          <w:rFonts w:ascii="Times New Roman" w:hAnsi="Times New Roman" w:cs="Times New Roman"/>
          <w:sz w:val="24"/>
          <w:szCs w:val="24"/>
        </w:rPr>
        <w:t>, London, Routledge.</w:t>
      </w:r>
    </w:p>
    <w:p w:rsidR="006651AD" w:rsidRPr="000F41CE" w:rsidRDefault="006651AD" w:rsidP="000F41CE">
      <w:pPr>
        <w:rPr>
          <w:rFonts w:ascii="Times New Roman" w:hAnsi="Times New Roman" w:cs="Times New Roman"/>
          <w:sz w:val="24"/>
          <w:szCs w:val="24"/>
        </w:rPr>
      </w:pPr>
    </w:p>
    <w:p w:rsidR="006651AD" w:rsidRPr="000F41CE" w:rsidRDefault="006651AD" w:rsidP="000F41CE">
      <w:pPr>
        <w:rPr>
          <w:rFonts w:ascii="Times New Roman" w:hAnsi="Times New Roman" w:cs="Times New Roman"/>
          <w:sz w:val="24"/>
          <w:szCs w:val="24"/>
        </w:rPr>
      </w:pPr>
      <w:r w:rsidRPr="000F41CE">
        <w:rPr>
          <w:rFonts w:ascii="Times New Roman" w:hAnsi="Times New Roman" w:cs="Times New Roman"/>
          <w:sz w:val="24"/>
          <w:szCs w:val="24"/>
        </w:rPr>
        <w:t xml:space="preserve">Richardson, L. (2008) </w:t>
      </w:r>
      <w:r w:rsidR="00C507FA" w:rsidRPr="000F41CE">
        <w:rPr>
          <w:rFonts w:ascii="Times New Roman" w:hAnsi="Times New Roman" w:cs="Times New Roman"/>
          <w:i/>
          <w:sz w:val="24"/>
          <w:szCs w:val="24"/>
        </w:rPr>
        <w:t xml:space="preserve">Roman Religion in </w:t>
      </w:r>
      <w:proofErr w:type="spellStart"/>
      <w:r w:rsidR="00C507FA" w:rsidRPr="000F41CE">
        <w:rPr>
          <w:rFonts w:ascii="Times New Roman" w:hAnsi="Times New Roman" w:cs="Times New Roman"/>
          <w:i/>
          <w:sz w:val="24"/>
          <w:szCs w:val="24"/>
        </w:rPr>
        <w:t>Londinium</w:t>
      </w:r>
      <w:proofErr w:type="spellEnd"/>
      <w:r w:rsidR="00C507FA" w:rsidRPr="000F41CE">
        <w:rPr>
          <w:rFonts w:ascii="Times New Roman" w:hAnsi="Times New Roman" w:cs="Times New Roman"/>
          <w:sz w:val="24"/>
          <w:szCs w:val="24"/>
        </w:rPr>
        <w:t xml:space="preserve"> in </w:t>
      </w:r>
      <w:proofErr w:type="spellStart"/>
      <w:r w:rsidR="00C507FA" w:rsidRPr="000F41CE">
        <w:rPr>
          <w:rFonts w:ascii="Times New Roman" w:hAnsi="Times New Roman" w:cs="Times New Roman"/>
          <w:sz w:val="24"/>
          <w:szCs w:val="24"/>
        </w:rPr>
        <w:t>LPArchaeology</w:t>
      </w:r>
      <w:proofErr w:type="spellEnd"/>
      <w:r w:rsidR="00C507FA" w:rsidRPr="000F41CE">
        <w:rPr>
          <w:rFonts w:ascii="Times New Roman" w:hAnsi="Times New Roman" w:cs="Times New Roman"/>
          <w:sz w:val="24"/>
          <w:szCs w:val="24"/>
        </w:rPr>
        <w:t xml:space="preserve">, [Online], </w:t>
      </w:r>
      <w:hyperlink r:id="rId10" w:history="1">
        <w:r w:rsidR="00C507FA" w:rsidRPr="000F41CE">
          <w:rPr>
            <w:rStyle w:val="Hyperlink"/>
            <w:rFonts w:ascii="Times New Roman" w:hAnsi="Times New Roman" w:cs="Times New Roman"/>
            <w:sz w:val="24"/>
            <w:szCs w:val="24"/>
          </w:rPr>
          <w:t>http://www.lparchaeology.com/prescot/learning/roman-religion-in-londinium</w:t>
        </w:r>
      </w:hyperlink>
      <w:r w:rsidR="00C507FA" w:rsidRPr="000F41CE">
        <w:rPr>
          <w:rFonts w:ascii="Times New Roman" w:hAnsi="Times New Roman" w:cs="Times New Roman"/>
          <w:sz w:val="24"/>
          <w:szCs w:val="24"/>
        </w:rPr>
        <w:t>, Accessed on: 30/12/2017.</w:t>
      </w:r>
    </w:p>
    <w:p w:rsidR="002B31DB" w:rsidRPr="000F41CE" w:rsidRDefault="002B31DB" w:rsidP="000F41CE">
      <w:pPr>
        <w:rPr>
          <w:rFonts w:ascii="Times New Roman" w:hAnsi="Times New Roman" w:cs="Times New Roman"/>
          <w:sz w:val="24"/>
          <w:szCs w:val="24"/>
        </w:rPr>
      </w:pPr>
    </w:p>
    <w:p w:rsidR="00C518EC" w:rsidRPr="000F41CE" w:rsidRDefault="00C518EC" w:rsidP="000F41CE">
      <w:pPr>
        <w:rPr>
          <w:rFonts w:ascii="Times New Roman" w:hAnsi="Times New Roman" w:cs="Times New Roman"/>
          <w:sz w:val="24"/>
          <w:szCs w:val="24"/>
        </w:rPr>
      </w:pPr>
      <w:proofErr w:type="spellStart"/>
      <w:r w:rsidRPr="000F41CE">
        <w:rPr>
          <w:rFonts w:ascii="Times New Roman" w:hAnsi="Times New Roman" w:cs="Times New Roman"/>
          <w:sz w:val="24"/>
          <w:szCs w:val="24"/>
        </w:rPr>
        <w:t>Sfameni</w:t>
      </w:r>
      <w:proofErr w:type="spellEnd"/>
      <w:r w:rsidRPr="000F41CE">
        <w:rPr>
          <w:rFonts w:ascii="Times New Roman" w:hAnsi="Times New Roman" w:cs="Times New Roman"/>
          <w:sz w:val="24"/>
          <w:szCs w:val="24"/>
        </w:rPr>
        <w:t xml:space="preserve"> </w:t>
      </w:r>
      <w:proofErr w:type="spellStart"/>
      <w:r w:rsidRPr="000F41CE">
        <w:rPr>
          <w:rFonts w:ascii="Times New Roman" w:hAnsi="Times New Roman" w:cs="Times New Roman"/>
          <w:sz w:val="24"/>
          <w:szCs w:val="24"/>
        </w:rPr>
        <w:t>Gasparro</w:t>
      </w:r>
      <w:proofErr w:type="spellEnd"/>
      <w:r w:rsidRPr="000F41CE">
        <w:rPr>
          <w:rFonts w:ascii="Times New Roman" w:hAnsi="Times New Roman" w:cs="Times New Roman"/>
          <w:sz w:val="24"/>
          <w:szCs w:val="24"/>
        </w:rPr>
        <w:t xml:space="preserve">, G. (2007) </w:t>
      </w:r>
      <w:r w:rsidRPr="000F41CE">
        <w:rPr>
          <w:rFonts w:ascii="Times New Roman" w:hAnsi="Times New Roman" w:cs="Times New Roman"/>
          <w:i/>
          <w:sz w:val="24"/>
          <w:szCs w:val="24"/>
        </w:rPr>
        <w:t>The Hellenistic Face of Isis: Cosmic and Saviour Goddess</w:t>
      </w:r>
      <w:r w:rsidRPr="000F41CE">
        <w:rPr>
          <w:rFonts w:ascii="Times New Roman" w:hAnsi="Times New Roman" w:cs="Times New Roman"/>
          <w:sz w:val="24"/>
          <w:szCs w:val="24"/>
        </w:rPr>
        <w:t xml:space="preserve"> in </w:t>
      </w:r>
      <w:proofErr w:type="spellStart"/>
      <w:r w:rsidRPr="000F41CE">
        <w:rPr>
          <w:rFonts w:ascii="Times New Roman" w:hAnsi="Times New Roman" w:cs="Times New Roman"/>
          <w:sz w:val="24"/>
          <w:szCs w:val="24"/>
        </w:rPr>
        <w:t>Bricault</w:t>
      </w:r>
      <w:proofErr w:type="spellEnd"/>
      <w:r w:rsidRPr="000F41CE">
        <w:rPr>
          <w:rFonts w:ascii="Times New Roman" w:hAnsi="Times New Roman" w:cs="Times New Roman"/>
          <w:sz w:val="24"/>
          <w:szCs w:val="24"/>
        </w:rPr>
        <w:t xml:space="preserve">, L., </w:t>
      </w:r>
      <w:proofErr w:type="spellStart"/>
      <w:r w:rsidRPr="000F41CE">
        <w:rPr>
          <w:rFonts w:ascii="Times New Roman" w:hAnsi="Times New Roman" w:cs="Times New Roman"/>
          <w:sz w:val="24"/>
          <w:szCs w:val="24"/>
        </w:rPr>
        <w:t>Versluys</w:t>
      </w:r>
      <w:proofErr w:type="spellEnd"/>
      <w:r w:rsidRPr="000F41CE">
        <w:rPr>
          <w:rFonts w:ascii="Times New Roman" w:hAnsi="Times New Roman" w:cs="Times New Roman"/>
          <w:sz w:val="24"/>
          <w:szCs w:val="24"/>
        </w:rPr>
        <w:t xml:space="preserve">, M. J. and </w:t>
      </w:r>
      <w:proofErr w:type="spellStart"/>
      <w:r w:rsidRPr="000F41CE">
        <w:rPr>
          <w:rFonts w:ascii="Times New Roman" w:hAnsi="Times New Roman" w:cs="Times New Roman"/>
          <w:sz w:val="24"/>
          <w:szCs w:val="24"/>
        </w:rPr>
        <w:t>Meyboom</w:t>
      </w:r>
      <w:proofErr w:type="spellEnd"/>
      <w:r w:rsidRPr="000F41CE">
        <w:rPr>
          <w:rFonts w:ascii="Times New Roman" w:hAnsi="Times New Roman" w:cs="Times New Roman"/>
          <w:sz w:val="24"/>
          <w:szCs w:val="24"/>
        </w:rPr>
        <w:t>, P. G. P. (</w:t>
      </w:r>
      <w:proofErr w:type="spellStart"/>
      <w:proofErr w:type="gramStart"/>
      <w:r w:rsidRPr="000F41CE">
        <w:rPr>
          <w:rFonts w:ascii="Times New Roman" w:hAnsi="Times New Roman" w:cs="Times New Roman"/>
          <w:sz w:val="24"/>
          <w:szCs w:val="24"/>
        </w:rPr>
        <w:t>eds</w:t>
      </w:r>
      <w:proofErr w:type="spellEnd"/>
      <w:proofErr w:type="gramEnd"/>
      <w:r w:rsidRPr="000F41CE">
        <w:rPr>
          <w:rFonts w:ascii="Times New Roman" w:hAnsi="Times New Roman" w:cs="Times New Roman"/>
          <w:sz w:val="24"/>
          <w:szCs w:val="24"/>
        </w:rPr>
        <w:t xml:space="preserve">) Nile into Tiber: Egypt in the Roman World. </w:t>
      </w:r>
      <w:proofErr w:type="gramStart"/>
      <w:r w:rsidRPr="000F41CE">
        <w:rPr>
          <w:rFonts w:ascii="Times New Roman" w:hAnsi="Times New Roman" w:cs="Times New Roman"/>
          <w:sz w:val="24"/>
          <w:szCs w:val="24"/>
        </w:rPr>
        <w:t>Proceedings of the 3rd International Conference of Isis Studies, Faculty of Archaeology, Leiden University, May 11–14 2005, Brill.</w:t>
      </w:r>
      <w:proofErr w:type="gramEnd"/>
    </w:p>
    <w:p w:rsidR="00C518EC" w:rsidRPr="000F41CE" w:rsidRDefault="00C518EC" w:rsidP="000F41CE">
      <w:pPr>
        <w:rPr>
          <w:rFonts w:ascii="Times New Roman" w:hAnsi="Times New Roman" w:cs="Times New Roman"/>
          <w:sz w:val="24"/>
          <w:szCs w:val="24"/>
        </w:rPr>
      </w:pPr>
    </w:p>
    <w:p w:rsidR="00F1144C" w:rsidRPr="000F41CE" w:rsidRDefault="008D4EEF" w:rsidP="000F41CE">
      <w:pPr>
        <w:rPr>
          <w:rFonts w:ascii="Times New Roman" w:hAnsi="Times New Roman" w:cs="Times New Roman"/>
          <w:sz w:val="24"/>
          <w:szCs w:val="24"/>
        </w:rPr>
      </w:pPr>
      <w:r w:rsidRPr="000F41CE">
        <w:rPr>
          <w:rFonts w:ascii="Times New Roman" w:hAnsi="Times New Roman" w:cs="Times New Roman"/>
          <w:sz w:val="24"/>
          <w:szCs w:val="24"/>
        </w:rPr>
        <w:t xml:space="preserve">Teeter, E. (2001) </w:t>
      </w:r>
      <w:r w:rsidRPr="000F41CE">
        <w:rPr>
          <w:rFonts w:ascii="Times New Roman" w:hAnsi="Times New Roman" w:cs="Times New Roman"/>
          <w:i/>
          <w:sz w:val="24"/>
          <w:szCs w:val="24"/>
        </w:rPr>
        <w:t>Cults: Divine Cults</w:t>
      </w:r>
      <w:r w:rsidRPr="000F41CE">
        <w:rPr>
          <w:rFonts w:ascii="Times New Roman" w:hAnsi="Times New Roman" w:cs="Times New Roman"/>
          <w:sz w:val="24"/>
          <w:szCs w:val="24"/>
        </w:rPr>
        <w:t xml:space="preserve"> in Redford, D. B, (ed.),</w:t>
      </w:r>
      <w:r w:rsidR="00F1144C" w:rsidRPr="000F41CE">
        <w:rPr>
          <w:rFonts w:ascii="Times New Roman" w:hAnsi="Times New Roman" w:cs="Times New Roman"/>
          <w:sz w:val="24"/>
          <w:szCs w:val="24"/>
        </w:rPr>
        <w:t xml:space="preserve"> </w:t>
      </w:r>
      <w:proofErr w:type="gramStart"/>
      <w:r w:rsidR="00F1144C" w:rsidRPr="000F41CE">
        <w:rPr>
          <w:rFonts w:ascii="Times New Roman" w:hAnsi="Times New Roman" w:cs="Times New Roman"/>
          <w:sz w:val="24"/>
          <w:szCs w:val="24"/>
        </w:rPr>
        <w:t>The</w:t>
      </w:r>
      <w:proofErr w:type="gramEnd"/>
      <w:r w:rsidR="00F1144C" w:rsidRPr="000F41CE">
        <w:rPr>
          <w:rFonts w:ascii="Times New Roman" w:hAnsi="Times New Roman" w:cs="Times New Roman"/>
          <w:sz w:val="24"/>
          <w:szCs w:val="24"/>
        </w:rPr>
        <w:t xml:space="preserve"> Oxford </w:t>
      </w:r>
      <w:proofErr w:type="spellStart"/>
      <w:r w:rsidR="00F1144C" w:rsidRPr="000F41CE">
        <w:rPr>
          <w:rFonts w:ascii="Times New Roman" w:hAnsi="Times New Roman" w:cs="Times New Roman"/>
          <w:sz w:val="24"/>
          <w:szCs w:val="24"/>
        </w:rPr>
        <w:t>Encyclopedia</w:t>
      </w:r>
      <w:proofErr w:type="spellEnd"/>
      <w:r w:rsidR="00F1144C" w:rsidRPr="000F41CE">
        <w:rPr>
          <w:rFonts w:ascii="Times New Roman" w:hAnsi="Times New Roman" w:cs="Times New Roman"/>
          <w:sz w:val="24"/>
          <w:szCs w:val="24"/>
        </w:rPr>
        <w:t xml:space="preserve"> of Ancient Egypt. </w:t>
      </w:r>
      <w:proofErr w:type="gramStart"/>
      <w:r w:rsidR="00F1144C" w:rsidRPr="000F41CE">
        <w:rPr>
          <w:rFonts w:ascii="Times New Roman" w:hAnsi="Times New Roman" w:cs="Times New Roman"/>
          <w:sz w:val="24"/>
          <w:szCs w:val="24"/>
        </w:rPr>
        <w:t>Oxford University Press</w:t>
      </w:r>
      <w:r w:rsidRPr="000F41CE">
        <w:rPr>
          <w:rFonts w:ascii="Times New Roman" w:hAnsi="Times New Roman" w:cs="Times New Roman"/>
          <w:sz w:val="24"/>
          <w:szCs w:val="24"/>
        </w:rPr>
        <w:t>.</w:t>
      </w:r>
      <w:proofErr w:type="gramEnd"/>
    </w:p>
    <w:p w:rsidR="00F1144C" w:rsidRPr="000F41CE" w:rsidRDefault="00F1144C" w:rsidP="000F41CE">
      <w:pPr>
        <w:rPr>
          <w:rFonts w:ascii="Times New Roman" w:hAnsi="Times New Roman" w:cs="Times New Roman"/>
          <w:sz w:val="24"/>
          <w:szCs w:val="24"/>
        </w:rPr>
      </w:pPr>
    </w:p>
    <w:p w:rsidR="009B34E2" w:rsidRPr="000F41CE" w:rsidRDefault="009B34E2" w:rsidP="000F41CE">
      <w:pPr>
        <w:rPr>
          <w:rFonts w:ascii="Times New Roman" w:hAnsi="Times New Roman" w:cs="Times New Roman"/>
          <w:sz w:val="24"/>
          <w:szCs w:val="24"/>
        </w:rPr>
      </w:pPr>
      <w:proofErr w:type="spellStart"/>
      <w:r w:rsidRPr="000F41CE">
        <w:rPr>
          <w:rFonts w:ascii="Times New Roman" w:hAnsi="Times New Roman" w:cs="Times New Roman"/>
          <w:sz w:val="24"/>
          <w:szCs w:val="24"/>
        </w:rPr>
        <w:lastRenderedPageBreak/>
        <w:t>Wellendorf</w:t>
      </w:r>
      <w:proofErr w:type="spellEnd"/>
      <w:r w:rsidRPr="000F41CE">
        <w:rPr>
          <w:rFonts w:ascii="Times New Roman" w:hAnsi="Times New Roman" w:cs="Times New Roman"/>
          <w:sz w:val="24"/>
          <w:szCs w:val="24"/>
        </w:rPr>
        <w:t xml:space="preserve">, Heather (2008) </w:t>
      </w:r>
      <w:r w:rsidRPr="000F41CE">
        <w:rPr>
          <w:rFonts w:ascii="Times New Roman" w:hAnsi="Times New Roman" w:cs="Times New Roman"/>
          <w:i/>
          <w:sz w:val="24"/>
          <w:szCs w:val="24"/>
        </w:rPr>
        <w:t>Ptolemy's Political Tool: Religion</w:t>
      </w:r>
      <w:r w:rsidRPr="000F41CE">
        <w:rPr>
          <w:rFonts w:ascii="Times New Roman" w:hAnsi="Times New Roman" w:cs="Times New Roman"/>
          <w:sz w:val="24"/>
          <w:szCs w:val="24"/>
        </w:rPr>
        <w:t xml:space="preserve">. </w:t>
      </w:r>
      <w:proofErr w:type="spellStart"/>
      <w:proofErr w:type="gramStart"/>
      <w:r w:rsidRPr="000F41CE">
        <w:rPr>
          <w:rFonts w:ascii="Times New Roman" w:hAnsi="Times New Roman" w:cs="Times New Roman"/>
          <w:sz w:val="24"/>
          <w:szCs w:val="24"/>
        </w:rPr>
        <w:t>Studia</w:t>
      </w:r>
      <w:proofErr w:type="spellEnd"/>
      <w:r w:rsidRPr="000F41CE">
        <w:rPr>
          <w:rFonts w:ascii="Times New Roman" w:hAnsi="Times New Roman" w:cs="Times New Roman"/>
          <w:sz w:val="24"/>
          <w:szCs w:val="24"/>
        </w:rPr>
        <w:t xml:space="preserve"> Antiqua 6, no. 1 (2008).</w:t>
      </w:r>
      <w:proofErr w:type="gramEnd"/>
      <w:r w:rsidRPr="000F41CE">
        <w:rPr>
          <w:rFonts w:ascii="Times New Roman" w:hAnsi="Times New Roman" w:cs="Times New Roman"/>
          <w:sz w:val="24"/>
          <w:szCs w:val="24"/>
        </w:rPr>
        <w:t xml:space="preserve"> http://scholarsarchive.byu.edu/</w:t>
      </w:r>
    </w:p>
    <w:p w:rsidR="00F1144C" w:rsidRPr="000F41CE" w:rsidRDefault="009B34E2" w:rsidP="000F41CE">
      <w:pPr>
        <w:rPr>
          <w:rFonts w:ascii="Times New Roman" w:hAnsi="Times New Roman" w:cs="Times New Roman"/>
          <w:sz w:val="24"/>
          <w:szCs w:val="24"/>
        </w:rPr>
      </w:pPr>
      <w:proofErr w:type="spellStart"/>
      <w:proofErr w:type="gramStart"/>
      <w:r w:rsidRPr="000F41CE">
        <w:rPr>
          <w:rFonts w:ascii="Times New Roman" w:hAnsi="Times New Roman" w:cs="Times New Roman"/>
          <w:sz w:val="24"/>
          <w:szCs w:val="24"/>
        </w:rPr>
        <w:t>studiaantiqua</w:t>
      </w:r>
      <w:proofErr w:type="spellEnd"/>
      <w:r w:rsidRPr="000F41CE">
        <w:rPr>
          <w:rFonts w:ascii="Times New Roman" w:hAnsi="Times New Roman" w:cs="Times New Roman"/>
          <w:sz w:val="24"/>
          <w:szCs w:val="24"/>
        </w:rPr>
        <w:t>/vol6/iss1/7</w:t>
      </w:r>
      <w:proofErr w:type="gramEnd"/>
      <w:r w:rsidR="009D12DE" w:rsidRPr="000F41CE">
        <w:rPr>
          <w:rFonts w:ascii="Times New Roman" w:hAnsi="Times New Roman" w:cs="Times New Roman"/>
          <w:sz w:val="24"/>
          <w:szCs w:val="24"/>
        </w:rPr>
        <w:t>.</w:t>
      </w:r>
    </w:p>
    <w:p w:rsidR="009D12DE" w:rsidRPr="000F41CE" w:rsidRDefault="009D12DE" w:rsidP="000F41CE">
      <w:pPr>
        <w:rPr>
          <w:rFonts w:ascii="Times New Roman" w:hAnsi="Times New Roman" w:cs="Times New Roman"/>
          <w:sz w:val="24"/>
          <w:szCs w:val="24"/>
        </w:rPr>
      </w:pPr>
    </w:p>
    <w:p w:rsidR="009D12DE" w:rsidRPr="000F41CE" w:rsidRDefault="009D12DE" w:rsidP="000F41CE">
      <w:pPr>
        <w:rPr>
          <w:rFonts w:ascii="Times New Roman" w:hAnsi="Times New Roman" w:cs="Times New Roman"/>
          <w:sz w:val="24"/>
          <w:szCs w:val="24"/>
        </w:rPr>
      </w:pPr>
      <w:proofErr w:type="spellStart"/>
      <w:r w:rsidRPr="000F41CE">
        <w:rPr>
          <w:rFonts w:ascii="Times New Roman" w:hAnsi="Times New Roman" w:cs="Times New Roman"/>
          <w:sz w:val="24"/>
          <w:szCs w:val="24"/>
        </w:rPr>
        <w:t>Westermann</w:t>
      </w:r>
      <w:proofErr w:type="spellEnd"/>
      <w:r w:rsidRPr="000F41CE">
        <w:rPr>
          <w:rFonts w:ascii="Times New Roman" w:hAnsi="Times New Roman" w:cs="Times New Roman"/>
          <w:sz w:val="24"/>
          <w:szCs w:val="24"/>
        </w:rPr>
        <w:t xml:space="preserve">, W. L. (1938) </w:t>
      </w:r>
      <w:proofErr w:type="gramStart"/>
      <w:r w:rsidRPr="000F41CE">
        <w:rPr>
          <w:rFonts w:ascii="Times New Roman" w:hAnsi="Times New Roman" w:cs="Times New Roman"/>
          <w:i/>
          <w:sz w:val="24"/>
          <w:szCs w:val="24"/>
        </w:rPr>
        <w:t>The</w:t>
      </w:r>
      <w:proofErr w:type="gramEnd"/>
      <w:r w:rsidRPr="000F41CE">
        <w:rPr>
          <w:rFonts w:ascii="Times New Roman" w:hAnsi="Times New Roman" w:cs="Times New Roman"/>
          <w:i/>
          <w:sz w:val="24"/>
          <w:szCs w:val="24"/>
        </w:rPr>
        <w:t xml:space="preserve"> </w:t>
      </w:r>
      <w:proofErr w:type="spellStart"/>
      <w:r w:rsidRPr="000F41CE">
        <w:rPr>
          <w:rFonts w:ascii="Times New Roman" w:hAnsi="Times New Roman" w:cs="Times New Roman"/>
          <w:i/>
          <w:sz w:val="24"/>
          <w:szCs w:val="24"/>
        </w:rPr>
        <w:t>Ptolemies</w:t>
      </w:r>
      <w:proofErr w:type="spellEnd"/>
      <w:r w:rsidRPr="000F41CE">
        <w:rPr>
          <w:rFonts w:ascii="Times New Roman" w:hAnsi="Times New Roman" w:cs="Times New Roman"/>
          <w:i/>
          <w:sz w:val="24"/>
          <w:szCs w:val="24"/>
        </w:rPr>
        <w:t xml:space="preserve"> and the Welfare of Their Subjects</w:t>
      </w:r>
      <w:r w:rsidRPr="000F41CE">
        <w:rPr>
          <w:rFonts w:ascii="Times New Roman" w:hAnsi="Times New Roman" w:cs="Times New Roman"/>
          <w:sz w:val="24"/>
          <w:szCs w:val="24"/>
        </w:rPr>
        <w:t xml:space="preserve"> in</w:t>
      </w:r>
    </w:p>
    <w:p w:rsidR="009D12DE" w:rsidRPr="000F41CE" w:rsidRDefault="009D12DE" w:rsidP="000F41CE">
      <w:pPr>
        <w:rPr>
          <w:rFonts w:ascii="Times New Roman" w:hAnsi="Times New Roman" w:cs="Times New Roman"/>
          <w:sz w:val="24"/>
          <w:szCs w:val="24"/>
        </w:rPr>
      </w:pPr>
      <w:r w:rsidRPr="000F41CE">
        <w:rPr>
          <w:rFonts w:ascii="Times New Roman" w:hAnsi="Times New Roman" w:cs="Times New Roman"/>
          <w:sz w:val="24"/>
          <w:szCs w:val="24"/>
        </w:rPr>
        <w:t>American Historical Review 43.2 (January 1938).</w:t>
      </w:r>
    </w:p>
    <w:p w:rsidR="00867B68" w:rsidRPr="000F41CE" w:rsidRDefault="00867B68" w:rsidP="000F41CE">
      <w:pPr>
        <w:rPr>
          <w:rFonts w:ascii="Times New Roman" w:hAnsi="Times New Roman" w:cs="Times New Roman"/>
          <w:sz w:val="24"/>
          <w:szCs w:val="24"/>
        </w:rPr>
      </w:pPr>
    </w:p>
    <w:p w:rsidR="00867B68" w:rsidRPr="000F41CE" w:rsidRDefault="00867B68" w:rsidP="000F41CE">
      <w:pPr>
        <w:rPr>
          <w:rFonts w:ascii="Times New Roman" w:hAnsi="Times New Roman" w:cs="Times New Roman"/>
          <w:sz w:val="24"/>
          <w:szCs w:val="24"/>
        </w:rPr>
      </w:pPr>
      <w:r w:rsidRPr="000F41CE">
        <w:rPr>
          <w:rFonts w:ascii="Times New Roman" w:hAnsi="Times New Roman" w:cs="Times New Roman"/>
          <w:sz w:val="24"/>
          <w:szCs w:val="24"/>
        </w:rPr>
        <w:t xml:space="preserve">Wilkinson, R. H. (2000) </w:t>
      </w:r>
      <w:proofErr w:type="gramStart"/>
      <w:r w:rsidRPr="000F41CE">
        <w:rPr>
          <w:rFonts w:ascii="Times New Roman" w:hAnsi="Times New Roman" w:cs="Times New Roman"/>
          <w:i/>
          <w:sz w:val="24"/>
          <w:szCs w:val="24"/>
        </w:rPr>
        <w:t>The</w:t>
      </w:r>
      <w:proofErr w:type="gramEnd"/>
      <w:r w:rsidRPr="000F41CE">
        <w:rPr>
          <w:rFonts w:ascii="Times New Roman" w:hAnsi="Times New Roman" w:cs="Times New Roman"/>
          <w:i/>
          <w:sz w:val="24"/>
          <w:szCs w:val="24"/>
        </w:rPr>
        <w:t xml:space="preserve"> Complete Temples of Ancient Egypt</w:t>
      </w:r>
      <w:r w:rsidRPr="000F41CE">
        <w:rPr>
          <w:rFonts w:ascii="Times New Roman" w:hAnsi="Times New Roman" w:cs="Times New Roman"/>
          <w:sz w:val="24"/>
          <w:szCs w:val="24"/>
        </w:rPr>
        <w:t>, London, Thames &amp; Hudson.</w:t>
      </w:r>
    </w:p>
    <w:p w:rsidR="009A6718" w:rsidRPr="000F41CE" w:rsidRDefault="009A6718" w:rsidP="009A6718">
      <w:pPr>
        <w:rPr>
          <w:rFonts w:ascii="Times New Roman" w:hAnsi="Times New Roman" w:cs="Times New Roman"/>
          <w:sz w:val="24"/>
          <w:szCs w:val="24"/>
        </w:rPr>
      </w:pPr>
    </w:p>
    <w:p w:rsidR="000F41CE" w:rsidRPr="000F41CE" w:rsidRDefault="000F41CE">
      <w:pPr>
        <w:rPr>
          <w:rFonts w:ascii="Times New Roman" w:hAnsi="Times New Roman" w:cs="Times New Roman"/>
          <w:sz w:val="24"/>
          <w:szCs w:val="24"/>
        </w:rPr>
      </w:pPr>
    </w:p>
    <w:sectPr w:rsidR="000F41CE" w:rsidRPr="000F41CE">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37EAE" w:rsidRDefault="00737EAE" w:rsidP="00737EAE">
      <w:pPr>
        <w:spacing w:after="0" w:line="240" w:lineRule="auto"/>
      </w:pPr>
      <w:r>
        <w:separator/>
      </w:r>
    </w:p>
  </w:endnote>
  <w:endnote w:type="continuationSeparator" w:id="0">
    <w:p w:rsidR="00737EAE" w:rsidRDefault="00737EAE" w:rsidP="00737E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14241918"/>
      <w:docPartObj>
        <w:docPartGallery w:val="Page Numbers (Bottom of Page)"/>
        <w:docPartUnique/>
      </w:docPartObj>
    </w:sdtPr>
    <w:sdtEndPr>
      <w:rPr>
        <w:noProof/>
      </w:rPr>
    </w:sdtEndPr>
    <w:sdtContent>
      <w:p w:rsidR="00737EAE" w:rsidRDefault="00737EAE">
        <w:pPr>
          <w:pStyle w:val="Footer"/>
        </w:pPr>
        <w:r>
          <w:fldChar w:fldCharType="begin"/>
        </w:r>
        <w:r>
          <w:instrText xml:space="preserve"> PAGE   \* MERGEFORMAT </w:instrText>
        </w:r>
        <w:r>
          <w:fldChar w:fldCharType="separate"/>
        </w:r>
        <w:r w:rsidR="000F41CE">
          <w:rPr>
            <w:noProof/>
          </w:rPr>
          <w:t>1</w:t>
        </w:r>
        <w:r>
          <w:rPr>
            <w:noProof/>
          </w:rPr>
          <w:fldChar w:fldCharType="end"/>
        </w:r>
      </w:p>
    </w:sdtContent>
  </w:sdt>
  <w:p w:rsidR="00737EAE" w:rsidRDefault="00737E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37EAE" w:rsidRDefault="00737EAE" w:rsidP="00737EAE">
      <w:pPr>
        <w:spacing w:after="0" w:line="240" w:lineRule="auto"/>
      </w:pPr>
      <w:r>
        <w:separator/>
      </w:r>
    </w:p>
  </w:footnote>
  <w:footnote w:type="continuationSeparator" w:id="0">
    <w:p w:rsidR="00737EAE" w:rsidRDefault="00737EAE" w:rsidP="00737EAE">
      <w:pPr>
        <w:spacing w:after="0" w:line="240" w:lineRule="auto"/>
      </w:pPr>
      <w:r>
        <w:continuationSeparator/>
      </w:r>
    </w:p>
  </w:footnote>
  <w:footnote w:id="1">
    <w:p w:rsidR="00F45358" w:rsidRDefault="00F45358">
      <w:pPr>
        <w:pStyle w:val="FootnoteText"/>
      </w:pPr>
      <w:r>
        <w:rPr>
          <w:rStyle w:val="FootnoteReference"/>
        </w:rPr>
        <w:footnoteRef/>
      </w:r>
      <w:r>
        <w:t xml:space="preserve"> </w:t>
      </w:r>
      <w:proofErr w:type="spellStart"/>
      <w:r>
        <w:t>Burkert</w:t>
      </w:r>
      <w:proofErr w:type="spellEnd"/>
      <w:r>
        <w:t xml:space="preserve">, 1987, Pp. 40-41; </w:t>
      </w:r>
      <w:proofErr w:type="spellStart"/>
      <w:r>
        <w:t>Hornung</w:t>
      </w:r>
      <w:proofErr w:type="spellEnd"/>
      <w:r>
        <w:t>, 2001, Pp. 19-23.</w:t>
      </w:r>
    </w:p>
  </w:footnote>
  <w:footnote w:id="2">
    <w:p w:rsidR="00F1144C" w:rsidRDefault="00F1144C">
      <w:pPr>
        <w:pStyle w:val="FootnoteText"/>
      </w:pPr>
      <w:r>
        <w:rPr>
          <w:rStyle w:val="FootnoteReference"/>
        </w:rPr>
        <w:footnoteRef/>
      </w:r>
      <w:r>
        <w:t xml:space="preserve"> </w:t>
      </w:r>
      <w:proofErr w:type="gramStart"/>
      <w:r>
        <w:t>Teeter</w:t>
      </w:r>
      <w:r w:rsidRPr="00F1144C">
        <w:t xml:space="preserve"> in Redford</w:t>
      </w:r>
      <w:r>
        <w:t>, 2001, Pg</w:t>
      </w:r>
      <w:r w:rsidRPr="00F1144C">
        <w:t>. 340</w:t>
      </w:r>
      <w:r>
        <w:t>.</w:t>
      </w:r>
      <w:proofErr w:type="gramEnd"/>
    </w:p>
  </w:footnote>
  <w:footnote w:id="3">
    <w:p w:rsidR="008D4EEF" w:rsidRDefault="008D4EEF">
      <w:pPr>
        <w:pStyle w:val="FootnoteText"/>
      </w:pPr>
      <w:r>
        <w:rPr>
          <w:rStyle w:val="FootnoteReference"/>
        </w:rPr>
        <w:footnoteRef/>
      </w:r>
      <w:r>
        <w:t xml:space="preserve"> </w:t>
      </w:r>
      <w:proofErr w:type="gramStart"/>
      <w:r>
        <w:t>David, 2002, Pg. 326.</w:t>
      </w:r>
      <w:proofErr w:type="gramEnd"/>
    </w:p>
  </w:footnote>
  <w:footnote w:id="4">
    <w:p w:rsidR="00CB6330" w:rsidRDefault="00CB6330">
      <w:pPr>
        <w:pStyle w:val="FootnoteText"/>
      </w:pPr>
      <w:r>
        <w:rPr>
          <w:rStyle w:val="FootnoteReference"/>
        </w:rPr>
        <w:footnoteRef/>
      </w:r>
      <w:r>
        <w:t xml:space="preserve"> David, 2002, PP. 325-328.</w:t>
      </w:r>
    </w:p>
  </w:footnote>
  <w:footnote w:id="5">
    <w:p w:rsidR="00DA43AB" w:rsidRDefault="00DA43AB">
      <w:pPr>
        <w:pStyle w:val="FootnoteText"/>
      </w:pPr>
      <w:r>
        <w:rPr>
          <w:rStyle w:val="FootnoteReference"/>
        </w:rPr>
        <w:footnoteRef/>
      </w:r>
      <w:r>
        <w:t xml:space="preserve"> </w:t>
      </w:r>
      <w:proofErr w:type="gramStart"/>
      <w:r>
        <w:t>A term meaning that the Greco-Romans equated Gods and Goddesses from a foreign pantheon with members of their own pantheon of deities and worship.</w:t>
      </w:r>
      <w:proofErr w:type="gramEnd"/>
      <w:r>
        <w:t xml:space="preserve"> See Ando, 2005, Pp. 41-51 for further reading.</w:t>
      </w:r>
    </w:p>
  </w:footnote>
  <w:footnote w:id="6">
    <w:p w:rsidR="00E94789" w:rsidRPr="00732C50" w:rsidRDefault="00E94789">
      <w:pPr>
        <w:pStyle w:val="FootnoteText"/>
      </w:pPr>
      <w:r>
        <w:rPr>
          <w:rStyle w:val="FootnoteReference"/>
        </w:rPr>
        <w:footnoteRef/>
      </w:r>
      <w:r>
        <w:t xml:space="preserve"> Davis, 1999, Pg. 63</w:t>
      </w:r>
      <w:r w:rsidR="00732C50">
        <w:t xml:space="preserve">; </w:t>
      </w:r>
      <w:proofErr w:type="gramStart"/>
      <w:r w:rsidR="00732C50">
        <w:t>The</w:t>
      </w:r>
      <w:proofErr w:type="gramEnd"/>
      <w:r w:rsidR="00732C50">
        <w:t xml:space="preserve"> title of </w:t>
      </w:r>
      <w:r w:rsidR="00732C50">
        <w:rPr>
          <w:i/>
        </w:rPr>
        <w:t>Augustus</w:t>
      </w:r>
      <w:r w:rsidR="00732C50">
        <w:t xml:space="preserve"> came later, but for most purposes the de-facto leader of Rome from this point.</w:t>
      </w:r>
    </w:p>
  </w:footnote>
  <w:footnote w:id="7">
    <w:p w:rsidR="009B34E2" w:rsidRDefault="009B34E2">
      <w:pPr>
        <w:pStyle w:val="FootnoteText"/>
      </w:pPr>
      <w:r>
        <w:rPr>
          <w:rStyle w:val="FootnoteReference"/>
        </w:rPr>
        <w:footnoteRef/>
      </w:r>
      <w:r>
        <w:t xml:space="preserve"> </w:t>
      </w:r>
      <w:proofErr w:type="spellStart"/>
      <w:proofErr w:type="gramStart"/>
      <w:r>
        <w:t>Wellendorf</w:t>
      </w:r>
      <w:proofErr w:type="spellEnd"/>
      <w:r>
        <w:t>, 2008, Pg. 35.</w:t>
      </w:r>
      <w:proofErr w:type="gramEnd"/>
    </w:p>
  </w:footnote>
  <w:footnote w:id="8">
    <w:p w:rsidR="003B4175" w:rsidRDefault="003B4175">
      <w:pPr>
        <w:pStyle w:val="FootnoteText"/>
      </w:pPr>
      <w:r>
        <w:rPr>
          <w:rStyle w:val="FootnoteReference"/>
        </w:rPr>
        <w:footnoteRef/>
      </w:r>
      <w:r>
        <w:t xml:space="preserve"> </w:t>
      </w:r>
      <w:r w:rsidR="00CB4046">
        <w:t xml:space="preserve">Bell, 1975, Pg. 18; </w:t>
      </w:r>
      <w:r w:rsidR="00062A1D" w:rsidRPr="00062A1D">
        <w:t>Bu</w:t>
      </w:r>
      <w:r w:rsidR="00062A1D">
        <w:t>dge, 1902</w:t>
      </w:r>
      <w:r w:rsidR="00062A1D" w:rsidRPr="00062A1D">
        <w:t>, 7:187</w:t>
      </w:r>
      <w:r w:rsidR="00CB4046">
        <w:t>; Lloyd</w:t>
      </w:r>
      <w:r w:rsidR="004D17F8">
        <w:t>,</w:t>
      </w:r>
      <w:r w:rsidR="00C229DF">
        <w:t xml:space="preserve"> 2000, Pp. 407-408.  For further reading on Ptolemaic kingship and Syncretism with Egypt see Lloyd, Pp. 406-421.</w:t>
      </w:r>
    </w:p>
  </w:footnote>
  <w:footnote w:id="9">
    <w:p w:rsidR="000A4681" w:rsidRDefault="000A4681">
      <w:pPr>
        <w:pStyle w:val="FootnoteText"/>
      </w:pPr>
      <w:r>
        <w:rPr>
          <w:rStyle w:val="FootnoteReference"/>
        </w:rPr>
        <w:footnoteRef/>
      </w:r>
      <w:r>
        <w:t xml:space="preserve"> </w:t>
      </w:r>
      <w:proofErr w:type="spellStart"/>
      <w:proofErr w:type="gramStart"/>
      <w:r>
        <w:t>Wellendorf</w:t>
      </w:r>
      <w:proofErr w:type="spellEnd"/>
      <w:r>
        <w:t>, 2008, Pg. 34.</w:t>
      </w:r>
      <w:proofErr w:type="gramEnd"/>
    </w:p>
  </w:footnote>
  <w:footnote w:id="10">
    <w:p w:rsidR="009D12DE" w:rsidRDefault="009D12DE">
      <w:pPr>
        <w:pStyle w:val="FootnoteText"/>
      </w:pPr>
      <w:r>
        <w:rPr>
          <w:rStyle w:val="FootnoteReference"/>
        </w:rPr>
        <w:footnoteRef/>
      </w:r>
      <w:r>
        <w:t xml:space="preserve"> </w:t>
      </w:r>
      <w:proofErr w:type="spellStart"/>
      <w:proofErr w:type="gramStart"/>
      <w:r>
        <w:t>Westermann</w:t>
      </w:r>
      <w:proofErr w:type="spellEnd"/>
      <w:r>
        <w:t>, 1938, Pg. 285.</w:t>
      </w:r>
      <w:proofErr w:type="gramEnd"/>
    </w:p>
  </w:footnote>
  <w:footnote w:id="11">
    <w:p w:rsidR="0067698F" w:rsidRDefault="0067698F">
      <w:pPr>
        <w:pStyle w:val="FootnoteText"/>
      </w:pPr>
      <w:r>
        <w:rPr>
          <w:rStyle w:val="FootnoteReference"/>
        </w:rPr>
        <w:footnoteRef/>
      </w:r>
      <w:r>
        <w:t xml:space="preserve"> Religious freedom however was limited to the provinces and the Egyptian cults, whilst exported from there, were actively suppressed in Rome itself, especially the </w:t>
      </w:r>
      <w:proofErr w:type="spellStart"/>
      <w:r>
        <w:t>Isiac</w:t>
      </w:r>
      <w:proofErr w:type="spellEnd"/>
      <w:r>
        <w:t xml:space="preserve"> cults, Isis and Osiris. For overview see Dundas, Pp. 433-48.</w:t>
      </w:r>
    </w:p>
  </w:footnote>
  <w:footnote w:id="12">
    <w:p w:rsidR="005F54D9" w:rsidRPr="005F54D9" w:rsidRDefault="005F54D9">
      <w:pPr>
        <w:pStyle w:val="FootnoteText"/>
      </w:pPr>
      <w:r>
        <w:rPr>
          <w:rStyle w:val="FootnoteReference"/>
        </w:rPr>
        <w:footnoteRef/>
      </w:r>
      <w:r w:rsidR="0038696F">
        <w:t xml:space="preserve"> </w:t>
      </w:r>
      <w:proofErr w:type="spellStart"/>
      <w:r w:rsidR="0038696F">
        <w:t>Plin</w:t>
      </w:r>
      <w:proofErr w:type="spellEnd"/>
      <w:r w:rsidR="0038696F">
        <w:t>,</w:t>
      </w:r>
      <w:r>
        <w:t xml:space="preserve"> </w:t>
      </w:r>
      <w:r>
        <w:rPr>
          <w:i/>
        </w:rPr>
        <w:t xml:space="preserve">Epis. </w:t>
      </w:r>
      <w:r>
        <w:t>10.50</w:t>
      </w:r>
    </w:p>
  </w:footnote>
  <w:footnote w:id="13">
    <w:p w:rsidR="0033573D" w:rsidRDefault="0033573D">
      <w:pPr>
        <w:pStyle w:val="FootnoteText"/>
      </w:pPr>
      <w:r>
        <w:rPr>
          <w:rStyle w:val="FootnoteReference"/>
        </w:rPr>
        <w:footnoteRef/>
      </w:r>
      <w:r>
        <w:t xml:space="preserve"> Matsumoto, </w:t>
      </w:r>
      <w:r w:rsidR="00046064">
        <w:t>2013, Pp. 645-</w:t>
      </w:r>
      <w:r>
        <w:t>47.</w:t>
      </w:r>
    </w:p>
  </w:footnote>
  <w:footnote w:id="14">
    <w:p w:rsidR="0033573D" w:rsidRDefault="0033573D">
      <w:pPr>
        <w:pStyle w:val="FootnoteText"/>
      </w:pPr>
      <w:r>
        <w:rPr>
          <w:rStyle w:val="FootnoteReference"/>
        </w:rPr>
        <w:footnoteRef/>
      </w:r>
      <w:r>
        <w:t xml:space="preserve"> </w:t>
      </w:r>
      <w:r w:rsidR="00046064">
        <w:t>See Matsumoto, Pp. 648-63 for further on the notable ‘local’ Gods and their continued worship, both in household ritual and more centralized within the city.</w:t>
      </w:r>
    </w:p>
  </w:footnote>
  <w:footnote w:id="15">
    <w:p w:rsidR="00046064" w:rsidRDefault="00046064">
      <w:pPr>
        <w:pStyle w:val="FootnoteText"/>
      </w:pPr>
      <w:r>
        <w:rPr>
          <w:rStyle w:val="FootnoteReference"/>
        </w:rPr>
        <w:footnoteRef/>
      </w:r>
      <w:r>
        <w:t xml:space="preserve"> </w:t>
      </w:r>
      <w:proofErr w:type="gramStart"/>
      <w:r>
        <w:t>Matsumoto, 2013, Pg. 649.</w:t>
      </w:r>
      <w:proofErr w:type="gramEnd"/>
    </w:p>
  </w:footnote>
  <w:footnote w:id="16">
    <w:p w:rsidR="00093D8A" w:rsidRPr="0038696F" w:rsidRDefault="00093D8A">
      <w:pPr>
        <w:pStyle w:val="FootnoteText"/>
      </w:pPr>
      <w:r>
        <w:rPr>
          <w:rStyle w:val="FootnoteReference"/>
        </w:rPr>
        <w:footnoteRef/>
      </w:r>
      <w:r>
        <w:t xml:space="preserve"> </w:t>
      </w:r>
      <w:proofErr w:type="spellStart"/>
      <w:r w:rsidR="0038696F">
        <w:t>Plin</w:t>
      </w:r>
      <w:proofErr w:type="spellEnd"/>
      <w:r w:rsidR="0038696F">
        <w:t xml:space="preserve">, </w:t>
      </w:r>
      <w:r w:rsidR="00D80353">
        <w:rPr>
          <w:i/>
        </w:rPr>
        <w:t>Epis</w:t>
      </w:r>
      <w:r w:rsidR="0038696F">
        <w:rPr>
          <w:i/>
        </w:rPr>
        <w:t>.</w:t>
      </w:r>
      <w:r w:rsidR="0038696F">
        <w:t xml:space="preserve"> 10.117; See book </w:t>
      </w:r>
      <w:r w:rsidR="0038696F">
        <w:rPr>
          <w:i/>
        </w:rPr>
        <w:t xml:space="preserve">Let. </w:t>
      </w:r>
      <w:proofErr w:type="gramStart"/>
      <w:r w:rsidR="0038696F">
        <w:rPr>
          <w:i/>
        </w:rPr>
        <w:t>10</w:t>
      </w:r>
      <w:r w:rsidR="0038696F">
        <w:t>, for further letters between Pliny and Trajan.</w:t>
      </w:r>
      <w:proofErr w:type="gramEnd"/>
    </w:p>
  </w:footnote>
  <w:footnote w:id="17">
    <w:p w:rsidR="00F35D09" w:rsidRDefault="00F35D09">
      <w:pPr>
        <w:pStyle w:val="FootnoteText"/>
      </w:pPr>
      <w:r>
        <w:rPr>
          <w:rStyle w:val="FootnoteReference"/>
        </w:rPr>
        <w:footnoteRef/>
      </w:r>
      <w:r>
        <w:t xml:space="preserve"> </w:t>
      </w:r>
      <w:r w:rsidR="006D388F">
        <w:t xml:space="preserve">Matsumoto, 2013, Pp. 652-55; </w:t>
      </w:r>
      <w:r w:rsidR="006651AD">
        <w:t>Richardson, L. (2008)</w:t>
      </w:r>
    </w:p>
  </w:footnote>
  <w:footnote w:id="18">
    <w:p w:rsidR="00266172" w:rsidRDefault="00266172">
      <w:pPr>
        <w:pStyle w:val="FootnoteText"/>
      </w:pPr>
      <w:r>
        <w:rPr>
          <w:rStyle w:val="FootnoteReference"/>
        </w:rPr>
        <w:footnoteRef/>
      </w:r>
      <w:r>
        <w:t xml:space="preserve"> Frankfurter, 2000, Pp. </w:t>
      </w:r>
      <w:r w:rsidR="00A87984">
        <w:t xml:space="preserve">98-101; Frankfurter </w:t>
      </w:r>
      <w:r w:rsidR="000D15FE">
        <w:t>points out that Egypt was ‘different’ to other cultures which were affected by Roman influence, yet must be noted that the regional worship of a deity rather than a sole mainstream cult or place of worship was a practice which could have been inherited from the Greeks. See Johnston, 2001, Pg. 369.</w:t>
      </w:r>
      <w:r w:rsidR="00A87984">
        <w:t xml:space="preserve"> </w:t>
      </w:r>
    </w:p>
  </w:footnote>
  <w:footnote w:id="19">
    <w:p w:rsidR="007A62DC" w:rsidRDefault="007A62DC">
      <w:pPr>
        <w:pStyle w:val="FootnoteText"/>
      </w:pPr>
      <w:r>
        <w:rPr>
          <w:rStyle w:val="FootnoteReference"/>
        </w:rPr>
        <w:footnoteRef/>
      </w:r>
      <w:r>
        <w:t xml:space="preserve"> </w:t>
      </w:r>
      <w:proofErr w:type="spellStart"/>
      <w:proofErr w:type="gramStart"/>
      <w:r w:rsidR="003319A8">
        <w:t>Dunand</w:t>
      </w:r>
      <w:proofErr w:type="spellEnd"/>
      <w:r w:rsidR="003319A8">
        <w:t xml:space="preserve">, 1983, Pg. 56; </w:t>
      </w:r>
      <w:r w:rsidR="00773B9D">
        <w:t xml:space="preserve">Dundas, 2002, Pp. 433-434; </w:t>
      </w:r>
      <w:proofErr w:type="spellStart"/>
      <w:r>
        <w:t>Wellendorf</w:t>
      </w:r>
      <w:proofErr w:type="spellEnd"/>
      <w:r>
        <w:t>, 2008, Pg. 35.</w:t>
      </w:r>
      <w:proofErr w:type="gramEnd"/>
    </w:p>
  </w:footnote>
  <w:footnote w:id="20">
    <w:p w:rsidR="00860A34" w:rsidRDefault="00860A34">
      <w:pPr>
        <w:pStyle w:val="FootnoteText"/>
      </w:pPr>
      <w:r>
        <w:rPr>
          <w:rStyle w:val="FootnoteReference"/>
        </w:rPr>
        <w:footnoteRef/>
      </w:r>
      <w:r>
        <w:t xml:space="preserve"> </w:t>
      </w:r>
      <w:proofErr w:type="spellStart"/>
      <w:r>
        <w:t>Donalson</w:t>
      </w:r>
      <w:proofErr w:type="spellEnd"/>
      <w:r>
        <w:t xml:space="preserve">, </w:t>
      </w:r>
      <w:r w:rsidR="00F10B21">
        <w:t>2003, Pp</w:t>
      </w:r>
      <w:r>
        <w:t>. 8</w:t>
      </w:r>
      <w:r w:rsidR="00F10B21">
        <w:t>, 177-78</w:t>
      </w:r>
      <w:r>
        <w:t xml:space="preserve">; </w:t>
      </w:r>
      <w:proofErr w:type="spellStart"/>
      <w:r w:rsidRPr="00860A34">
        <w:t>Sfameni</w:t>
      </w:r>
      <w:proofErr w:type="spellEnd"/>
      <w:r w:rsidRPr="00860A34">
        <w:t xml:space="preserve"> </w:t>
      </w:r>
      <w:proofErr w:type="spellStart"/>
      <w:r w:rsidRPr="00860A34">
        <w:t>Gasparro</w:t>
      </w:r>
      <w:proofErr w:type="spellEnd"/>
      <w:r>
        <w:t>, 2007, Pp. 71-2.</w:t>
      </w:r>
    </w:p>
  </w:footnote>
  <w:footnote w:id="21">
    <w:p w:rsidR="006F3D4C" w:rsidRDefault="006F3D4C">
      <w:pPr>
        <w:pStyle w:val="FootnoteText"/>
      </w:pPr>
      <w:r>
        <w:rPr>
          <w:rStyle w:val="FootnoteReference"/>
        </w:rPr>
        <w:footnoteRef/>
      </w:r>
      <w:r>
        <w:t xml:space="preserve"> </w:t>
      </w:r>
      <w:proofErr w:type="spellStart"/>
      <w:r w:rsidR="00F10B21">
        <w:t>Donalson</w:t>
      </w:r>
      <w:proofErr w:type="spellEnd"/>
      <w:r w:rsidR="00F10B21">
        <w:t>, 2003, Pp</w:t>
      </w:r>
      <w:r>
        <w:t xml:space="preserve">. 68, 74-75; </w:t>
      </w:r>
      <w:proofErr w:type="spellStart"/>
      <w:r>
        <w:t>Pachis</w:t>
      </w:r>
      <w:proofErr w:type="spellEnd"/>
      <w:r>
        <w:t xml:space="preserve">, 2010, </w:t>
      </w:r>
      <w:r w:rsidR="00F10B21">
        <w:t>Pp. 283-290.</w:t>
      </w:r>
    </w:p>
  </w:footnote>
  <w:footnote w:id="22">
    <w:p w:rsidR="00E33FFA" w:rsidRDefault="00E33FFA">
      <w:pPr>
        <w:pStyle w:val="FootnoteText"/>
      </w:pPr>
      <w:r>
        <w:rPr>
          <w:rStyle w:val="FootnoteReference"/>
        </w:rPr>
        <w:footnoteRef/>
      </w:r>
      <w:r>
        <w:t xml:space="preserve"> </w:t>
      </w:r>
      <w:r w:rsidR="00FE38BD">
        <w:t xml:space="preserve">Frankfurter, 2000, Pp. 23-30; </w:t>
      </w:r>
      <w:r w:rsidR="009B622F">
        <w:t>Fabre and Goddio</w:t>
      </w:r>
      <w:r w:rsidR="0048607C">
        <w:t xml:space="preserve">, 2006, for temple of Isis on island of </w:t>
      </w:r>
      <w:proofErr w:type="spellStart"/>
      <w:r w:rsidR="0048607C">
        <w:t>Antihodos</w:t>
      </w:r>
      <w:proofErr w:type="spellEnd"/>
      <w:r w:rsidR="0048607C">
        <w:t xml:space="preserve"> in harbour of Alexandria</w:t>
      </w:r>
      <w:r w:rsidR="009B622F">
        <w:t>, along with archaeological finds supporting Isis and other deity worship on the island</w:t>
      </w:r>
      <w:r w:rsidR="0048607C">
        <w:t xml:space="preserve">; </w:t>
      </w:r>
      <w:r w:rsidR="009317AA">
        <w:t xml:space="preserve">Fletcher, 2016, for </w:t>
      </w:r>
      <w:r>
        <w:t>Temple at Philae</w:t>
      </w:r>
      <w:r w:rsidR="009317AA">
        <w:t xml:space="preserve"> which continued to thrive until the rule of Justinian; </w:t>
      </w:r>
      <w:r w:rsidR="009B622F">
        <w:t xml:space="preserve">Temple at </w:t>
      </w:r>
      <w:proofErr w:type="spellStart"/>
      <w:r w:rsidR="009B622F" w:rsidRPr="009B622F">
        <w:t>Behbeit</w:t>
      </w:r>
      <w:proofErr w:type="spellEnd"/>
      <w:r w:rsidR="009B622F" w:rsidRPr="009B622F">
        <w:t xml:space="preserve"> el-Hagar</w:t>
      </w:r>
      <w:r w:rsidR="009B622F">
        <w:t>, may be alluded to by ancient writers, but is little definitive evidence it survived Ptolemaic rule, but may have been a site of pilgrimage nonetheless, see Wilkinson, 2000, Pp. 10, 104-5.</w:t>
      </w:r>
    </w:p>
  </w:footnote>
  <w:footnote w:id="23">
    <w:p w:rsidR="0054326C" w:rsidRDefault="0054326C">
      <w:pPr>
        <w:pStyle w:val="FootnoteText"/>
      </w:pPr>
      <w:r>
        <w:rPr>
          <w:rStyle w:val="FootnoteReference"/>
        </w:rPr>
        <w:footnoteRef/>
      </w:r>
      <w:r>
        <w:t xml:space="preserve"> </w:t>
      </w:r>
      <w:r w:rsidR="00C52768">
        <w:t xml:space="preserve">Beard, North &amp; Price, 1998, Pp. 289-90; </w:t>
      </w:r>
      <w:proofErr w:type="spellStart"/>
      <w:r>
        <w:t>MacMullen</w:t>
      </w:r>
      <w:proofErr w:type="spellEnd"/>
      <w:r>
        <w:t>, 1981, Pp. 53-57</w:t>
      </w:r>
    </w:p>
  </w:footnote>
  <w:footnote w:id="24">
    <w:p w:rsidR="00280852" w:rsidRDefault="00280852">
      <w:pPr>
        <w:pStyle w:val="FootnoteText"/>
      </w:pPr>
      <w:r>
        <w:rPr>
          <w:rStyle w:val="FootnoteReference"/>
        </w:rPr>
        <w:footnoteRef/>
      </w:r>
      <w:r>
        <w:t xml:space="preserve"> </w:t>
      </w:r>
      <w:proofErr w:type="spellStart"/>
      <w:proofErr w:type="gramStart"/>
      <w:r w:rsidR="0054326C">
        <w:t>Alvar</w:t>
      </w:r>
      <w:proofErr w:type="spellEnd"/>
      <w:r w:rsidR="0054326C">
        <w:t>, 2008, Pp. 122</w:t>
      </w:r>
      <w:r w:rsidR="00900C68">
        <w:t xml:space="preserve">-125, </w:t>
      </w:r>
      <w:r w:rsidR="00B036B7">
        <w:t>133-34; See also Hanson,</w:t>
      </w:r>
      <w:r w:rsidR="008F23D9">
        <w:t xml:space="preserve"> 1996, Pp. 303-5, 335.</w:t>
      </w:r>
      <w:proofErr w:type="gramEnd"/>
    </w:p>
  </w:footnote>
  <w:footnote w:id="25">
    <w:p w:rsidR="00551728" w:rsidRDefault="00551728">
      <w:pPr>
        <w:pStyle w:val="FootnoteText"/>
      </w:pPr>
      <w:r>
        <w:rPr>
          <w:rStyle w:val="FootnoteReference"/>
        </w:rPr>
        <w:footnoteRef/>
      </w:r>
      <w:r>
        <w:t xml:space="preserve"> </w:t>
      </w:r>
      <w:proofErr w:type="spellStart"/>
      <w:r>
        <w:t>Donalson</w:t>
      </w:r>
      <w:proofErr w:type="spellEnd"/>
      <w:r>
        <w:t xml:space="preserve">, 2003, Pp. 177-78; </w:t>
      </w:r>
      <w:proofErr w:type="spellStart"/>
      <w:r>
        <w:t>Pachis</w:t>
      </w:r>
      <w:proofErr w:type="spellEnd"/>
      <w:r>
        <w:t>, 2010, Pp. 283-90.</w:t>
      </w:r>
      <w:r w:rsidR="000C5E4D">
        <w:t xml:space="preserve"> There is some modern scholarly debate as to whether the term afterlife is correct, or whether it is meant as one trying to extend a life whilst still living, for discussion see Beard et al., Pp. 290; </w:t>
      </w:r>
      <w:proofErr w:type="spellStart"/>
      <w:r w:rsidR="000C5E4D">
        <w:t>Gasparini</w:t>
      </w:r>
      <w:proofErr w:type="spellEnd"/>
      <w:r w:rsidR="000C5E4D">
        <w:t xml:space="preserve">, Pp. 134-138; </w:t>
      </w:r>
      <w:proofErr w:type="spellStart"/>
      <w:r w:rsidR="000C5E4D">
        <w:t>Macmullan</w:t>
      </w:r>
      <w:proofErr w:type="spellEnd"/>
      <w:r w:rsidR="000C5E4D">
        <w:t>, Pp. 53, 171.</w:t>
      </w:r>
    </w:p>
  </w:footnote>
  <w:footnote w:id="26">
    <w:p w:rsidR="00F945A7" w:rsidRDefault="00F945A7">
      <w:pPr>
        <w:pStyle w:val="FootnoteText"/>
      </w:pPr>
      <w:r>
        <w:rPr>
          <w:rStyle w:val="FootnoteReference"/>
        </w:rPr>
        <w:footnoteRef/>
      </w:r>
      <w:r>
        <w:t xml:space="preserve"> </w:t>
      </w:r>
      <w:proofErr w:type="spellStart"/>
      <w:r>
        <w:t>Alvar</w:t>
      </w:r>
      <w:proofErr w:type="spellEnd"/>
      <w:r>
        <w:t xml:space="preserve">, 2008, </w:t>
      </w:r>
      <w:r w:rsidR="006466BA">
        <w:t xml:space="preserve">Pp. 393-94; </w:t>
      </w:r>
      <w:proofErr w:type="spellStart"/>
      <w:r w:rsidR="006466BA">
        <w:t>Potthoff</w:t>
      </w:r>
      <w:proofErr w:type="spellEnd"/>
      <w:r w:rsidR="006466BA">
        <w:t xml:space="preserve">, 2016, Pp. 25-31; </w:t>
      </w:r>
      <w:r w:rsidR="006466BA" w:rsidRPr="006466BA">
        <w:t xml:space="preserve">Also the similarity of the other </w:t>
      </w:r>
      <w:proofErr w:type="spellStart"/>
      <w:r w:rsidR="006466BA" w:rsidRPr="006466BA">
        <w:t>Isiac</w:t>
      </w:r>
      <w:proofErr w:type="spellEnd"/>
      <w:r w:rsidR="006466BA" w:rsidRPr="006466BA">
        <w:t xml:space="preserve"> cult and the story of the resurrection of Osiris draw similarities, See </w:t>
      </w:r>
      <w:proofErr w:type="spellStart"/>
      <w:r w:rsidR="009653C2" w:rsidRPr="009653C2">
        <w:t>Alvar</w:t>
      </w:r>
      <w:proofErr w:type="spellEnd"/>
      <w:r w:rsidR="009653C2">
        <w:t>, 2008, Pp. 133–</w:t>
      </w:r>
      <w:r w:rsidR="009653C2" w:rsidRPr="009653C2">
        <w:t xml:space="preserve">34, 399–401 </w:t>
      </w:r>
      <w:r w:rsidR="009653C2">
        <w:t xml:space="preserve">and </w:t>
      </w:r>
      <w:proofErr w:type="spellStart"/>
      <w:r w:rsidR="009653C2">
        <w:t>Turcan</w:t>
      </w:r>
      <w:proofErr w:type="spellEnd"/>
      <w:r w:rsidR="009653C2">
        <w:t>,</w:t>
      </w:r>
      <w:r w:rsidR="006466BA" w:rsidRPr="006466BA">
        <w:t xml:space="preserve"> 1996, Pg</w:t>
      </w:r>
      <w:r w:rsidR="006466BA">
        <w:t>. 196.</w:t>
      </w:r>
    </w:p>
  </w:footnote>
  <w:footnote w:id="27">
    <w:p w:rsidR="00DC18C5" w:rsidRPr="00CF58CF" w:rsidRDefault="00DC18C5">
      <w:pPr>
        <w:pStyle w:val="FootnoteText"/>
      </w:pPr>
      <w:r>
        <w:rPr>
          <w:rStyle w:val="FootnoteReference"/>
        </w:rPr>
        <w:footnoteRef/>
      </w:r>
      <w:r>
        <w:t xml:space="preserve"> </w:t>
      </w:r>
      <w:proofErr w:type="spellStart"/>
      <w:proofErr w:type="gramStart"/>
      <w:r w:rsidR="00CF58CF">
        <w:t>Apul</w:t>
      </w:r>
      <w:proofErr w:type="spellEnd"/>
      <w:r w:rsidR="00CF58CF">
        <w:t>.</w:t>
      </w:r>
      <w:proofErr w:type="gramEnd"/>
      <w:r w:rsidR="00CF58CF">
        <w:t xml:space="preserve"> </w:t>
      </w:r>
      <w:r w:rsidR="00CF58CF">
        <w:rPr>
          <w:i/>
        </w:rPr>
        <w:t>Met.</w:t>
      </w:r>
      <w:r w:rsidR="00CF58CF">
        <w:t xml:space="preserve">; </w:t>
      </w:r>
      <w:r w:rsidR="00CE1374">
        <w:t xml:space="preserve">For scholarly debate on origins and catalysts see </w:t>
      </w:r>
      <w:r w:rsidR="00836B1E">
        <w:t xml:space="preserve">Beard et al, 1998, Pg. 398; </w:t>
      </w:r>
      <w:proofErr w:type="spellStart"/>
      <w:r w:rsidR="00CE1374">
        <w:t>Bremmer</w:t>
      </w:r>
      <w:proofErr w:type="spellEnd"/>
      <w:r w:rsidR="00CE1374">
        <w:t xml:space="preserve">, </w:t>
      </w:r>
      <w:r w:rsidR="00836B1E">
        <w:t>2014, Pp. 154-63</w:t>
      </w:r>
      <w:r w:rsidR="00CE1374">
        <w:t xml:space="preserve"> </w:t>
      </w:r>
      <w:r w:rsidR="00836B1E">
        <w:t xml:space="preserve">and </w:t>
      </w:r>
      <w:r w:rsidR="00CE1374">
        <w:t>Bowden,</w:t>
      </w:r>
      <w:r w:rsidR="00836B1E">
        <w:t xml:space="preserve"> </w:t>
      </w:r>
      <w:r w:rsidR="00CE1374">
        <w:t>2010, Pp. 208-10</w:t>
      </w:r>
      <w:r w:rsidR="00836B1E">
        <w:t>.</w:t>
      </w:r>
    </w:p>
  </w:footnote>
  <w:footnote w:id="28">
    <w:p w:rsidR="003C5737" w:rsidRDefault="003C5737">
      <w:pPr>
        <w:pStyle w:val="FootnoteText"/>
      </w:pPr>
      <w:r>
        <w:rPr>
          <w:rStyle w:val="FootnoteReference"/>
        </w:rPr>
        <w:footnoteRef/>
      </w:r>
      <w:r>
        <w:t xml:space="preserve"> </w:t>
      </w:r>
      <w:proofErr w:type="gramStart"/>
      <w:r>
        <w:t>Otto, 2002, Pg. 28.</w:t>
      </w:r>
      <w:proofErr w:type="gramEnd"/>
    </w:p>
  </w:footnote>
  <w:footnote w:id="29">
    <w:p w:rsidR="00B4180D" w:rsidRDefault="00B4180D">
      <w:pPr>
        <w:pStyle w:val="FootnoteText"/>
      </w:pPr>
      <w:r>
        <w:rPr>
          <w:rStyle w:val="FootnoteReference"/>
        </w:rPr>
        <w:footnoteRef/>
      </w:r>
      <w:r>
        <w:t xml:space="preserve"> </w:t>
      </w:r>
      <w:proofErr w:type="spellStart"/>
      <w:proofErr w:type="gramStart"/>
      <w:r>
        <w:t>Donalson</w:t>
      </w:r>
      <w:proofErr w:type="spellEnd"/>
      <w:r>
        <w:t>, 2003, Pg. 10; Griffiths, 1970, Pp. 131, 284-85.</w:t>
      </w:r>
      <w:proofErr w:type="gramEnd"/>
    </w:p>
  </w:footnote>
  <w:footnote w:id="30">
    <w:p w:rsidR="00F80DA4" w:rsidRDefault="00F80DA4">
      <w:pPr>
        <w:pStyle w:val="FootnoteText"/>
      </w:pPr>
      <w:r>
        <w:rPr>
          <w:rStyle w:val="FootnoteReference"/>
        </w:rPr>
        <w:footnoteRef/>
      </w:r>
      <w:r>
        <w:t xml:space="preserve"> </w:t>
      </w:r>
      <w:proofErr w:type="gramStart"/>
      <w:r>
        <w:t>Pearson, 2017.</w:t>
      </w:r>
      <w:proofErr w:type="gramEnd"/>
    </w:p>
  </w:footnote>
  <w:footnote w:id="31">
    <w:p w:rsidR="0071364C" w:rsidRDefault="0071364C">
      <w:pPr>
        <w:pStyle w:val="FootnoteText"/>
      </w:pPr>
      <w:r>
        <w:rPr>
          <w:rStyle w:val="FootnoteReference"/>
        </w:rPr>
        <w:footnoteRef/>
      </w:r>
      <w:r>
        <w:t xml:space="preserve"> Gaddis, 2005, Pg. 29;</w:t>
      </w:r>
      <w:r w:rsidR="00EA69C5">
        <w:t xml:space="preserve"> However in contrast to previous Emperors, Diocletian allowed the building of Temples in Rome dedicated to Isis and </w:t>
      </w:r>
      <w:proofErr w:type="spellStart"/>
      <w:r w:rsidR="00EA69C5">
        <w:t>Serapis</w:t>
      </w:r>
      <w:proofErr w:type="spellEnd"/>
      <w:r w:rsidR="00EA69C5">
        <w:t>, showing a shift in viewpoint, that the Egyptian deity was perhaps now more Roman, and that Christianity was the obstacle to Roman hegemony. See Williams, 1997, Pp. 161-2.</w:t>
      </w:r>
    </w:p>
  </w:footnote>
  <w:footnote w:id="32">
    <w:p w:rsidR="00825EF1" w:rsidRDefault="00825EF1">
      <w:pPr>
        <w:pStyle w:val="FootnoteText"/>
      </w:pPr>
      <w:r>
        <w:rPr>
          <w:rStyle w:val="FootnoteReference"/>
        </w:rPr>
        <w:footnoteRef/>
      </w:r>
      <w:r>
        <w:t xml:space="preserve"> </w:t>
      </w:r>
      <w:proofErr w:type="gramStart"/>
      <w:r>
        <w:t xml:space="preserve">Dundas, 2002, Pp. 433-48; </w:t>
      </w:r>
      <w:proofErr w:type="spellStart"/>
      <w:r>
        <w:t>Wellendorf</w:t>
      </w:r>
      <w:proofErr w:type="spellEnd"/>
      <w:r>
        <w:t>, 2008, Pg. 34.</w:t>
      </w:r>
      <w:proofErr w:type="gramEnd"/>
    </w:p>
  </w:footnote>
  <w:footnote w:id="33">
    <w:p w:rsidR="00D82CC0" w:rsidRDefault="00D82CC0">
      <w:pPr>
        <w:pStyle w:val="FootnoteText"/>
      </w:pPr>
      <w:r>
        <w:rPr>
          <w:rStyle w:val="FootnoteReference"/>
        </w:rPr>
        <w:footnoteRef/>
      </w:r>
      <w:r>
        <w:t xml:space="preserve"> </w:t>
      </w:r>
      <w:proofErr w:type="spellStart"/>
      <w:proofErr w:type="gramStart"/>
      <w:r>
        <w:t>Donalson</w:t>
      </w:r>
      <w:proofErr w:type="spellEnd"/>
      <w:r>
        <w:t>, 2003, Pp. 8, 177-78.</w:t>
      </w:r>
      <w:proofErr w:type="gramEnd"/>
    </w:p>
  </w:footnote>
  <w:footnote w:id="34">
    <w:p w:rsidR="00D82CC0" w:rsidRDefault="00D82CC0">
      <w:pPr>
        <w:pStyle w:val="FootnoteText"/>
      </w:pPr>
      <w:r>
        <w:rPr>
          <w:rStyle w:val="FootnoteReference"/>
        </w:rPr>
        <w:footnoteRef/>
      </w:r>
      <w:r>
        <w:t xml:space="preserve"> </w:t>
      </w:r>
      <w:proofErr w:type="spellStart"/>
      <w:proofErr w:type="gramStart"/>
      <w:r>
        <w:t>Apul</w:t>
      </w:r>
      <w:proofErr w:type="spellEnd"/>
      <w:r>
        <w:t>.</w:t>
      </w:r>
      <w:proofErr w:type="gramEnd"/>
      <w:r>
        <w:t xml:space="preserve"> </w:t>
      </w:r>
      <w:r>
        <w:rPr>
          <w:i/>
        </w:rPr>
        <w:t>Met</w:t>
      </w:r>
      <w:r w:rsidR="007B1BF7">
        <w:t xml:space="preserve">.; </w:t>
      </w:r>
      <w:proofErr w:type="spellStart"/>
      <w:r w:rsidRPr="00D82CC0">
        <w:t>Donalson</w:t>
      </w:r>
      <w:proofErr w:type="spellEnd"/>
      <w:r>
        <w:t xml:space="preserve">, 2003, Pg. 10; </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37EAE" w:rsidRDefault="00737EAE">
    <w:pPr>
      <w:pStyle w:val="Header"/>
    </w:pPr>
    <w:r>
      <w:t>David Pankhurst</w:t>
    </w:r>
    <w:r>
      <w:ptab w:relativeTo="margin" w:alignment="center" w:leader="none"/>
    </w:r>
    <w:r>
      <w:t>CLAH7017</w:t>
    </w:r>
    <w:r>
      <w:ptab w:relativeTo="margin" w:alignment="right" w:leader="none"/>
    </w:r>
    <w:r>
      <w:t>1302056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37EAE"/>
    <w:rsid w:val="00014290"/>
    <w:rsid w:val="00046064"/>
    <w:rsid w:val="00062A1D"/>
    <w:rsid w:val="00093D8A"/>
    <w:rsid w:val="000A4681"/>
    <w:rsid w:val="000C5E4D"/>
    <w:rsid w:val="000D15FE"/>
    <w:rsid w:val="000E0BA4"/>
    <w:rsid w:val="000F41CE"/>
    <w:rsid w:val="00162F5E"/>
    <w:rsid w:val="00172855"/>
    <w:rsid w:val="001C2BC1"/>
    <w:rsid w:val="00211CB2"/>
    <w:rsid w:val="00230929"/>
    <w:rsid w:val="00246C0A"/>
    <w:rsid w:val="00266172"/>
    <w:rsid w:val="00280852"/>
    <w:rsid w:val="00291175"/>
    <w:rsid w:val="002B31DB"/>
    <w:rsid w:val="002C2CFC"/>
    <w:rsid w:val="002E67F4"/>
    <w:rsid w:val="003319A8"/>
    <w:rsid w:val="0033573D"/>
    <w:rsid w:val="00340451"/>
    <w:rsid w:val="0038696F"/>
    <w:rsid w:val="003A71A4"/>
    <w:rsid w:val="003B4175"/>
    <w:rsid w:val="003B5C2E"/>
    <w:rsid w:val="003C55EA"/>
    <w:rsid w:val="003C5737"/>
    <w:rsid w:val="003F625F"/>
    <w:rsid w:val="003F7038"/>
    <w:rsid w:val="00412EA7"/>
    <w:rsid w:val="00414CF4"/>
    <w:rsid w:val="00425247"/>
    <w:rsid w:val="0044476F"/>
    <w:rsid w:val="0048607C"/>
    <w:rsid w:val="004C6607"/>
    <w:rsid w:val="004D17F8"/>
    <w:rsid w:val="0054326C"/>
    <w:rsid w:val="00551728"/>
    <w:rsid w:val="00556823"/>
    <w:rsid w:val="00570117"/>
    <w:rsid w:val="0059140B"/>
    <w:rsid w:val="005B26F9"/>
    <w:rsid w:val="005F54D9"/>
    <w:rsid w:val="006052E8"/>
    <w:rsid w:val="006466BA"/>
    <w:rsid w:val="006651AD"/>
    <w:rsid w:val="0067698F"/>
    <w:rsid w:val="006854B0"/>
    <w:rsid w:val="006B2645"/>
    <w:rsid w:val="006D388F"/>
    <w:rsid w:val="006F1879"/>
    <w:rsid w:val="006F3D4C"/>
    <w:rsid w:val="00701092"/>
    <w:rsid w:val="0071364C"/>
    <w:rsid w:val="00726C3F"/>
    <w:rsid w:val="00732C50"/>
    <w:rsid w:val="00737EAE"/>
    <w:rsid w:val="00740349"/>
    <w:rsid w:val="0074594F"/>
    <w:rsid w:val="00773B9D"/>
    <w:rsid w:val="007A62DC"/>
    <w:rsid w:val="007B1BF7"/>
    <w:rsid w:val="00803DFE"/>
    <w:rsid w:val="00825EF1"/>
    <w:rsid w:val="008351D6"/>
    <w:rsid w:val="00836B1E"/>
    <w:rsid w:val="00857DFA"/>
    <w:rsid w:val="00860A34"/>
    <w:rsid w:val="00867B68"/>
    <w:rsid w:val="00885E71"/>
    <w:rsid w:val="008D4EEF"/>
    <w:rsid w:val="008E0BB8"/>
    <w:rsid w:val="008F23D9"/>
    <w:rsid w:val="00900C68"/>
    <w:rsid w:val="009317AA"/>
    <w:rsid w:val="009653C2"/>
    <w:rsid w:val="009A6718"/>
    <w:rsid w:val="009B34E2"/>
    <w:rsid w:val="009B622F"/>
    <w:rsid w:val="009C49C9"/>
    <w:rsid w:val="009D12DE"/>
    <w:rsid w:val="00A056E7"/>
    <w:rsid w:val="00A06FCE"/>
    <w:rsid w:val="00A528B0"/>
    <w:rsid w:val="00A60A6E"/>
    <w:rsid w:val="00A72243"/>
    <w:rsid w:val="00A74BB2"/>
    <w:rsid w:val="00A769A6"/>
    <w:rsid w:val="00A87984"/>
    <w:rsid w:val="00A912C8"/>
    <w:rsid w:val="00AA638C"/>
    <w:rsid w:val="00AF599B"/>
    <w:rsid w:val="00B036B7"/>
    <w:rsid w:val="00B047FA"/>
    <w:rsid w:val="00B14CAF"/>
    <w:rsid w:val="00B4180D"/>
    <w:rsid w:val="00B44772"/>
    <w:rsid w:val="00BA041F"/>
    <w:rsid w:val="00BB390F"/>
    <w:rsid w:val="00C229DF"/>
    <w:rsid w:val="00C25A52"/>
    <w:rsid w:val="00C44E78"/>
    <w:rsid w:val="00C507FA"/>
    <w:rsid w:val="00C518EC"/>
    <w:rsid w:val="00C52768"/>
    <w:rsid w:val="00CB4046"/>
    <w:rsid w:val="00CB6330"/>
    <w:rsid w:val="00CB7D3E"/>
    <w:rsid w:val="00CC673D"/>
    <w:rsid w:val="00CE1374"/>
    <w:rsid w:val="00CF58CF"/>
    <w:rsid w:val="00D80353"/>
    <w:rsid w:val="00D82CC0"/>
    <w:rsid w:val="00D873E7"/>
    <w:rsid w:val="00DA3FFE"/>
    <w:rsid w:val="00DA43AB"/>
    <w:rsid w:val="00DC18C5"/>
    <w:rsid w:val="00DD2C09"/>
    <w:rsid w:val="00DD3B6B"/>
    <w:rsid w:val="00E33FFA"/>
    <w:rsid w:val="00E356D2"/>
    <w:rsid w:val="00E5573A"/>
    <w:rsid w:val="00E94789"/>
    <w:rsid w:val="00EA69C5"/>
    <w:rsid w:val="00EB27F7"/>
    <w:rsid w:val="00EB75D3"/>
    <w:rsid w:val="00F01FB1"/>
    <w:rsid w:val="00F10B21"/>
    <w:rsid w:val="00F1144C"/>
    <w:rsid w:val="00F35D09"/>
    <w:rsid w:val="00F42C94"/>
    <w:rsid w:val="00F45358"/>
    <w:rsid w:val="00F80DA4"/>
    <w:rsid w:val="00F945A7"/>
    <w:rsid w:val="00FE38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7E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7EAE"/>
  </w:style>
  <w:style w:type="paragraph" w:styleId="Footer">
    <w:name w:val="footer"/>
    <w:basedOn w:val="Normal"/>
    <w:link w:val="FooterChar"/>
    <w:uiPriority w:val="99"/>
    <w:unhideWhenUsed/>
    <w:rsid w:val="00737E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7EAE"/>
  </w:style>
  <w:style w:type="paragraph" w:styleId="BalloonText">
    <w:name w:val="Balloon Text"/>
    <w:basedOn w:val="Normal"/>
    <w:link w:val="BalloonTextChar"/>
    <w:uiPriority w:val="99"/>
    <w:semiHidden/>
    <w:unhideWhenUsed/>
    <w:rsid w:val="00737E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7EAE"/>
    <w:rPr>
      <w:rFonts w:ascii="Tahoma" w:hAnsi="Tahoma" w:cs="Tahoma"/>
      <w:sz w:val="16"/>
      <w:szCs w:val="16"/>
    </w:rPr>
  </w:style>
  <w:style w:type="paragraph" w:styleId="NoSpacing">
    <w:name w:val="No Spacing"/>
    <w:uiPriority w:val="1"/>
    <w:qFormat/>
    <w:rsid w:val="009A6718"/>
    <w:pPr>
      <w:spacing w:after="0" w:line="240" w:lineRule="auto"/>
    </w:pPr>
  </w:style>
  <w:style w:type="paragraph" w:styleId="FootnoteText">
    <w:name w:val="footnote text"/>
    <w:basedOn w:val="Normal"/>
    <w:link w:val="FootnoteTextChar"/>
    <w:uiPriority w:val="99"/>
    <w:semiHidden/>
    <w:unhideWhenUsed/>
    <w:rsid w:val="00F4535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45358"/>
    <w:rPr>
      <w:sz w:val="20"/>
      <w:szCs w:val="20"/>
    </w:rPr>
  </w:style>
  <w:style w:type="character" w:styleId="FootnoteReference">
    <w:name w:val="footnote reference"/>
    <w:basedOn w:val="DefaultParagraphFont"/>
    <w:uiPriority w:val="99"/>
    <w:semiHidden/>
    <w:unhideWhenUsed/>
    <w:rsid w:val="00F45358"/>
    <w:rPr>
      <w:vertAlign w:val="superscript"/>
    </w:rPr>
  </w:style>
  <w:style w:type="character" w:styleId="Hyperlink">
    <w:name w:val="Hyperlink"/>
    <w:basedOn w:val="DefaultParagraphFont"/>
    <w:uiPriority w:val="99"/>
    <w:unhideWhenUsed/>
    <w:rsid w:val="00DA43AB"/>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7E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7EAE"/>
  </w:style>
  <w:style w:type="paragraph" w:styleId="Footer">
    <w:name w:val="footer"/>
    <w:basedOn w:val="Normal"/>
    <w:link w:val="FooterChar"/>
    <w:uiPriority w:val="99"/>
    <w:unhideWhenUsed/>
    <w:rsid w:val="00737E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7EAE"/>
  </w:style>
  <w:style w:type="paragraph" w:styleId="BalloonText">
    <w:name w:val="Balloon Text"/>
    <w:basedOn w:val="Normal"/>
    <w:link w:val="BalloonTextChar"/>
    <w:uiPriority w:val="99"/>
    <w:semiHidden/>
    <w:unhideWhenUsed/>
    <w:rsid w:val="00737E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7EAE"/>
    <w:rPr>
      <w:rFonts w:ascii="Tahoma" w:hAnsi="Tahoma" w:cs="Tahoma"/>
      <w:sz w:val="16"/>
      <w:szCs w:val="16"/>
    </w:rPr>
  </w:style>
  <w:style w:type="paragraph" w:styleId="NoSpacing">
    <w:name w:val="No Spacing"/>
    <w:uiPriority w:val="1"/>
    <w:qFormat/>
    <w:rsid w:val="009A6718"/>
    <w:pPr>
      <w:spacing w:after="0" w:line="240" w:lineRule="auto"/>
    </w:pPr>
  </w:style>
  <w:style w:type="paragraph" w:styleId="FootnoteText">
    <w:name w:val="footnote text"/>
    <w:basedOn w:val="Normal"/>
    <w:link w:val="FootnoteTextChar"/>
    <w:uiPriority w:val="99"/>
    <w:semiHidden/>
    <w:unhideWhenUsed/>
    <w:rsid w:val="00F4535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45358"/>
    <w:rPr>
      <w:sz w:val="20"/>
      <w:szCs w:val="20"/>
    </w:rPr>
  </w:style>
  <w:style w:type="character" w:styleId="FootnoteReference">
    <w:name w:val="footnote reference"/>
    <w:basedOn w:val="DefaultParagraphFont"/>
    <w:uiPriority w:val="99"/>
    <w:semiHidden/>
    <w:unhideWhenUsed/>
    <w:rsid w:val="00F45358"/>
    <w:rPr>
      <w:vertAlign w:val="superscript"/>
    </w:rPr>
  </w:style>
  <w:style w:type="character" w:styleId="Hyperlink">
    <w:name w:val="Hyperlink"/>
    <w:basedOn w:val="DefaultParagraphFont"/>
    <w:uiPriority w:val="99"/>
    <w:unhideWhenUsed/>
    <w:rsid w:val="00DA43A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10.1086/431429" TargetMode="Externa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www.lparchaeology.com/prescot/learning/roman-religion-in-londinium" TargetMode="External"/><Relationship Id="rId4" Type="http://schemas.openxmlformats.org/officeDocument/2006/relationships/settings" Target="settings.xml"/><Relationship Id="rId9" Type="http://schemas.openxmlformats.org/officeDocument/2006/relationships/hyperlink" Target="http://austingrad.edu/images/SBL/Earliest%20Christianity%20in%20Egypt.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9DA30D-3F9E-45DB-A7BB-1831D43DA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2090</TotalTime>
  <Pages>9</Pages>
  <Words>2628</Words>
  <Characters>14986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Jennifer</dc:creator>
  <cp:lastModifiedBy>Jennifer</cp:lastModifiedBy>
  <cp:revision>83</cp:revision>
  <dcterms:created xsi:type="dcterms:W3CDTF">2017-12-27T18:18:00Z</dcterms:created>
  <dcterms:modified xsi:type="dcterms:W3CDTF">2018-01-01T02:34:00Z</dcterms:modified>
</cp:coreProperties>
</file>