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256432D9" w:rsidR="007E4409" w:rsidRDefault="00F643BE">
      <w:r>
        <w:t xml:space="preserve">NAME: </w:t>
      </w:r>
      <w:r w:rsidR="006236D6">
        <w:t>Rebecca Monks</w:t>
      </w:r>
    </w:p>
    <w:p w14:paraId="69E3E8A1" w14:textId="73069EFC" w:rsidR="007E4409" w:rsidRDefault="006236D6">
      <w:r>
        <w:t>PC 8021</w:t>
      </w:r>
      <w:r w:rsidR="00E41B08">
        <w:t xml:space="preserve"> - </w:t>
      </w:r>
      <w:r w:rsidR="007E4409">
        <w:t>South Wales Police</w:t>
      </w:r>
    </w:p>
    <w:p w14:paraId="67606072" w14:textId="5F3EDC8A" w:rsidR="00C96B52" w:rsidRDefault="007E4409">
      <w:r>
        <w:t xml:space="preserve">Student Number: </w:t>
      </w:r>
      <w:r w:rsidR="006236D6">
        <w:t>2031288</w:t>
      </w:r>
    </w:p>
    <w:p w14:paraId="7760EE32" w14:textId="0B2BDC63" w:rsidR="007E4409" w:rsidRDefault="00F643BE">
      <w:r>
        <w:t>Exam 1</w:t>
      </w:r>
      <w:r w:rsidR="00544969">
        <w:t xml:space="preserve"> – </w:t>
      </w:r>
      <w:r w:rsidR="00C72561">
        <w:t>16</w:t>
      </w:r>
      <w:r w:rsidR="009B6853">
        <w:t>/</w:t>
      </w:r>
      <w:r w:rsidR="00C72561">
        <w:t>9</w:t>
      </w:r>
      <w:r w:rsidR="009B6853">
        <w:t>/202</w:t>
      </w:r>
      <w:r w:rsidR="00A607F6">
        <w:t>1</w:t>
      </w:r>
    </w:p>
    <w:p w14:paraId="5C9EECDF" w14:textId="77777777" w:rsidR="00682F3B" w:rsidRDefault="00682F3B"/>
    <w:p w14:paraId="57F218D4" w14:textId="77777777" w:rsidR="00682F3B" w:rsidRPr="00C96B52" w:rsidRDefault="00682F3B">
      <w:pPr>
        <w:rPr>
          <w:b/>
        </w:rPr>
      </w:pPr>
      <w:r w:rsidRPr="00C96B52">
        <w:rPr>
          <w:b/>
        </w:rPr>
        <w:t>Question 1</w:t>
      </w:r>
    </w:p>
    <w:p w14:paraId="4A22870D" w14:textId="18324547" w:rsidR="00682F3B" w:rsidRDefault="009B075A">
      <w:r>
        <w:t>The three basic principles for the recording of crimes as set out by the National Crime Recording Standards are assess, protect and communicate.</w:t>
      </w:r>
      <w:r w:rsidR="00EB2A27">
        <w:t xml:space="preserve"> The crime must be recorded as accurate and factual. It must have followed the correct legislation. </w:t>
      </w:r>
    </w:p>
    <w:p w14:paraId="604CBF97" w14:textId="77777777" w:rsidR="00EB2A27" w:rsidRDefault="00EB2A27"/>
    <w:p w14:paraId="29A3D0D2" w14:textId="77777777" w:rsidR="00682F3B" w:rsidRPr="00C96B52" w:rsidRDefault="00682F3B">
      <w:pPr>
        <w:rPr>
          <w:b/>
        </w:rPr>
      </w:pPr>
      <w:r w:rsidRPr="00C96B52">
        <w:rPr>
          <w:b/>
        </w:rPr>
        <w:t>Question 2</w:t>
      </w:r>
    </w:p>
    <w:p w14:paraId="1D486B62" w14:textId="77777777" w:rsidR="000F6317" w:rsidRDefault="00C96B52">
      <w:r>
        <w:t xml:space="preserve">Discretion is when an officer can use their professional judgement based on the policing knowledge and training they have received to make a decision. As officers, we do not treat all individuals the same as different circumstances and scenarios will require different responses. Discrimination is the distinct treatment of an individual based on their protected characteristics. </w:t>
      </w:r>
    </w:p>
    <w:p w14:paraId="3D29DAAC" w14:textId="2521D07F" w:rsidR="00C96B52" w:rsidRDefault="00C96B52">
      <w:r>
        <w:t>In order to avoid professional discretion being perceived as discriminatory, police officers should</w:t>
      </w:r>
      <w:r w:rsidR="00A71C0E">
        <w:t xml:space="preserve"> follow the acronym ‘JPLANE’ when making any decisions. They should</w:t>
      </w:r>
      <w:r>
        <w:t xml:space="preserve"> be able to justify all decisions they make and be ready to be held accountable for these. All decisions must b</w:t>
      </w:r>
      <w:r w:rsidR="00A71C0E">
        <w:t xml:space="preserve">e proportionate, legal, ethical, appropriate </w:t>
      </w:r>
      <w:r>
        <w:t xml:space="preserve">and necessary. </w:t>
      </w:r>
      <w:r w:rsidR="00A71C0E">
        <w:t>As officers, w</w:t>
      </w:r>
      <w:r>
        <w:t>e are governed by many powers and policies so it is important to ensure we abide by these to ensure everybody is being treated fairly</w:t>
      </w:r>
      <w:r w:rsidR="00A71C0E">
        <w:t xml:space="preserve"> and appropriately</w:t>
      </w:r>
      <w:r>
        <w:t>. Officers should always ensure their decisions abide by the Code of Ethics and 9 Policing Principles. If an officer records their decision and rationale for this in their pocket notebook, they will be prepared to explain this if needed.</w:t>
      </w:r>
    </w:p>
    <w:p w14:paraId="04894EFC" w14:textId="77777777" w:rsidR="00C96B52" w:rsidRDefault="00C96B52" w:rsidP="00682F3B"/>
    <w:p w14:paraId="69A4BF29" w14:textId="46534BA2" w:rsidR="00682F3B" w:rsidRPr="00C96B52" w:rsidRDefault="00682F3B" w:rsidP="00682F3B">
      <w:pPr>
        <w:rPr>
          <w:b/>
        </w:rPr>
      </w:pPr>
      <w:r w:rsidRPr="00C96B52">
        <w:rPr>
          <w:b/>
        </w:rPr>
        <w:t>Question 3</w:t>
      </w:r>
    </w:p>
    <w:p w14:paraId="6FFF5F4B" w14:textId="1B7FBD4E" w:rsidR="00A71C0E" w:rsidRDefault="00A71C0E">
      <w:r>
        <w:t>Section 3 of the Criminal Law Act 1967 states any person may use such force as is reasonable in the circumstances in the prevention of crime, or in the effecting and assisting of the lawful arrest of of</w:t>
      </w:r>
      <w:r w:rsidR="00AE6292">
        <w:t>fenders, suspected offenders or</w:t>
      </w:r>
      <w:r>
        <w:t xml:space="preserve"> any person unlawfully at large.</w:t>
      </w:r>
    </w:p>
    <w:p w14:paraId="5C44BFBC" w14:textId="77777777" w:rsidR="00682F3B" w:rsidRDefault="00682F3B"/>
    <w:p w14:paraId="547C8768" w14:textId="77777777" w:rsidR="00682F3B" w:rsidRPr="00C96B52" w:rsidRDefault="00682F3B" w:rsidP="00682F3B">
      <w:pPr>
        <w:rPr>
          <w:b/>
        </w:rPr>
      </w:pPr>
      <w:r w:rsidRPr="00C96B52">
        <w:rPr>
          <w:b/>
        </w:rPr>
        <w:t>Question 4</w:t>
      </w:r>
    </w:p>
    <w:p w14:paraId="5FFEB33E" w14:textId="2FB93715" w:rsidR="00A71C0E" w:rsidRDefault="00A71C0E">
      <w:r>
        <w:t>Code G of the Police and Criminal Evidence Act outlines the necessities to arrest. The first necessity is to allow a prompt and effective investigation into the offence or the conduct of the person in question. Secondly, the arrest is necessary to prevent the investigation being hindered by the disappearance of the person in question. The third necessity is to protect a child or other vulnerable person from the relevant person. Next, the arrest is necessary to prevent the relevant person causing an obstruction of the highway. The fifth necessity is to prevent the relevant person causing physical injury to themselves or others, or to prevent them suffering physical injury. The next necessity to arrest is to prevent the relevant person committing an offence aga</w:t>
      </w:r>
      <w:r w:rsidR="00532D78">
        <w:t>inst public decency. The seventh</w:t>
      </w:r>
      <w:r>
        <w:t xml:space="preserve"> necessity is to prevent the relevant person causing loss of, or damage to property. The </w:t>
      </w:r>
      <w:r>
        <w:lastRenderedPageBreak/>
        <w:t>final two necessities are to enable us to ascertain the address of the person in question, and to enable us to ascertain the name of the person in question.</w:t>
      </w:r>
    </w:p>
    <w:p w14:paraId="2C5E0C2F" w14:textId="77777777" w:rsidR="00682F3B" w:rsidRDefault="00682F3B"/>
    <w:p w14:paraId="2F063334" w14:textId="77777777" w:rsidR="00682F3B" w:rsidRPr="00C96B52" w:rsidRDefault="00682F3B" w:rsidP="00682F3B">
      <w:pPr>
        <w:rPr>
          <w:b/>
        </w:rPr>
      </w:pPr>
      <w:r w:rsidRPr="00C96B52">
        <w:rPr>
          <w:b/>
        </w:rPr>
        <w:t>Question 5</w:t>
      </w:r>
    </w:p>
    <w:p w14:paraId="5F091940" w14:textId="46C8C10F" w:rsidR="00A71C0E" w:rsidRDefault="00A71C0E">
      <w:r>
        <w:t xml:space="preserve">Section 24(1) of the Police and Criminal Evidence Act 1984 outlines the ability to arrest without a warrant. It states, a constable may arrest anyone who is about to commit an offence or is in the act of committing an offence, or anyone they have reasonable grounds to suspect is about to commit an offence or is in the act of committing an offence. </w:t>
      </w:r>
    </w:p>
    <w:p w14:paraId="0BEA949D" w14:textId="77777777" w:rsidR="00682F3B" w:rsidRDefault="00682F3B"/>
    <w:p w14:paraId="4153FB10" w14:textId="77777777" w:rsidR="00682F3B" w:rsidRPr="00A71C0E" w:rsidRDefault="00682F3B" w:rsidP="00682F3B">
      <w:pPr>
        <w:rPr>
          <w:b/>
        </w:rPr>
      </w:pPr>
      <w:r w:rsidRPr="00A71C0E">
        <w:rPr>
          <w:b/>
        </w:rPr>
        <w:t>Question 6</w:t>
      </w:r>
    </w:p>
    <w:p w14:paraId="4DD37F36" w14:textId="04FB1B4C" w:rsidR="00682F3B" w:rsidRDefault="00A71C0E">
      <w:r>
        <w:t xml:space="preserve">Section 12 of the Theft Act 1968 outlines the offence of ‘Taking a Conveyance without Consent’. It states </w:t>
      </w:r>
      <w:r w:rsidR="00E85C0B">
        <w:t>that a person is guilty of this offence if he without consent of the owner or lawful authority, takes any conveyance, for his o</w:t>
      </w:r>
      <w:r w:rsidR="00455203">
        <w:t xml:space="preserve">wn or another’s use, or knowing a conveyance has been taken without such authority, drives it or allows himself to be driven in or on it. </w:t>
      </w:r>
      <w:r>
        <w:t xml:space="preserve"> </w:t>
      </w:r>
    </w:p>
    <w:p w14:paraId="45C411C2" w14:textId="77777777" w:rsidR="00682F3B" w:rsidRDefault="00682F3B"/>
    <w:p w14:paraId="0DEA22D6" w14:textId="77777777" w:rsidR="00682F3B" w:rsidRPr="00455203" w:rsidRDefault="00682F3B" w:rsidP="00682F3B">
      <w:pPr>
        <w:rPr>
          <w:b/>
        </w:rPr>
      </w:pPr>
      <w:r w:rsidRPr="00455203">
        <w:rPr>
          <w:b/>
        </w:rPr>
        <w:t>Question 7</w:t>
      </w:r>
    </w:p>
    <w:p w14:paraId="12F493B6" w14:textId="7DC813AE" w:rsidR="00455203" w:rsidRDefault="00455203">
      <w:r>
        <w:t xml:space="preserve">Where a person is charged with dishonesty, a jury would apply the Ghosh Test. This was established in the case of R v Ghosh 1982. The test is broken down into two parts, the subjective test and the objective test. The first part of the Ghosh Test asks if a person of reasonably sound mind would believe the act to be dishonest. If the answer to this was yes, then the jury would consider the second test of whether the offender knew the act he was committing was dishonest as per the standards of a reasonably minded person. </w:t>
      </w:r>
    </w:p>
    <w:p w14:paraId="44B0C296" w14:textId="5118A9F1" w:rsidR="00682F3B" w:rsidRDefault="00455203">
      <w:r>
        <w:t>However, in the case of Ivey v Genting Casinos 2017, the second test was removed from the Dishonesty Test as it was deemed inappropriate. Therefore, a jury will now only consider the first part of the Ghosh Test when deciding guilt for dishonesty.</w:t>
      </w:r>
    </w:p>
    <w:p w14:paraId="3A3C75A4" w14:textId="77777777" w:rsidR="00455203" w:rsidRDefault="00455203"/>
    <w:p w14:paraId="4C25CBEF" w14:textId="77777777" w:rsidR="00682F3B" w:rsidRPr="00455203" w:rsidRDefault="00682F3B" w:rsidP="00682F3B">
      <w:pPr>
        <w:rPr>
          <w:b/>
        </w:rPr>
      </w:pPr>
      <w:r w:rsidRPr="00455203">
        <w:rPr>
          <w:b/>
        </w:rPr>
        <w:t>Question 8</w:t>
      </w:r>
    </w:p>
    <w:p w14:paraId="69A90CFA" w14:textId="4FFDBBA7" w:rsidR="00455203" w:rsidRDefault="00455203">
      <w:r>
        <w:t>Section 17 of the Police and Criminal Evidence Act 1985 states that a constable may enter and search any premises for the purpose of:</w:t>
      </w:r>
    </w:p>
    <w:p w14:paraId="2B5F9201" w14:textId="6D921944" w:rsidR="00455203" w:rsidRDefault="00455203" w:rsidP="00455203">
      <w:pPr>
        <w:pStyle w:val="ListParagraph"/>
        <w:numPr>
          <w:ilvl w:val="0"/>
          <w:numId w:val="1"/>
        </w:numPr>
      </w:pPr>
      <w:r>
        <w:t>Executing a warrant of arrest</w:t>
      </w:r>
    </w:p>
    <w:p w14:paraId="18E033ED" w14:textId="64A5AC3E" w:rsidR="00455203" w:rsidRDefault="00455203" w:rsidP="00455203">
      <w:pPr>
        <w:pStyle w:val="ListParagraph"/>
        <w:numPr>
          <w:ilvl w:val="0"/>
          <w:numId w:val="1"/>
        </w:numPr>
      </w:pPr>
      <w:r>
        <w:t>Arresting a person for an indictable offence</w:t>
      </w:r>
    </w:p>
    <w:p w14:paraId="42CDC2FB" w14:textId="085EB469" w:rsidR="00455203" w:rsidRDefault="00455203" w:rsidP="00455203">
      <w:pPr>
        <w:pStyle w:val="ListParagraph"/>
        <w:numPr>
          <w:ilvl w:val="0"/>
          <w:numId w:val="1"/>
        </w:numPr>
      </w:pPr>
      <w:r>
        <w:t>Arresting a person for a specified offence</w:t>
      </w:r>
    </w:p>
    <w:p w14:paraId="343BC5D6" w14:textId="3DECB3DD" w:rsidR="00455203" w:rsidRDefault="00455203" w:rsidP="00455203">
      <w:pPr>
        <w:pStyle w:val="ListParagraph"/>
        <w:numPr>
          <w:ilvl w:val="0"/>
          <w:numId w:val="1"/>
        </w:numPr>
      </w:pPr>
      <w:r>
        <w:t xml:space="preserve">Recapturing a person unlawfully at large and whom he is pursuing </w:t>
      </w:r>
    </w:p>
    <w:p w14:paraId="3CBCFF6D" w14:textId="34496F33" w:rsidR="00455203" w:rsidRDefault="00455203" w:rsidP="00455203">
      <w:pPr>
        <w:pStyle w:val="ListParagraph"/>
        <w:numPr>
          <w:ilvl w:val="0"/>
          <w:numId w:val="1"/>
        </w:numPr>
      </w:pPr>
      <w:r>
        <w:t>Saving life and limb, or preventing serious damage to a property</w:t>
      </w:r>
    </w:p>
    <w:p w14:paraId="5A76121C" w14:textId="77777777" w:rsidR="00682F3B" w:rsidRDefault="00682F3B"/>
    <w:p w14:paraId="7EA1A4C5" w14:textId="77777777" w:rsidR="00682F3B" w:rsidRPr="00455203" w:rsidRDefault="00682F3B" w:rsidP="00682F3B">
      <w:pPr>
        <w:rPr>
          <w:b/>
        </w:rPr>
      </w:pPr>
      <w:r w:rsidRPr="00455203">
        <w:rPr>
          <w:b/>
        </w:rPr>
        <w:t>Question 9</w:t>
      </w:r>
    </w:p>
    <w:p w14:paraId="3D1343C7" w14:textId="6BB1735B" w:rsidR="00455203" w:rsidRDefault="007B3FC4">
      <w:r>
        <w:t>Section 32</w:t>
      </w:r>
      <w:r w:rsidR="00455203">
        <w:t xml:space="preserve">(1) of the Police and Criminal Evidence Act 1984 explains the legislation for searching a person following an arrest. It states that a constable may search any person who has been arrested </w:t>
      </w:r>
      <w:r w:rsidR="00455203">
        <w:lastRenderedPageBreak/>
        <w:t xml:space="preserve">at a place other than a police station, if they have reasonable grounds to believe that they may present a danger to themselves or others, implement which they might use to escape or evidence relating to an offence. </w:t>
      </w:r>
    </w:p>
    <w:p w14:paraId="087DFCE2" w14:textId="62CCBF4B" w:rsidR="00455203" w:rsidRDefault="00455203">
      <w:r>
        <w:t xml:space="preserve">Section 32(2)(b) of the Police and Criminal Evidence Act 1984 states that a constable may enter and search any premises where </w:t>
      </w:r>
      <w:r w:rsidR="00D551EB">
        <w:t>the person was at the time of the arrest, or immediately before they were arrested for evidence relating to the offence for which they were arrested.</w:t>
      </w:r>
    </w:p>
    <w:p w14:paraId="65E008C3" w14:textId="77777777" w:rsidR="00682F3B" w:rsidRDefault="00682F3B"/>
    <w:p w14:paraId="5EBD1979" w14:textId="77777777" w:rsidR="00682F3B" w:rsidRPr="00D551EB" w:rsidRDefault="00682F3B" w:rsidP="00682F3B">
      <w:pPr>
        <w:rPr>
          <w:b/>
        </w:rPr>
      </w:pPr>
      <w:r w:rsidRPr="00D551EB">
        <w:rPr>
          <w:b/>
        </w:rPr>
        <w:t>Question 10</w:t>
      </w:r>
    </w:p>
    <w:p w14:paraId="43332D56" w14:textId="73B3D4FB" w:rsidR="00D551EB" w:rsidRDefault="00D551EB">
      <w:r>
        <w:t xml:space="preserve">The National Decision Model consist of six components that will assist all officers in their decision making. These are the Code of Ethics, gathering information and intelligence, assessing the threat and risk and developing a working strategy, considering the powers and policies needed, considering the options and contingencies available and taking action and reviewing. </w:t>
      </w:r>
    </w:p>
    <w:p w14:paraId="22BDA183" w14:textId="5FE9DF1A" w:rsidR="00D551EB" w:rsidRDefault="00D551EB"/>
    <w:p w14:paraId="64A4D455" w14:textId="77777777" w:rsidR="00682F3B" w:rsidRPr="00D551EB" w:rsidRDefault="00682F3B" w:rsidP="00682F3B">
      <w:pPr>
        <w:rPr>
          <w:b/>
        </w:rPr>
      </w:pPr>
      <w:r w:rsidRPr="00D551EB">
        <w:rPr>
          <w:b/>
        </w:rPr>
        <w:t>Question 11</w:t>
      </w:r>
    </w:p>
    <w:p w14:paraId="04D9E5E2" w14:textId="77777777" w:rsidR="00425FAF" w:rsidRDefault="00425FAF" w:rsidP="00425FAF">
      <w:pPr>
        <w:pStyle w:val="ListParagraph"/>
        <w:numPr>
          <w:ilvl w:val="0"/>
          <w:numId w:val="2"/>
        </w:numPr>
      </w:pPr>
      <w:r>
        <w:t>A threat assessment is the assessment of the level of threat and risk posed to yourself, and any other person at the scene. You would also assess the immediacy of the threat. You can grade the threat into low, medium and high risk.</w:t>
      </w:r>
    </w:p>
    <w:p w14:paraId="2272BD69" w14:textId="7791411C" w:rsidR="00682F3B" w:rsidRDefault="00425FAF" w:rsidP="00425FAF">
      <w:pPr>
        <w:pStyle w:val="ListParagraph"/>
        <w:numPr>
          <w:ilvl w:val="0"/>
          <w:numId w:val="2"/>
        </w:numPr>
      </w:pPr>
      <w:r>
        <w:t xml:space="preserve">In order to achieve a threat assessment, you would need to establish who is at risk, this could be officers, victims or anyone at the scene. How many people are at risk and would you require back up from other officers or even other emergency services. You would need to think of where the risk is, in terms of location </w:t>
      </w:r>
      <w:r w:rsidR="00314426">
        <w:t>and also where the risk is in relation to the people at the scene. Is the suspect or offender still at the scene and do they have a weapon which could harm myself or others. It is also important to work out what the risk is and if this is manageable. Lastly, I would consider if the risk is still present, is it likely to escalate further and the safest way to de-escalate.</w:t>
      </w:r>
    </w:p>
    <w:p w14:paraId="26D93AA4" w14:textId="77777777" w:rsidR="00682F3B" w:rsidRDefault="00682F3B"/>
    <w:p w14:paraId="76AB62B7" w14:textId="77777777" w:rsidR="00682F3B" w:rsidRPr="00D551EB" w:rsidRDefault="00682F3B" w:rsidP="00682F3B">
      <w:pPr>
        <w:rPr>
          <w:b/>
        </w:rPr>
      </w:pPr>
      <w:r w:rsidRPr="00D551EB">
        <w:rPr>
          <w:b/>
        </w:rPr>
        <w:t>Question 12</w:t>
      </w:r>
    </w:p>
    <w:p w14:paraId="27F70F14" w14:textId="4461A921" w:rsidR="00682F3B" w:rsidRDefault="00D551EB">
      <w:r>
        <w:t xml:space="preserve">Section 1 of the Prevention of Crime Act 1953 defines the offence of having an offensive weapon in a public place. It states a person is guilty of this offence if without lawful authority or reasonable excuse, the burden of proof whereof shall lie with him, he has with him in any public place an offensive weapon. </w:t>
      </w:r>
    </w:p>
    <w:p w14:paraId="4C0A2AD6" w14:textId="77777777" w:rsidR="00682F3B" w:rsidRDefault="00682F3B"/>
    <w:p w14:paraId="3D1A32E7" w14:textId="77777777" w:rsidR="00682F3B" w:rsidRPr="00D551EB" w:rsidRDefault="00682F3B" w:rsidP="00682F3B">
      <w:pPr>
        <w:rPr>
          <w:b/>
        </w:rPr>
      </w:pPr>
      <w:r w:rsidRPr="00D551EB">
        <w:rPr>
          <w:b/>
        </w:rPr>
        <w:t>Question 13</w:t>
      </w:r>
    </w:p>
    <w:p w14:paraId="6793DF31" w14:textId="77777777" w:rsidR="00D551EB" w:rsidRDefault="00D551EB">
      <w:r>
        <w:t xml:space="preserve">Felson’s Routine Activity Theory (RAT) underpins aspects of the analysis and response stages of the ‘OSARA’ model. This theory provides an explanation into why crimes occur and highlights the fact that if we are able to prevent the elements of RAT being in the same place at the same time, we are able to reduce the likelihood of an offence taking place. </w:t>
      </w:r>
    </w:p>
    <w:p w14:paraId="311F959F" w14:textId="79B52EE7" w:rsidR="00682F3B" w:rsidRDefault="00D551EB">
      <w:r>
        <w:t xml:space="preserve">The first element of RAT is a suitable target, which could be a person, place or object. The second element of RAT is the absence of a capable guardian. This could be seen as a security guard at a shop, or Police Community Support Officer’s patrolling a known anti-social behaviour hotspot. The </w:t>
      </w:r>
      <w:r>
        <w:lastRenderedPageBreak/>
        <w:t xml:space="preserve">final element of RAT is the likely offender. This offender will </w:t>
      </w:r>
      <w:r w:rsidR="002F6C42">
        <w:t>locate a suitable target which has the absence of a capable guardian and more than likely choose to commit an offence.</w:t>
      </w:r>
    </w:p>
    <w:p w14:paraId="23BBB61A" w14:textId="77777777" w:rsidR="00682F3B" w:rsidRDefault="00682F3B"/>
    <w:p w14:paraId="7345C5E7" w14:textId="77777777" w:rsidR="00682F3B" w:rsidRPr="002F6C42" w:rsidRDefault="00682F3B" w:rsidP="00682F3B">
      <w:pPr>
        <w:rPr>
          <w:b/>
        </w:rPr>
      </w:pPr>
      <w:r w:rsidRPr="002F6C42">
        <w:rPr>
          <w:b/>
        </w:rPr>
        <w:t>Question 14</w:t>
      </w:r>
    </w:p>
    <w:p w14:paraId="56C6338A" w14:textId="03FEAE93" w:rsidR="00682F3B" w:rsidRDefault="005C6FB2">
      <w:r>
        <w:t>The police define a person as vulnerable if due to their situation or circumstances, they are unable to look after or protect themselves from harm or exploitation.</w:t>
      </w:r>
    </w:p>
    <w:p w14:paraId="0CB42275" w14:textId="77777777" w:rsidR="00682F3B" w:rsidRDefault="00682F3B"/>
    <w:p w14:paraId="759A9680" w14:textId="77777777" w:rsidR="00682F3B" w:rsidRPr="005C6FB2" w:rsidRDefault="00682F3B" w:rsidP="00682F3B">
      <w:pPr>
        <w:rPr>
          <w:b/>
        </w:rPr>
      </w:pPr>
      <w:r w:rsidRPr="005C6FB2">
        <w:rPr>
          <w:b/>
        </w:rPr>
        <w:t>Question 15</w:t>
      </w:r>
    </w:p>
    <w:p w14:paraId="468CAEF3" w14:textId="4C450EE6" w:rsidR="00682F3B" w:rsidRDefault="005C6FB2">
      <w:r>
        <w:t xml:space="preserve">Anti-social behaviour is defined within the Anti-Social Behaviour, Crime and Policing Act 2014. It states that anti-social behaviour is conduct that could cause harassment, alarm or distress to any person. It does not always have to be a criminal offence, but </w:t>
      </w:r>
      <w:r w:rsidR="009A4AA0">
        <w:t>the behaviour displayed by the offender will cause the victim to be fearful, or apprehend harassment, alarm or distress.</w:t>
      </w:r>
    </w:p>
    <w:p w14:paraId="1E208343" w14:textId="77777777" w:rsidR="00682F3B" w:rsidRDefault="00682F3B"/>
    <w:p w14:paraId="605852CA" w14:textId="77777777" w:rsidR="00682F3B" w:rsidRPr="009A4AA0" w:rsidRDefault="00682F3B" w:rsidP="00682F3B">
      <w:pPr>
        <w:rPr>
          <w:b/>
        </w:rPr>
      </w:pPr>
      <w:r w:rsidRPr="009A4AA0">
        <w:rPr>
          <w:b/>
        </w:rPr>
        <w:t>Question 16</w:t>
      </w:r>
    </w:p>
    <w:p w14:paraId="6D4F46EC" w14:textId="22B85912" w:rsidR="00682F3B" w:rsidRDefault="00314426">
      <w:r>
        <w:t xml:space="preserve">‘Restorative Justice’ can sometimes be used as a resolution to anti-social behaviour issues. This is where we try to avoid the use of arrest to deal with the anti-social behaviour, and instead use other methods which can sometimes prove to be more effective. This can include dispersal powers and penalty notices for disorder. ‘Restorative Justice’ allows us to work with partner agencies in order to try and steer the offenders away from a life of crime by focusing on reform. </w:t>
      </w:r>
    </w:p>
    <w:p w14:paraId="614265CB" w14:textId="77777777" w:rsidR="00314426" w:rsidRDefault="00314426"/>
    <w:p w14:paraId="1560B636" w14:textId="77777777" w:rsidR="00682F3B" w:rsidRPr="009A4AA0" w:rsidRDefault="00682F3B" w:rsidP="00682F3B">
      <w:pPr>
        <w:rPr>
          <w:b/>
        </w:rPr>
      </w:pPr>
      <w:r w:rsidRPr="009A4AA0">
        <w:rPr>
          <w:b/>
        </w:rPr>
        <w:t>Question 17</w:t>
      </w:r>
    </w:p>
    <w:p w14:paraId="23FD25B2" w14:textId="0753907C" w:rsidR="009A4AA0" w:rsidRDefault="00314426">
      <w:r>
        <w:t>The benefits of neighbourhood policing are that it a</w:t>
      </w:r>
      <w:r w:rsidR="009A4AA0">
        <w:t>ll</w:t>
      </w:r>
      <w:r>
        <w:t xml:space="preserve">ows the officers to be in regular contact </w:t>
      </w:r>
      <w:r w:rsidR="009A4AA0">
        <w:t>with the local community to form bonds and relationships</w:t>
      </w:r>
      <w:r>
        <w:t xml:space="preserve">. This can help to build trust and confidence between the police and the community, which could ultimately lead to them being more likely to approach us with information. Also, it could encourage them to report more incidents they might not have previously done as they feel they have a stronger relationship with us. </w:t>
      </w:r>
    </w:p>
    <w:p w14:paraId="64CB0E5E" w14:textId="637631B8" w:rsidR="009A4AA0" w:rsidRDefault="00314426">
      <w:r>
        <w:t>Neighbourhood policing also allows us to develop strong r</w:t>
      </w:r>
      <w:r w:rsidR="009A4AA0">
        <w:t>elationships with partner agencies</w:t>
      </w:r>
      <w:r>
        <w:t>, such as housing agencies and schools</w:t>
      </w:r>
      <w:r w:rsidR="002C7FD8">
        <w:t xml:space="preserve">. This helps to encourage agencies to work together and help each other out when possible. </w:t>
      </w:r>
    </w:p>
    <w:p w14:paraId="485E490B" w14:textId="250FA914" w:rsidR="002C7FD8" w:rsidRDefault="002C7FD8">
      <w:r>
        <w:t xml:space="preserve">By being present and seen within the neighbourhood, the community will feel safer. Presence could also need to a reduction in crime as it could be seen as a deterrent for offenders. By building relationships and spending time within the community, you will be able to gain a better understanding of the problems they are facing and what has or hasn’t worked for them previously. </w:t>
      </w:r>
    </w:p>
    <w:p w14:paraId="03538484" w14:textId="7BADC56A" w:rsidR="009A4AA0" w:rsidRDefault="002C7FD8">
      <w:r>
        <w:t xml:space="preserve">Lastly, as you will have built relationships with the neighbourhood, you will have a genuine interest in their welfare and this will motivate you to want to do as much as you possibly can for them. </w:t>
      </w:r>
    </w:p>
    <w:p w14:paraId="01B3C7E5" w14:textId="77777777" w:rsidR="00682F3B" w:rsidRDefault="00682F3B"/>
    <w:p w14:paraId="55B2CF09" w14:textId="77777777" w:rsidR="000552E0" w:rsidRDefault="000552E0" w:rsidP="00682F3B">
      <w:pPr>
        <w:rPr>
          <w:b/>
        </w:rPr>
      </w:pPr>
    </w:p>
    <w:p w14:paraId="46FA9DBE" w14:textId="77777777" w:rsidR="000552E0" w:rsidRDefault="000552E0" w:rsidP="00682F3B">
      <w:pPr>
        <w:rPr>
          <w:b/>
        </w:rPr>
      </w:pPr>
    </w:p>
    <w:p w14:paraId="69084660" w14:textId="47BD5F37" w:rsidR="00682F3B" w:rsidRPr="00CB0185" w:rsidRDefault="00682F3B" w:rsidP="00682F3B">
      <w:pPr>
        <w:rPr>
          <w:b/>
        </w:rPr>
      </w:pPr>
      <w:bookmarkStart w:id="0" w:name="_GoBack"/>
      <w:bookmarkEnd w:id="0"/>
      <w:r w:rsidRPr="00CB0185">
        <w:rPr>
          <w:b/>
        </w:rPr>
        <w:lastRenderedPageBreak/>
        <w:t>Question 18</w:t>
      </w:r>
    </w:p>
    <w:p w14:paraId="7D80B4D4" w14:textId="5982EBC4" w:rsidR="00682F3B" w:rsidRDefault="002C7FD8">
      <w:r>
        <w:t>The ten principles of crime prevention are a</w:t>
      </w:r>
      <w:r w:rsidR="009A4AA0">
        <w:t xml:space="preserve">ccess control, target hardening, target removal, </w:t>
      </w:r>
      <w:r>
        <w:t>removing the gain, increasing the risk, increasing the effort.</w:t>
      </w:r>
    </w:p>
    <w:p w14:paraId="4DA625B2" w14:textId="77777777" w:rsidR="00682F3B" w:rsidRDefault="00682F3B"/>
    <w:p w14:paraId="7A010117" w14:textId="77777777" w:rsidR="00682F3B" w:rsidRPr="009A4AA0" w:rsidRDefault="00682F3B" w:rsidP="00682F3B">
      <w:pPr>
        <w:rPr>
          <w:b/>
        </w:rPr>
      </w:pPr>
      <w:r w:rsidRPr="009A4AA0">
        <w:rPr>
          <w:b/>
        </w:rPr>
        <w:t>Question 19</w:t>
      </w:r>
    </w:p>
    <w:p w14:paraId="1393D0FC" w14:textId="7A8E218E" w:rsidR="00682F3B" w:rsidRDefault="009A4AA0">
      <w:r>
        <w:t>The legislation relevant to carrying out a stop and</w:t>
      </w:r>
      <w:r w:rsidR="00D81510">
        <w:t xml:space="preserve"> search is defined under</w:t>
      </w:r>
      <w:r>
        <w:t xml:space="preserve"> Section 1 of the Police and Criminal Evidence Act 1984. It states </w:t>
      </w:r>
      <w:r w:rsidR="00D81510">
        <w:t xml:space="preserve">that an officer may detain any person or vehicle, or anything in or on a vehicle, in a place to which the public has access, if they have reasonable grounds for suspecting that stolen or prohibited articles, prohibited fireworks or bladed or sharply pointed articles will be found. Any such items found during a search can be seized. </w:t>
      </w:r>
    </w:p>
    <w:p w14:paraId="28C51051" w14:textId="77777777" w:rsidR="00682F3B" w:rsidRDefault="00682F3B"/>
    <w:p w14:paraId="2B0FB2D1" w14:textId="77777777" w:rsidR="00682F3B" w:rsidRPr="00D81510" w:rsidRDefault="00682F3B" w:rsidP="00682F3B">
      <w:pPr>
        <w:rPr>
          <w:b/>
        </w:rPr>
      </w:pPr>
      <w:r w:rsidRPr="00D81510">
        <w:rPr>
          <w:b/>
        </w:rPr>
        <w:t>Question 20</w:t>
      </w:r>
    </w:p>
    <w:p w14:paraId="3A6BE7DC" w14:textId="636D4C6F" w:rsidR="00682F3B" w:rsidRDefault="00D81510">
      <w:r>
        <w:t xml:space="preserve">Prior to searching someone under Section 1 of the Police and Criminal Evidence Act 1984, </w:t>
      </w:r>
      <w:r w:rsidR="00B12D3A">
        <w:t xml:space="preserve">you must tell them they are detained for the purposes of a search under Section 1 of the Police and Criminal Evidence Act. You must identify yourself and tell the person the police station you are based at. If you are not in uniform, you must show your warrant card as further identity. You must explain the grounds you have for the search and the object you are searching for. Lastly, you must tell the person that they are entitled to a record of the search and that this will be held at their local police station for the next 3 months. </w:t>
      </w:r>
    </w:p>
    <w:p w14:paraId="5064D825" w14:textId="77777777" w:rsidR="00B12D3A" w:rsidRDefault="00B12D3A" w:rsidP="00682F3B">
      <w:pPr>
        <w:rPr>
          <w:b/>
        </w:rPr>
      </w:pPr>
    </w:p>
    <w:p w14:paraId="58AAC65A" w14:textId="731A3B60" w:rsidR="00682F3B" w:rsidRPr="00B12D3A" w:rsidRDefault="00682F3B" w:rsidP="00682F3B">
      <w:pPr>
        <w:rPr>
          <w:b/>
        </w:rPr>
      </w:pPr>
      <w:r w:rsidRPr="00B12D3A">
        <w:rPr>
          <w:b/>
        </w:rPr>
        <w:t>Question 21</w:t>
      </w:r>
    </w:p>
    <w:p w14:paraId="2A8845F6" w14:textId="21273B50" w:rsidR="00682F3B" w:rsidRDefault="002C7FD8">
      <w:r>
        <w:t xml:space="preserve">‘Consensual Legitimacy’ is central to the role of the police. This means policing by consent and ensuring that we are following the policies set out for us when policing. We want the public to understand and hopefully accept the reasons why we do what we do. This would build public confidence and encourage transparency between the police and the public. </w:t>
      </w:r>
    </w:p>
    <w:p w14:paraId="48F0AAFC" w14:textId="77777777" w:rsidR="00682F3B" w:rsidRDefault="00682F3B"/>
    <w:p w14:paraId="53DC5D5D" w14:textId="77777777" w:rsidR="00682F3B" w:rsidRPr="00B12D3A" w:rsidRDefault="00682F3B" w:rsidP="00682F3B">
      <w:pPr>
        <w:rPr>
          <w:b/>
        </w:rPr>
      </w:pPr>
      <w:r w:rsidRPr="00B12D3A">
        <w:rPr>
          <w:b/>
        </w:rPr>
        <w:t>Question 22</w:t>
      </w:r>
    </w:p>
    <w:p w14:paraId="15B17C67" w14:textId="70855696" w:rsidR="00B12D3A" w:rsidRDefault="00B12D3A">
      <w:r>
        <w:t xml:space="preserve">The points to prove for the offence of possession of a controlled drug are as follows, without lawful excuse, possession, controlled drug and knows it to be a substance. </w:t>
      </w:r>
    </w:p>
    <w:p w14:paraId="58B75D8E" w14:textId="77777777" w:rsidR="00682F3B" w:rsidRDefault="00682F3B"/>
    <w:p w14:paraId="74884C8E" w14:textId="31413E2D" w:rsidR="00682F3B" w:rsidRDefault="0061040B">
      <w:pPr>
        <w:rPr>
          <w:b/>
        </w:rPr>
      </w:pPr>
      <w:r>
        <w:rPr>
          <w:b/>
        </w:rPr>
        <w:t>Question 23</w:t>
      </w:r>
    </w:p>
    <w:p w14:paraId="3AB386A4" w14:textId="02A5E139" w:rsidR="0061040B" w:rsidRDefault="0061040B">
      <w:r>
        <w:t>In policing, we use the National Intelligence Model to grade raw information for intelligence purposes. The intelligence cycle starts with direction, which means we are to gather a focused collection of information based on the requirements of the local station or the force. The second stage of the cycle involves collection. During this stage we must determine how likely the information is to prove of value to us. We must ensure this is done with due regards to other legislation, for example, the Human Rights Act 1998.</w:t>
      </w:r>
    </w:p>
    <w:p w14:paraId="30BDFD48" w14:textId="120B1FE2" w:rsidR="00CB0185" w:rsidRDefault="00CB0185">
      <w:r>
        <w:lastRenderedPageBreak/>
        <w:t xml:space="preserve">Thirdly, the intelligence cycle looks at the evaluation of the information and this is done through the 3x5x2 model. The first section of the 3x5x2 model is source analysis. This breaks the source down into three elements, the first of these being ‘reliable’. An example of a reliable source could be Automatic Number Plate Recognition (ANPR) cameras or a person who has provided reliable information previously. The second category is ‘untested’, which could mean we have not worked with this source previously so are unaware of its reliability. </w:t>
      </w:r>
      <w:r w:rsidR="00277F03">
        <w:t xml:space="preserve">The third category is ‘not reliable’, an example of this could be a poor quality video recording or a source who has previously given false information. </w:t>
      </w:r>
    </w:p>
    <w:p w14:paraId="4FD2CA9C" w14:textId="6C602B78" w:rsidR="00277F03" w:rsidRDefault="00277F03">
      <w:r>
        <w:t>The second section of the 3x5x2 model looks at intelligence analysis. This is broken down into give grading’s, starting with ‘known directly to the source’. This is usually that the source has witnessed the incident first-hand or has first-hand knowledge of it. The second grading is ‘known indirectly to the source but corroborated’, which could mean the source has not witnessed the incident but we have information which backs up what they have said. The third grading is ‘known indirectly to the source’, which means the source has not witnessed the incident but has received the information from another person. The fourth grading is ‘not known’, which means we are unaware of where the information has come from. For example, this could be an anonymous source from an agency like ‘Crimestoppers’. The final grading is ‘suspect to be false’, which suggests we have a strong justified reason to suspect the information given is false.</w:t>
      </w:r>
    </w:p>
    <w:p w14:paraId="40708DC2" w14:textId="282D404A" w:rsidR="00277F03" w:rsidRDefault="00277F03">
      <w:r>
        <w:t xml:space="preserve">The final section of the 3x5x2 model is handling codes. The first part of this section is ‘lawful sharing permitted’. The majority of intelligence falls into this section and it means that there are no concerns with the intelligence being shared. The second part of this section is ‘lawful sharing permitted with conditions’. This is usually when there are concerns with how widely the information should be shared and therefore conditions are applied. </w:t>
      </w:r>
    </w:p>
    <w:p w14:paraId="2BEDE92F" w14:textId="48106EA5" w:rsidR="00682F3B" w:rsidRDefault="00277F03">
      <w:r>
        <w:t xml:space="preserve">Coming back to the intelligence cycle, following evaluation and the 3x5x2 model, we look at analysis. We use analysts to look at the intelligence and try to make best use of this by identifying potential patterns and similarities. We can then use these conclusions to influence police operations. The final part of the intelligence cycle is dissemination, which is passing out the intelligence to the relevant officers who can use this. </w:t>
      </w:r>
    </w:p>
    <w:p w14:paraId="39719745" w14:textId="4731F8E3" w:rsidR="00277F03" w:rsidRDefault="00277F03">
      <w:r>
        <w:t>The National Intelligence Model has three different levels to which the intelligence can be shared. Level one is ne</w:t>
      </w:r>
      <w:r w:rsidR="009B075A">
        <w:t>ighbourhood and BCU level. They deal</w:t>
      </w:r>
      <w:r>
        <w:t xml:space="preserve"> with local intelligence</w:t>
      </w:r>
      <w:r w:rsidR="009B075A">
        <w:t xml:space="preserve"> which could be concerning anti-social behaviour. Level 2 is force and neighbouring forces, who deal with regional intelligence. The Force Intelligence Bureau (FIB) may look at intelligence surrounding regional drug operations. The final level is national and international. This involves the National Crime Agency and they could look into intelligence surrounding terrorism. </w:t>
      </w:r>
    </w:p>
    <w:p w14:paraId="2C8B9FAD" w14:textId="77777777" w:rsidR="00277F03" w:rsidRDefault="00277F03"/>
    <w:p w14:paraId="611784D1" w14:textId="77777777" w:rsidR="00682F3B" w:rsidRPr="00B12D3A" w:rsidRDefault="00682F3B" w:rsidP="00682F3B">
      <w:pPr>
        <w:rPr>
          <w:b/>
        </w:rPr>
      </w:pPr>
      <w:r w:rsidRPr="00B12D3A">
        <w:rPr>
          <w:b/>
        </w:rPr>
        <w:t>Question 24</w:t>
      </w:r>
    </w:p>
    <w:p w14:paraId="7FA343A5" w14:textId="751D30B0" w:rsidR="006C39DB" w:rsidRDefault="00B12D3A">
      <w:r>
        <w:t>Information can be generated by anyone, for example, a victim, a witness, colleagues or partner agencies.</w:t>
      </w:r>
      <w:r w:rsidR="006C39DB">
        <w:t xml:space="preserve"> Information usually involves what someone has seen or heard, actions they have witnessed, conversations heard, knowledge they have or something they have smelt. Intelligence is information which has been subjected to a system of processing </w:t>
      </w:r>
      <w:r w:rsidR="00C52800">
        <w:t xml:space="preserve">for police usage. </w:t>
      </w:r>
    </w:p>
    <w:p w14:paraId="5041ECD7" w14:textId="13137C64" w:rsidR="00C52800" w:rsidRDefault="00C52800">
      <w:r>
        <w:t>Evidence is any material gathered in the course of an investigation which can be used to prove an offence has taken place. Information and intelligence can be used to help guide an investigation, but they are not always considered evidence.</w:t>
      </w:r>
    </w:p>
    <w:p w14:paraId="1F03770A" w14:textId="77777777" w:rsidR="00682F3B" w:rsidRDefault="00682F3B"/>
    <w:p w14:paraId="62FA6F61" w14:textId="77777777" w:rsidR="00682F3B" w:rsidRPr="006C39DB" w:rsidRDefault="00682F3B" w:rsidP="00682F3B">
      <w:pPr>
        <w:rPr>
          <w:b/>
        </w:rPr>
      </w:pPr>
      <w:r w:rsidRPr="006C39DB">
        <w:rPr>
          <w:b/>
        </w:rPr>
        <w:t>Question 25</w:t>
      </w:r>
    </w:p>
    <w:p w14:paraId="1DE423F1" w14:textId="77777777" w:rsidR="009B075A" w:rsidRDefault="009B075A" w:rsidP="00682F3B">
      <w:r>
        <w:t>The legislation governing ethical gathering, storage, use and dissemination of information is as follows:</w:t>
      </w:r>
    </w:p>
    <w:p w14:paraId="3C8FD7A5" w14:textId="27928C5F" w:rsidR="00682F3B" w:rsidRDefault="009B075A" w:rsidP="00682F3B">
      <w:r>
        <w:t>The D</w:t>
      </w:r>
      <w:r w:rsidR="00C96B52">
        <w:t>ata Protection Act</w:t>
      </w:r>
      <w:r>
        <w:t xml:space="preserve"> 2010</w:t>
      </w:r>
    </w:p>
    <w:p w14:paraId="1764AD8A" w14:textId="2E1D44A0" w:rsidR="00C96B52" w:rsidRDefault="009B075A" w:rsidP="00682F3B">
      <w:r>
        <w:t xml:space="preserve">The </w:t>
      </w:r>
      <w:r w:rsidR="00C96B52">
        <w:t>Human Rights Act</w:t>
      </w:r>
      <w:r>
        <w:t xml:space="preserve"> 1998</w:t>
      </w:r>
    </w:p>
    <w:p w14:paraId="1BF8D6E6" w14:textId="653E3586" w:rsidR="00C96B52" w:rsidRDefault="009B075A" w:rsidP="00682F3B">
      <w:r>
        <w:t xml:space="preserve">The </w:t>
      </w:r>
      <w:r w:rsidR="00C96B52">
        <w:t>C</w:t>
      </w:r>
      <w:r>
        <w:t xml:space="preserve">riminal </w:t>
      </w:r>
      <w:r w:rsidR="00C96B52">
        <w:t>P</w:t>
      </w:r>
      <w:r>
        <w:t xml:space="preserve">rocedures and </w:t>
      </w:r>
      <w:r w:rsidR="00C96B52">
        <w:t>I</w:t>
      </w:r>
      <w:r>
        <w:t xml:space="preserve">nvestigation </w:t>
      </w:r>
      <w:r w:rsidR="00C96B52">
        <w:t>A</w:t>
      </w:r>
      <w:r>
        <w:t>ct 1996</w:t>
      </w:r>
    </w:p>
    <w:p w14:paraId="31C6AB47" w14:textId="5E20393B" w:rsidR="00C96B52" w:rsidRDefault="009B075A" w:rsidP="00682F3B">
      <w:r>
        <w:t>Regulation of Investigative Practice Act (RIPA)</w:t>
      </w:r>
    </w:p>
    <w:p w14:paraId="1D6D362B" w14:textId="2684C95B" w:rsidR="009A4AA0" w:rsidRDefault="009A4AA0" w:rsidP="00682F3B">
      <w:r>
        <w:t>M</w:t>
      </w:r>
      <w:r w:rsidR="009B075A">
        <w:t xml:space="preserve">anagement </w:t>
      </w:r>
      <w:r>
        <w:t>O</w:t>
      </w:r>
      <w:r w:rsidR="009B075A">
        <w:t xml:space="preserve">f </w:t>
      </w:r>
      <w:r>
        <w:t>P</w:t>
      </w:r>
      <w:r w:rsidR="009B075A">
        <w:t>olice Information</w:t>
      </w:r>
      <w:r w:rsidR="0061040B">
        <w:t xml:space="preserve"> – Codes of Practice</w:t>
      </w:r>
    </w:p>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314426" w:rsidRDefault="00314426" w:rsidP="009B6853">
      <w:pPr>
        <w:spacing w:after="0" w:line="240" w:lineRule="auto"/>
      </w:pPr>
      <w:r>
        <w:separator/>
      </w:r>
    </w:p>
  </w:endnote>
  <w:endnote w:type="continuationSeparator" w:id="0">
    <w:p w14:paraId="69FF4F13" w14:textId="77777777" w:rsidR="00314426" w:rsidRDefault="00314426"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CCD91" w14:textId="77981D08" w:rsidR="00314426" w:rsidRDefault="003C27E2" w:rsidP="003C27E2">
    <w:pPr>
      <w:pStyle w:val="Footer"/>
      <w:rPr>
        <w:color w:val="000000"/>
        <w:sz w:val="17"/>
      </w:rPr>
    </w:pPr>
    <w:bookmarkStart w:id="3" w:name="TITUS1FooterEvenPages"/>
    <w:r>
      <w:rPr>
        <w:color w:val="000000"/>
        <w:sz w:val="17"/>
      </w:rPr>
      <w:t> </w:t>
    </w:r>
  </w:p>
  <w:bookmarkEnd w:id="3"/>
  <w:p w14:paraId="65EB75E8" w14:textId="77777777" w:rsidR="00314426" w:rsidRDefault="00314426" w:rsidP="00E85C0B">
    <w:pPr>
      <w:pStyle w:val="Footer"/>
    </w:pPr>
  </w:p>
  <w:p w14:paraId="511F1BE0" w14:textId="77777777" w:rsidR="00314426" w:rsidRDefault="003144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168B6A20" w:rsidR="00314426" w:rsidRDefault="003C27E2" w:rsidP="003C27E2">
    <w:pPr>
      <w:pStyle w:val="Footer"/>
      <w:rPr>
        <w:color w:val="000000"/>
        <w:sz w:val="17"/>
      </w:rPr>
    </w:pPr>
    <w:bookmarkStart w:id="4" w:name="TITUS1FooterPrimary"/>
    <w:r>
      <w:rPr>
        <w:color w:val="000000"/>
        <w:sz w:val="17"/>
      </w:rPr>
      <w:t> </w:t>
    </w:r>
  </w:p>
  <w:bookmarkEnd w:id="4"/>
  <w:p w14:paraId="3848E1A2" w14:textId="77777777" w:rsidR="00314426" w:rsidRDefault="003144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368A4803" w:rsidR="00314426" w:rsidRDefault="003C27E2" w:rsidP="003C27E2">
    <w:pPr>
      <w:pStyle w:val="Footer"/>
      <w:rPr>
        <w:color w:val="000000"/>
        <w:sz w:val="17"/>
      </w:rPr>
    </w:pPr>
    <w:bookmarkStart w:id="6" w:name="TITUS1FooterFirstPage"/>
    <w:r>
      <w:rPr>
        <w:color w:val="000000"/>
        <w:sz w:val="17"/>
      </w:rPr>
      <w:t> </w:t>
    </w:r>
  </w:p>
  <w:bookmarkEnd w:id="6"/>
  <w:p w14:paraId="729C9F82" w14:textId="77777777" w:rsidR="00314426" w:rsidRDefault="00314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314426" w:rsidRDefault="00314426" w:rsidP="009B6853">
      <w:pPr>
        <w:spacing w:after="0" w:line="240" w:lineRule="auto"/>
      </w:pPr>
      <w:r>
        <w:separator/>
      </w:r>
    </w:p>
  </w:footnote>
  <w:footnote w:type="continuationSeparator" w:id="0">
    <w:p w14:paraId="29E5C635" w14:textId="77777777" w:rsidR="00314426" w:rsidRDefault="00314426"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CF61E" w14:textId="2569FC7F" w:rsidR="00314426" w:rsidRDefault="003C27E2" w:rsidP="003C27E2">
    <w:pPr>
      <w:pStyle w:val="Header"/>
      <w:rPr>
        <w:color w:val="000000"/>
        <w:sz w:val="17"/>
      </w:rPr>
    </w:pPr>
    <w:bookmarkStart w:id="1" w:name="TITUS1HeaderEvenPages"/>
    <w:r>
      <w:rPr>
        <w:color w:val="000000"/>
        <w:sz w:val="17"/>
      </w:rPr>
      <w:t> </w:t>
    </w:r>
  </w:p>
  <w:bookmarkEnd w:id="1"/>
  <w:p w14:paraId="3C9359ED" w14:textId="77777777" w:rsidR="00314426" w:rsidRDefault="00314426" w:rsidP="00E85C0B">
    <w:pPr>
      <w:pStyle w:val="Header"/>
    </w:pPr>
  </w:p>
  <w:p w14:paraId="2AA742EB" w14:textId="77777777" w:rsidR="00314426" w:rsidRDefault="003144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3013E295" w:rsidR="00314426" w:rsidRDefault="003C27E2" w:rsidP="003C27E2">
    <w:pPr>
      <w:pStyle w:val="Header"/>
      <w:rPr>
        <w:color w:val="000000"/>
        <w:sz w:val="17"/>
      </w:rPr>
    </w:pPr>
    <w:bookmarkStart w:id="2" w:name="TITUS1HeaderPrimary"/>
    <w:r>
      <w:rPr>
        <w:color w:val="000000"/>
        <w:sz w:val="17"/>
      </w:rPr>
      <w:t> </w:t>
    </w:r>
  </w:p>
  <w:bookmarkEnd w:id="2"/>
  <w:p w14:paraId="196DF4DB" w14:textId="77777777" w:rsidR="00314426" w:rsidRDefault="003144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06CCB577" w:rsidR="00314426" w:rsidRDefault="003C27E2" w:rsidP="003C27E2">
    <w:pPr>
      <w:pStyle w:val="Header"/>
      <w:rPr>
        <w:color w:val="000000"/>
        <w:sz w:val="17"/>
      </w:rPr>
    </w:pPr>
    <w:bookmarkStart w:id="5" w:name="TITUS1HeaderFirstPage"/>
    <w:r>
      <w:rPr>
        <w:color w:val="000000"/>
        <w:sz w:val="17"/>
      </w:rPr>
      <w:t> </w:t>
    </w:r>
  </w:p>
  <w:bookmarkEnd w:id="5"/>
  <w:p w14:paraId="4ED9EB9C" w14:textId="77777777" w:rsidR="00314426" w:rsidRDefault="003144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9513E"/>
    <w:multiLevelType w:val="hybridMultilevel"/>
    <w:tmpl w:val="245C5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9E1AEC"/>
    <w:multiLevelType w:val="hybridMultilevel"/>
    <w:tmpl w:val="DDD869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52E0"/>
    <w:rsid w:val="000F6317"/>
    <w:rsid w:val="00121DF7"/>
    <w:rsid w:val="00277F03"/>
    <w:rsid w:val="002C7FD8"/>
    <w:rsid w:val="002F6C42"/>
    <w:rsid w:val="00314426"/>
    <w:rsid w:val="00363770"/>
    <w:rsid w:val="003C27E2"/>
    <w:rsid w:val="00425FAF"/>
    <w:rsid w:val="00455203"/>
    <w:rsid w:val="00464857"/>
    <w:rsid w:val="00532D78"/>
    <w:rsid w:val="00544969"/>
    <w:rsid w:val="005C6FB2"/>
    <w:rsid w:val="0061040B"/>
    <w:rsid w:val="006236D6"/>
    <w:rsid w:val="00682F3B"/>
    <w:rsid w:val="006C39DB"/>
    <w:rsid w:val="007B3FC4"/>
    <w:rsid w:val="007E4409"/>
    <w:rsid w:val="00877432"/>
    <w:rsid w:val="009A4AA0"/>
    <w:rsid w:val="009B075A"/>
    <w:rsid w:val="009B6853"/>
    <w:rsid w:val="00A607F6"/>
    <w:rsid w:val="00A71C0E"/>
    <w:rsid w:val="00AE6292"/>
    <w:rsid w:val="00B12D3A"/>
    <w:rsid w:val="00BB26EB"/>
    <w:rsid w:val="00C52800"/>
    <w:rsid w:val="00C72561"/>
    <w:rsid w:val="00C96B52"/>
    <w:rsid w:val="00CB0185"/>
    <w:rsid w:val="00CB4237"/>
    <w:rsid w:val="00D551EB"/>
    <w:rsid w:val="00D81510"/>
    <w:rsid w:val="00E01353"/>
    <w:rsid w:val="00E41B08"/>
    <w:rsid w:val="00E85C0B"/>
    <w:rsid w:val="00EB2A27"/>
    <w:rsid w:val="00F643BE"/>
    <w:rsid w:val="00FF7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4552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7</Pages>
  <Words>2496</Words>
  <Characters>14232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Monks,Rebecca swp8021</cp:lastModifiedBy>
  <cp:revision>24</cp:revision>
  <dcterms:created xsi:type="dcterms:W3CDTF">2021-09-15T17:27:00Z</dcterms:created>
  <dcterms:modified xsi:type="dcterms:W3CDTF">2021-09-16T14:10:00Z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