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3653D" w14:textId="358AB122" w:rsidR="009262A6" w:rsidRPr="009262A6" w:rsidRDefault="009262A6" w:rsidP="009262A6">
      <w:pPr>
        <w:rPr>
          <w:i/>
          <w:iCs/>
          <w:sz w:val="28"/>
          <w:szCs w:val="28"/>
          <w:u w:val="single"/>
        </w:rPr>
      </w:pPr>
      <w:r w:rsidRPr="009262A6">
        <w:rPr>
          <w:i/>
          <w:iCs/>
          <w:sz w:val="28"/>
          <w:szCs w:val="28"/>
          <w:u w:val="single"/>
        </w:rPr>
        <w:t xml:space="preserve">How does the idea of the 'unconscious' of the literary work itself differ from or relate to the idea of the unconscious of </w:t>
      </w:r>
      <w:proofErr w:type="spellStart"/>
      <w:proofErr w:type="gramStart"/>
      <w:r w:rsidRPr="009262A6">
        <w:rPr>
          <w:i/>
          <w:iCs/>
          <w:sz w:val="28"/>
          <w:szCs w:val="28"/>
          <w:u w:val="single"/>
        </w:rPr>
        <w:t>it's</w:t>
      </w:r>
      <w:proofErr w:type="spellEnd"/>
      <w:proofErr w:type="gramEnd"/>
      <w:r w:rsidRPr="009262A6">
        <w:rPr>
          <w:i/>
          <w:iCs/>
          <w:sz w:val="28"/>
          <w:szCs w:val="28"/>
          <w:u w:val="single"/>
        </w:rPr>
        <w:t xml:space="preserve"> author?</w:t>
      </w:r>
      <w:r w:rsidR="00B73704">
        <w:rPr>
          <w:i/>
          <w:iCs/>
          <w:sz w:val="28"/>
          <w:szCs w:val="28"/>
          <w:u w:val="single"/>
        </w:rPr>
        <w:br/>
      </w:r>
      <w:r w:rsidRPr="009262A6">
        <w:rPr>
          <w:i/>
          <w:iCs/>
          <w:sz w:val="18"/>
          <w:szCs w:val="18"/>
          <w:u w:val="single"/>
        </w:rPr>
        <w:t>You should illustrate your answer with reference to Edgar Allen Poe's short story 'The Black Cat'.</w:t>
      </w:r>
    </w:p>
    <w:p w14:paraId="1EBEEC72" w14:textId="77777777" w:rsidR="00834B8A" w:rsidRDefault="00834B8A" w:rsidP="009262A6"/>
    <w:p w14:paraId="56BDC5A2" w14:textId="77777777" w:rsidR="0090774F" w:rsidRDefault="009C73A6" w:rsidP="00764C50">
      <w:pPr>
        <w:ind w:firstLine="720"/>
      </w:pPr>
      <w:r>
        <w:t>To answer this question we first must understand the difference between these key ideas:</w:t>
      </w:r>
      <w:r w:rsidR="00FD7D32">
        <w:t xml:space="preserve"> </w:t>
      </w:r>
      <w:r w:rsidR="00567FE0">
        <w:t xml:space="preserve">The unconscious of the author is very much </w:t>
      </w:r>
      <w:r w:rsidR="00803DDD">
        <w:t>a</w:t>
      </w:r>
      <w:r w:rsidR="009C6315">
        <w:t>n</w:t>
      </w:r>
      <w:r w:rsidR="00803DDD">
        <w:t xml:space="preserve"> </w:t>
      </w:r>
      <w:r w:rsidR="001E4174">
        <w:t xml:space="preserve">analysis of their </w:t>
      </w:r>
      <w:r w:rsidR="00DE16A2">
        <w:t xml:space="preserve">own </w:t>
      </w:r>
      <w:r w:rsidR="001E4174">
        <w:t>psych</w:t>
      </w:r>
      <w:r w:rsidR="00DE16A2">
        <w:t>e</w:t>
      </w:r>
      <w:r w:rsidR="005371F2">
        <w:t xml:space="preserve">, </w:t>
      </w:r>
      <w:r w:rsidR="009C6315">
        <w:t xml:space="preserve">whereas the unconscious of the literary work </w:t>
      </w:r>
      <w:r w:rsidR="00194F02">
        <w:t xml:space="preserve">is an analysis that seeks </w:t>
      </w:r>
      <w:r w:rsidR="00484410">
        <w:t xml:space="preserve">to – as the </w:t>
      </w:r>
      <w:r w:rsidR="005C37A8">
        <w:t xml:space="preserve">soviet </w:t>
      </w:r>
      <w:r w:rsidR="005C37A8">
        <w:t>psychologist</w:t>
      </w:r>
      <w:r w:rsidR="005C37A8">
        <w:t xml:space="preserve"> </w:t>
      </w:r>
      <w:r w:rsidR="005C37A8">
        <w:t>Lev Vygotsky</w:t>
      </w:r>
      <w:r w:rsidR="005C37A8">
        <w:t xml:space="preserve"> writes -</w:t>
      </w:r>
      <w:r w:rsidR="005C37A8">
        <w:t xml:space="preserve"> </w:t>
      </w:r>
      <w:r w:rsidR="009111CF">
        <w:t>“</w:t>
      </w:r>
      <w:r w:rsidR="009111CF" w:rsidRPr="009111CF">
        <w:t>reveal the psychological law that underlies it</w:t>
      </w:r>
      <w:r w:rsidR="005C37A8">
        <w:t xml:space="preserve"> [the text]</w:t>
      </w:r>
      <w:r w:rsidR="009111CF" w:rsidRPr="009111CF">
        <w:t>, the mechanism through which the work operates</w:t>
      </w:r>
      <w:r w:rsidR="009111CF">
        <w:t>”</w:t>
      </w:r>
      <w:r w:rsidR="00A113AF">
        <w:t>.</w:t>
      </w:r>
      <w:r w:rsidR="006C1E47">
        <w:rPr>
          <w:rStyle w:val="FootnoteReference"/>
        </w:rPr>
        <w:footnoteReference w:id="1"/>
      </w:r>
      <w:r w:rsidR="00A113AF">
        <w:t xml:space="preserve"> </w:t>
      </w:r>
    </w:p>
    <w:p w14:paraId="7D5610C0" w14:textId="570AA24D" w:rsidR="0011216B" w:rsidRDefault="0090774F" w:rsidP="00764C50">
      <w:pPr>
        <w:ind w:firstLine="720"/>
      </w:pPr>
      <w:r>
        <w:t>T</w:t>
      </w:r>
      <w:r w:rsidR="00B948D4">
        <w:t xml:space="preserve">hese two </w:t>
      </w:r>
      <w:r w:rsidR="005E73D9">
        <w:t xml:space="preserve">unconscious </w:t>
      </w:r>
      <w:r w:rsidR="006D5665">
        <w:t>psyches</w:t>
      </w:r>
      <w:r w:rsidR="005E73D9" w:rsidRPr="006D5665">
        <w:rPr>
          <w:i/>
          <w:iCs/>
        </w:rPr>
        <w:t xml:space="preserve"> can</w:t>
      </w:r>
      <w:r w:rsidR="005E73D9">
        <w:t xml:space="preserve"> amount to the same thing</w:t>
      </w:r>
      <w:r w:rsidR="00963904">
        <w:t>;</w:t>
      </w:r>
      <w:r>
        <w:t xml:space="preserve"> according to </w:t>
      </w:r>
      <w:r w:rsidR="00C2214D">
        <w:t xml:space="preserve">Psychoanalysts that follow Freudian </w:t>
      </w:r>
      <w:r w:rsidR="004948E3">
        <w:t>teachings</w:t>
      </w:r>
      <w:r w:rsidR="00963904">
        <w:t>, t</w:t>
      </w:r>
      <w:r w:rsidR="00134660">
        <w:t xml:space="preserve">he unconscious of the literary work is informed by the author’s unconscious, and as such a text </w:t>
      </w:r>
      <w:r w:rsidR="00AC093F">
        <w:t>can be analysed as</w:t>
      </w:r>
      <w:r w:rsidR="00A6797F">
        <w:t xml:space="preserve"> an extension of the author’s </w:t>
      </w:r>
      <w:r w:rsidR="00AC093F">
        <w:t>psyche</w:t>
      </w:r>
      <w:r w:rsidR="00F124C3">
        <w:t>.</w:t>
      </w:r>
      <w:r w:rsidR="00B51FA6">
        <w:t xml:space="preserve"> </w:t>
      </w:r>
      <w:r w:rsidR="0083329E">
        <w:t xml:space="preserve">In his book </w:t>
      </w:r>
      <w:r w:rsidR="0083329E">
        <w:rPr>
          <w:i/>
          <w:iCs/>
        </w:rPr>
        <w:t>Edgar Allen Poe</w:t>
      </w:r>
      <w:r w:rsidR="0022731B">
        <w:rPr>
          <w:i/>
          <w:iCs/>
        </w:rPr>
        <w:t xml:space="preserve">: A Study </w:t>
      </w:r>
      <w:proofErr w:type="gramStart"/>
      <w:r w:rsidR="0022731B">
        <w:rPr>
          <w:i/>
          <w:iCs/>
        </w:rPr>
        <w:t>In</w:t>
      </w:r>
      <w:proofErr w:type="gramEnd"/>
      <w:r w:rsidR="0022731B">
        <w:rPr>
          <w:i/>
          <w:iCs/>
        </w:rPr>
        <w:t xml:space="preserve"> Genius, </w:t>
      </w:r>
      <w:r w:rsidR="00B51FA6">
        <w:t>Joseph Wood Krutch</w:t>
      </w:r>
      <w:r w:rsidR="0022731B">
        <w:t xml:space="preserve"> </w:t>
      </w:r>
      <w:r w:rsidR="00E2118A">
        <w:t>outlines his belief that Poe’s poetry and fiction were simply a transcription of his own sever</w:t>
      </w:r>
      <w:r w:rsidR="00F46780">
        <w:t>e</w:t>
      </w:r>
      <w:r w:rsidR="00E2118A">
        <w:t xml:space="preserve"> neuroses</w:t>
      </w:r>
      <w:r w:rsidR="00632BB7">
        <w:t xml:space="preserve">. He </w:t>
      </w:r>
      <w:proofErr w:type="gramStart"/>
      <w:r w:rsidR="0011216B">
        <w:t>comes to the conclusion</w:t>
      </w:r>
      <w:proofErr w:type="gramEnd"/>
      <w:r w:rsidR="0011216B">
        <w:t xml:space="preserve"> that</w:t>
      </w:r>
      <w:r w:rsidR="0011216B" w:rsidRPr="0011216B">
        <w:t xml:space="preserve"> Poe </w:t>
      </w:r>
      <w:r w:rsidR="0011216B">
        <w:t>was</w:t>
      </w:r>
      <w:r w:rsidR="0011216B" w:rsidRPr="0011216B">
        <w:t xml:space="preserve"> emotionally stunted and detached from reality</w:t>
      </w:r>
      <w:r w:rsidR="00F46780">
        <w:t xml:space="preserve"> </w:t>
      </w:r>
      <w:r w:rsidR="0011216B">
        <w:t xml:space="preserve">and </w:t>
      </w:r>
      <w:r w:rsidR="0011216B" w:rsidRPr="0011216B">
        <w:t>suggest</w:t>
      </w:r>
      <w:r w:rsidR="0011216B">
        <w:t>s</w:t>
      </w:r>
      <w:r w:rsidR="0011216B" w:rsidRPr="0011216B">
        <w:t xml:space="preserve"> that </w:t>
      </w:r>
      <w:r w:rsidR="0011216B">
        <w:t>the author’s</w:t>
      </w:r>
      <w:r w:rsidR="0011216B" w:rsidRPr="0011216B">
        <w:t xml:space="preserve"> artistic brilliance emerged as a</w:t>
      </w:r>
      <w:r w:rsidR="0011216B">
        <w:t>n</w:t>
      </w:r>
      <w:r w:rsidR="0011216B" w:rsidRPr="0011216B">
        <w:t xml:space="preserve"> escape from psychological dysfunction.</w:t>
      </w:r>
    </w:p>
    <w:p w14:paraId="30BF221B" w14:textId="140BB791" w:rsidR="00B605C4" w:rsidRPr="00764C50" w:rsidRDefault="00B605C4" w:rsidP="00B605C4">
      <w:pPr>
        <w:ind w:firstLine="720"/>
        <w:rPr>
          <w:i/>
          <w:iCs/>
          <w:color w:val="000000" w:themeColor="text1"/>
        </w:rPr>
      </w:pPr>
      <w:r w:rsidRPr="00764C50">
        <w:rPr>
          <w:i/>
          <w:iCs/>
          <w:color w:val="000000" w:themeColor="text1"/>
        </w:rPr>
        <w:t>“…</w:t>
      </w:r>
      <w:proofErr w:type="gramStart"/>
      <w:r w:rsidRPr="00764C50">
        <w:rPr>
          <w:i/>
          <w:iCs/>
          <w:color w:val="000000" w:themeColor="text1"/>
        </w:rPr>
        <w:t>so</w:t>
      </w:r>
      <w:proofErr w:type="gramEnd"/>
      <w:r w:rsidRPr="00764C50">
        <w:rPr>
          <w:i/>
          <w:iCs/>
          <w:color w:val="000000" w:themeColor="text1"/>
        </w:rPr>
        <w:t xml:space="preserve"> the neurotic prefers his fantasies to the actuality from which they give an escape, since, even though they be, as they usually are, tinged with horror, they furnish him satisfactions which his conscious mind may not be able to recognize”</w:t>
      </w:r>
      <w:r w:rsidR="00695070" w:rsidRPr="00764C50">
        <w:rPr>
          <w:rStyle w:val="FootnoteReference"/>
          <w:i/>
          <w:iCs/>
          <w:color w:val="000000" w:themeColor="text1"/>
        </w:rPr>
        <w:footnoteReference w:id="2"/>
      </w:r>
    </w:p>
    <w:p w14:paraId="7A5AA360" w14:textId="48BB037E" w:rsidR="001216B8" w:rsidRPr="00BD72C2" w:rsidRDefault="001216B8" w:rsidP="00A475F8">
      <w:pPr>
        <w:ind w:firstLine="720"/>
      </w:pPr>
      <w:r>
        <w:t>For</w:t>
      </w:r>
      <w:r w:rsidR="00FA6529">
        <w:t xml:space="preserve"> Psychoanalysts of Poe, this seems to be the widely accepted </w:t>
      </w:r>
      <w:r w:rsidR="00764C50">
        <w:t>conclusion:</w:t>
      </w:r>
      <w:r w:rsidR="00FA6529">
        <w:t xml:space="preserve"> </w:t>
      </w:r>
      <w:r w:rsidR="00CA21DD">
        <w:t xml:space="preserve">Marie Boneparte </w:t>
      </w:r>
      <w:r w:rsidR="007A1F1B">
        <w:t>went one step further in her analysis</w:t>
      </w:r>
      <w:r w:rsidR="00610B3A">
        <w:t xml:space="preserve"> by critically analysing </w:t>
      </w:r>
      <w:r w:rsidR="00B03D45">
        <w:t xml:space="preserve">Poe’s collected works one by one in her book </w:t>
      </w:r>
      <w:r w:rsidR="00B03D45">
        <w:rPr>
          <w:i/>
          <w:iCs/>
        </w:rPr>
        <w:t>The Life and Works of Edgar Allan Poe</w:t>
      </w:r>
      <w:r w:rsidR="00114C5B">
        <w:rPr>
          <w:i/>
          <w:iCs/>
        </w:rPr>
        <w:t xml:space="preserve">: A Psychoanalytic Interpretation. </w:t>
      </w:r>
      <w:r w:rsidR="00BD72C2">
        <w:t>In her chapter on ‘The Black Cat’ she discusses, in detail, her belief that Poe</w:t>
      </w:r>
      <w:r w:rsidR="0099507C">
        <w:t xml:space="preserve">’s own </w:t>
      </w:r>
      <w:proofErr w:type="spellStart"/>
      <w:r w:rsidR="0099507C">
        <w:t>sado-necrophillic</w:t>
      </w:r>
      <w:proofErr w:type="spellEnd"/>
      <w:r w:rsidR="0099507C">
        <w:t xml:space="preserve"> </w:t>
      </w:r>
      <w:r w:rsidR="001B2639">
        <w:t xml:space="preserve">urges </w:t>
      </w:r>
      <w:r w:rsidR="00AB2DB1">
        <w:t xml:space="preserve">are present through </w:t>
      </w:r>
      <w:r w:rsidR="00053DF3">
        <w:t xml:space="preserve">his use of the animal-cruelty </w:t>
      </w:r>
      <w:r w:rsidR="008A14E5">
        <w:t xml:space="preserve">in the story, </w:t>
      </w:r>
      <w:r w:rsidR="00053DF3">
        <w:t xml:space="preserve">and </w:t>
      </w:r>
      <w:r w:rsidR="00ED3895">
        <w:t xml:space="preserve">the </w:t>
      </w:r>
      <w:r w:rsidR="00317AE0">
        <w:t xml:space="preserve">black </w:t>
      </w:r>
      <w:r w:rsidR="00ED3895">
        <w:t xml:space="preserve">cat being a representative of his </w:t>
      </w:r>
      <w:r w:rsidR="008A14E5">
        <w:t xml:space="preserve">wife who was in a state of near-death for most of their marriage. </w:t>
      </w:r>
      <w:r w:rsidR="00317AE0">
        <w:t>She draws what I believe to be very tenuous links between his own life and that of the character’s, even citing that</w:t>
      </w:r>
      <w:r w:rsidR="006F2117">
        <w:t xml:space="preserve">, like his character, </w:t>
      </w:r>
      <w:r w:rsidR="00317AE0">
        <w:t xml:space="preserve">Poe was an </w:t>
      </w:r>
      <w:r w:rsidR="006F2117">
        <w:t xml:space="preserve">animal lover </w:t>
      </w:r>
      <w:r w:rsidR="00D50819">
        <w:t>in his youth</w:t>
      </w:r>
      <w:r w:rsidR="006F2117">
        <w:t xml:space="preserve"> as proof that his protagonist was harbouring all of Poe’s repressed </w:t>
      </w:r>
      <w:r w:rsidR="00D50819">
        <w:t>sadistic urges</w:t>
      </w:r>
      <w:r w:rsidR="000218C3">
        <w:t>.</w:t>
      </w:r>
    </w:p>
    <w:p w14:paraId="27DA7592" w14:textId="651030B6" w:rsidR="004C0D82" w:rsidRPr="00F91ACA" w:rsidRDefault="004C0D82" w:rsidP="004C0D82">
      <w:pPr>
        <w:ind w:firstLine="720"/>
        <w:rPr>
          <w:i/>
          <w:iCs/>
          <w:color w:val="000000" w:themeColor="text1"/>
        </w:rPr>
      </w:pPr>
      <w:r w:rsidRPr="00F91ACA">
        <w:rPr>
          <w:i/>
          <w:iCs/>
          <w:color w:val="000000" w:themeColor="text1"/>
        </w:rPr>
        <w:t>“</w:t>
      </w:r>
      <w:r w:rsidR="00F91ACA" w:rsidRPr="00F91ACA">
        <w:rPr>
          <w:i/>
          <w:iCs/>
          <w:color w:val="000000" w:themeColor="text1"/>
        </w:rPr>
        <w:t>…</w:t>
      </w:r>
      <w:r w:rsidR="00D671B6">
        <w:rPr>
          <w:i/>
          <w:iCs/>
          <w:color w:val="000000" w:themeColor="text1"/>
        </w:rPr>
        <w:t>he</w:t>
      </w:r>
      <w:r w:rsidR="007B1B93">
        <w:rPr>
          <w:i/>
          <w:iCs/>
          <w:color w:val="000000" w:themeColor="text1"/>
        </w:rPr>
        <w:t xml:space="preserve"> was rescued by his art. In the release and the </w:t>
      </w:r>
      <w:r w:rsidR="009D58E8">
        <w:rPr>
          <w:i/>
          <w:iCs/>
          <w:color w:val="000000" w:themeColor="text1"/>
        </w:rPr>
        <w:t>catharsis of fiction, as “innocent” and as harmless as a motionless sleepe</w:t>
      </w:r>
      <w:r w:rsidR="000218C3">
        <w:rPr>
          <w:i/>
          <w:iCs/>
          <w:color w:val="000000" w:themeColor="text1"/>
        </w:rPr>
        <w:t>r</w:t>
      </w:r>
      <w:r w:rsidR="009D58E8">
        <w:rPr>
          <w:i/>
          <w:iCs/>
          <w:color w:val="000000" w:themeColor="text1"/>
        </w:rPr>
        <w:t xml:space="preserve">’s nightmare, Poe, the </w:t>
      </w:r>
      <w:proofErr w:type="spellStart"/>
      <w:r w:rsidR="009D58E8">
        <w:rPr>
          <w:i/>
          <w:iCs/>
          <w:color w:val="000000" w:themeColor="text1"/>
        </w:rPr>
        <w:t>sado</w:t>
      </w:r>
      <w:proofErr w:type="spellEnd"/>
      <w:r w:rsidR="009D58E8">
        <w:rPr>
          <w:i/>
          <w:iCs/>
          <w:color w:val="000000" w:themeColor="text1"/>
        </w:rPr>
        <w:t>-necrophilist, could do all that his principles forbi</w:t>
      </w:r>
      <w:r w:rsidR="009E7C82">
        <w:rPr>
          <w:i/>
          <w:iCs/>
          <w:color w:val="000000" w:themeColor="text1"/>
        </w:rPr>
        <w:t>d</w:t>
      </w:r>
      <w:r w:rsidR="009D58E8">
        <w:rPr>
          <w:i/>
          <w:iCs/>
          <w:color w:val="000000" w:themeColor="text1"/>
        </w:rPr>
        <w:t>.</w:t>
      </w:r>
      <w:r w:rsidRPr="00F91ACA">
        <w:rPr>
          <w:i/>
          <w:iCs/>
          <w:color w:val="000000" w:themeColor="text1"/>
        </w:rPr>
        <w:t>”</w:t>
      </w:r>
      <w:r w:rsidR="00575ABC">
        <w:rPr>
          <w:rStyle w:val="FootnoteReference"/>
          <w:i/>
          <w:iCs/>
          <w:color w:val="000000" w:themeColor="text1"/>
        </w:rPr>
        <w:footnoteReference w:id="3"/>
      </w:r>
    </w:p>
    <w:p w14:paraId="15AF5A31" w14:textId="726DCB8F" w:rsidR="00C2214D" w:rsidRDefault="00F124C3" w:rsidP="005E6AB5">
      <w:pPr>
        <w:ind w:firstLine="720"/>
      </w:pPr>
      <w:r>
        <w:lastRenderedPageBreak/>
        <w:t>It is important to not</w:t>
      </w:r>
      <w:r w:rsidR="006D0701">
        <w:t>e</w:t>
      </w:r>
      <w:r>
        <w:t xml:space="preserve">, however, that this belief does not account for any conscious decision on the Author’s part. </w:t>
      </w:r>
      <w:r w:rsidR="00C32A17">
        <w:t xml:space="preserve">In these examples, the protagonist or narrator of the story is being treated as a self-insert for the author, not as a </w:t>
      </w:r>
      <w:r w:rsidR="00575ABC">
        <w:t xml:space="preserve">sculpted character with their own perverse impulses </w:t>
      </w:r>
      <w:r w:rsidR="00575ABC" w:rsidRPr="00BC7C27">
        <w:rPr>
          <w:i/>
          <w:iCs/>
        </w:rPr>
        <w:t>outside</w:t>
      </w:r>
      <w:r w:rsidR="00575ABC">
        <w:t xml:space="preserve"> of those belonging to the author.</w:t>
      </w:r>
      <w:r w:rsidR="000F6D7A">
        <w:t xml:space="preserve"> </w:t>
      </w:r>
      <w:r w:rsidR="0031332E">
        <w:t xml:space="preserve">It does not account for, in the case of Edgar Allan Poe, </w:t>
      </w:r>
      <w:r w:rsidR="005768D6">
        <w:t xml:space="preserve">his obsession with </w:t>
      </w:r>
      <w:r w:rsidR="00B73740">
        <w:t xml:space="preserve">aesthetics and creating art with beauty </w:t>
      </w:r>
      <w:r w:rsidR="006D17F4">
        <w:t xml:space="preserve">at </w:t>
      </w:r>
      <w:proofErr w:type="spellStart"/>
      <w:proofErr w:type="gramStart"/>
      <w:r w:rsidR="006D17F4">
        <w:t>it’s</w:t>
      </w:r>
      <w:proofErr w:type="spellEnd"/>
      <w:proofErr w:type="gramEnd"/>
      <w:r w:rsidR="006D17F4">
        <w:t xml:space="preserve"> ro</w:t>
      </w:r>
      <w:r w:rsidR="00BC7C27">
        <w:t>ot</w:t>
      </w:r>
      <w:r w:rsidR="0008539D">
        <w:t>s</w:t>
      </w:r>
      <w:r w:rsidR="006D17F4">
        <w:t>, not didactic morality.</w:t>
      </w:r>
      <w:r w:rsidR="005E6AB5">
        <w:t xml:space="preserve"> </w:t>
      </w:r>
      <w:r w:rsidR="009255D3">
        <w:t xml:space="preserve">Shoshana Felman, author of </w:t>
      </w:r>
      <w:r w:rsidR="009255D3" w:rsidRPr="009255D3">
        <w:rPr>
          <w:color w:val="000000" w:themeColor="text1"/>
        </w:rPr>
        <w:t>‘On Reading Poetry: Reflections on the Limits and Possibilities of Psychoanalytical Approaches’</w:t>
      </w:r>
      <w:r w:rsidR="009255D3">
        <w:rPr>
          <w:color w:val="000000" w:themeColor="text1"/>
        </w:rPr>
        <w:t xml:space="preserve"> s</w:t>
      </w:r>
      <w:r w:rsidR="00710348">
        <w:rPr>
          <w:color w:val="000000" w:themeColor="text1"/>
        </w:rPr>
        <w:t>aw</w:t>
      </w:r>
      <w:r w:rsidR="009255D3">
        <w:rPr>
          <w:color w:val="000000" w:themeColor="text1"/>
        </w:rPr>
        <w:t xml:space="preserve"> this </w:t>
      </w:r>
      <w:r w:rsidR="003C2D70">
        <w:rPr>
          <w:color w:val="000000" w:themeColor="text1"/>
        </w:rPr>
        <w:t xml:space="preserve">oversight </w:t>
      </w:r>
      <w:r w:rsidR="009255D3">
        <w:rPr>
          <w:color w:val="000000" w:themeColor="text1"/>
        </w:rPr>
        <w:t>as one of the biggest criticisms of psychoanalysis like Krutch.</w:t>
      </w:r>
    </w:p>
    <w:p w14:paraId="2CF66028" w14:textId="57601265" w:rsidR="001D4A91" w:rsidRPr="00D20831" w:rsidRDefault="001D4A91" w:rsidP="001D4A91">
      <w:pPr>
        <w:ind w:firstLine="720"/>
        <w:rPr>
          <w:i/>
          <w:iCs/>
          <w:color w:val="000000" w:themeColor="text1"/>
        </w:rPr>
      </w:pPr>
      <w:r w:rsidRPr="00D20831">
        <w:rPr>
          <w:i/>
          <w:iCs/>
          <w:color w:val="000000" w:themeColor="text1"/>
        </w:rPr>
        <w:t>“Krutch's approach does not, then, make sophisticated use of psychoanalytic insights, nor does it address the crucial question of “the relationship between psychology and aesthetics,”</w:t>
      </w:r>
      <w:r w:rsidR="00A60DAB">
        <w:rPr>
          <w:rStyle w:val="FootnoteReference"/>
          <w:i/>
          <w:iCs/>
          <w:color w:val="000000" w:themeColor="text1"/>
        </w:rPr>
        <w:footnoteReference w:id="4"/>
      </w:r>
    </w:p>
    <w:p w14:paraId="24A01514" w14:textId="6DE8CED1" w:rsidR="00F84E89" w:rsidRPr="004F6946" w:rsidRDefault="005E6AB5" w:rsidP="00A867F9">
      <w:pPr>
        <w:ind w:firstLine="720"/>
        <w:rPr>
          <w:color w:val="000000" w:themeColor="text1"/>
        </w:rPr>
      </w:pPr>
      <w:r w:rsidRPr="004F6946">
        <w:rPr>
          <w:color w:val="000000" w:themeColor="text1"/>
        </w:rPr>
        <w:t>Moreover, Poe</w:t>
      </w:r>
      <w:r w:rsidR="003A7970" w:rsidRPr="004F6946">
        <w:rPr>
          <w:color w:val="000000" w:themeColor="text1"/>
        </w:rPr>
        <w:t xml:space="preserve"> </w:t>
      </w:r>
      <w:r w:rsidR="007F4010" w:rsidRPr="004F6946">
        <w:rPr>
          <w:color w:val="000000" w:themeColor="text1"/>
        </w:rPr>
        <w:t xml:space="preserve">himself writes </w:t>
      </w:r>
      <w:r w:rsidR="00E26A64" w:rsidRPr="004F6946">
        <w:rPr>
          <w:color w:val="000000" w:themeColor="text1"/>
        </w:rPr>
        <w:t xml:space="preserve">of his </w:t>
      </w:r>
      <w:r w:rsidR="00965D0B" w:rsidRPr="004F6946">
        <w:rPr>
          <w:color w:val="000000" w:themeColor="text1"/>
        </w:rPr>
        <w:t>effort</w:t>
      </w:r>
      <w:r w:rsidR="00E26A64" w:rsidRPr="004F6946">
        <w:rPr>
          <w:color w:val="000000" w:themeColor="text1"/>
        </w:rPr>
        <w:t xml:space="preserve"> to affect each poem or story with a key emotion</w:t>
      </w:r>
      <w:r w:rsidR="004D6AB8" w:rsidRPr="004F6946">
        <w:rPr>
          <w:color w:val="000000" w:themeColor="text1"/>
        </w:rPr>
        <w:t>al take-away</w:t>
      </w:r>
      <w:r w:rsidR="00AE41F7" w:rsidRPr="004F6946">
        <w:rPr>
          <w:color w:val="000000" w:themeColor="text1"/>
        </w:rPr>
        <w:t xml:space="preserve"> in his essay ‘The Philosophy of Composition’. This shows that</w:t>
      </w:r>
      <w:r w:rsidR="001663D2" w:rsidRPr="004F6946">
        <w:rPr>
          <w:color w:val="000000" w:themeColor="text1"/>
        </w:rPr>
        <w:t xml:space="preserve"> he applie</w:t>
      </w:r>
      <w:r w:rsidR="00965D0B" w:rsidRPr="004F6946">
        <w:rPr>
          <w:color w:val="000000" w:themeColor="text1"/>
        </w:rPr>
        <w:t>d</w:t>
      </w:r>
      <w:r w:rsidR="001663D2" w:rsidRPr="004F6946">
        <w:rPr>
          <w:color w:val="000000" w:themeColor="text1"/>
        </w:rPr>
        <w:t xml:space="preserve"> </w:t>
      </w:r>
      <w:r w:rsidR="00965D0B" w:rsidRPr="004F6946">
        <w:rPr>
          <w:color w:val="000000" w:themeColor="text1"/>
        </w:rPr>
        <w:t xml:space="preserve">conscious thought to the way in which he structured his stories, and the way he wanted them to be read, and what feelings he wished to illicit. </w:t>
      </w:r>
    </w:p>
    <w:p w14:paraId="0796DF03" w14:textId="3CCBE565" w:rsidR="005E6AB5" w:rsidRDefault="005E6AB5" w:rsidP="00965D0B">
      <w:pPr>
        <w:ind w:firstLine="720"/>
        <w:rPr>
          <w:i/>
          <w:iCs/>
          <w:color w:val="000000" w:themeColor="text1"/>
        </w:rPr>
      </w:pPr>
      <w:r w:rsidRPr="004F6946">
        <w:rPr>
          <w:color w:val="000000" w:themeColor="text1"/>
        </w:rPr>
        <w:t>“</w:t>
      </w:r>
      <w:r w:rsidRPr="004F6946">
        <w:rPr>
          <w:i/>
          <w:iCs/>
          <w:color w:val="000000" w:themeColor="text1"/>
        </w:rPr>
        <w:t xml:space="preserve">I say to myself, in the first place, “Of the innumerable effects, or impressions, of which the heart, the intellect, or (more generally) the soul is susceptible, what one shall I, on the present occasion, select?” </w:t>
      </w:r>
      <w:r w:rsidR="00E878B6" w:rsidRPr="004F6946">
        <w:rPr>
          <w:rStyle w:val="FootnoteReference"/>
          <w:i/>
          <w:iCs/>
          <w:color w:val="000000" w:themeColor="text1"/>
        </w:rPr>
        <w:footnoteReference w:id="5"/>
      </w:r>
    </w:p>
    <w:p w14:paraId="7CDE43BD" w14:textId="2476371C" w:rsidR="00065CFB" w:rsidRDefault="00177FC7" w:rsidP="004A6648">
      <w:pPr>
        <w:ind w:firstLine="720"/>
        <w:rPr>
          <w:color w:val="000000" w:themeColor="text1"/>
        </w:rPr>
      </w:pPr>
      <w:r>
        <w:rPr>
          <w:color w:val="000000" w:themeColor="text1"/>
        </w:rPr>
        <w:t xml:space="preserve">In his book </w:t>
      </w:r>
      <w:r w:rsidR="00CB7D57" w:rsidRPr="00177FC7">
        <w:rPr>
          <w:color w:val="000000" w:themeColor="text1"/>
        </w:rPr>
        <w:t>‘</w:t>
      </w:r>
      <w:r w:rsidR="00CB7D57" w:rsidRPr="00177FC7">
        <w:rPr>
          <w:color w:val="000000" w:themeColor="text1"/>
        </w:rPr>
        <w:t>Murder as a Fine Art: Basic Connections between Poe's Aesthetics, Psychology, and Moral Vision</w:t>
      </w:r>
      <w:r w:rsidR="00CB7D57" w:rsidRPr="00177FC7">
        <w:rPr>
          <w:color w:val="000000" w:themeColor="text1"/>
        </w:rPr>
        <w:t>’</w:t>
      </w:r>
      <w:r w:rsidR="004A6648">
        <w:rPr>
          <w:color w:val="000000" w:themeColor="text1"/>
        </w:rPr>
        <w:t xml:space="preserve"> </w:t>
      </w:r>
      <w:r w:rsidR="00031686" w:rsidRPr="00177FC7">
        <w:rPr>
          <w:color w:val="000000" w:themeColor="text1"/>
        </w:rPr>
        <w:t>Joseph J. Moldenhauer</w:t>
      </w:r>
      <w:r>
        <w:rPr>
          <w:color w:val="000000" w:themeColor="text1"/>
        </w:rPr>
        <w:t xml:space="preserve"> talks </w:t>
      </w:r>
      <w:r w:rsidR="004A6648">
        <w:rPr>
          <w:color w:val="000000" w:themeColor="text1"/>
        </w:rPr>
        <w:t xml:space="preserve">in more detail about how </w:t>
      </w:r>
      <w:r w:rsidR="00341FEA" w:rsidRPr="004A6648">
        <w:rPr>
          <w:color w:val="000000" w:themeColor="text1"/>
        </w:rPr>
        <w:t>Poe</w:t>
      </w:r>
      <w:r w:rsidR="00E14B92" w:rsidRPr="004A6648">
        <w:rPr>
          <w:color w:val="000000" w:themeColor="text1"/>
        </w:rPr>
        <w:t xml:space="preserve"> </w:t>
      </w:r>
      <w:r w:rsidR="00E14B92" w:rsidRPr="004A6648">
        <w:rPr>
          <w:color w:val="000000" w:themeColor="text1"/>
        </w:rPr>
        <w:t>uses his narratives to delve into complex philosophical questions about the nature of art, the psyche, and morality</w:t>
      </w:r>
      <w:r w:rsidR="004A6648">
        <w:rPr>
          <w:color w:val="000000" w:themeColor="text1"/>
        </w:rPr>
        <w:t xml:space="preserve">. He posits that </w:t>
      </w:r>
      <w:r w:rsidR="00E21850">
        <w:rPr>
          <w:color w:val="000000" w:themeColor="text1"/>
        </w:rPr>
        <w:t xml:space="preserve">Poe’s </w:t>
      </w:r>
      <w:r w:rsidR="00794420">
        <w:rPr>
          <w:color w:val="000000" w:themeColor="text1"/>
        </w:rPr>
        <w:t>key aesthetic aim</w:t>
      </w:r>
      <w:r w:rsidR="00D87223">
        <w:rPr>
          <w:color w:val="000000" w:themeColor="text1"/>
        </w:rPr>
        <w:t xml:space="preserve"> is that of </w:t>
      </w:r>
      <w:proofErr w:type="gramStart"/>
      <w:r w:rsidR="00794420">
        <w:rPr>
          <w:color w:val="000000" w:themeColor="text1"/>
        </w:rPr>
        <w:t>u</w:t>
      </w:r>
      <w:r w:rsidR="00D87223">
        <w:rPr>
          <w:color w:val="000000" w:themeColor="text1"/>
        </w:rPr>
        <w:t>nity</w:t>
      </w:r>
      <w:r w:rsidR="00E75E55">
        <w:rPr>
          <w:color w:val="000000" w:themeColor="text1"/>
        </w:rPr>
        <w:t>;</w:t>
      </w:r>
      <w:proofErr w:type="gramEnd"/>
    </w:p>
    <w:p w14:paraId="1E61C7E5" w14:textId="7EB4348C" w:rsidR="00292CE4" w:rsidRDefault="00280224" w:rsidP="00280224">
      <w:pPr>
        <w:ind w:firstLine="720"/>
        <w:rPr>
          <w:i/>
          <w:iCs/>
          <w:color w:val="000000" w:themeColor="text1"/>
        </w:rPr>
      </w:pPr>
      <w:r>
        <w:rPr>
          <w:i/>
          <w:iCs/>
          <w:color w:val="000000" w:themeColor="text1"/>
        </w:rPr>
        <w:t>“</w:t>
      </w:r>
      <w:r w:rsidRPr="00280224">
        <w:rPr>
          <w:i/>
          <w:iCs/>
          <w:color w:val="000000" w:themeColor="text1"/>
        </w:rPr>
        <w:t>According to Poe, the supreme criterion for</w:t>
      </w:r>
      <w:r w:rsidRPr="00280224">
        <w:rPr>
          <w:i/>
          <w:iCs/>
          <w:color w:val="000000" w:themeColor="text1"/>
        </w:rPr>
        <w:t xml:space="preserve"> </w:t>
      </w:r>
      <w:r w:rsidRPr="00280224">
        <w:rPr>
          <w:i/>
          <w:iCs/>
          <w:color w:val="000000" w:themeColor="text1"/>
        </w:rPr>
        <w:t>the literary performance is not truthfulness,</w:t>
      </w:r>
      <w:r w:rsidRPr="00280224">
        <w:rPr>
          <w:i/>
          <w:iCs/>
          <w:color w:val="000000" w:themeColor="text1"/>
        </w:rPr>
        <w:t xml:space="preserve"> </w:t>
      </w:r>
      <w:r w:rsidRPr="00280224">
        <w:rPr>
          <w:i/>
          <w:iCs/>
          <w:color w:val="000000" w:themeColor="text1"/>
        </w:rPr>
        <w:t>moral or otherwise, but rather unity (sometimes</w:t>
      </w:r>
      <w:r w:rsidRPr="00280224">
        <w:rPr>
          <w:i/>
          <w:iCs/>
          <w:color w:val="000000" w:themeColor="text1"/>
        </w:rPr>
        <w:t xml:space="preserve"> </w:t>
      </w:r>
      <w:r w:rsidRPr="00280224">
        <w:rPr>
          <w:i/>
          <w:iCs/>
          <w:color w:val="000000" w:themeColor="text1"/>
        </w:rPr>
        <w:t>called totality): a condition in which every portion of the work is indispensable for the "effect"</w:t>
      </w:r>
      <w:r w:rsidRPr="00280224">
        <w:rPr>
          <w:i/>
          <w:iCs/>
          <w:color w:val="000000" w:themeColor="text1"/>
        </w:rPr>
        <w:t xml:space="preserve"> </w:t>
      </w:r>
      <w:r w:rsidRPr="00280224">
        <w:rPr>
          <w:i/>
          <w:iCs/>
          <w:color w:val="000000" w:themeColor="text1"/>
        </w:rPr>
        <w:t>which the artist chooses to induce, and, at the</w:t>
      </w:r>
      <w:r w:rsidRPr="00280224">
        <w:rPr>
          <w:i/>
          <w:iCs/>
          <w:color w:val="000000" w:themeColor="text1"/>
        </w:rPr>
        <w:t xml:space="preserve"> </w:t>
      </w:r>
      <w:r w:rsidRPr="00280224">
        <w:rPr>
          <w:i/>
          <w:iCs/>
          <w:color w:val="000000" w:themeColor="text1"/>
        </w:rPr>
        <w:t>same time, indispensable for the structural</w:t>
      </w:r>
      <w:r w:rsidRPr="00280224">
        <w:rPr>
          <w:i/>
          <w:iCs/>
          <w:color w:val="000000" w:themeColor="text1"/>
        </w:rPr>
        <w:t xml:space="preserve"> </w:t>
      </w:r>
      <w:r w:rsidRPr="00280224">
        <w:rPr>
          <w:i/>
          <w:iCs/>
          <w:color w:val="000000" w:themeColor="text1"/>
        </w:rPr>
        <w:t>completeness,</w:t>
      </w:r>
      <w:r w:rsidRPr="00280224">
        <w:rPr>
          <w:i/>
          <w:iCs/>
          <w:color w:val="000000" w:themeColor="text1"/>
        </w:rPr>
        <w:t xml:space="preserve"> </w:t>
      </w:r>
      <w:r w:rsidRPr="00280224">
        <w:rPr>
          <w:i/>
          <w:iCs/>
          <w:color w:val="000000" w:themeColor="text1"/>
        </w:rPr>
        <w:t>symmetry, "proportion," or "harmony" of the composition</w:t>
      </w:r>
      <w:r>
        <w:rPr>
          <w:i/>
          <w:iCs/>
          <w:color w:val="000000" w:themeColor="text1"/>
        </w:rPr>
        <w:t>…”</w:t>
      </w:r>
      <w:r w:rsidR="00E75E55">
        <w:rPr>
          <w:rStyle w:val="FootnoteReference"/>
          <w:i/>
          <w:iCs/>
          <w:color w:val="000000" w:themeColor="text1"/>
        </w:rPr>
        <w:footnoteReference w:id="6"/>
      </w:r>
    </w:p>
    <w:p w14:paraId="323BA5DB" w14:textId="77777777" w:rsidR="005F7B23" w:rsidRDefault="001B776A" w:rsidP="001B776A">
      <w:pPr>
        <w:ind w:firstLine="720"/>
        <w:rPr>
          <w:color w:val="000000" w:themeColor="text1"/>
        </w:rPr>
      </w:pPr>
      <w:r>
        <w:rPr>
          <w:color w:val="000000" w:themeColor="text1"/>
        </w:rPr>
        <w:t xml:space="preserve">In the case of ‘the black cat’ the unconscious of the literary work is predominantly </w:t>
      </w:r>
      <w:r w:rsidR="00013458">
        <w:rPr>
          <w:color w:val="000000" w:themeColor="text1"/>
        </w:rPr>
        <w:t>centred around</w:t>
      </w:r>
      <w:r w:rsidR="00330E89">
        <w:rPr>
          <w:color w:val="000000" w:themeColor="text1"/>
        </w:rPr>
        <w:t xml:space="preserve"> the confessional urge which is often present in Poe’s works, and the urge to commit sadistic acts. On the surface, it could also be argued to </w:t>
      </w:r>
      <w:r w:rsidR="00330E89">
        <w:rPr>
          <w:color w:val="000000" w:themeColor="text1"/>
        </w:rPr>
        <w:lastRenderedPageBreak/>
        <w:t>contain a moral message about kindness to animals, and the consequences of cruel</w:t>
      </w:r>
      <w:r w:rsidR="00E456BD">
        <w:rPr>
          <w:color w:val="000000" w:themeColor="text1"/>
        </w:rPr>
        <w:t xml:space="preserve">ty. </w:t>
      </w:r>
      <w:r w:rsidR="001E08C2">
        <w:rPr>
          <w:color w:val="000000" w:themeColor="text1"/>
        </w:rPr>
        <w:t xml:space="preserve">As Marie Boneparte writes, it could also </w:t>
      </w:r>
      <w:r w:rsidR="00847B87">
        <w:rPr>
          <w:color w:val="000000" w:themeColor="text1"/>
        </w:rPr>
        <w:t xml:space="preserve">be said to contain themes of castration anxiety, in </w:t>
      </w:r>
      <w:r w:rsidR="00B53D5A">
        <w:rPr>
          <w:color w:val="000000" w:themeColor="text1"/>
        </w:rPr>
        <w:t>relation to the feminine symbol of the cat and the protagonists fear of it. However,</w:t>
      </w:r>
      <w:r w:rsidR="00D66945">
        <w:rPr>
          <w:color w:val="000000" w:themeColor="text1"/>
        </w:rPr>
        <w:t xml:space="preserve"> for me there is a clear distinction between this unconscious of the work, and Poe’s unconscious. It can be said that </w:t>
      </w:r>
      <w:r w:rsidR="00BD2C58">
        <w:rPr>
          <w:color w:val="000000" w:themeColor="text1"/>
        </w:rPr>
        <w:t>there are similarities between his characters and what we know of his own life, but this</w:t>
      </w:r>
      <w:r w:rsidR="00F55293">
        <w:rPr>
          <w:color w:val="000000" w:themeColor="text1"/>
        </w:rPr>
        <w:t xml:space="preserve"> cannot, in my opinion, be cited as evidence that his own </w:t>
      </w:r>
      <w:r w:rsidR="000C2452">
        <w:rPr>
          <w:color w:val="000000" w:themeColor="text1"/>
        </w:rPr>
        <w:t>unconscious</w:t>
      </w:r>
      <w:r w:rsidR="00F55293">
        <w:rPr>
          <w:color w:val="000000" w:themeColor="text1"/>
        </w:rPr>
        <w:t xml:space="preserve"> is so deeply threaded through his work that it can be used to </w:t>
      </w:r>
      <w:r w:rsidR="000C2452">
        <w:rPr>
          <w:color w:val="000000" w:themeColor="text1"/>
        </w:rPr>
        <w:t>analyse</w:t>
      </w:r>
      <w:r w:rsidR="00F55293">
        <w:rPr>
          <w:color w:val="000000" w:themeColor="text1"/>
        </w:rPr>
        <w:t xml:space="preserve"> his </w:t>
      </w:r>
      <w:r w:rsidR="000C2452">
        <w:rPr>
          <w:color w:val="000000" w:themeColor="text1"/>
        </w:rPr>
        <w:t xml:space="preserve">psyche. </w:t>
      </w:r>
    </w:p>
    <w:p w14:paraId="457F0BD0" w14:textId="3D1375D9" w:rsidR="00051608" w:rsidRDefault="000C2452" w:rsidP="001B776A">
      <w:pPr>
        <w:ind w:firstLine="720"/>
        <w:rPr>
          <w:color w:val="000000" w:themeColor="text1"/>
        </w:rPr>
      </w:pPr>
      <w:r>
        <w:rPr>
          <w:color w:val="000000" w:themeColor="text1"/>
        </w:rPr>
        <w:t>Moreover, in the case of p</w:t>
      </w:r>
      <w:r w:rsidR="00BC1A90">
        <w:rPr>
          <w:color w:val="000000" w:themeColor="text1"/>
        </w:rPr>
        <w:t xml:space="preserve">sychoanalysis, the application of Freudian theory can be massively criticised </w:t>
      </w:r>
      <w:r w:rsidR="005C7999">
        <w:rPr>
          <w:color w:val="000000" w:themeColor="text1"/>
        </w:rPr>
        <w:t xml:space="preserve">for its lack of scientific standing. Karl Popper proposed a falsification principle, </w:t>
      </w:r>
      <w:r w:rsidR="003B72D7">
        <w:rPr>
          <w:color w:val="000000" w:themeColor="text1"/>
        </w:rPr>
        <w:t>in his book ‘The Logic of S</w:t>
      </w:r>
      <w:r w:rsidR="009D1691">
        <w:rPr>
          <w:color w:val="000000" w:themeColor="text1"/>
        </w:rPr>
        <w:t xml:space="preserve">cientific Discovery’ </w:t>
      </w:r>
      <w:r w:rsidR="005C7999">
        <w:rPr>
          <w:color w:val="000000" w:themeColor="text1"/>
        </w:rPr>
        <w:t>by which a theory can only be defined as scientific if it is testable and able to be proven false</w:t>
      </w:r>
      <w:r w:rsidR="003D5B9C">
        <w:rPr>
          <w:color w:val="000000" w:themeColor="text1"/>
        </w:rPr>
        <w:t>, and using this principle, Freud’s theories are proven unreliable.</w:t>
      </w:r>
    </w:p>
    <w:p w14:paraId="4462B3DE" w14:textId="7FBA624D" w:rsidR="00BF5589" w:rsidRDefault="000E3D21" w:rsidP="001B776A">
      <w:pPr>
        <w:ind w:firstLine="720"/>
        <w:rPr>
          <w:color w:val="000000" w:themeColor="text1"/>
        </w:rPr>
      </w:pPr>
      <w:r w:rsidRPr="000E3D21">
        <w:rPr>
          <w:i/>
          <w:iCs/>
          <w:color w:val="000000" w:themeColor="text1"/>
        </w:rPr>
        <w:t>“For any conclusion drawn in this way may always turn out to be false: no matter how many instances of white swans we may have observed, this does not justify the conclusion that all swans are white.”</w:t>
      </w:r>
      <w:r w:rsidRPr="000E3D21">
        <w:rPr>
          <w:rStyle w:val="FootnoteReference"/>
          <w:color w:val="000000" w:themeColor="text1"/>
        </w:rPr>
        <w:t xml:space="preserve"> </w:t>
      </w:r>
      <w:r>
        <w:rPr>
          <w:rStyle w:val="FootnoteReference"/>
          <w:color w:val="000000" w:themeColor="text1"/>
        </w:rPr>
        <w:footnoteReference w:id="7"/>
      </w:r>
    </w:p>
    <w:p w14:paraId="78E3DDC6" w14:textId="4DA409F2" w:rsidR="008A4701" w:rsidRDefault="008A4701" w:rsidP="001B776A">
      <w:pPr>
        <w:ind w:firstLine="720"/>
        <w:rPr>
          <w:color w:val="000000" w:themeColor="text1"/>
        </w:rPr>
      </w:pPr>
      <w:r>
        <w:rPr>
          <w:color w:val="000000" w:themeColor="text1"/>
        </w:rPr>
        <w:t xml:space="preserve">And in the same way, no matter how many </w:t>
      </w:r>
      <w:r w:rsidR="003D552C">
        <w:rPr>
          <w:color w:val="000000" w:themeColor="text1"/>
        </w:rPr>
        <w:t xml:space="preserve">links can be drawn between Poe’s unconscious, and that of his work’s, </w:t>
      </w:r>
      <w:r w:rsidR="009911FB">
        <w:rPr>
          <w:color w:val="000000" w:themeColor="text1"/>
        </w:rPr>
        <w:t xml:space="preserve">it does not justify the conclusion that they are one in the same. If there is no conceivable way to prove or disprove the Freudian theories that are applied to Edgar Allan Poe’s </w:t>
      </w:r>
      <w:r w:rsidR="00FE168D">
        <w:rPr>
          <w:color w:val="000000" w:themeColor="text1"/>
        </w:rPr>
        <w:t xml:space="preserve">‘The Black Cat’ should we be trying to apply them at </w:t>
      </w:r>
      <w:proofErr w:type="gramStart"/>
      <w:r w:rsidR="00FE168D">
        <w:rPr>
          <w:color w:val="000000" w:themeColor="text1"/>
        </w:rPr>
        <w:t>all, or</w:t>
      </w:r>
      <w:proofErr w:type="gramEnd"/>
      <w:r w:rsidR="00FE168D">
        <w:rPr>
          <w:color w:val="000000" w:themeColor="text1"/>
        </w:rPr>
        <w:t xml:space="preserve"> simply take the work as an expression of artistic </w:t>
      </w:r>
      <w:r w:rsidR="008449FE">
        <w:rPr>
          <w:color w:val="000000" w:themeColor="text1"/>
        </w:rPr>
        <w:t xml:space="preserve">choice, rather than </w:t>
      </w:r>
      <w:proofErr w:type="gramStart"/>
      <w:r w:rsidR="008449FE">
        <w:rPr>
          <w:color w:val="000000" w:themeColor="text1"/>
        </w:rPr>
        <w:t>it’s</w:t>
      </w:r>
      <w:proofErr w:type="gramEnd"/>
      <w:r w:rsidR="008449FE">
        <w:rPr>
          <w:color w:val="000000" w:themeColor="text1"/>
        </w:rPr>
        <w:t xml:space="preserve"> author’s psychology. </w:t>
      </w:r>
    </w:p>
    <w:p w14:paraId="5A6B1D24" w14:textId="77777777" w:rsidR="007301C9" w:rsidRDefault="007301C9" w:rsidP="001B776A">
      <w:pPr>
        <w:ind w:firstLine="720"/>
        <w:rPr>
          <w:color w:val="000000" w:themeColor="text1"/>
        </w:rPr>
      </w:pPr>
    </w:p>
    <w:p w14:paraId="5E1F562B" w14:textId="77777777" w:rsidR="007301C9" w:rsidRDefault="007301C9" w:rsidP="001B776A">
      <w:pPr>
        <w:ind w:firstLine="720"/>
        <w:rPr>
          <w:color w:val="000000" w:themeColor="text1"/>
        </w:rPr>
      </w:pPr>
    </w:p>
    <w:p w14:paraId="025B1A08" w14:textId="77777777" w:rsidR="007301C9" w:rsidRDefault="007301C9" w:rsidP="001B776A">
      <w:pPr>
        <w:ind w:firstLine="720"/>
        <w:rPr>
          <w:color w:val="000000" w:themeColor="text1"/>
        </w:rPr>
      </w:pPr>
    </w:p>
    <w:p w14:paraId="037DDCD4" w14:textId="77777777" w:rsidR="007301C9" w:rsidRDefault="007301C9" w:rsidP="001B776A">
      <w:pPr>
        <w:ind w:firstLine="720"/>
        <w:rPr>
          <w:color w:val="000000" w:themeColor="text1"/>
        </w:rPr>
      </w:pPr>
    </w:p>
    <w:p w14:paraId="6115CA4A" w14:textId="77777777" w:rsidR="007301C9" w:rsidRDefault="007301C9" w:rsidP="001B776A">
      <w:pPr>
        <w:ind w:firstLine="720"/>
        <w:rPr>
          <w:color w:val="000000" w:themeColor="text1"/>
        </w:rPr>
      </w:pPr>
    </w:p>
    <w:p w14:paraId="08BDBD9B" w14:textId="77777777" w:rsidR="007301C9" w:rsidRDefault="007301C9" w:rsidP="001B776A">
      <w:pPr>
        <w:ind w:firstLine="720"/>
        <w:rPr>
          <w:color w:val="000000" w:themeColor="text1"/>
        </w:rPr>
      </w:pPr>
    </w:p>
    <w:p w14:paraId="3EE8C5B6" w14:textId="77777777" w:rsidR="007301C9" w:rsidRDefault="007301C9" w:rsidP="001B776A">
      <w:pPr>
        <w:ind w:firstLine="720"/>
        <w:rPr>
          <w:color w:val="000000" w:themeColor="text1"/>
        </w:rPr>
      </w:pPr>
    </w:p>
    <w:p w14:paraId="2733716F" w14:textId="77777777" w:rsidR="007301C9" w:rsidRDefault="007301C9" w:rsidP="001B776A">
      <w:pPr>
        <w:ind w:firstLine="720"/>
        <w:rPr>
          <w:color w:val="000000" w:themeColor="text1"/>
        </w:rPr>
      </w:pPr>
    </w:p>
    <w:p w14:paraId="65D9BABE" w14:textId="77777777" w:rsidR="007301C9" w:rsidRDefault="007301C9" w:rsidP="001B776A">
      <w:pPr>
        <w:ind w:firstLine="720"/>
        <w:rPr>
          <w:color w:val="000000" w:themeColor="text1"/>
        </w:rPr>
      </w:pPr>
    </w:p>
    <w:p w14:paraId="191D32E4" w14:textId="77777777" w:rsidR="007301C9" w:rsidRDefault="007301C9" w:rsidP="001B776A">
      <w:pPr>
        <w:ind w:firstLine="720"/>
        <w:rPr>
          <w:color w:val="000000" w:themeColor="text1"/>
        </w:rPr>
      </w:pPr>
    </w:p>
    <w:sdt>
      <w:sdtPr>
        <w:id w:val="-349484538"/>
        <w:docPartObj>
          <w:docPartGallery w:val="Bibliographies"/>
          <w:docPartUnique/>
        </w:docPartObj>
      </w:sdtPr>
      <w:sdtEndPr>
        <w:rPr>
          <w:rFonts w:asciiTheme="minorHAnsi" w:eastAsiaTheme="minorHAnsi" w:hAnsiTheme="minorHAnsi" w:cstheme="minorBidi"/>
          <w:color w:val="auto"/>
          <w:sz w:val="24"/>
          <w:szCs w:val="24"/>
        </w:rPr>
      </w:sdtEndPr>
      <w:sdtContent>
        <w:p w14:paraId="3A48B369" w14:textId="433C264E" w:rsidR="007301C9" w:rsidRPr="00404320" w:rsidRDefault="007301C9">
          <w:pPr>
            <w:pStyle w:val="Heading1"/>
            <w:rPr>
              <w:rFonts w:ascii="Georgia" w:hAnsi="Georgia"/>
            </w:rPr>
          </w:pPr>
          <w:r w:rsidRPr="00404320">
            <w:rPr>
              <w:rFonts w:ascii="Georgia" w:hAnsi="Georgia"/>
            </w:rPr>
            <w:t>Bibliography</w:t>
          </w:r>
        </w:p>
        <w:sdt>
          <w:sdtPr>
            <w:id w:val="111145805"/>
            <w:bibliography/>
          </w:sdtPr>
          <w:sdtContent>
            <w:p w14:paraId="58B94284" w14:textId="77777777" w:rsidR="00EA51B2" w:rsidRPr="00EA51B2" w:rsidRDefault="00EA51B2" w:rsidP="00EA51B2">
              <w:pPr>
                <w:pStyle w:val="ListParagraph"/>
                <w:numPr>
                  <w:ilvl w:val="0"/>
                  <w:numId w:val="4"/>
                </w:numPr>
                <w:rPr>
                  <w:rFonts w:ascii="Georgia" w:hAnsi="Georgia"/>
                </w:rPr>
              </w:pPr>
              <w:r w:rsidRPr="00EA51B2">
                <w:rPr>
                  <w:rFonts w:ascii="Georgia" w:hAnsi="Georgia"/>
                </w:rPr>
                <w:t xml:space="preserve">Boneparte, Marie, </w:t>
              </w:r>
              <w:r w:rsidRPr="00EA51B2">
                <w:rPr>
                  <w:rFonts w:ascii="Georgia" w:hAnsi="Georgia"/>
                  <w:i/>
                  <w:iCs/>
                </w:rPr>
                <w:t xml:space="preserve">The Life </w:t>
              </w:r>
              <w:proofErr w:type="gramStart"/>
              <w:r w:rsidRPr="00EA51B2">
                <w:rPr>
                  <w:rFonts w:ascii="Georgia" w:hAnsi="Georgia"/>
                  <w:i/>
                  <w:iCs/>
                </w:rPr>
                <w:t>And</w:t>
              </w:r>
              <w:proofErr w:type="gramEnd"/>
              <w:r w:rsidRPr="00EA51B2">
                <w:rPr>
                  <w:rFonts w:ascii="Georgia" w:hAnsi="Georgia"/>
                  <w:i/>
                  <w:iCs/>
                </w:rPr>
                <w:t xml:space="preserve"> Works </w:t>
              </w:r>
              <w:proofErr w:type="gramStart"/>
              <w:r w:rsidRPr="00EA51B2">
                <w:rPr>
                  <w:rFonts w:ascii="Georgia" w:hAnsi="Georgia"/>
                  <w:i/>
                  <w:iCs/>
                </w:rPr>
                <w:t>Of</w:t>
              </w:r>
              <w:proofErr w:type="gramEnd"/>
              <w:r w:rsidRPr="00EA51B2">
                <w:rPr>
                  <w:rFonts w:ascii="Georgia" w:hAnsi="Georgia"/>
                  <w:i/>
                  <w:iCs/>
                </w:rPr>
                <w:t xml:space="preserve"> Edgar Allan Poe: A Psychoanalytic Interpretation</w:t>
              </w:r>
              <w:r w:rsidRPr="00EA51B2">
                <w:rPr>
                  <w:rFonts w:ascii="Georgia" w:hAnsi="Georgia"/>
                </w:rPr>
                <w:t>, Ch. XXXVII ‘The Black Cat’ (London: Imago, 1949)</w:t>
              </w:r>
            </w:p>
            <w:p w14:paraId="75E4B6AF" w14:textId="77777777" w:rsidR="004F1591" w:rsidRDefault="004F1591" w:rsidP="004F1591">
              <w:pPr>
                <w:pStyle w:val="ListParagraph"/>
                <w:numPr>
                  <w:ilvl w:val="0"/>
                  <w:numId w:val="4"/>
                </w:numPr>
                <w:rPr>
                  <w:rFonts w:ascii="Georgia" w:hAnsi="Georgia"/>
                </w:rPr>
              </w:pPr>
              <w:r w:rsidRPr="00EA51B2">
                <w:rPr>
                  <w:rFonts w:ascii="Georgia" w:hAnsi="Georgia"/>
                </w:rPr>
                <w:t xml:space="preserve">Felman, Shoshana, ‘On Reading Poetry: Reflections on the Limits and Possibilities of Psychoanalytical Approaches’ in </w:t>
              </w:r>
              <w:r w:rsidRPr="00EA51B2">
                <w:rPr>
                  <w:rFonts w:ascii="Georgia" w:hAnsi="Georgia"/>
                  <w:i/>
                  <w:iCs/>
                </w:rPr>
                <w:t xml:space="preserve">The Literary Freud: Mechanisms of </w:t>
              </w:r>
              <w:proofErr w:type="spellStart"/>
              <w:r w:rsidRPr="00EA51B2">
                <w:rPr>
                  <w:rFonts w:ascii="Georgia" w:hAnsi="Georgia"/>
                  <w:i/>
                  <w:iCs/>
                </w:rPr>
                <w:t>Defense</w:t>
              </w:r>
              <w:proofErr w:type="spellEnd"/>
              <w:r w:rsidRPr="00EA51B2">
                <w:rPr>
                  <w:rFonts w:ascii="Georgia" w:hAnsi="Georgia"/>
                  <w:i/>
                  <w:iCs/>
                </w:rPr>
                <w:t xml:space="preserve"> and The Poetic Will, </w:t>
              </w:r>
              <w:r w:rsidRPr="00EA51B2">
                <w:rPr>
                  <w:rFonts w:ascii="Georgia" w:hAnsi="Georgia"/>
                </w:rPr>
                <w:t>ed. Joseph H. Smith (New Haven; London: Yale University Press 1980)</w:t>
              </w:r>
            </w:p>
            <w:p w14:paraId="20DBFAB8" w14:textId="77777777" w:rsidR="004F1591" w:rsidRDefault="004F1591" w:rsidP="004F1591">
              <w:pPr>
                <w:pStyle w:val="ListParagraph"/>
                <w:numPr>
                  <w:ilvl w:val="0"/>
                  <w:numId w:val="4"/>
                </w:numPr>
                <w:rPr>
                  <w:rFonts w:ascii="Georgia" w:hAnsi="Georgia"/>
                </w:rPr>
              </w:pPr>
              <w:r w:rsidRPr="00EA51B2">
                <w:rPr>
                  <w:rFonts w:ascii="Georgia" w:hAnsi="Georgia"/>
                </w:rPr>
                <w:t xml:space="preserve">Krutch, Joseph Wood, </w:t>
              </w:r>
              <w:r w:rsidRPr="00EA51B2">
                <w:rPr>
                  <w:rFonts w:ascii="Georgia" w:hAnsi="Georgia"/>
                  <w:i/>
                  <w:iCs/>
                </w:rPr>
                <w:t xml:space="preserve">Edgar Allan Poe: A Study </w:t>
              </w:r>
              <w:proofErr w:type="gramStart"/>
              <w:r w:rsidRPr="00EA51B2">
                <w:rPr>
                  <w:rFonts w:ascii="Georgia" w:hAnsi="Georgia"/>
                  <w:i/>
                  <w:iCs/>
                </w:rPr>
                <w:t>In</w:t>
              </w:r>
              <w:proofErr w:type="gramEnd"/>
              <w:r w:rsidRPr="00EA51B2">
                <w:rPr>
                  <w:rFonts w:ascii="Georgia" w:hAnsi="Georgia"/>
                  <w:i/>
                  <w:iCs/>
                </w:rPr>
                <w:t xml:space="preserve"> Genius</w:t>
              </w:r>
              <w:r w:rsidRPr="00EA51B2">
                <w:rPr>
                  <w:rFonts w:ascii="Georgia" w:hAnsi="Georgia"/>
                </w:rPr>
                <w:t xml:space="preserve"> (New </w:t>
              </w:r>
              <w:proofErr w:type="gramStart"/>
              <w:r w:rsidRPr="00EA51B2">
                <w:rPr>
                  <w:rFonts w:ascii="Georgia" w:hAnsi="Georgia"/>
                </w:rPr>
                <w:t>York :</w:t>
              </w:r>
              <w:proofErr w:type="gramEnd"/>
              <w:r w:rsidRPr="00EA51B2">
                <w:rPr>
                  <w:rFonts w:ascii="Georgia" w:hAnsi="Georgia"/>
                </w:rPr>
                <w:t xml:space="preserve"> A. A. Knopf, 1926)</w:t>
              </w:r>
            </w:p>
            <w:p w14:paraId="0F322ECB" w14:textId="77777777" w:rsidR="004F1591" w:rsidRDefault="004F1591" w:rsidP="004F1591">
              <w:pPr>
                <w:pStyle w:val="ListParagraph"/>
                <w:numPr>
                  <w:ilvl w:val="0"/>
                  <w:numId w:val="4"/>
                </w:numPr>
                <w:rPr>
                  <w:rFonts w:ascii="Georgia" w:hAnsi="Georgia"/>
                </w:rPr>
              </w:pPr>
              <w:r w:rsidRPr="00EA51B2">
                <w:rPr>
                  <w:rFonts w:ascii="Georgia" w:hAnsi="Georgia"/>
                </w:rPr>
                <w:t>Poe, Edgar Allan, ‘The Philosophy of Composition’ [Accessed 21/04/2025] (</w:t>
              </w:r>
              <w:hyperlink r:id="rId8" w:history="1">
                <w:r w:rsidRPr="00EA51B2">
                  <w:rPr>
                    <w:rStyle w:val="Hyperlink"/>
                    <w:rFonts w:ascii="Georgia" w:hAnsi="Georgia"/>
                  </w:rPr>
                  <w:t>https://www.poetryfoundation.org/articles/69390/the-philosophy-of-composition</w:t>
                </w:r>
              </w:hyperlink>
              <w:r w:rsidRPr="00EA51B2">
                <w:rPr>
                  <w:rFonts w:ascii="Georgia" w:hAnsi="Georgia"/>
                </w:rPr>
                <w:t>)</w:t>
              </w:r>
            </w:p>
            <w:p w14:paraId="13DD4DB2" w14:textId="5639A4B5" w:rsidR="00EA51B2" w:rsidRDefault="00404320" w:rsidP="00EA51B2">
              <w:pPr>
                <w:pStyle w:val="ListParagraph"/>
                <w:numPr>
                  <w:ilvl w:val="0"/>
                  <w:numId w:val="4"/>
                </w:numPr>
                <w:rPr>
                  <w:rFonts w:ascii="Georgia" w:hAnsi="Georgia"/>
                </w:rPr>
              </w:pPr>
              <w:r w:rsidRPr="00404320">
                <w:rPr>
                  <w:rFonts w:ascii="Georgia" w:hAnsi="Georgia"/>
                </w:rPr>
                <w:t xml:space="preserve">Popper, Karl, ‘The Logic </w:t>
              </w:r>
              <w:proofErr w:type="gramStart"/>
              <w:r w:rsidRPr="00404320">
                <w:rPr>
                  <w:rFonts w:ascii="Georgia" w:hAnsi="Georgia"/>
                </w:rPr>
                <w:t>Of</w:t>
              </w:r>
              <w:proofErr w:type="gramEnd"/>
              <w:r w:rsidRPr="00404320">
                <w:rPr>
                  <w:rFonts w:ascii="Georgia" w:hAnsi="Georgia"/>
                </w:rPr>
                <w:t xml:space="preserve"> Scientific Discovery’ (Routledge; 2nd edition, 2002)</w:t>
              </w:r>
            </w:p>
            <w:p w14:paraId="1AA966FF" w14:textId="77777777" w:rsidR="00EA51B2" w:rsidRPr="00EA51B2" w:rsidRDefault="00404320" w:rsidP="00EA51B2">
              <w:pPr>
                <w:pStyle w:val="ListParagraph"/>
                <w:numPr>
                  <w:ilvl w:val="0"/>
                  <w:numId w:val="4"/>
                </w:numPr>
                <w:rPr>
                  <w:rFonts w:ascii="Georgia" w:hAnsi="Georgia"/>
                </w:rPr>
              </w:pPr>
              <w:r w:rsidRPr="00EA51B2">
                <w:rPr>
                  <w:rFonts w:ascii="Georgia" w:hAnsi="Georgia"/>
                  <w:color w:val="000000" w:themeColor="text1"/>
                </w:rPr>
                <w:t xml:space="preserve">Moldenhauer, Joseph J. ‘Murder as a Fine Art: Basic Connections between Poe's Aesthetics, Psychology, and Moral Vision’ (PMLA, Vol. 83, No. 2 </w:t>
              </w:r>
              <w:proofErr w:type="gramStart"/>
              <w:r w:rsidRPr="00EA51B2">
                <w:rPr>
                  <w:rFonts w:ascii="Georgia" w:hAnsi="Georgia"/>
                  <w:color w:val="000000" w:themeColor="text1"/>
                </w:rPr>
                <w:t>May,</w:t>
              </w:r>
              <w:proofErr w:type="gramEnd"/>
              <w:r w:rsidRPr="00EA51B2">
                <w:rPr>
                  <w:rFonts w:ascii="Georgia" w:hAnsi="Georgia"/>
                  <w:color w:val="000000" w:themeColor="text1"/>
                </w:rPr>
                <w:t xml:space="preserve"> 1968)</w:t>
              </w:r>
            </w:p>
            <w:p w14:paraId="1579ADBC" w14:textId="77777777" w:rsidR="00EA51B2" w:rsidRDefault="00404320" w:rsidP="00EA51B2">
              <w:pPr>
                <w:pStyle w:val="ListParagraph"/>
                <w:numPr>
                  <w:ilvl w:val="0"/>
                  <w:numId w:val="4"/>
                </w:numPr>
                <w:rPr>
                  <w:rFonts w:ascii="Georgia" w:hAnsi="Georgia"/>
                </w:rPr>
              </w:pPr>
              <w:r w:rsidRPr="00EA51B2">
                <w:rPr>
                  <w:rFonts w:ascii="Georgia" w:hAnsi="Georgia"/>
                </w:rPr>
                <w:t xml:space="preserve">Vygotsky, L. S. </w:t>
              </w:r>
              <w:r w:rsidRPr="00EA51B2">
                <w:rPr>
                  <w:rFonts w:ascii="Georgia" w:hAnsi="Georgia"/>
                  <w:i/>
                  <w:iCs/>
                </w:rPr>
                <w:t>The Psychology of Art</w:t>
              </w:r>
              <w:r w:rsidRPr="00EA51B2">
                <w:rPr>
                  <w:rFonts w:ascii="Georgia" w:hAnsi="Georgia"/>
                </w:rPr>
                <w:t>. (MIT Press,1974)</w:t>
              </w:r>
            </w:p>
            <w:p w14:paraId="12178D2D" w14:textId="572CFEF2" w:rsidR="007301C9" w:rsidRDefault="007301C9"/>
          </w:sdtContent>
        </w:sdt>
      </w:sdtContent>
    </w:sdt>
    <w:p w14:paraId="02D5766D" w14:textId="77777777" w:rsidR="007301C9" w:rsidRPr="000E3D21" w:rsidRDefault="007301C9" w:rsidP="001B776A">
      <w:pPr>
        <w:ind w:firstLine="720"/>
        <w:rPr>
          <w:i/>
          <w:iCs/>
          <w:color w:val="000000" w:themeColor="text1"/>
        </w:rPr>
      </w:pPr>
    </w:p>
    <w:p w14:paraId="57457DD3" w14:textId="77777777" w:rsidR="004A6648" w:rsidRDefault="004A6648" w:rsidP="004A6648">
      <w:pPr>
        <w:ind w:firstLine="720"/>
        <w:rPr>
          <w:color w:val="FF0000"/>
        </w:rPr>
      </w:pPr>
    </w:p>
    <w:p w14:paraId="260F0507" w14:textId="77777777" w:rsidR="00F84E89" w:rsidRPr="00033B9C" w:rsidRDefault="00F84E89">
      <w:pPr>
        <w:rPr>
          <w:color w:val="FF0000"/>
        </w:rPr>
      </w:pPr>
    </w:p>
    <w:sectPr w:rsidR="00F84E89" w:rsidRPr="00033B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432C5" w14:textId="77777777" w:rsidR="0035748A" w:rsidRDefault="0035748A" w:rsidP="006C1E47">
      <w:pPr>
        <w:spacing w:after="0" w:line="240" w:lineRule="auto"/>
      </w:pPr>
      <w:r>
        <w:separator/>
      </w:r>
    </w:p>
  </w:endnote>
  <w:endnote w:type="continuationSeparator" w:id="0">
    <w:p w14:paraId="0F40C9F1" w14:textId="77777777" w:rsidR="0035748A" w:rsidRDefault="0035748A" w:rsidP="006C1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38ECF" w14:textId="77777777" w:rsidR="0035748A" w:rsidRDefault="0035748A" w:rsidP="006C1E47">
      <w:pPr>
        <w:spacing w:after="0" w:line="240" w:lineRule="auto"/>
      </w:pPr>
      <w:r>
        <w:separator/>
      </w:r>
    </w:p>
  </w:footnote>
  <w:footnote w:type="continuationSeparator" w:id="0">
    <w:p w14:paraId="388C1399" w14:textId="77777777" w:rsidR="0035748A" w:rsidRDefault="0035748A" w:rsidP="006C1E47">
      <w:pPr>
        <w:spacing w:after="0" w:line="240" w:lineRule="auto"/>
      </w:pPr>
      <w:r>
        <w:continuationSeparator/>
      </w:r>
    </w:p>
  </w:footnote>
  <w:footnote w:id="1">
    <w:p w14:paraId="5346A964" w14:textId="1B9FFC3C" w:rsidR="006C1E47" w:rsidRDefault="006C1E47" w:rsidP="006C1E47">
      <w:pPr>
        <w:pStyle w:val="FootnoteText"/>
      </w:pPr>
      <w:r>
        <w:rPr>
          <w:rStyle w:val="FootnoteReference"/>
        </w:rPr>
        <w:footnoteRef/>
      </w:r>
      <w:r>
        <w:t xml:space="preserve"> </w:t>
      </w:r>
      <w:r w:rsidRPr="006C1E47">
        <w:t xml:space="preserve">Vygotsky, L. S. </w:t>
      </w:r>
      <w:r w:rsidRPr="00500B52">
        <w:rPr>
          <w:i/>
          <w:iCs/>
        </w:rPr>
        <w:t>The Psychology of Art</w:t>
      </w:r>
      <w:r w:rsidRPr="006C1E47">
        <w:t>.</w:t>
      </w:r>
      <w:r w:rsidR="00C56639" w:rsidRPr="00C56639">
        <w:t xml:space="preserve"> </w:t>
      </w:r>
      <w:r w:rsidR="00C56639" w:rsidRPr="006C1E47">
        <w:t>(</w:t>
      </w:r>
      <w:r w:rsidR="00E050B9">
        <w:t>MIT Press,</w:t>
      </w:r>
      <w:r w:rsidR="00C56639" w:rsidRPr="006C1E47">
        <w:t>19</w:t>
      </w:r>
      <w:r w:rsidR="00E050B9">
        <w:t>74</w:t>
      </w:r>
      <w:r w:rsidR="00C56639" w:rsidRPr="006C1E47">
        <w:t>)</w:t>
      </w:r>
    </w:p>
  </w:footnote>
  <w:footnote w:id="2">
    <w:p w14:paraId="208DE4E2" w14:textId="4A101B0C" w:rsidR="00695070" w:rsidRDefault="00695070">
      <w:pPr>
        <w:pStyle w:val="FootnoteText"/>
      </w:pPr>
      <w:r>
        <w:rPr>
          <w:rStyle w:val="FootnoteReference"/>
        </w:rPr>
        <w:footnoteRef/>
      </w:r>
      <w:r>
        <w:t xml:space="preserve"> </w:t>
      </w:r>
      <w:r>
        <w:t>Krutch, Joseph Wood</w:t>
      </w:r>
      <w:r w:rsidR="00500B52">
        <w:t xml:space="preserve">, </w:t>
      </w:r>
      <w:r w:rsidRPr="00500B52">
        <w:rPr>
          <w:i/>
          <w:iCs/>
        </w:rPr>
        <w:t xml:space="preserve">Edgar Allan Poe: A Study </w:t>
      </w:r>
      <w:proofErr w:type="gramStart"/>
      <w:r w:rsidRPr="00500B52">
        <w:rPr>
          <w:i/>
          <w:iCs/>
        </w:rPr>
        <w:t>In</w:t>
      </w:r>
      <w:proofErr w:type="gramEnd"/>
      <w:r w:rsidRPr="00500B52">
        <w:rPr>
          <w:i/>
          <w:iCs/>
        </w:rPr>
        <w:t xml:space="preserve"> Genius</w:t>
      </w:r>
      <w:r w:rsidR="00AD133C">
        <w:t xml:space="preserve"> </w:t>
      </w:r>
      <w:r w:rsidR="00C56639">
        <w:t>(</w:t>
      </w:r>
      <w:r w:rsidR="00DC2561" w:rsidRPr="00DC2561">
        <w:t xml:space="preserve">New </w:t>
      </w:r>
      <w:proofErr w:type="gramStart"/>
      <w:r w:rsidR="00DC2561" w:rsidRPr="00DC2561">
        <w:t>York :</w:t>
      </w:r>
      <w:proofErr w:type="gramEnd"/>
      <w:r w:rsidR="00DC2561" w:rsidRPr="00DC2561">
        <w:t xml:space="preserve"> A. A. Knopf</w:t>
      </w:r>
      <w:r w:rsidR="00945D11">
        <w:t xml:space="preserve">, </w:t>
      </w:r>
      <w:r w:rsidR="00C56639">
        <w:t xml:space="preserve">1926) </w:t>
      </w:r>
      <w:r w:rsidR="00C56639">
        <w:t>p</w:t>
      </w:r>
      <w:r w:rsidR="001C6C56">
        <w:t>p</w:t>
      </w:r>
      <w:r w:rsidR="00BA5440">
        <w:t xml:space="preserve"> 86</w:t>
      </w:r>
    </w:p>
  </w:footnote>
  <w:footnote w:id="3">
    <w:p w14:paraId="2C0AAB9F" w14:textId="5DB64E11" w:rsidR="00575ABC" w:rsidRDefault="00E16933">
      <w:pPr>
        <w:pStyle w:val="FootnoteText"/>
      </w:pPr>
      <w:r>
        <w:rPr>
          <w:rStyle w:val="FootnoteReference"/>
        </w:rPr>
        <w:t>3</w:t>
      </w:r>
      <w:r w:rsidR="00575ABC">
        <w:t xml:space="preserve"> Boneparte, Marie</w:t>
      </w:r>
      <w:r w:rsidR="008B7882">
        <w:t>,</w:t>
      </w:r>
      <w:r w:rsidR="00AD133C">
        <w:t xml:space="preserve"> </w:t>
      </w:r>
      <w:r w:rsidR="00AD133C" w:rsidRPr="008B7882">
        <w:rPr>
          <w:i/>
          <w:iCs/>
        </w:rPr>
        <w:t xml:space="preserve">The Life </w:t>
      </w:r>
      <w:proofErr w:type="gramStart"/>
      <w:r w:rsidR="00AD133C" w:rsidRPr="008B7882">
        <w:rPr>
          <w:i/>
          <w:iCs/>
        </w:rPr>
        <w:t>And</w:t>
      </w:r>
      <w:proofErr w:type="gramEnd"/>
      <w:r w:rsidR="00AD133C" w:rsidRPr="008B7882">
        <w:rPr>
          <w:i/>
          <w:iCs/>
        </w:rPr>
        <w:t xml:space="preserve"> Works </w:t>
      </w:r>
      <w:proofErr w:type="gramStart"/>
      <w:r w:rsidR="00AD133C" w:rsidRPr="008B7882">
        <w:rPr>
          <w:i/>
          <w:iCs/>
        </w:rPr>
        <w:t>Of</w:t>
      </w:r>
      <w:proofErr w:type="gramEnd"/>
      <w:r w:rsidR="00AD133C" w:rsidRPr="008B7882">
        <w:rPr>
          <w:i/>
          <w:iCs/>
        </w:rPr>
        <w:t xml:space="preserve"> Edgar Allan Poe: </w:t>
      </w:r>
      <w:r w:rsidR="00AD133C" w:rsidRPr="008B7882">
        <w:rPr>
          <w:i/>
          <w:iCs/>
        </w:rPr>
        <w:t>A Psychoanalytic Interpretation</w:t>
      </w:r>
      <w:r w:rsidR="008B7882">
        <w:t>, Ch. XXXVII ‘The Black Cat</w:t>
      </w:r>
      <w:r w:rsidR="002522F6">
        <w:t xml:space="preserve">’ </w:t>
      </w:r>
      <w:r w:rsidR="0014168E">
        <w:t>(London: Imago, 1949</w:t>
      </w:r>
      <w:r w:rsidR="0014168E">
        <w:t xml:space="preserve">) </w:t>
      </w:r>
      <w:r w:rsidR="008B7882">
        <w:t>p</w:t>
      </w:r>
      <w:r w:rsidR="001C6C56">
        <w:t>p</w:t>
      </w:r>
      <w:r w:rsidR="008B7882">
        <w:t>.</w:t>
      </w:r>
      <w:r w:rsidR="00AB2DB1">
        <w:t xml:space="preserve"> 46</w:t>
      </w:r>
      <w:r w:rsidR="00D671B6">
        <w:t>1</w:t>
      </w:r>
    </w:p>
  </w:footnote>
  <w:footnote w:id="4">
    <w:p w14:paraId="1BAE8DF3" w14:textId="3073C799" w:rsidR="00A60DAB" w:rsidRPr="00A951FA" w:rsidRDefault="00A60DAB">
      <w:pPr>
        <w:pStyle w:val="FootnoteText"/>
        <w:rPr>
          <w:i/>
          <w:iCs/>
        </w:rPr>
      </w:pPr>
      <w:r>
        <w:rPr>
          <w:rStyle w:val="FootnoteReference"/>
        </w:rPr>
        <w:footnoteRef/>
      </w:r>
      <w:r>
        <w:t xml:space="preserve"> Felman, Shoshana</w:t>
      </w:r>
      <w:r w:rsidR="001F36F7">
        <w:t>, ‘</w:t>
      </w:r>
      <w:r w:rsidR="00245530" w:rsidRPr="00245530">
        <w:t>On Reading Poetry: Reflections on the Limits and Possibilities of Psychoanalytical Approaches</w:t>
      </w:r>
      <w:r w:rsidR="001F36F7">
        <w:t xml:space="preserve">’ in </w:t>
      </w:r>
      <w:r w:rsidR="001F36F7">
        <w:rPr>
          <w:i/>
          <w:iCs/>
        </w:rPr>
        <w:t>The Literary Freud</w:t>
      </w:r>
      <w:r w:rsidR="00B652CA">
        <w:rPr>
          <w:i/>
          <w:iCs/>
        </w:rPr>
        <w:t xml:space="preserve">: Mechanisms of </w:t>
      </w:r>
      <w:proofErr w:type="spellStart"/>
      <w:r w:rsidR="00B652CA">
        <w:rPr>
          <w:i/>
          <w:iCs/>
        </w:rPr>
        <w:t>Defen</w:t>
      </w:r>
      <w:r w:rsidR="001A5E2F">
        <w:rPr>
          <w:i/>
          <w:iCs/>
        </w:rPr>
        <w:t>s</w:t>
      </w:r>
      <w:r w:rsidR="00B652CA">
        <w:rPr>
          <w:i/>
          <w:iCs/>
        </w:rPr>
        <w:t>e</w:t>
      </w:r>
      <w:proofErr w:type="spellEnd"/>
      <w:r w:rsidR="00B652CA">
        <w:rPr>
          <w:i/>
          <w:iCs/>
        </w:rPr>
        <w:t xml:space="preserve"> and The Poetic Will</w:t>
      </w:r>
      <w:r w:rsidR="001A5E2F">
        <w:rPr>
          <w:i/>
          <w:iCs/>
        </w:rPr>
        <w:t xml:space="preserve">, </w:t>
      </w:r>
      <w:r w:rsidR="001A5E2F">
        <w:t xml:space="preserve">ed. Joseph H. Smith </w:t>
      </w:r>
      <w:r w:rsidR="001F36F7">
        <w:t>(New Haven; London: Yale University Press 1980</w:t>
      </w:r>
      <w:r w:rsidR="001A5E2F">
        <w:t>) pp.11</w:t>
      </w:r>
      <w:r w:rsidR="00FE16D7">
        <w:t>9-48</w:t>
      </w:r>
      <w:r w:rsidR="00F80CDC">
        <w:t xml:space="preserve"> </w:t>
      </w:r>
    </w:p>
  </w:footnote>
  <w:footnote w:id="5">
    <w:p w14:paraId="4454E89A" w14:textId="61D69B20" w:rsidR="00EE5FE4" w:rsidRDefault="00E878B6">
      <w:pPr>
        <w:pStyle w:val="FootnoteText"/>
      </w:pPr>
      <w:r>
        <w:rPr>
          <w:rStyle w:val="FootnoteReference"/>
        </w:rPr>
        <w:footnoteRef/>
      </w:r>
      <w:r>
        <w:t xml:space="preserve"> Poe, Edgar All</w:t>
      </w:r>
      <w:r w:rsidR="00832E16">
        <w:t>a</w:t>
      </w:r>
      <w:r>
        <w:t>n</w:t>
      </w:r>
      <w:r w:rsidR="00832E16">
        <w:t>, ‘The Philosophy of Composition’</w:t>
      </w:r>
      <w:r w:rsidR="006C4C8F">
        <w:t xml:space="preserve"> </w:t>
      </w:r>
      <w:r w:rsidR="000E0D23">
        <w:t>[Accessed 21</w:t>
      </w:r>
      <w:r w:rsidR="00A951FA">
        <w:t>/04/2025</w:t>
      </w:r>
      <w:r w:rsidR="000E0D23">
        <w:t xml:space="preserve">] </w:t>
      </w:r>
      <w:r w:rsidR="006C4C8F">
        <w:t>(</w:t>
      </w:r>
      <w:hyperlink r:id="rId1" w:history="1">
        <w:r w:rsidR="00EE5FE4" w:rsidRPr="002353BA">
          <w:rPr>
            <w:rStyle w:val="Hyperlink"/>
          </w:rPr>
          <w:t>https://www.poetryfoundation.org/articles/69390/the-philosophy-of-composition</w:t>
        </w:r>
      </w:hyperlink>
      <w:r w:rsidR="006C4C8F">
        <w:t>)</w:t>
      </w:r>
    </w:p>
  </w:footnote>
  <w:footnote w:id="6">
    <w:p w14:paraId="5FCA2412" w14:textId="77777777" w:rsidR="0064370E" w:rsidRDefault="00E75E55" w:rsidP="0064370E">
      <w:pPr>
        <w:pStyle w:val="FootnoteText"/>
      </w:pPr>
      <w:r>
        <w:rPr>
          <w:rStyle w:val="FootnoteReference"/>
        </w:rPr>
        <w:footnoteRef/>
      </w:r>
      <w:r>
        <w:t xml:space="preserve"> </w:t>
      </w:r>
      <w:r w:rsidR="0064370E">
        <w:rPr>
          <w:color w:val="000000" w:themeColor="text1"/>
        </w:rPr>
        <w:t xml:space="preserve">Moldenhauer, Joseph J. </w:t>
      </w:r>
      <w:r w:rsidR="0064370E" w:rsidRPr="00EE5FE4">
        <w:rPr>
          <w:color w:val="000000" w:themeColor="text1"/>
        </w:rPr>
        <w:t>‘Murder as a Fine Art: Basic Connections between Poe's Aesthetics, Psychology, and Moral Vision’</w:t>
      </w:r>
      <w:r w:rsidR="0064370E">
        <w:rPr>
          <w:color w:val="000000" w:themeColor="text1"/>
        </w:rPr>
        <w:t xml:space="preserve"> (</w:t>
      </w:r>
      <w:r w:rsidR="0064370E" w:rsidRPr="00521E83">
        <w:rPr>
          <w:color w:val="000000" w:themeColor="text1"/>
        </w:rPr>
        <w:t xml:space="preserve">PMLA, Vol. 83, No. 2 </w:t>
      </w:r>
      <w:proofErr w:type="gramStart"/>
      <w:r w:rsidR="0064370E" w:rsidRPr="00521E83">
        <w:rPr>
          <w:color w:val="000000" w:themeColor="text1"/>
        </w:rPr>
        <w:t>May,</w:t>
      </w:r>
      <w:proofErr w:type="gramEnd"/>
      <w:r w:rsidR="0064370E" w:rsidRPr="00521E83">
        <w:rPr>
          <w:color w:val="000000" w:themeColor="text1"/>
        </w:rPr>
        <w:t xml:space="preserve"> 1968</w:t>
      </w:r>
      <w:r w:rsidR="0064370E">
        <w:rPr>
          <w:color w:val="000000" w:themeColor="text1"/>
        </w:rPr>
        <w:t>)</w:t>
      </w:r>
      <w:r w:rsidR="0064370E" w:rsidRPr="00521E83">
        <w:rPr>
          <w:color w:val="000000" w:themeColor="text1"/>
        </w:rPr>
        <w:t xml:space="preserve"> pp. 284-297</w:t>
      </w:r>
    </w:p>
    <w:p w14:paraId="63EE94D4" w14:textId="68D6B1AF" w:rsidR="00E75E55" w:rsidRDefault="00E75E55">
      <w:pPr>
        <w:pStyle w:val="FootnoteText"/>
      </w:pPr>
    </w:p>
  </w:footnote>
  <w:footnote w:id="7">
    <w:p w14:paraId="51748FB8" w14:textId="77777777" w:rsidR="000E3D21" w:rsidRDefault="000E3D21" w:rsidP="000E3D21">
      <w:pPr>
        <w:pStyle w:val="FootnoteText"/>
      </w:pPr>
      <w:r>
        <w:rPr>
          <w:rStyle w:val="FootnoteReference"/>
        </w:rPr>
        <w:footnoteRef/>
      </w:r>
      <w:r>
        <w:t xml:space="preserve"> Popper, Karl, ‘The Logic </w:t>
      </w:r>
      <w:proofErr w:type="gramStart"/>
      <w:r>
        <w:t>Of</w:t>
      </w:r>
      <w:proofErr w:type="gramEnd"/>
      <w:r>
        <w:t xml:space="preserve"> Scientific Discovery’ (</w:t>
      </w:r>
      <w:r w:rsidRPr="00B10778">
        <w:t>Routledge; 2nd edition</w:t>
      </w:r>
      <w:r>
        <w:t>,</w:t>
      </w:r>
      <w:r w:rsidRPr="00B10778">
        <w:t xml:space="preserve"> 2002)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82C64"/>
    <w:multiLevelType w:val="multilevel"/>
    <w:tmpl w:val="42F2D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814478"/>
    <w:multiLevelType w:val="multilevel"/>
    <w:tmpl w:val="09D23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DC52CC"/>
    <w:multiLevelType w:val="hybridMultilevel"/>
    <w:tmpl w:val="278ED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4328B"/>
    <w:multiLevelType w:val="hybridMultilevel"/>
    <w:tmpl w:val="73061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04630">
    <w:abstractNumId w:val="1"/>
  </w:num>
  <w:num w:numId="2" w16cid:durableId="507794447">
    <w:abstractNumId w:val="0"/>
  </w:num>
  <w:num w:numId="3" w16cid:durableId="1568107595">
    <w:abstractNumId w:val="2"/>
  </w:num>
  <w:num w:numId="4" w16cid:durableId="11672832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A85"/>
    <w:rsid w:val="00002047"/>
    <w:rsid w:val="00013458"/>
    <w:rsid w:val="000218C3"/>
    <w:rsid w:val="000249C3"/>
    <w:rsid w:val="00031686"/>
    <w:rsid w:val="00033B9C"/>
    <w:rsid w:val="00051608"/>
    <w:rsid w:val="00053DF3"/>
    <w:rsid w:val="00065CFB"/>
    <w:rsid w:val="0007206A"/>
    <w:rsid w:val="0008539D"/>
    <w:rsid w:val="0009017C"/>
    <w:rsid w:val="000A2864"/>
    <w:rsid w:val="000C2452"/>
    <w:rsid w:val="000D01F7"/>
    <w:rsid w:val="000E0D23"/>
    <w:rsid w:val="000E285F"/>
    <w:rsid w:val="000E3D21"/>
    <w:rsid w:val="000E5939"/>
    <w:rsid w:val="000F6D7A"/>
    <w:rsid w:val="00112049"/>
    <w:rsid w:val="0011216B"/>
    <w:rsid w:val="00114C5B"/>
    <w:rsid w:val="001216B8"/>
    <w:rsid w:val="00134660"/>
    <w:rsid w:val="0014168E"/>
    <w:rsid w:val="001663D2"/>
    <w:rsid w:val="00177FC7"/>
    <w:rsid w:val="001844C8"/>
    <w:rsid w:val="00191CCE"/>
    <w:rsid w:val="001932A7"/>
    <w:rsid w:val="00194F02"/>
    <w:rsid w:val="001A5E2F"/>
    <w:rsid w:val="001A6BD9"/>
    <w:rsid w:val="001B2639"/>
    <w:rsid w:val="001B776A"/>
    <w:rsid w:val="001C5BF3"/>
    <w:rsid w:val="001C6C56"/>
    <w:rsid w:val="001D4A91"/>
    <w:rsid w:val="001E08C2"/>
    <w:rsid w:val="001E2CA7"/>
    <w:rsid w:val="001E4174"/>
    <w:rsid w:val="001F36F7"/>
    <w:rsid w:val="0020018F"/>
    <w:rsid w:val="0022731B"/>
    <w:rsid w:val="00245530"/>
    <w:rsid w:val="002522F6"/>
    <w:rsid w:val="00262A80"/>
    <w:rsid w:val="00280224"/>
    <w:rsid w:val="00292CE4"/>
    <w:rsid w:val="002F7BDD"/>
    <w:rsid w:val="0031332E"/>
    <w:rsid w:val="00317AE0"/>
    <w:rsid w:val="00330E89"/>
    <w:rsid w:val="00341FEA"/>
    <w:rsid w:val="0035748A"/>
    <w:rsid w:val="00377597"/>
    <w:rsid w:val="003A7970"/>
    <w:rsid w:val="003B72D7"/>
    <w:rsid w:val="003C0A69"/>
    <w:rsid w:val="003C2D70"/>
    <w:rsid w:val="003D552C"/>
    <w:rsid w:val="003D5B9C"/>
    <w:rsid w:val="003E3D46"/>
    <w:rsid w:val="00404320"/>
    <w:rsid w:val="0041753D"/>
    <w:rsid w:val="00471BDE"/>
    <w:rsid w:val="00484410"/>
    <w:rsid w:val="004948E3"/>
    <w:rsid w:val="004A6648"/>
    <w:rsid w:val="004C0D82"/>
    <w:rsid w:val="004D6AB8"/>
    <w:rsid w:val="004F1591"/>
    <w:rsid w:val="004F6946"/>
    <w:rsid w:val="00500B52"/>
    <w:rsid w:val="00521E83"/>
    <w:rsid w:val="005371F2"/>
    <w:rsid w:val="00540C86"/>
    <w:rsid w:val="00567FE0"/>
    <w:rsid w:val="00575ABC"/>
    <w:rsid w:val="005768D6"/>
    <w:rsid w:val="005A628E"/>
    <w:rsid w:val="005B361E"/>
    <w:rsid w:val="005C37A8"/>
    <w:rsid w:val="005C7999"/>
    <w:rsid w:val="005D36D8"/>
    <w:rsid w:val="005E6AB5"/>
    <w:rsid w:val="005E73D9"/>
    <w:rsid w:val="005F6D16"/>
    <w:rsid w:val="005F7B23"/>
    <w:rsid w:val="0061044E"/>
    <w:rsid w:val="00610B3A"/>
    <w:rsid w:val="00632BB7"/>
    <w:rsid w:val="0064370E"/>
    <w:rsid w:val="00652F52"/>
    <w:rsid w:val="006541C1"/>
    <w:rsid w:val="006604C4"/>
    <w:rsid w:val="00661AD1"/>
    <w:rsid w:val="00695070"/>
    <w:rsid w:val="006C1E47"/>
    <w:rsid w:val="006C4C8F"/>
    <w:rsid w:val="006D0701"/>
    <w:rsid w:val="006D17F4"/>
    <w:rsid w:val="006D5665"/>
    <w:rsid w:val="006E5031"/>
    <w:rsid w:val="006F2117"/>
    <w:rsid w:val="00710348"/>
    <w:rsid w:val="007301C9"/>
    <w:rsid w:val="00764C50"/>
    <w:rsid w:val="00794420"/>
    <w:rsid w:val="00795864"/>
    <w:rsid w:val="007A1F1B"/>
    <w:rsid w:val="007A6F0B"/>
    <w:rsid w:val="007B1B93"/>
    <w:rsid w:val="007D66A5"/>
    <w:rsid w:val="007F4010"/>
    <w:rsid w:val="008011EE"/>
    <w:rsid w:val="00803DDD"/>
    <w:rsid w:val="00826AE7"/>
    <w:rsid w:val="00832E16"/>
    <w:rsid w:val="0083329E"/>
    <w:rsid w:val="00834B8A"/>
    <w:rsid w:val="008449FE"/>
    <w:rsid w:val="00847B87"/>
    <w:rsid w:val="008A14E5"/>
    <w:rsid w:val="008A4701"/>
    <w:rsid w:val="008B7882"/>
    <w:rsid w:val="008D59A1"/>
    <w:rsid w:val="00904AB8"/>
    <w:rsid w:val="0090774F"/>
    <w:rsid w:val="009111CF"/>
    <w:rsid w:val="009255D3"/>
    <w:rsid w:val="009262A6"/>
    <w:rsid w:val="00932019"/>
    <w:rsid w:val="00945D11"/>
    <w:rsid w:val="00946E91"/>
    <w:rsid w:val="00963904"/>
    <w:rsid w:val="00965D0B"/>
    <w:rsid w:val="0098393D"/>
    <w:rsid w:val="009911FB"/>
    <w:rsid w:val="0099507C"/>
    <w:rsid w:val="009B71B0"/>
    <w:rsid w:val="009C2127"/>
    <w:rsid w:val="009C6315"/>
    <w:rsid w:val="009C73A6"/>
    <w:rsid w:val="009D1691"/>
    <w:rsid w:val="009D58E8"/>
    <w:rsid w:val="009E34C5"/>
    <w:rsid w:val="009E7C82"/>
    <w:rsid w:val="00A113AF"/>
    <w:rsid w:val="00A24503"/>
    <w:rsid w:val="00A3675A"/>
    <w:rsid w:val="00A475F8"/>
    <w:rsid w:val="00A60DAB"/>
    <w:rsid w:val="00A6797F"/>
    <w:rsid w:val="00A867F9"/>
    <w:rsid w:val="00A94036"/>
    <w:rsid w:val="00A951FA"/>
    <w:rsid w:val="00AB2DB1"/>
    <w:rsid w:val="00AC093F"/>
    <w:rsid w:val="00AD133C"/>
    <w:rsid w:val="00AE2B7F"/>
    <w:rsid w:val="00AE41F7"/>
    <w:rsid w:val="00AE5125"/>
    <w:rsid w:val="00B03D45"/>
    <w:rsid w:val="00B10778"/>
    <w:rsid w:val="00B51FA6"/>
    <w:rsid w:val="00B53D5A"/>
    <w:rsid w:val="00B605C4"/>
    <w:rsid w:val="00B652CA"/>
    <w:rsid w:val="00B73704"/>
    <w:rsid w:val="00B73740"/>
    <w:rsid w:val="00B73A85"/>
    <w:rsid w:val="00B81292"/>
    <w:rsid w:val="00B948D4"/>
    <w:rsid w:val="00BA430F"/>
    <w:rsid w:val="00BA5440"/>
    <w:rsid w:val="00BC1A90"/>
    <w:rsid w:val="00BC7C27"/>
    <w:rsid w:val="00BD2C58"/>
    <w:rsid w:val="00BD72C2"/>
    <w:rsid w:val="00BD78F3"/>
    <w:rsid w:val="00BF5589"/>
    <w:rsid w:val="00C2214D"/>
    <w:rsid w:val="00C32A17"/>
    <w:rsid w:val="00C37EC8"/>
    <w:rsid w:val="00C56639"/>
    <w:rsid w:val="00C57D94"/>
    <w:rsid w:val="00CA21DD"/>
    <w:rsid w:val="00CB1C17"/>
    <w:rsid w:val="00CB5E2A"/>
    <w:rsid w:val="00CB7D57"/>
    <w:rsid w:val="00D20831"/>
    <w:rsid w:val="00D31EF7"/>
    <w:rsid w:val="00D50819"/>
    <w:rsid w:val="00D66945"/>
    <w:rsid w:val="00D671B6"/>
    <w:rsid w:val="00D733D6"/>
    <w:rsid w:val="00D87223"/>
    <w:rsid w:val="00DA757B"/>
    <w:rsid w:val="00DC2561"/>
    <w:rsid w:val="00DC4770"/>
    <w:rsid w:val="00DD2786"/>
    <w:rsid w:val="00DE16A2"/>
    <w:rsid w:val="00E050B9"/>
    <w:rsid w:val="00E07C43"/>
    <w:rsid w:val="00E14B92"/>
    <w:rsid w:val="00E16933"/>
    <w:rsid w:val="00E2118A"/>
    <w:rsid w:val="00E21850"/>
    <w:rsid w:val="00E26A64"/>
    <w:rsid w:val="00E42BD6"/>
    <w:rsid w:val="00E456BD"/>
    <w:rsid w:val="00E75E55"/>
    <w:rsid w:val="00E878B6"/>
    <w:rsid w:val="00EA34F5"/>
    <w:rsid w:val="00EA51B2"/>
    <w:rsid w:val="00ED3895"/>
    <w:rsid w:val="00EE5FE4"/>
    <w:rsid w:val="00EE69CD"/>
    <w:rsid w:val="00F124C3"/>
    <w:rsid w:val="00F20CE2"/>
    <w:rsid w:val="00F46780"/>
    <w:rsid w:val="00F55293"/>
    <w:rsid w:val="00F80CDC"/>
    <w:rsid w:val="00F84E89"/>
    <w:rsid w:val="00F91ACA"/>
    <w:rsid w:val="00FA6529"/>
    <w:rsid w:val="00FD7D32"/>
    <w:rsid w:val="00FE168D"/>
    <w:rsid w:val="00FE1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DD1AF"/>
  <w15:chartTrackingRefBased/>
  <w15:docId w15:val="{1A726B9A-4A82-4E11-AA0E-E66CD381C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A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A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A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A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A85"/>
    <w:rPr>
      <w:rFonts w:eastAsiaTheme="majorEastAsia" w:cstheme="majorBidi"/>
      <w:color w:val="272727" w:themeColor="text1" w:themeTint="D8"/>
    </w:rPr>
  </w:style>
  <w:style w:type="paragraph" w:styleId="Title">
    <w:name w:val="Title"/>
    <w:basedOn w:val="Normal"/>
    <w:next w:val="Normal"/>
    <w:link w:val="TitleChar"/>
    <w:uiPriority w:val="10"/>
    <w:qFormat/>
    <w:rsid w:val="00B73A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A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A85"/>
    <w:pPr>
      <w:spacing w:before="160"/>
      <w:jc w:val="center"/>
    </w:pPr>
    <w:rPr>
      <w:i/>
      <w:iCs/>
      <w:color w:val="404040" w:themeColor="text1" w:themeTint="BF"/>
    </w:rPr>
  </w:style>
  <w:style w:type="character" w:customStyle="1" w:styleId="QuoteChar">
    <w:name w:val="Quote Char"/>
    <w:basedOn w:val="DefaultParagraphFont"/>
    <w:link w:val="Quote"/>
    <w:uiPriority w:val="29"/>
    <w:rsid w:val="00B73A85"/>
    <w:rPr>
      <w:i/>
      <w:iCs/>
      <w:color w:val="404040" w:themeColor="text1" w:themeTint="BF"/>
    </w:rPr>
  </w:style>
  <w:style w:type="paragraph" w:styleId="ListParagraph">
    <w:name w:val="List Paragraph"/>
    <w:basedOn w:val="Normal"/>
    <w:uiPriority w:val="34"/>
    <w:qFormat/>
    <w:rsid w:val="00B73A85"/>
    <w:pPr>
      <w:ind w:left="720"/>
      <w:contextualSpacing/>
    </w:pPr>
  </w:style>
  <w:style w:type="character" w:styleId="IntenseEmphasis">
    <w:name w:val="Intense Emphasis"/>
    <w:basedOn w:val="DefaultParagraphFont"/>
    <w:uiPriority w:val="21"/>
    <w:qFormat/>
    <w:rsid w:val="00B73A85"/>
    <w:rPr>
      <w:i/>
      <w:iCs/>
      <w:color w:val="0F4761" w:themeColor="accent1" w:themeShade="BF"/>
    </w:rPr>
  </w:style>
  <w:style w:type="paragraph" w:styleId="IntenseQuote">
    <w:name w:val="Intense Quote"/>
    <w:basedOn w:val="Normal"/>
    <w:next w:val="Normal"/>
    <w:link w:val="IntenseQuoteChar"/>
    <w:uiPriority w:val="30"/>
    <w:qFormat/>
    <w:rsid w:val="00B73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A85"/>
    <w:rPr>
      <w:i/>
      <w:iCs/>
      <w:color w:val="0F4761" w:themeColor="accent1" w:themeShade="BF"/>
    </w:rPr>
  </w:style>
  <w:style w:type="character" w:styleId="IntenseReference">
    <w:name w:val="Intense Reference"/>
    <w:basedOn w:val="DefaultParagraphFont"/>
    <w:uiPriority w:val="32"/>
    <w:qFormat/>
    <w:rsid w:val="00B73A85"/>
    <w:rPr>
      <w:b/>
      <w:bCs/>
      <w:smallCaps/>
      <w:color w:val="0F4761" w:themeColor="accent1" w:themeShade="BF"/>
      <w:spacing w:val="5"/>
    </w:rPr>
  </w:style>
  <w:style w:type="paragraph" w:styleId="FootnoteText">
    <w:name w:val="footnote text"/>
    <w:basedOn w:val="Normal"/>
    <w:link w:val="FootnoteTextChar"/>
    <w:uiPriority w:val="99"/>
    <w:semiHidden/>
    <w:unhideWhenUsed/>
    <w:rsid w:val="006C1E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1E47"/>
    <w:rPr>
      <w:sz w:val="20"/>
      <w:szCs w:val="20"/>
    </w:rPr>
  </w:style>
  <w:style w:type="character" w:styleId="FootnoteReference">
    <w:name w:val="footnote reference"/>
    <w:basedOn w:val="DefaultParagraphFont"/>
    <w:uiPriority w:val="99"/>
    <w:semiHidden/>
    <w:unhideWhenUsed/>
    <w:rsid w:val="006C1E47"/>
    <w:rPr>
      <w:vertAlign w:val="superscript"/>
    </w:rPr>
  </w:style>
  <w:style w:type="character" w:styleId="Hyperlink">
    <w:name w:val="Hyperlink"/>
    <w:basedOn w:val="DefaultParagraphFont"/>
    <w:uiPriority w:val="99"/>
    <w:unhideWhenUsed/>
    <w:rsid w:val="006C4C8F"/>
    <w:rPr>
      <w:color w:val="467886" w:themeColor="hyperlink"/>
      <w:u w:val="single"/>
    </w:rPr>
  </w:style>
  <w:style w:type="character" w:styleId="UnresolvedMention">
    <w:name w:val="Unresolved Mention"/>
    <w:basedOn w:val="DefaultParagraphFont"/>
    <w:uiPriority w:val="99"/>
    <w:semiHidden/>
    <w:unhideWhenUsed/>
    <w:rsid w:val="006C4C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579">
      <w:bodyDiv w:val="1"/>
      <w:marLeft w:val="0"/>
      <w:marRight w:val="0"/>
      <w:marTop w:val="0"/>
      <w:marBottom w:val="0"/>
      <w:divBdr>
        <w:top w:val="none" w:sz="0" w:space="0" w:color="auto"/>
        <w:left w:val="none" w:sz="0" w:space="0" w:color="auto"/>
        <w:bottom w:val="none" w:sz="0" w:space="0" w:color="auto"/>
        <w:right w:val="none" w:sz="0" w:space="0" w:color="auto"/>
      </w:divBdr>
    </w:div>
    <w:div w:id="447237583">
      <w:bodyDiv w:val="1"/>
      <w:marLeft w:val="0"/>
      <w:marRight w:val="0"/>
      <w:marTop w:val="0"/>
      <w:marBottom w:val="0"/>
      <w:divBdr>
        <w:top w:val="none" w:sz="0" w:space="0" w:color="auto"/>
        <w:left w:val="none" w:sz="0" w:space="0" w:color="auto"/>
        <w:bottom w:val="none" w:sz="0" w:space="0" w:color="auto"/>
        <w:right w:val="none" w:sz="0" w:space="0" w:color="auto"/>
      </w:divBdr>
    </w:div>
    <w:div w:id="494808974">
      <w:bodyDiv w:val="1"/>
      <w:marLeft w:val="0"/>
      <w:marRight w:val="0"/>
      <w:marTop w:val="0"/>
      <w:marBottom w:val="0"/>
      <w:divBdr>
        <w:top w:val="none" w:sz="0" w:space="0" w:color="auto"/>
        <w:left w:val="none" w:sz="0" w:space="0" w:color="auto"/>
        <w:bottom w:val="none" w:sz="0" w:space="0" w:color="auto"/>
        <w:right w:val="none" w:sz="0" w:space="0" w:color="auto"/>
      </w:divBdr>
    </w:div>
    <w:div w:id="927998973">
      <w:bodyDiv w:val="1"/>
      <w:marLeft w:val="0"/>
      <w:marRight w:val="0"/>
      <w:marTop w:val="0"/>
      <w:marBottom w:val="0"/>
      <w:divBdr>
        <w:top w:val="none" w:sz="0" w:space="0" w:color="auto"/>
        <w:left w:val="none" w:sz="0" w:space="0" w:color="auto"/>
        <w:bottom w:val="none" w:sz="0" w:space="0" w:color="auto"/>
        <w:right w:val="none" w:sz="0" w:space="0" w:color="auto"/>
      </w:divBdr>
    </w:div>
    <w:div w:id="1125269835">
      <w:bodyDiv w:val="1"/>
      <w:marLeft w:val="0"/>
      <w:marRight w:val="0"/>
      <w:marTop w:val="0"/>
      <w:marBottom w:val="0"/>
      <w:divBdr>
        <w:top w:val="none" w:sz="0" w:space="0" w:color="auto"/>
        <w:left w:val="none" w:sz="0" w:space="0" w:color="auto"/>
        <w:bottom w:val="none" w:sz="0" w:space="0" w:color="auto"/>
        <w:right w:val="none" w:sz="0" w:space="0" w:color="auto"/>
      </w:divBdr>
    </w:div>
    <w:div w:id="1740446779">
      <w:bodyDiv w:val="1"/>
      <w:marLeft w:val="0"/>
      <w:marRight w:val="0"/>
      <w:marTop w:val="0"/>
      <w:marBottom w:val="0"/>
      <w:divBdr>
        <w:top w:val="none" w:sz="0" w:space="0" w:color="auto"/>
        <w:left w:val="none" w:sz="0" w:space="0" w:color="auto"/>
        <w:bottom w:val="none" w:sz="0" w:space="0" w:color="auto"/>
        <w:right w:val="none" w:sz="0" w:space="0" w:color="auto"/>
      </w:divBdr>
    </w:div>
    <w:div w:id="1767073002">
      <w:bodyDiv w:val="1"/>
      <w:marLeft w:val="0"/>
      <w:marRight w:val="0"/>
      <w:marTop w:val="0"/>
      <w:marBottom w:val="0"/>
      <w:divBdr>
        <w:top w:val="none" w:sz="0" w:space="0" w:color="auto"/>
        <w:left w:val="none" w:sz="0" w:space="0" w:color="auto"/>
        <w:bottom w:val="none" w:sz="0" w:space="0" w:color="auto"/>
        <w:right w:val="none" w:sz="0" w:space="0" w:color="auto"/>
      </w:divBdr>
    </w:div>
    <w:div w:id="199788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etryfoundation.org/articles/69390/the-philosophy-of-composi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oetryfoundation.org/articles/69390/the-philosophy-of-compos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7216E-CE5E-4511-9F2B-ED8EC014F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3364</TotalTime>
  <Pages>4</Pages>
  <Words>1142</Words>
  <Characters>6513</Characters>
  <Application>Microsoft Office Word</Application>
  <DocSecurity>0</DocSecurity>
  <Lines>54</Lines>
  <Paragraphs>15</Paragraphs>
  <ScaleCrop>false</ScaleCrop>
  <Company/>
  <LinksUpToDate>false</LinksUpToDate>
  <CharactersWithSpaces>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Futer</dc:creator>
  <cp:keywords/>
  <dc:description/>
  <cp:lastModifiedBy>Emery Futer</cp:lastModifiedBy>
  <cp:revision>229</cp:revision>
  <dcterms:created xsi:type="dcterms:W3CDTF">2025-04-20T13:11:00Z</dcterms:created>
  <dcterms:modified xsi:type="dcterms:W3CDTF">2025-04-22T21:15:00Z</dcterms:modified>
</cp:coreProperties>
</file>