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203B9A" w14:textId="427F25D7" w:rsidR="00495B61" w:rsidRPr="00025559" w:rsidRDefault="00495B61" w:rsidP="000255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025559">
        <w:rPr>
          <w:rFonts w:ascii="Arial" w:hAnsi="Arial" w:cs="Arial"/>
          <w:b/>
          <w:bCs/>
          <w:u w:val="single"/>
        </w:rPr>
        <w:t xml:space="preserve">Reference List </w:t>
      </w:r>
    </w:p>
    <w:p w14:paraId="22DB8C9D" w14:textId="5BAE1EE7" w:rsidR="00150BCF" w:rsidRPr="00025559" w:rsidRDefault="00150BCF" w:rsidP="000255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10F8718" w14:textId="6CF7C3D2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Bowlby, J. (1988)</w:t>
      </w:r>
      <w:r w:rsidRPr="00025559">
        <w:rPr>
          <w:rFonts w:ascii="Arial" w:hAnsi="Arial" w:cs="Arial"/>
          <w:i/>
        </w:rPr>
        <w:t xml:space="preserve"> A Secure Base: Parent-Child Attachment and Healthy Human Development</w:t>
      </w:r>
      <w:r w:rsidRPr="00025559">
        <w:rPr>
          <w:rFonts w:ascii="Arial" w:hAnsi="Arial" w:cs="Arial"/>
        </w:rPr>
        <w:t xml:space="preserve">. Available at: </w:t>
      </w:r>
      <w:hyperlink r:id="rId5" w:history="1">
        <w:r w:rsidRPr="00025559">
          <w:rPr>
            <w:rStyle w:val="Hyperlink"/>
            <w:rFonts w:ascii="Arial" w:hAnsi="Arial" w:cs="Arial"/>
          </w:rPr>
          <w:t>https://www.abebe.org.br/files/John-Bowlby-A-Secure-Base-Parent-Child-Attachment-and-Healthy-Human-Development-1990.pdf</w:t>
        </w:r>
      </w:hyperlink>
      <w:r w:rsidRPr="00025559">
        <w:rPr>
          <w:rFonts w:ascii="Arial" w:hAnsi="Arial" w:cs="Arial"/>
        </w:rPr>
        <w:t xml:space="preserve"> (Accessed: </w:t>
      </w:r>
      <w:r w:rsidRPr="00025559">
        <w:rPr>
          <w:rFonts w:ascii="Arial" w:hAnsi="Arial" w:cs="Arial"/>
        </w:rPr>
        <w:t>5th March 2020</w:t>
      </w:r>
      <w:r w:rsidRPr="00025559">
        <w:rPr>
          <w:rFonts w:ascii="Arial" w:hAnsi="Arial" w:cs="Arial"/>
        </w:rPr>
        <w:t xml:space="preserve">). </w:t>
      </w:r>
    </w:p>
    <w:p w14:paraId="3BBE7A7C" w14:textId="77777777" w:rsidR="00025559" w:rsidRPr="00025559" w:rsidRDefault="00025559" w:rsidP="00025559">
      <w:pPr>
        <w:spacing w:line="360" w:lineRule="auto"/>
        <w:jc w:val="both"/>
        <w:rPr>
          <w:rFonts w:ascii="Arial" w:hAnsi="Arial" w:cs="Arial"/>
          <w:i/>
        </w:rPr>
      </w:pPr>
    </w:p>
    <w:p w14:paraId="156DCDED" w14:textId="66F549C0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Bowlby, J. (1969) </w:t>
      </w:r>
      <w:r w:rsidRPr="00025559">
        <w:rPr>
          <w:rFonts w:ascii="Arial" w:hAnsi="Arial" w:cs="Arial"/>
          <w:i/>
        </w:rPr>
        <w:t>Attachment and Loss.</w:t>
      </w:r>
      <w:r w:rsidRPr="00025559">
        <w:rPr>
          <w:rFonts w:ascii="Arial" w:hAnsi="Arial" w:cs="Arial"/>
        </w:rPr>
        <w:t xml:space="preserve"> Available at: </w:t>
      </w:r>
      <w:hyperlink r:id="rId6" w:history="1">
        <w:r w:rsidRPr="00025559">
          <w:rPr>
            <w:rStyle w:val="Hyperlink"/>
            <w:rFonts w:ascii="Arial" w:hAnsi="Arial" w:cs="Arial"/>
          </w:rPr>
          <w:t>https://www.abebe.org.br/files/John-Bowlby-Attachment-Second-Edition-Attachment-and-Loss-Series-Vol-1-1983.pdf</w:t>
        </w:r>
      </w:hyperlink>
      <w:r w:rsidRPr="00025559">
        <w:rPr>
          <w:rFonts w:ascii="Arial" w:hAnsi="Arial" w:cs="Arial"/>
        </w:rPr>
        <w:t xml:space="preserve"> </w:t>
      </w:r>
      <w:r w:rsidRPr="00025559">
        <w:rPr>
          <w:rFonts w:ascii="Arial" w:hAnsi="Arial" w:cs="Arial"/>
        </w:rPr>
        <w:t xml:space="preserve"> (Accessed: </w:t>
      </w:r>
      <w:r w:rsidRPr="00025559">
        <w:rPr>
          <w:rFonts w:ascii="Arial" w:hAnsi="Arial" w:cs="Arial"/>
        </w:rPr>
        <w:t>5th March 2020</w:t>
      </w:r>
      <w:r w:rsidRPr="00025559">
        <w:rPr>
          <w:rFonts w:ascii="Arial" w:hAnsi="Arial" w:cs="Arial"/>
        </w:rPr>
        <w:t xml:space="preserve">). </w:t>
      </w:r>
    </w:p>
    <w:p w14:paraId="1065EBB0" w14:textId="77777777" w:rsidR="00025559" w:rsidRPr="00025559" w:rsidRDefault="00025559" w:rsidP="000255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EF0CC57" w14:textId="11642712" w:rsidR="00150BCF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Bradshaw, J. (2016) </w:t>
      </w:r>
      <w:r w:rsidRPr="00025559">
        <w:rPr>
          <w:rFonts w:ascii="Arial" w:hAnsi="Arial" w:cs="Arial"/>
          <w:i/>
          <w:iCs/>
        </w:rPr>
        <w:t xml:space="preserve">The Well-being of children in the UK. </w:t>
      </w:r>
      <w:r w:rsidRPr="00025559">
        <w:rPr>
          <w:rFonts w:ascii="Arial" w:hAnsi="Arial" w:cs="Arial"/>
        </w:rPr>
        <w:t>4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Ed. Available at: </w:t>
      </w:r>
      <w:hyperlink r:id="rId7" w:anchor="v=onepage&amp;q=living%20in%20deprivation%20in%20the%20uk&amp;f=false" w:history="1">
        <w:r w:rsidRPr="00025559">
          <w:rPr>
            <w:rStyle w:val="Hyperlink"/>
            <w:rFonts w:ascii="Arial" w:hAnsi="Arial" w:cs="Arial"/>
          </w:rPr>
          <w:t>https://books.google.co.uk/books?hl=en&amp;lr=&amp;id=UeXDCwAAQBAJ&amp;oi=fnd&amp;pg=PA31&amp;dq=living+in+deprivation+in+the+uk&amp;ots=ZDs1v_aK2s&amp;sig=7yWHyjAMoF_jzqsgtTIluANEOrU&amp;redir_esc=y#v=onepage&amp;q=living%20in%20deprivation%20in%20the%20uk&amp;f=false</w:t>
        </w:r>
      </w:hyperlink>
      <w:r w:rsidRPr="00025559">
        <w:rPr>
          <w:rFonts w:ascii="Arial" w:hAnsi="Arial" w:cs="Arial"/>
        </w:rPr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4A3B86F9" w14:textId="68B5E974" w:rsidR="00025559" w:rsidRDefault="00025559" w:rsidP="00025559">
      <w:pPr>
        <w:spacing w:line="360" w:lineRule="auto"/>
        <w:jc w:val="both"/>
        <w:rPr>
          <w:rFonts w:ascii="Arial" w:hAnsi="Arial" w:cs="Arial"/>
        </w:rPr>
      </w:pPr>
    </w:p>
    <w:p w14:paraId="4EFC3582" w14:textId="67333658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Bronfenbrenner, U. (19</w:t>
      </w:r>
      <w:r w:rsidRPr="00025559">
        <w:rPr>
          <w:rFonts w:ascii="Arial" w:hAnsi="Arial" w:cs="Arial"/>
        </w:rPr>
        <w:t>87</w:t>
      </w:r>
      <w:r w:rsidRPr="00025559">
        <w:rPr>
          <w:rFonts w:ascii="Arial" w:hAnsi="Arial" w:cs="Arial"/>
        </w:rPr>
        <w:t xml:space="preserve">) ‘Toward an Experimental Ecology of Human Development’, </w:t>
      </w:r>
      <w:r w:rsidRPr="00025559">
        <w:rPr>
          <w:rFonts w:ascii="Arial" w:hAnsi="Arial" w:cs="Arial"/>
          <w:i/>
        </w:rPr>
        <w:t xml:space="preserve">Cornell University. </w:t>
      </w:r>
      <w:r w:rsidRPr="00025559">
        <w:rPr>
          <w:rFonts w:ascii="Arial" w:hAnsi="Arial" w:cs="Arial"/>
        </w:rPr>
        <w:t xml:space="preserve">Available at: </w:t>
      </w:r>
      <w:hyperlink r:id="rId8" w:history="1">
        <w:r w:rsidRPr="00025559">
          <w:rPr>
            <w:rFonts w:ascii="Arial" w:hAnsi="Arial" w:cs="Arial"/>
            <w:color w:val="0000FF"/>
            <w:u w:val="single"/>
          </w:rPr>
          <w:t>https://pdfs.semanticscholar.org/a857/783a2bfc8aef8c93c200b3c635549237b434.pdf</w:t>
        </w:r>
      </w:hyperlink>
      <w:r w:rsidRPr="00025559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5th March 2020</w:t>
      </w:r>
      <w:r w:rsidRPr="00025559">
        <w:rPr>
          <w:rFonts w:ascii="Arial" w:hAnsi="Arial" w:cs="Arial"/>
        </w:rPr>
        <w:t>).</w:t>
      </w:r>
    </w:p>
    <w:p w14:paraId="25C9EFAB" w14:textId="77777777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</w:p>
    <w:p w14:paraId="0654F2F0" w14:textId="79CF4CD1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bookmarkStart w:id="0" w:name="_GoBack"/>
      <w:bookmarkEnd w:id="0"/>
      <w:r w:rsidRPr="00025559">
        <w:rPr>
          <w:rFonts w:ascii="Arial" w:hAnsi="Arial" w:cs="Arial"/>
        </w:rPr>
        <w:t xml:space="preserve">Cala, V. and Soriano, E. (2014) ‘Health education from an ecological perspective. Adaption of the Bronfenbrenner model from an experience with adolescents’, </w:t>
      </w:r>
      <w:r w:rsidRPr="00025559">
        <w:rPr>
          <w:rFonts w:ascii="Arial" w:hAnsi="Arial" w:cs="Arial"/>
          <w:i/>
          <w:iCs/>
        </w:rPr>
        <w:t>Proceida Social and Behavioral Sciences. 132, pp 49-57. Available at:</w:t>
      </w:r>
      <w:r w:rsidRPr="00025559">
        <w:rPr>
          <w:rFonts w:ascii="Arial" w:hAnsi="Arial" w:cs="Arial"/>
        </w:rPr>
        <w:t xml:space="preserve"> </w:t>
      </w:r>
      <w:hyperlink r:id="rId9" w:history="1">
        <w:r w:rsidRPr="00025559">
          <w:rPr>
            <w:rStyle w:val="Hyperlink"/>
            <w:rFonts w:ascii="Arial" w:hAnsi="Arial" w:cs="Arial"/>
            <w:u w:val="none"/>
          </w:rPr>
          <w:t>https://www.researchgate.net/profile/Veronica_Cala2/publication/268978031_Health_Education_from_an_Ecological_Perspective_Adaptation_of_the_Bronfenbrenner_Model_from_an_Experience_with_Adolescents/links/547c3f360cf293e2da2d93fa/Health-Education-from-an-Ecological-Perspective-Adaptation-of-the-Bronfenbrenner-Model-from-an-Experience-with-Adolescents.pdf</w:t>
        </w:r>
      </w:hyperlink>
      <w:r w:rsidRPr="00025559">
        <w:rPr>
          <w:rFonts w:ascii="Arial" w:hAnsi="Arial" w:cs="Arial"/>
        </w:rPr>
        <w:t xml:space="preserve"> (Accessed: 18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20C2E477" w14:textId="6FC36A7E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2C90ADF3" w14:textId="77777777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Close, P. (2012) ‘Developing multi-agency leadership in education’, </w:t>
      </w:r>
      <w:r w:rsidRPr="00025559">
        <w:rPr>
          <w:rFonts w:ascii="Arial" w:hAnsi="Arial" w:cs="Arial"/>
          <w:i/>
          <w:iCs/>
        </w:rPr>
        <w:t xml:space="preserve">School Leadership and Management, </w:t>
      </w:r>
      <w:r w:rsidRPr="00025559">
        <w:rPr>
          <w:rFonts w:ascii="Arial" w:hAnsi="Arial" w:cs="Arial"/>
        </w:rPr>
        <w:t xml:space="preserve">32(2), pp. 123-140. Available at: </w:t>
      </w:r>
      <w:hyperlink r:id="rId10" w:history="1">
        <w:r w:rsidRPr="00025559">
          <w:rPr>
            <w:rStyle w:val="Hyperlink"/>
            <w:rFonts w:ascii="Arial" w:hAnsi="Arial" w:cs="Arial"/>
          </w:rPr>
          <w:t>https://www.tandfonline.com/doi/abs/10.1080/13632434.2012.657172</w:t>
        </w:r>
      </w:hyperlink>
    </w:p>
    <w:p w14:paraId="36D945A1" w14:textId="663F7445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lastRenderedPageBreak/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03F8A680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  <w:i/>
          <w:iCs/>
        </w:rPr>
        <w:t xml:space="preserve"> </w:t>
      </w:r>
    </w:p>
    <w:p w14:paraId="751830A6" w14:textId="5477CF02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Dahlgren, G. and Whitehead, M. (1991) Policies and Strategies to Promote Social Equity in Health. Stockholm: Institute for the Futures Studies.</w:t>
      </w:r>
    </w:p>
    <w:p w14:paraId="134D6D0D" w14:textId="1C5D3FBA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</w:p>
    <w:p w14:paraId="5A38EEC0" w14:textId="2D4C8A89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Edwards, R. et al. (2015) ‘Brain science and early years policy: hopeful ethos or ‘cruel optimism’?’, </w:t>
      </w:r>
      <w:r w:rsidRPr="00025559">
        <w:rPr>
          <w:rFonts w:ascii="Arial" w:hAnsi="Arial" w:cs="Arial"/>
          <w:i/>
          <w:iCs/>
        </w:rPr>
        <w:t>SAGE journals</w:t>
      </w:r>
      <w:r w:rsidRPr="00025559">
        <w:rPr>
          <w:rFonts w:ascii="Arial" w:hAnsi="Arial" w:cs="Arial"/>
        </w:rPr>
        <w:t>. 35(2)</w:t>
      </w:r>
      <w:r w:rsidR="00025559">
        <w:rPr>
          <w:rFonts w:ascii="Arial" w:hAnsi="Arial" w:cs="Arial"/>
        </w:rPr>
        <w:t>,</w:t>
      </w:r>
      <w:r w:rsidRPr="00025559">
        <w:rPr>
          <w:rFonts w:ascii="Arial" w:hAnsi="Arial" w:cs="Arial"/>
        </w:rPr>
        <w:t xml:space="preserve"> pp 167-187. Available at: </w:t>
      </w:r>
      <w:hyperlink r:id="rId11" w:history="1">
        <w:r w:rsidRPr="00025559">
          <w:rPr>
            <w:rStyle w:val="Hyperlink"/>
            <w:rFonts w:ascii="Arial" w:hAnsi="Arial" w:cs="Arial"/>
          </w:rPr>
          <w:t>https://journals.sagepub.com/doi/full/10.1177/0261018315574020?casa_token=Fe4umGHhRT8AAAAA%3AelgHSMCHZQRXMWXYz3hqaRqqGBBXCt3fprnLN0oA_g6i71X69Iafxc8kFagnAMN9ntXKu3n1KEKM</w:t>
        </w:r>
      </w:hyperlink>
      <w:r w:rsidRPr="00025559">
        <w:rPr>
          <w:rFonts w:ascii="Arial" w:hAnsi="Arial" w:cs="Arial"/>
        </w:rPr>
        <w:t xml:space="preserve"> (Accessed: 21</w:t>
      </w:r>
      <w:r w:rsidRPr="00025559">
        <w:rPr>
          <w:rFonts w:ascii="Arial" w:hAnsi="Arial" w:cs="Arial"/>
          <w:vertAlign w:val="superscript"/>
        </w:rPr>
        <w:t>st</w:t>
      </w:r>
      <w:r w:rsidRPr="00025559">
        <w:rPr>
          <w:rFonts w:ascii="Arial" w:hAnsi="Arial" w:cs="Arial"/>
        </w:rPr>
        <w:t xml:space="preserve"> February 2020). </w:t>
      </w:r>
    </w:p>
    <w:p w14:paraId="4062784B" w14:textId="552C1523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</w:p>
    <w:p w14:paraId="2F3D8341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proofErr w:type="spellStart"/>
      <w:r w:rsidRPr="00025559">
        <w:rPr>
          <w:rFonts w:ascii="Arial" w:hAnsi="Arial" w:cs="Arial"/>
        </w:rPr>
        <w:t>Elfer</w:t>
      </w:r>
      <w:proofErr w:type="spellEnd"/>
      <w:r w:rsidRPr="00025559">
        <w:rPr>
          <w:rFonts w:ascii="Arial" w:hAnsi="Arial" w:cs="Arial"/>
        </w:rPr>
        <w:t xml:space="preserve">, P. et al. (2012) </w:t>
      </w:r>
      <w:r w:rsidRPr="00025559">
        <w:rPr>
          <w:rFonts w:ascii="Arial" w:hAnsi="Arial" w:cs="Arial"/>
          <w:i/>
          <w:iCs/>
        </w:rPr>
        <w:t>Key Persons in the Early Years.</w:t>
      </w:r>
      <w:r w:rsidRPr="00025559">
        <w:rPr>
          <w:rFonts w:ascii="Arial" w:hAnsi="Arial" w:cs="Arial"/>
        </w:rPr>
        <w:t xml:space="preserve"> London: Routledge. </w:t>
      </w:r>
    </w:p>
    <w:p w14:paraId="65E12D2D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3CAB7995" w14:textId="61A7B588" w:rsidR="001C4E8E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Estyn (201</w:t>
      </w:r>
      <w:r w:rsidR="001C4E8E" w:rsidRPr="00025559">
        <w:rPr>
          <w:rFonts w:ascii="Arial" w:hAnsi="Arial" w:cs="Arial"/>
        </w:rPr>
        <w:t>7</w:t>
      </w:r>
      <w:r w:rsidRPr="00025559">
        <w:rPr>
          <w:rFonts w:ascii="Arial" w:hAnsi="Arial" w:cs="Arial"/>
        </w:rPr>
        <w:t xml:space="preserve">) </w:t>
      </w:r>
      <w:r w:rsidRPr="00025559">
        <w:rPr>
          <w:rFonts w:ascii="Arial" w:hAnsi="Arial" w:cs="Arial"/>
          <w:i/>
          <w:iCs/>
        </w:rPr>
        <w:t>Supplementary Guidance: Healthy Living</w:t>
      </w:r>
      <w:r w:rsidRPr="00025559">
        <w:rPr>
          <w:rFonts w:ascii="Arial" w:hAnsi="Arial" w:cs="Arial"/>
        </w:rPr>
        <w:t xml:space="preserve">. </w:t>
      </w:r>
      <w:r w:rsidR="001C4E8E" w:rsidRPr="00025559">
        <w:rPr>
          <w:rFonts w:ascii="Arial" w:hAnsi="Arial" w:cs="Arial"/>
        </w:rPr>
        <w:t xml:space="preserve">Available at: </w:t>
      </w:r>
      <w:hyperlink r:id="rId12" w:history="1">
        <w:r w:rsidR="001C4E8E" w:rsidRPr="00025559">
          <w:rPr>
            <w:rStyle w:val="Hyperlink"/>
            <w:rFonts w:ascii="Arial" w:hAnsi="Arial" w:cs="Arial"/>
          </w:rPr>
          <w:t>https://www.estyn.gov.wales/sites/www.estyn.gov.wales/files/documents/NIA%20Supplementary%20guidance%20-%20healthy%20living_0.pdf</w:t>
        </w:r>
      </w:hyperlink>
      <w:r w:rsidR="001C4E8E" w:rsidRPr="00025559">
        <w:rPr>
          <w:rFonts w:ascii="Arial" w:hAnsi="Arial" w:cs="Arial"/>
        </w:rPr>
        <w:t xml:space="preserve"> (Accessed: 18</w:t>
      </w:r>
      <w:r w:rsidR="001C4E8E" w:rsidRPr="00025559">
        <w:rPr>
          <w:rFonts w:ascii="Arial" w:hAnsi="Arial" w:cs="Arial"/>
          <w:vertAlign w:val="superscript"/>
        </w:rPr>
        <w:t>th</w:t>
      </w:r>
      <w:r w:rsidR="001C4E8E" w:rsidRPr="00025559">
        <w:rPr>
          <w:rFonts w:ascii="Arial" w:hAnsi="Arial" w:cs="Arial"/>
        </w:rPr>
        <w:t xml:space="preserve"> February 2020). </w:t>
      </w:r>
    </w:p>
    <w:p w14:paraId="0A8F0C04" w14:textId="1964303C" w:rsidR="007D5F82" w:rsidRPr="00025559" w:rsidRDefault="0031630D" w:rsidP="00025559">
      <w:pPr>
        <w:spacing w:line="360" w:lineRule="auto"/>
        <w:jc w:val="both"/>
        <w:rPr>
          <w:rFonts w:ascii="Arial" w:hAnsi="Arial" w:cs="Arial"/>
        </w:rPr>
      </w:pPr>
    </w:p>
    <w:p w14:paraId="58D921AF" w14:textId="77777777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Garthwaite, K. et al. (2015) ‘Food for thought: An ethnographic study of negotiating ill health and food insecurity in a UK foodbank’, </w:t>
      </w:r>
      <w:r w:rsidRPr="00025559">
        <w:rPr>
          <w:rFonts w:ascii="Arial" w:hAnsi="Arial" w:cs="Arial"/>
          <w:i/>
          <w:iCs/>
        </w:rPr>
        <w:t xml:space="preserve">Social Science and Medicine, </w:t>
      </w:r>
      <w:r w:rsidRPr="00025559">
        <w:rPr>
          <w:rFonts w:ascii="Arial" w:hAnsi="Arial" w:cs="Arial"/>
        </w:rPr>
        <w:t xml:space="preserve">132, pp. 38-44. Available at: </w:t>
      </w:r>
      <w:hyperlink r:id="rId13" w:history="1">
        <w:r w:rsidRPr="00025559">
          <w:rPr>
            <w:rStyle w:val="Hyperlink"/>
            <w:rFonts w:ascii="Arial" w:hAnsi="Arial" w:cs="Arial"/>
          </w:rPr>
          <w:t>https://www.sciencedirect.com/science/article/abs/pii/S027795361500163X</w:t>
        </w:r>
      </w:hyperlink>
    </w:p>
    <w:p w14:paraId="7F7C3FBD" w14:textId="6631E78F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71B33725" w14:textId="06BFCE26" w:rsidR="001C4E8E" w:rsidRPr="00025559" w:rsidRDefault="001C4E8E" w:rsidP="00025559">
      <w:pPr>
        <w:spacing w:line="360" w:lineRule="auto"/>
        <w:jc w:val="both"/>
        <w:rPr>
          <w:rFonts w:ascii="Arial" w:hAnsi="Arial" w:cs="Arial"/>
        </w:rPr>
      </w:pPr>
    </w:p>
    <w:p w14:paraId="4168706B" w14:textId="3DF9A570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Gleason, T. and Narvaez, D. (2019) ‘</w:t>
      </w:r>
      <w:r w:rsidRPr="00025559">
        <w:rPr>
          <w:rFonts w:ascii="Arial" w:hAnsi="Arial" w:cs="Arial"/>
          <w:color w:val="000000" w:themeColor="text1"/>
        </w:rPr>
        <w:t xml:space="preserve">Beyond resilience to thriving: Optimizing child wellbeing’, </w:t>
      </w:r>
      <w:r w:rsidRPr="00025559">
        <w:rPr>
          <w:rFonts w:ascii="Arial" w:hAnsi="Arial" w:cs="Arial"/>
          <w:i/>
          <w:iCs/>
          <w:color w:val="000000" w:themeColor="text1"/>
        </w:rPr>
        <w:t>International Journal of Wellbeing.</w:t>
      </w:r>
      <w:r w:rsidRPr="00025559">
        <w:rPr>
          <w:rFonts w:ascii="Arial" w:hAnsi="Arial" w:cs="Arial"/>
          <w:color w:val="000000" w:themeColor="text1"/>
        </w:rPr>
        <w:t xml:space="preserve"> 9 (4)</w:t>
      </w:r>
      <w:r w:rsidR="00025559">
        <w:rPr>
          <w:rFonts w:ascii="Arial" w:hAnsi="Arial" w:cs="Arial"/>
          <w:color w:val="000000" w:themeColor="text1"/>
        </w:rPr>
        <w:t>.</w:t>
      </w:r>
      <w:r w:rsidRPr="00025559">
        <w:rPr>
          <w:rFonts w:ascii="Arial" w:hAnsi="Arial" w:cs="Arial"/>
          <w:color w:val="000000" w:themeColor="text1"/>
        </w:rPr>
        <w:t xml:space="preserve"> Available at: </w:t>
      </w:r>
      <w:hyperlink r:id="rId14" w:history="1">
        <w:r w:rsidRPr="00025559">
          <w:rPr>
            <w:rStyle w:val="Hyperlink"/>
            <w:rFonts w:ascii="Arial" w:hAnsi="Arial" w:cs="Arial"/>
          </w:rPr>
          <w:t>https://www.internationaljournalofwellbeing.org/index.php/ijow/article/view/987</w:t>
        </w:r>
      </w:hyperlink>
      <w:r w:rsidRPr="00025559">
        <w:rPr>
          <w:rFonts w:ascii="Arial" w:hAnsi="Arial" w:cs="Arial"/>
        </w:rPr>
        <w:t xml:space="preserve"> (Accessed: 9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5EAD9A20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140398E4" w14:textId="620D9428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Graham, P. et al. (2015) ‘The Advantages and Disadvantages of Breakfast Clubs According to Parents, Children, and School Staff in the North East of England UK’, </w:t>
      </w:r>
      <w:r w:rsidRPr="00025559">
        <w:rPr>
          <w:rFonts w:ascii="Arial" w:hAnsi="Arial" w:cs="Arial"/>
          <w:i/>
          <w:iCs/>
        </w:rPr>
        <w:t xml:space="preserve">Front Public Health. </w:t>
      </w:r>
      <w:r w:rsidRPr="00025559">
        <w:rPr>
          <w:rFonts w:ascii="Arial" w:hAnsi="Arial" w:cs="Arial"/>
        </w:rPr>
        <w:t>3(156)</w:t>
      </w:r>
      <w:r w:rsidR="00025559">
        <w:rPr>
          <w:rFonts w:ascii="Arial" w:hAnsi="Arial" w:cs="Arial"/>
        </w:rPr>
        <w:t xml:space="preserve">, pp. </w:t>
      </w:r>
      <w:r w:rsidRPr="00025559">
        <w:rPr>
          <w:rFonts w:ascii="Arial" w:hAnsi="Arial" w:cs="Arial"/>
        </w:rPr>
        <w:t xml:space="preserve">1-12. Available at: </w:t>
      </w:r>
      <w:hyperlink r:id="rId15" w:history="1">
        <w:r w:rsidRPr="00025559">
          <w:rPr>
            <w:rStyle w:val="Hyperlink"/>
            <w:rFonts w:ascii="Arial" w:hAnsi="Arial" w:cs="Arial"/>
          </w:rPr>
          <w:t>https://www.ncbi.nlm.nih.gov/pmc/articles/PMC4457018/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690D2F1A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39D4F534" w14:textId="7CDFCAF6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Han, J. et al. (2010) ‘Childhood Obesity’, </w:t>
      </w:r>
      <w:r w:rsidRPr="00025559">
        <w:rPr>
          <w:rFonts w:ascii="Arial" w:hAnsi="Arial" w:cs="Arial"/>
          <w:i/>
          <w:iCs/>
        </w:rPr>
        <w:t xml:space="preserve">The Lancet. </w:t>
      </w:r>
      <w:r w:rsidRPr="00025559">
        <w:rPr>
          <w:rFonts w:ascii="Arial" w:hAnsi="Arial" w:cs="Arial"/>
        </w:rPr>
        <w:t>375(9727)</w:t>
      </w:r>
      <w:r w:rsidR="00025559">
        <w:rPr>
          <w:rFonts w:ascii="Arial" w:hAnsi="Arial" w:cs="Arial"/>
        </w:rPr>
        <w:t xml:space="preserve">, pp. </w:t>
      </w:r>
      <w:r w:rsidRPr="00025559">
        <w:rPr>
          <w:rFonts w:ascii="Arial" w:hAnsi="Arial" w:cs="Arial"/>
        </w:rPr>
        <w:t xml:space="preserve"> 1737-1748. Available at: </w:t>
      </w:r>
      <w:hyperlink r:id="rId16" w:history="1">
        <w:r w:rsidRPr="00025559">
          <w:rPr>
            <w:rStyle w:val="Hyperlink"/>
            <w:rFonts w:ascii="Arial" w:hAnsi="Arial" w:cs="Arial"/>
          </w:rPr>
          <w:t>https://www.sciencedirect.com/science/article/pii/S0140673610601717</w:t>
        </w:r>
      </w:hyperlink>
    </w:p>
    <w:p w14:paraId="39CF8FED" w14:textId="33E225C3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05CF89AD" w14:textId="05E1718A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</w:p>
    <w:p w14:paraId="0FEEFA30" w14:textId="77777777" w:rsidR="00807AC5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proofErr w:type="spellStart"/>
      <w:r w:rsidRPr="00025559">
        <w:rPr>
          <w:rFonts w:ascii="Arial" w:hAnsi="Arial" w:cs="Arial"/>
        </w:rPr>
        <w:t>Hoelshcher</w:t>
      </w:r>
      <w:proofErr w:type="spellEnd"/>
      <w:r w:rsidRPr="00025559">
        <w:rPr>
          <w:rFonts w:ascii="Arial" w:hAnsi="Arial" w:cs="Arial"/>
        </w:rPr>
        <w:t xml:space="preserve">, D. (2013) ‘Position of the Academy of Nutrition and Dietetics: Interventions for the Prevention and Treatment of </w:t>
      </w:r>
      <w:proofErr w:type="spellStart"/>
      <w:r w:rsidRPr="00025559">
        <w:rPr>
          <w:rFonts w:ascii="Arial" w:hAnsi="Arial" w:cs="Arial"/>
        </w:rPr>
        <w:t>Pediatric</w:t>
      </w:r>
      <w:proofErr w:type="spellEnd"/>
      <w:r w:rsidRPr="00025559">
        <w:rPr>
          <w:rFonts w:ascii="Arial" w:hAnsi="Arial" w:cs="Arial"/>
        </w:rPr>
        <w:t xml:space="preserve"> Overweight and Obesity</w:t>
      </w:r>
      <w:r w:rsidR="00807AC5" w:rsidRPr="00025559">
        <w:rPr>
          <w:rFonts w:ascii="Arial" w:hAnsi="Arial" w:cs="Arial"/>
        </w:rPr>
        <w:t xml:space="preserve">’, </w:t>
      </w:r>
      <w:r w:rsidR="00807AC5" w:rsidRPr="00025559">
        <w:rPr>
          <w:rFonts w:ascii="Arial" w:hAnsi="Arial" w:cs="Arial"/>
          <w:i/>
          <w:iCs/>
        </w:rPr>
        <w:t xml:space="preserve">Journal of the Academy of Nutrition and Dietetics, </w:t>
      </w:r>
      <w:r w:rsidR="00807AC5" w:rsidRPr="00025559">
        <w:rPr>
          <w:rFonts w:ascii="Arial" w:hAnsi="Arial" w:cs="Arial"/>
        </w:rPr>
        <w:t xml:space="preserve">113(10), pp. 1375-1394. Available at: </w:t>
      </w:r>
      <w:hyperlink r:id="rId17" w:history="1">
        <w:r w:rsidR="00807AC5" w:rsidRPr="00025559">
          <w:rPr>
            <w:rStyle w:val="Hyperlink"/>
            <w:rFonts w:ascii="Arial" w:hAnsi="Arial" w:cs="Arial"/>
          </w:rPr>
          <w:t>https://www.sciencedirect.com/science/article/abs/pii/S2212267213012926</w:t>
        </w:r>
      </w:hyperlink>
    </w:p>
    <w:p w14:paraId="34CD7DBF" w14:textId="1262F7F6" w:rsidR="00150BCF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6AD14E3D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7AB35D83" w14:textId="1DEE32F5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Leos-Urbel, J. et al. (2013) ‘Not just for poor kids: The impact of universal free school breakfast on meal participation and student outcomes’, </w:t>
      </w:r>
      <w:r w:rsidRPr="00025559">
        <w:rPr>
          <w:rFonts w:ascii="Arial" w:hAnsi="Arial" w:cs="Arial"/>
          <w:i/>
          <w:iCs/>
        </w:rPr>
        <w:t xml:space="preserve">Economics of Education Review. </w:t>
      </w:r>
      <w:r w:rsidRPr="00025559">
        <w:rPr>
          <w:rFonts w:ascii="Arial" w:hAnsi="Arial" w:cs="Arial"/>
        </w:rPr>
        <w:t>36,</w:t>
      </w:r>
      <w:r w:rsidR="00025559">
        <w:rPr>
          <w:rFonts w:ascii="Arial" w:hAnsi="Arial" w:cs="Arial"/>
        </w:rPr>
        <w:t xml:space="preserve"> pp. </w:t>
      </w:r>
      <w:r w:rsidRPr="00025559">
        <w:rPr>
          <w:rFonts w:ascii="Arial" w:hAnsi="Arial" w:cs="Arial"/>
        </w:rPr>
        <w:t xml:space="preserve"> 88-107. Available at: </w:t>
      </w:r>
      <w:hyperlink r:id="rId18" w:history="1">
        <w:r w:rsidRPr="00025559">
          <w:rPr>
            <w:rStyle w:val="Hyperlink"/>
            <w:rFonts w:ascii="Arial" w:hAnsi="Arial" w:cs="Arial"/>
          </w:rPr>
          <w:t>https://www.sciencedirect.com/science/article/abs/pii/S0272775713000885</w:t>
        </w:r>
      </w:hyperlink>
    </w:p>
    <w:p w14:paraId="4E176566" w14:textId="23C8808A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5DF7F769" w14:textId="0CDB69B7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78615836" w14:textId="13F7A5C8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Maslow, A. (1943) </w:t>
      </w:r>
      <w:r w:rsidRPr="00025559">
        <w:rPr>
          <w:rFonts w:ascii="Arial" w:hAnsi="Arial" w:cs="Arial"/>
          <w:i/>
        </w:rPr>
        <w:t xml:space="preserve">Basic Needs and Learning. </w:t>
      </w:r>
      <w:r w:rsidRPr="00025559">
        <w:rPr>
          <w:rFonts w:ascii="Arial" w:hAnsi="Arial" w:cs="Arial"/>
        </w:rPr>
        <w:t xml:space="preserve">Available at: </w:t>
      </w:r>
      <w:hyperlink r:id="rId19" w:history="1">
        <w:r w:rsidRPr="00025559">
          <w:rPr>
            <w:rStyle w:val="Hyperlink"/>
            <w:rFonts w:ascii="Arial" w:hAnsi="Arial" w:cs="Arial"/>
          </w:rPr>
          <w:t>http://fanconij.faculty.mjc.edu/theoriest.pdf</w:t>
        </w:r>
      </w:hyperlink>
      <w:r w:rsidRPr="00025559">
        <w:rPr>
          <w:rFonts w:ascii="Arial" w:hAnsi="Arial" w:cs="Arial"/>
        </w:rPr>
        <w:t xml:space="preserve"> (Accessed: </w:t>
      </w:r>
      <w:r w:rsidRPr="00025559">
        <w:rPr>
          <w:rFonts w:ascii="Arial" w:hAnsi="Arial" w:cs="Arial"/>
        </w:rPr>
        <w:t>11th February 2020</w:t>
      </w:r>
      <w:r w:rsidRPr="00025559">
        <w:rPr>
          <w:rFonts w:ascii="Arial" w:hAnsi="Arial" w:cs="Arial"/>
        </w:rPr>
        <w:t xml:space="preserve">). </w:t>
      </w:r>
    </w:p>
    <w:p w14:paraId="58733A8A" w14:textId="4981F718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47409966" w14:textId="1B0F454C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NHS (2018) </w:t>
      </w:r>
      <w:r w:rsidRPr="00025559">
        <w:rPr>
          <w:rFonts w:ascii="Arial" w:hAnsi="Arial" w:cs="Arial"/>
          <w:i/>
          <w:iCs/>
        </w:rPr>
        <w:t xml:space="preserve">Why 5 A Day? </w:t>
      </w:r>
      <w:r w:rsidRPr="00025559">
        <w:rPr>
          <w:rFonts w:ascii="Arial" w:hAnsi="Arial" w:cs="Arial"/>
        </w:rPr>
        <w:t xml:space="preserve">Available at: </w:t>
      </w:r>
      <w:hyperlink r:id="rId20" w:history="1">
        <w:r w:rsidRPr="00025559">
          <w:rPr>
            <w:rStyle w:val="Hyperlink"/>
            <w:rFonts w:ascii="Arial" w:hAnsi="Arial" w:cs="Arial"/>
          </w:rPr>
          <w:t>https://www.nhs.uk/live-well/eat-well/why-5-a-day/</w:t>
        </w:r>
      </w:hyperlink>
      <w:r w:rsidRPr="00025559">
        <w:rPr>
          <w:rFonts w:ascii="Arial" w:hAnsi="Arial" w:cs="Arial"/>
        </w:rPr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45B8C05C" w14:textId="1449C83B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</w:p>
    <w:p w14:paraId="02DBC0D4" w14:textId="5EA8EA1F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NHS (2019) Statistics on Obesity, Physical Activity and Diet, England. Available at: </w:t>
      </w:r>
      <w:hyperlink r:id="rId21" w:history="1">
        <w:r w:rsidRPr="00025559">
          <w:rPr>
            <w:rStyle w:val="Hyperlink"/>
            <w:rFonts w:ascii="Arial" w:hAnsi="Arial" w:cs="Arial"/>
          </w:rPr>
          <w:t>https://digital.nhs.uk/data-and-information/publications/statistical/statistics-on-obesity-physical-activity-and-diet/statistics-on-obesity-physical-activity-and-diet-england-2019/part-4-childhood-obesity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112A891F" w14:textId="27DB2648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</w:p>
    <w:p w14:paraId="15B82ECC" w14:textId="68B5367B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Play Wales (2020) </w:t>
      </w:r>
      <w:r w:rsidRPr="00025559">
        <w:rPr>
          <w:rFonts w:ascii="Arial" w:hAnsi="Arial" w:cs="Arial"/>
          <w:i/>
          <w:iCs/>
        </w:rPr>
        <w:t xml:space="preserve">Seven Core Aims. </w:t>
      </w:r>
      <w:r w:rsidRPr="00025559">
        <w:rPr>
          <w:rFonts w:ascii="Arial" w:hAnsi="Arial" w:cs="Arial"/>
        </w:rPr>
        <w:t xml:space="preserve">Available at: </w:t>
      </w:r>
      <w:hyperlink r:id="rId22" w:history="1">
        <w:r w:rsidRPr="00025559">
          <w:rPr>
            <w:rStyle w:val="Hyperlink"/>
            <w:rFonts w:ascii="Arial" w:hAnsi="Arial" w:cs="Arial"/>
          </w:rPr>
          <w:t>https://www.playwales.org.uk/eng/sevencoreaims</w:t>
        </w:r>
      </w:hyperlink>
      <w:r w:rsidRPr="00025559">
        <w:rPr>
          <w:rFonts w:ascii="Arial" w:hAnsi="Arial" w:cs="Arial"/>
        </w:rPr>
        <w:t xml:space="preserve"> (Accessed: 21</w:t>
      </w:r>
      <w:r w:rsidRPr="00025559">
        <w:rPr>
          <w:rFonts w:ascii="Arial" w:hAnsi="Arial" w:cs="Arial"/>
          <w:vertAlign w:val="superscript"/>
        </w:rPr>
        <w:t>st</w:t>
      </w:r>
      <w:r w:rsidRPr="00025559">
        <w:rPr>
          <w:rFonts w:ascii="Arial" w:hAnsi="Arial" w:cs="Arial"/>
        </w:rPr>
        <w:t xml:space="preserve"> February 2020). </w:t>
      </w:r>
    </w:p>
    <w:p w14:paraId="1D585E97" w14:textId="55E815CF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</w:p>
    <w:p w14:paraId="503E617D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Public Health England (2019) Childhood Obesity: Applying all our health. Available at: </w:t>
      </w:r>
      <w:hyperlink r:id="rId23" w:history="1">
        <w:r w:rsidRPr="00025559">
          <w:rPr>
            <w:rStyle w:val="Hyperlink"/>
            <w:rFonts w:ascii="Arial" w:hAnsi="Arial" w:cs="Arial"/>
          </w:rPr>
          <w:t>https://www.gov.uk/government/publications/childhood-obesity-applying-all-our-health/childhood-obesity-applying-all-our-health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042EDE6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1CA25E83" w14:textId="1E77D44D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Roberts, R. (2010) </w:t>
      </w:r>
      <w:r w:rsidRPr="00025559">
        <w:rPr>
          <w:rFonts w:ascii="Arial" w:hAnsi="Arial" w:cs="Arial"/>
          <w:i/>
          <w:iCs/>
        </w:rPr>
        <w:t>Wellbeing from Birth</w:t>
      </w:r>
      <w:r w:rsidRPr="00025559">
        <w:rPr>
          <w:rFonts w:ascii="Arial" w:hAnsi="Arial" w:cs="Arial"/>
        </w:rPr>
        <w:t>. London: Sage Publishing</w:t>
      </w:r>
    </w:p>
    <w:p w14:paraId="45FEC2A9" w14:textId="1C108A5A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1AE46291" w14:textId="46A61078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</w:t>
      </w:r>
    </w:p>
    <w:p w14:paraId="161FE36A" w14:textId="61EFC543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Sahoo, K. et al. (2015) ‘Childhood obesity: causes and consequences’, </w:t>
      </w:r>
      <w:r w:rsidRPr="00025559">
        <w:rPr>
          <w:rFonts w:ascii="Arial" w:hAnsi="Arial" w:cs="Arial"/>
          <w:i/>
          <w:iCs/>
        </w:rPr>
        <w:t>Journal of Family Medicine and Primary Care.</w:t>
      </w:r>
      <w:r w:rsidRPr="00025559">
        <w:rPr>
          <w:rFonts w:ascii="Arial" w:hAnsi="Arial" w:cs="Arial"/>
        </w:rPr>
        <w:t xml:space="preserve"> 4(2)</w:t>
      </w:r>
      <w:r w:rsidR="00025559">
        <w:rPr>
          <w:rFonts w:ascii="Arial" w:hAnsi="Arial" w:cs="Arial"/>
        </w:rPr>
        <w:t>, pp.</w:t>
      </w:r>
      <w:r w:rsidRPr="00025559">
        <w:rPr>
          <w:rFonts w:ascii="Arial" w:hAnsi="Arial" w:cs="Arial"/>
        </w:rPr>
        <w:t xml:space="preserve"> 187-192. Available at: </w:t>
      </w:r>
      <w:hyperlink r:id="rId24" w:history="1">
        <w:r w:rsidRPr="00025559">
          <w:rPr>
            <w:rStyle w:val="Hyperlink"/>
            <w:rFonts w:ascii="Arial" w:hAnsi="Arial" w:cs="Arial"/>
          </w:rPr>
          <w:t>https://www.ncbi.nlm.nih.gov/pmc/articles/PMC4408699/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606417B2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7AEDFEB9" w14:textId="17FB8C41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Schwartz, C. et al. (2011) ‘Development of healthy eating habits early in life. Review of recent evidence and selected guidelines’, </w:t>
      </w:r>
      <w:r w:rsidRPr="00025559">
        <w:rPr>
          <w:rFonts w:ascii="Arial" w:hAnsi="Arial" w:cs="Arial"/>
          <w:i/>
          <w:iCs/>
        </w:rPr>
        <w:t>Appetite.</w:t>
      </w:r>
      <w:r w:rsidRPr="00025559">
        <w:rPr>
          <w:rFonts w:ascii="Arial" w:hAnsi="Arial" w:cs="Arial"/>
        </w:rPr>
        <w:t xml:space="preserve"> 57(3)</w:t>
      </w:r>
      <w:r w:rsidR="00025559">
        <w:rPr>
          <w:rFonts w:ascii="Arial" w:hAnsi="Arial" w:cs="Arial"/>
        </w:rPr>
        <w:t>,</w:t>
      </w:r>
      <w:r w:rsidRPr="00025559">
        <w:rPr>
          <w:rFonts w:ascii="Arial" w:hAnsi="Arial" w:cs="Arial"/>
        </w:rPr>
        <w:t xml:space="preserve"> pp</w:t>
      </w:r>
      <w:r w:rsidR="00025559">
        <w:rPr>
          <w:rFonts w:ascii="Arial" w:hAnsi="Arial" w:cs="Arial"/>
        </w:rPr>
        <w:t>.</w:t>
      </w:r>
      <w:r w:rsidRPr="00025559">
        <w:rPr>
          <w:rFonts w:ascii="Arial" w:hAnsi="Arial" w:cs="Arial"/>
        </w:rPr>
        <w:t xml:space="preserve"> 796-807. Available at: </w:t>
      </w:r>
      <w:hyperlink r:id="rId25" w:history="1">
        <w:r w:rsidRPr="00025559">
          <w:rPr>
            <w:rFonts w:ascii="Arial" w:hAnsi="Arial" w:cs="Arial"/>
            <w:color w:val="0000FF"/>
            <w:u w:val="single"/>
          </w:rPr>
          <w:t>https://www.sciencedirect.com/science/article/abs/pii/S0195666311004739</w:t>
        </w:r>
      </w:hyperlink>
      <w:r w:rsidRPr="00025559">
        <w:rPr>
          <w:rFonts w:ascii="Arial" w:hAnsi="Arial" w:cs="Arial"/>
        </w:rPr>
        <w:t xml:space="preserve"> (Accessed: 18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1751F11A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04949A34" w14:textId="238D521D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Statham, J. and Chase, E. (2010) ‘Childhood Wellbeing: A Brief Overview’, </w:t>
      </w:r>
      <w:r w:rsidRPr="00025559">
        <w:rPr>
          <w:rFonts w:ascii="Arial" w:hAnsi="Arial" w:cs="Arial"/>
          <w:i/>
          <w:iCs/>
        </w:rPr>
        <w:t xml:space="preserve">Childhood Wellbeing Research Centre. Available at: </w:t>
      </w:r>
      <w:hyperlink r:id="rId26" w:history="1">
        <w:r w:rsidRPr="00025559">
          <w:rPr>
            <w:rStyle w:val="Hyperlink"/>
            <w:rFonts w:ascii="Arial" w:hAnsi="Arial" w:cs="Arial"/>
          </w:rPr>
          <w:t>https://www.researchgate.net/profile/June_Statham/publication/242676811_Childhood_Wellbeing_A_Brief_Overview/links/549bd87c0cf2b80371372fc7/Childhood-Wellbeing-A-Brief-Overview.pdf</w:t>
        </w:r>
      </w:hyperlink>
      <w:r w:rsidRPr="00025559">
        <w:rPr>
          <w:rFonts w:ascii="Arial" w:hAnsi="Arial" w:cs="Arial"/>
        </w:rPr>
        <w:t xml:space="preserve"> (Accessed: 9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7F93D675" w14:textId="659741FC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</w:p>
    <w:p w14:paraId="11304697" w14:textId="77777777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Tandon, P. et al. (2012) ‘Home environment relationships with children’s physical activity, sedentary time and screen time by socioeconomic status’, </w:t>
      </w:r>
      <w:r w:rsidRPr="00025559">
        <w:rPr>
          <w:rFonts w:ascii="Arial" w:hAnsi="Arial" w:cs="Arial"/>
          <w:i/>
          <w:iCs/>
        </w:rPr>
        <w:t xml:space="preserve">International Journal of Behavioural Nutrition and Physical Activity, </w:t>
      </w:r>
      <w:r w:rsidRPr="00025559">
        <w:rPr>
          <w:rFonts w:ascii="Arial" w:hAnsi="Arial" w:cs="Arial"/>
        </w:rPr>
        <w:t xml:space="preserve">9(88). Available at: </w:t>
      </w:r>
      <w:hyperlink r:id="rId27" w:anchor="citeas" w:history="1">
        <w:r w:rsidRPr="00025559">
          <w:rPr>
            <w:rStyle w:val="Hyperlink"/>
            <w:rFonts w:ascii="Arial" w:hAnsi="Arial" w:cs="Arial"/>
          </w:rPr>
          <w:t>https://ijbnpa.biomedcentral.com/articles/10.1186/1479-5868-9-88#citeas</w:t>
        </w:r>
      </w:hyperlink>
    </w:p>
    <w:p w14:paraId="76CB4792" w14:textId="318DFD0D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53EC69EC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2FA862F2" w14:textId="77777777" w:rsidR="007D5F82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Thomas, A. and Lewis, A</w:t>
      </w:r>
      <w:r w:rsidRPr="00025559">
        <w:rPr>
          <w:rFonts w:ascii="Arial" w:hAnsi="Arial" w:cs="Arial"/>
          <w:i/>
          <w:iCs/>
        </w:rPr>
        <w:t xml:space="preserve">. (2016) An introduction to the Foundation Phase. </w:t>
      </w:r>
      <w:r w:rsidRPr="00025559">
        <w:rPr>
          <w:rFonts w:ascii="Arial" w:hAnsi="Arial" w:cs="Arial"/>
        </w:rPr>
        <w:t>London</w:t>
      </w:r>
      <w:r w:rsidRPr="00025559">
        <w:rPr>
          <w:rFonts w:ascii="Arial" w:hAnsi="Arial" w:cs="Arial"/>
          <w:i/>
          <w:iCs/>
        </w:rPr>
        <w:t xml:space="preserve">: </w:t>
      </w:r>
      <w:r w:rsidRPr="00025559">
        <w:rPr>
          <w:rFonts w:ascii="Arial" w:hAnsi="Arial" w:cs="Arial"/>
        </w:rPr>
        <w:t>Bloomsbury Publications</w:t>
      </w:r>
      <w:r w:rsidRPr="00025559">
        <w:rPr>
          <w:rFonts w:ascii="Arial" w:hAnsi="Arial" w:cs="Arial"/>
          <w:i/>
          <w:iCs/>
        </w:rPr>
        <w:t>.</w:t>
      </w:r>
    </w:p>
    <w:p w14:paraId="69E89A1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1B6BEC00" w14:textId="2B5C79D9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UNICEF (1992) </w:t>
      </w:r>
      <w:r w:rsidRPr="00025559">
        <w:rPr>
          <w:rFonts w:ascii="Arial" w:hAnsi="Arial" w:cs="Arial"/>
          <w:i/>
          <w:iCs/>
        </w:rPr>
        <w:t xml:space="preserve">The United Nations Convention on the Right of the Child. </w:t>
      </w:r>
      <w:r w:rsidRPr="00025559">
        <w:rPr>
          <w:rFonts w:ascii="Arial" w:hAnsi="Arial" w:cs="Arial"/>
        </w:rPr>
        <w:t xml:space="preserve">Available at: </w:t>
      </w:r>
      <w:hyperlink r:id="rId28" w:history="1">
        <w:r w:rsidRPr="00025559">
          <w:rPr>
            <w:rStyle w:val="Hyperlink"/>
            <w:rFonts w:ascii="Arial" w:hAnsi="Arial" w:cs="Arial"/>
          </w:rPr>
          <w:t>https://downloads.unicef.org.uk/wp-content/uploads/2016/08/unicef-convention-rights-child-uncrc.pdf?_ga=2.207787092.717770734.1580818583-828420975.1580818583</w:t>
        </w:r>
      </w:hyperlink>
      <w:r w:rsidRPr="00025559">
        <w:rPr>
          <w:rFonts w:ascii="Arial" w:hAnsi="Arial" w:cs="Arial"/>
        </w:rPr>
        <w:t xml:space="preserve"> (Accessed: 4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</w:t>
      </w:r>
    </w:p>
    <w:p w14:paraId="15BB3A33" w14:textId="4AB46B20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6CC36E5E" w14:textId="56B57FDB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lastRenderedPageBreak/>
        <w:t xml:space="preserve">Vygotsky, L. (1978) Mind in Society: ‘The Development of Higher Psychological Processes’, </w:t>
      </w:r>
      <w:r w:rsidRPr="00025559">
        <w:rPr>
          <w:rFonts w:ascii="Arial" w:hAnsi="Arial" w:cs="Arial"/>
          <w:i/>
        </w:rPr>
        <w:t>Cambridge: Harvard University Press.</w:t>
      </w:r>
      <w:r w:rsidRPr="00025559">
        <w:rPr>
          <w:rFonts w:ascii="Arial" w:hAnsi="Arial" w:cs="Arial"/>
        </w:rPr>
        <w:t xml:space="preserve"> Available at: </w:t>
      </w:r>
      <w:hyperlink r:id="rId29" w:history="1">
        <w:r w:rsidRPr="00025559">
          <w:rPr>
            <w:rStyle w:val="Hyperlink"/>
            <w:rFonts w:ascii="Arial" w:hAnsi="Arial" w:cs="Arial"/>
          </w:rPr>
          <w:t>http://www.unilibre.edu.co/bogota/pdfs/2016/mc16.pdf</w:t>
        </w:r>
      </w:hyperlink>
      <w:r w:rsidRPr="00025559">
        <w:rPr>
          <w:rFonts w:ascii="Arial" w:hAnsi="Arial" w:cs="Arial"/>
        </w:rPr>
        <w:t xml:space="preserve"> (Accessed: 4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</w:t>
      </w:r>
      <w:r w:rsidRPr="00025559">
        <w:rPr>
          <w:rFonts w:ascii="Arial" w:hAnsi="Arial" w:cs="Arial"/>
        </w:rPr>
        <w:t>February</w:t>
      </w:r>
      <w:r w:rsidRPr="00025559">
        <w:rPr>
          <w:rFonts w:ascii="Arial" w:hAnsi="Arial" w:cs="Arial"/>
        </w:rPr>
        <w:t xml:space="preserve"> 20</w:t>
      </w:r>
      <w:r w:rsidRPr="00025559">
        <w:rPr>
          <w:rFonts w:ascii="Arial" w:hAnsi="Arial" w:cs="Arial"/>
        </w:rPr>
        <w:t>20</w:t>
      </w:r>
      <w:r w:rsidRPr="00025559">
        <w:rPr>
          <w:rFonts w:ascii="Arial" w:hAnsi="Arial" w:cs="Arial"/>
        </w:rPr>
        <w:t xml:space="preserve">). </w:t>
      </w:r>
    </w:p>
    <w:p w14:paraId="067E9819" w14:textId="206DEAA3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</w:p>
    <w:p w14:paraId="164983B6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1D4E8A1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Waldfogel, J. et al. (2010) ‘Fragile families and child wellbeing’, </w:t>
      </w:r>
      <w:r w:rsidRPr="00025559">
        <w:rPr>
          <w:rFonts w:ascii="Arial" w:hAnsi="Arial" w:cs="Arial"/>
          <w:i/>
          <w:iCs/>
        </w:rPr>
        <w:t>The Future Child.</w:t>
      </w:r>
      <w:r w:rsidRPr="00025559">
        <w:rPr>
          <w:rFonts w:ascii="Arial" w:hAnsi="Arial" w:cs="Arial"/>
        </w:rPr>
        <w:t xml:space="preserve"> 20 (2). Available at: </w:t>
      </w:r>
      <w:hyperlink r:id="rId30" w:history="1">
        <w:r w:rsidRPr="00025559">
          <w:rPr>
            <w:rStyle w:val="Hyperlink"/>
            <w:rFonts w:ascii="Arial" w:hAnsi="Arial" w:cs="Arial"/>
          </w:rPr>
          <w:t>https://www.ncbi.nlm.nih.gov/pmc/articles/PMC3074431/</w:t>
        </w:r>
      </w:hyperlink>
      <w:r w:rsidRPr="00025559">
        <w:rPr>
          <w:rFonts w:ascii="Arial" w:hAnsi="Arial" w:cs="Arial"/>
        </w:rPr>
        <w:t xml:space="preserve"> (Accessed: 9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6913D42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42D2DC6F" w14:textId="77777777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Walker, G. (2018) </w:t>
      </w:r>
      <w:r w:rsidRPr="00025559">
        <w:rPr>
          <w:rFonts w:ascii="Arial" w:hAnsi="Arial" w:cs="Arial"/>
          <w:i/>
          <w:iCs/>
        </w:rPr>
        <w:t xml:space="preserve">Working together for children. </w:t>
      </w:r>
      <w:r w:rsidRPr="00025559">
        <w:rPr>
          <w:rFonts w:ascii="Arial" w:hAnsi="Arial" w:cs="Arial"/>
        </w:rPr>
        <w:t>2</w:t>
      </w:r>
      <w:r w:rsidRPr="00025559">
        <w:rPr>
          <w:rFonts w:ascii="Arial" w:hAnsi="Arial" w:cs="Arial"/>
          <w:vertAlign w:val="superscript"/>
        </w:rPr>
        <w:t>nd</w:t>
      </w:r>
      <w:r w:rsidRPr="00025559">
        <w:rPr>
          <w:rFonts w:ascii="Arial" w:hAnsi="Arial" w:cs="Arial"/>
        </w:rPr>
        <w:t xml:space="preserve"> Ed. Available at: </w:t>
      </w:r>
      <w:hyperlink r:id="rId31" w:anchor="v=onepage&amp;q=multi%20agency%20working%20early%20years&amp;f=false" w:history="1">
        <w:r w:rsidRPr="00025559">
          <w:rPr>
            <w:rStyle w:val="Hyperlink"/>
            <w:rFonts w:ascii="Arial" w:hAnsi="Arial" w:cs="Arial"/>
          </w:rPr>
          <w:t>https://books.google.co.uk/books?hl=en&amp;lr=&amp;id=-T4_DwAAQBAJ&amp;oi=fnd&amp;pg=PP1&amp;dq=multi+agency+working+early+years&amp;ots=Cv379ApUy_&amp;sig=KIR1ElQnCSxgI4g6NJqiLx-l-4I&amp;redir_esc=y#v=onepage&amp;q=multi%20agency%20working%20early%20years&amp;f=false</w:t>
        </w:r>
      </w:hyperlink>
    </w:p>
    <w:p w14:paraId="5020D4C9" w14:textId="0478A7C2" w:rsidR="00807AC5" w:rsidRPr="00025559" w:rsidRDefault="00807AC5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1B09B0A9" w14:textId="77777777" w:rsidR="00025559" w:rsidRDefault="00025559" w:rsidP="00025559">
      <w:pPr>
        <w:spacing w:line="360" w:lineRule="auto"/>
        <w:jc w:val="both"/>
        <w:rPr>
          <w:rFonts w:ascii="Arial" w:hAnsi="Arial" w:cs="Arial"/>
        </w:rPr>
      </w:pPr>
    </w:p>
    <w:p w14:paraId="38BE4FBB" w14:textId="76183DD9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Welsh Government (2014) ‘Free Breakfast in Primary Schools’, </w:t>
      </w:r>
      <w:r w:rsidRPr="00025559">
        <w:rPr>
          <w:rFonts w:ascii="Arial" w:hAnsi="Arial" w:cs="Arial"/>
          <w:i/>
          <w:iCs/>
        </w:rPr>
        <w:t xml:space="preserve">Welsh Government. </w:t>
      </w:r>
      <w:r w:rsidRPr="00025559">
        <w:rPr>
          <w:rFonts w:ascii="Arial" w:hAnsi="Arial" w:cs="Arial"/>
        </w:rPr>
        <w:t xml:space="preserve">Available at: </w:t>
      </w:r>
      <w:hyperlink r:id="rId32" w:history="1">
        <w:r w:rsidRPr="00025559">
          <w:rPr>
            <w:rStyle w:val="Hyperlink"/>
            <w:rFonts w:ascii="Arial" w:hAnsi="Arial" w:cs="Arial"/>
          </w:rPr>
          <w:t>https://moodle.uwtsd.ac.uk/pluginfile.php/100634/mod_resource/content/1/140627-free-breakfast-primary-guidance-en.pdf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31C53EB4" w14:textId="4F4810DB" w:rsidR="008F6EDC" w:rsidRDefault="008F6EDC" w:rsidP="00025559">
      <w:pPr>
        <w:spacing w:line="360" w:lineRule="auto"/>
        <w:jc w:val="both"/>
        <w:rPr>
          <w:rFonts w:ascii="Arial" w:hAnsi="Arial" w:cs="Arial"/>
        </w:rPr>
      </w:pPr>
    </w:p>
    <w:p w14:paraId="287C2258" w14:textId="77777777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Welsh Government (2015) ‘Early Years Outcomes Framework’, </w:t>
      </w:r>
      <w:r w:rsidRPr="00025559">
        <w:rPr>
          <w:rFonts w:ascii="Arial" w:hAnsi="Arial" w:cs="Arial"/>
          <w:i/>
          <w:iCs/>
        </w:rPr>
        <w:t xml:space="preserve">Welsh Government. </w:t>
      </w:r>
      <w:r w:rsidRPr="00025559">
        <w:rPr>
          <w:rFonts w:ascii="Arial" w:hAnsi="Arial" w:cs="Arial"/>
        </w:rPr>
        <w:t xml:space="preserve">Available at: </w:t>
      </w:r>
      <w:hyperlink r:id="rId33" w:history="1">
        <w:r w:rsidRPr="00025559">
          <w:rPr>
            <w:rStyle w:val="Hyperlink"/>
            <w:rFonts w:ascii="Arial" w:hAnsi="Arial" w:cs="Arial"/>
          </w:rPr>
          <w:t>https://gov.wales/sites/default/files/publications/2019-07/early-years-outcomes-framework.pdf</w:t>
        </w:r>
      </w:hyperlink>
      <w:r w:rsidRPr="00025559">
        <w:rPr>
          <w:rFonts w:ascii="Arial" w:hAnsi="Arial" w:cs="Arial"/>
        </w:rPr>
        <w:t xml:space="preserve"> (Accessed: 21</w:t>
      </w:r>
      <w:r w:rsidRPr="00025559">
        <w:rPr>
          <w:rFonts w:ascii="Arial" w:hAnsi="Arial" w:cs="Arial"/>
          <w:vertAlign w:val="superscript"/>
        </w:rPr>
        <w:t>st</w:t>
      </w:r>
      <w:r w:rsidRPr="00025559">
        <w:rPr>
          <w:rFonts w:ascii="Arial" w:hAnsi="Arial" w:cs="Arial"/>
        </w:rPr>
        <w:t xml:space="preserve"> February 2020). </w:t>
      </w:r>
    </w:p>
    <w:p w14:paraId="077B83CE" w14:textId="77777777" w:rsidR="00025559" w:rsidRPr="00025559" w:rsidRDefault="00025559" w:rsidP="00025559">
      <w:pPr>
        <w:spacing w:line="360" w:lineRule="auto"/>
        <w:jc w:val="both"/>
        <w:rPr>
          <w:rFonts w:ascii="Arial" w:hAnsi="Arial" w:cs="Arial"/>
        </w:rPr>
      </w:pPr>
    </w:p>
    <w:p w14:paraId="798A2C2A" w14:textId="77BE6B6A" w:rsidR="008F6EDC" w:rsidRPr="00025559" w:rsidRDefault="008F6EDC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Welsh Government (2015) ‘Programme for Children and Young People’, </w:t>
      </w:r>
      <w:r w:rsidRPr="00025559">
        <w:rPr>
          <w:rFonts w:ascii="Arial" w:hAnsi="Arial" w:cs="Arial"/>
          <w:i/>
          <w:iCs/>
        </w:rPr>
        <w:t xml:space="preserve">Welsh Government. </w:t>
      </w:r>
      <w:r w:rsidRPr="00025559">
        <w:rPr>
          <w:rFonts w:ascii="Arial" w:hAnsi="Arial" w:cs="Arial"/>
        </w:rPr>
        <w:t xml:space="preserve">Available at: </w:t>
      </w:r>
      <w:hyperlink r:id="rId34" w:history="1">
        <w:r w:rsidRPr="00025559">
          <w:rPr>
            <w:rStyle w:val="Hyperlink"/>
            <w:rFonts w:ascii="Arial" w:hAnsi="Arial" w:cs="Arial"/>
          </w:rPr>
          <w:t>https://gov.wales/sites/default/files/publications/2019-06/seven-core-aims-for-children-and-young-people.pdf</w:t>
        </w:r>
      </w:hyperlink>
      <w:r w:rsidRPr="00025559">
        <w:rPr>
          <w:rFonts w:ascii="Arial" w:hAnsi="Arial" w:cs="Arial"/>
        </w:rPr>
        <w:t xml:space="preserve"> (Accessed: 21</w:t>
      </w:r>
      <w:r w:rsidRPr="00025559">
        <w:rPr>
          <w:rFonts w:ascii="Arial" w:hAnsi="Arial" w:cs="Arial"/>
          <w:vertAlign w:val="superscript"/>
        </w:rPr>
        <w:t>st</w:t>
      </w:r>
      <w:r w:rsidRPr="00025559">
        <w:rPr>
          <w:rFonts w:ascii="Arial" w:hAnsi="Arial" w:cs="Arial"/>
        </w:rPr>
        <w:t xml:space="preserve"> February 2020). </w:t>
      </w:r>
    </w:p>
    <w:p w14:paraId="5F2BC6E1" w14:textId="2D798BDE" w:rsidR="001C4E8E" w:rsidRPr="00025559" w:rsidRDefault="001C4E8E" w:rsidP="00025559">
      <w:pPr>
        <w:spacing w:line="360" w:lineRule="auto"/>
        <w:jc w:val="both"/>
        <w:rPr>
          <w:rFonts w:ascii="Arial" w:hAnsi="Arial" w:cs="Arial"/>
        </w:rPr>
      </w:pPr>
    </w:p>
    <w:p w14:paraId="5BC803F7" w14:textId="77777777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West, F. et al. (2010) ‘Randomised clinical trial of a family-based lifestyle intervention for childhood obesity involving parents as the exclusive agents of change’, </w:t>
      </w:r>
      <w:r w:rsidRPr="00025559">
        <w:rPr>
          <w:rFonts w:ascii="Arial" w:hAnsi="Arial" w:cs="Arial"/>
          <w:i/>
          <w:iCs/>
        </w:rPr>
        <w:t xml:space="preserve">Behaviour </w:t>
      </w:r>
      <w:r w:rsidRPr="00025559">
        <w:rPr>
          <w:rFonts w:ascii="Arial" w:hAnsi="Arial" w:cs="Arial"/>
          <w:i/>
          <w:iCs/>
        </w:rPr>
        <w:lastRenderedPageBreak/>
        <w:t xml:space="preserve">Research and Therapy, </w:t>
      </w:r>
      <w:r w:rsidRPr="00025559">
        <w:rPr>
          <w:rFonts w:ascii="Arial" w:hAnsi="Arial" w:cs="Arial"/>
        </w:rPr>
        <w:t xml:space="preserve">48(12) pp. 1170-1179. Available at: </w:t>
      </w:r>
      <w:hyperlink r:id="rId35" w:history="1">
        <w:r w:rsidRPr="00025559">
          <w:rPr>
            <w:rStyle w:val="Hyperlink"/>
            <w:rFonts w:ascii="Arial" w:hAnsi="Arial" w:cs="Arial"/>
          </w:rPr>
          <w:t>https://www.sciencedirect.com/science/article/abs/pii/S0005796710001828</w:t>
        </w:r>
      </w:hyperlink>
    </w:p>
    <w:p w14:paraId="29C442B4" w14:textId="7CE2EA17" w:rsidR="00150BCF" w:rsidRPr="00025559" w:rsidRDefault="00150BCF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(Accessed: 5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March 2020). </w:t>
      </w:r>
    </w:p>
    <w:p w14:paraId="2AF78D3B" w14:textId="2E9F9E66" w:rsidR="001C4E8E" w:rsidRPr="00025559" w:rsidRDefault="001C4E8E" w:rsidP="00025559">
      <w:pPr>
        <w:spacing w:line="360" w:lineRule="auto"/>
        <w:jc w:val="both"/>
        <w:rPr>
          <w:rFonts w:ascii="Arial" w:hAnsi="Arial" w:cs="Arial"/>
        </w:rPr>
      </w:pPr>
    </w:p>
    <w:p w14:paraId="07FC51B1" w14:textId="4A44DF8F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Williams, E. et al. (2015) ‘Overweight and Obesity: Prevalence, Consequences, and Causes of a Growing Public Health Problem’, </w:t>
      </w:r>
      <w:r w:rsidRPr="00025559">
        <w:rPr>
          <w:rFonts w:ascii="Arial" w:hAnsi="Arial" w:cs="Arial"/>
          <w:i/>
          <w:iCs/>
        </w:rPr>
        <w:t xml:space="preserve">Current Obesity Reports. </w:t>
      </w:r>
      <w:r w:rsidRPr="00025559">
        <w:rPr>
          <w:rFonts w:ascii="Arial" w:hAnsi="Arial" w:cs="Arial"/>
        </w:rPr>
        <w:t xml:space="preserve">4(3), </w:t>
      </w:r>
      <w:r w:rsidR="00025559">
        <w:rPr>
          <w:rFonts w:ascii="Arial" w:hAnsi="Arial" w:cs="Arial"/>
        </w:rPr>
        <w:t xml:space="preserve">pp. </w:t>
      </w:r>
      <w:r w:rsidRPr="00025559">
        <w:rPr>
          <w:rFonts w:ascii="Arial" w:hAnsi="Arial" w:cs="Arial"/>
        </w:rPr>
        <w:t xml:space="preserve">363-370. Available at: </w:t>
      </w:r>
      <w:hyperlink r:id="rId36" w:history="1">
        <w:r w:rsidRPr="00025559">
          <w:rPr>
            <w:rStyle w:val="Hyperlink"/>
            <w:rFonts w:ascii="Arial" w:hAnsi="Arial" w:cs="Arial"/>
          </w:rPr>
          <w:t>https://link.springer.com/article/10.1007/s13679-015-0169-4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2020. </w:t>
      </w:r>
    </w:p>
    <w:p w14:paraId="75D6B4DC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48E559A7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World Health Organisation (2020) </w:t>
      </w:r>
      <w:r w:rsidRPr="00025559">
        <w:rPr>
          <w:rFonts w:ascii="Arial" w:hAnsi="Arial" w:cs="Arial"/>
          <w:i/>
          <w:iCs/>
        </w:rPr>
        <w:t>Constitution</w:t>
      </w:r>
      <w:r w:rsidRPr="00025559">
        <w:rPr>
          <w:rFonts w:ascii="Arial" w:hAnsi="Arial" w:cs="Arial"/>
        </w:rPr>
        <w:t xml:space="preserve">. Available at: </w:t>
      </w:r>
      <w:hyperlink r:id="rId37" w:history="1">
        <w:r w:rsidRPr="00025559">
          <w:rPr>
            <w:rFonts w:ascii="Arial" w:hAnsi="Arial" w:cs="Arial"/>
            <w:color w:val="0000FF"/>
            <w:u w:val="single"/>
          </w:rPr>
          <w:t>https://www.who.int/about/who-we-are/constitution</w:t>
        </w:r>
      </w:hyperlink>
      <w:r w:rsidRPr="00025559">
        <w:rPr>
          <w:rFonts w:ascii="Arial" w:hAnsi="Arial" w:cs="Arial"/>
        </w:rPr>
        <w:t xml:space="preserve"> (Accessed: 4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21AD2DB7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0BBF9B5A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World Health Organisation (2020) </w:t>
      </w:r>
      <w:r w:rsidRPr="00025559">
        <w:rPr>
          <w:rFonts w:ascii="Arial" w:hAnsi="Arial" w:cs="Arial"/>
          <w:i/>
          <w:iCs/>
        </w:rPr>
        <w:t>What are the causes?</w:t>
      </w:r>
      <w:r w:rsidRPr="00025559">
        <w:rPr>
          <w:rFonts w:ascii="Arial" w:hAnsi="Arial" w:cs="Arial"/>
        </w:rPr>
        <w:t xml:space="preserve"> Available at: </w:t>
      </w:r>
      <w:hyperlink r:id="rId38" w:history="1">
        <w:r w:rsidRPr="00025559">
          <w:rPr>
            <w:rFonts w:ascii="Arial" w:hAnsi="Arial" w:cs="Arial"/>
            <w:color w:val="0000FF"/>
            <w:u w:val="single"/>
          </w:rPr>
          <w:t>https://www.who.int/dietphysicalactivity/childhood_why/en/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50B78551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2B82420E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World Health Organisation (2020) </w:t>
      </w:r>
      <w:r w:rsidRPr="00025559">
        <w:rPr>
          <w:rFonts w:ascii="Arial" w:hAnsi="Arial" w:cs="Arial"/>
          <w:i/>
          <w:iCs/>
        </w:rPr>
        <w:t>Why does childhood overweight and obesity matter?</w:t>
      </w:r>
      <w:r w:rsidRPr="00025559">
        <w:rPr>
          <w:rFonts w:ascii="Arial" w:hAnsi="Arial" w:cs="Arial"/>
        </w:rPr>
        <w:t xml:space="preserve"> Available at: </w:t>
      </w:r>
      <w:hyperlink r:id="rId39" w:history="1">
        <w:r w:rsidRPr="00025559">
          <w:rPr>
            <w:rFonts w:ascii="Arial" w:hAnsi="Arial" w:cs="Arial"/>
            <w:color w:val="0000FF"/>
            <w:u w:val="single"/>
          </w:rPr>
          <w:t>https://www.who.int/dietphysicalactivity/childhood_consequences/en/</w:t>
        </w:r>
      </w:hyperlink>
    </w:p>
    <w:p w14:paraId="3F2CCD75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</w:t>
      </w:r>
    </w:p>
    <w:p w14:paraId="34D2C816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1552D1E1" w14:textId="302D6F1F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>Xu, S. and Xue, Y. (2015) ‘</w:t>
      </w:r>
      <w:proofErr w:type="spellStart"/>
      <w:r w:rsidRPr="00025559">
        <w:rPr>
          <w:rFonts w:ascii="Arial" w:hAnsi="Arial" w:cs="Arial"/>
        </w:rPr>
        <w:t>Pediatric</w:t>
      </w:r>
      <w:proofErr w:type="spellEnd"/>
      <w:r w:rsidRPr="00025559">
        <w:rPr>
          <w:rFonts w:ascii="Arial" w:hAnsi="Arial" w:cs="Arial"/>
        </w:rPr>
        <w:t xml:space="preserve"> Obesity: Causes, Symptoms, Prevention and Treatment’, </w:t>
      </w:r>
      <w:r w:rsidRPr="00025559">
        <w:rPr>
          <w:rFonts w:ascii="Arial" w:hAnsi="Arial" w:cs="Arial"/>
          <w:i/>
          <w:iCs/>
        </w:rPr>
        <w:t>Experimental and Therapeutic Medicine</w:t>
      </w:r>
      <w:r w:rsidRPr="00025559">
        <w:rPr>
          <w:rFonts w:ascii="Arial" w:hAnsi="Arial" w:cs="Arial"/>
        </w:rPr>
        <w:t>. 11(1)</w:t>
      </w:r>
      <w:r w:rsidR="00025559">
        <w:rPr>
          <w:rFonts w:ascii="Arial" w:hAnsi="Arial" w:cs="Arial"/>
        </w:rPr>
        <w:t xml:space="preserve">, pp. </w:t>
      </w:r>
      <w:r w:rsidRPr="00025559">
        <w:rPr>
          <w:rFonts w:ascii="Arial" w:hAnsi="Arial" w:cs="Arial"/>
        </w:rPr>
        <w:t xml:space="preserve">15-20. Available at: </w:t>
      </w:r>
      <w:hyperlink r:id="rId40" w:history="1">
        <w:r w:rsidRPr="00025559">
          <w:rPr>
            <w:rStyle w:val="Hyperlink"/>
            <w:rFonts w:ascii="Arial" w:hAnsi="Arial" w:cs="Arial"/>
          </w:rPr>
          <w:t>https://www.spandidos-publications.com/10.3892/etm.2015.2853</w:t>
        </w:r>
      </w:hyperlink>
      <w:r w:rsidRPr="00025559">
        <w:rPr>
          <w:rFonts w:ascii="Arial" w:hAnsi="Arial" w:cs="Arial"/>
        </w:rPr>
        <w:t xml:space="preserve"> (Accessed: 11</w:t>
      </w:r>
      <w:r w:rsidRPr="00025559">
        <w:rPr>
          <w:rFonts w:ascii="Arial" w:hAnsi="Arial" w:cs="Arial"/>
          <w:vertAlign w:val="superscript"/>
        </w:rPr>
        <w:t>th</w:t>
      </w:r>
      <w:r w:rsidRPr="00025559">
        <w:rPr>
          <w:rFonts w:ascii="Arial" w:hAnsi="Arial" w:cs="Arial"/>
        </w:rPr>
        <w:t xml:space="preserve"> February 2020). </w:t>
      </w:r>
    </w:p>
    <w:p w14:paraId="254A6F12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3393C036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</w:t>
      </w:r>
    </w:p>
    <w:p w14:paraId="464193B6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5CCC7A8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2B850C25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  <w:r w:rsidRPr="00025559">
        <w:rPr>
          <w:rFonts w:ascii="Arial" w:hAnsi="Arial" w:cs="Arial"/>
        </w:rPr>
        <w:t xml:space="preserve"> </w:t>
      </w:r>
    </w:p>
    <w:p w14:paraId="2A2FBA64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  <w:color w:val="444444"/>
          <w:shd w:val="clear" w:color="auto" w:fill="FFFFFF"/>
        </w:rPr>
      </w:pPr>
    </w:p>
    <w:p w14:paraId="040E44BB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  <w:color w:val="444444"/>
          <w:shd w:val="clear" w:color="auto" w:fill="FFFFFF"/>
        </w:rPr>
      </w:pPr>
    </w:p>
    <w:p w14:paraId="326F6877" w14:textId="77777777" w:rsidR="00495B61" w:rsidRPr="00025559" w:rsidRDefault="00495B61" w:rsidP="00025559">
      <w:pPr>
        <w:spacing w:before="100" w:beforeAutospacing="1" w:after="100" w:afterAutospacing="1" w:line="360" w:lineRule="auto"/>
        <w:ind w:left="720"/>
        <w:jc w:val="both"/>
        <w:rPr>
          <w:rFonts w:ascii="Arial" w:hAnsi="Arial" w:cs="Arial"/>
          <w:color w:val="3C4245"/>
        </w:rPr>
      </w:pPr>
      <w:r w:rsidRPr="00025559">
        <w:rPr>
          <w:rFonts w:ascii="Arial" w:hAnsi="Arial" w:cs="Arial"/>
          <w:color w:val="3C4245"/>
        </w:rPr>
        <w:lastRenderedPageBreak/>
        <w:br/>
      </w:r>
      <w:r w:rsidRPr="00025559">
        <w:rPr>
          <w:rFonts w:ascii="Arial" w:hAnsi="Arial" w:cs="Arial"/>
          <w:color w:val="3C4245"/>
        </w:rPr>
        <w:br/>
      </w:r>
    </w:p>
    <w:p w14:paraId="77076F59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  <w:color w:val="3C4245"/>
        </w:rPr>
      </w:pPr>
    </w:p>
    <w:p w14:paraId="7347AC87" w14:textId="77777777" w:rsidR="00495B61" w:rsidRPr="00025559" w:rsidRDefault="00495B61" w:rsidP="00025559">
      <w:pPr>
        <w:spacing w:line="360" w:lineRule="auto"/>
        <w:jc w:val="both"/>
        <w:rPr>
          <w:rFonts w:ascii="Arial" w:hAnsi="Arial" w:cs="Arial"/>
        </w:rPr>
      </w:pPr>
    </w:p>
    <w:p w14:paraId="6BB46364" w14:textId="77777777" w:rsidR="003E10CD" w:rsidRPr="00025559" w:rsidRDefault="003E10CD" w:rsidP="00025559">
      <w:pPr>
        <w:spacing w:line="360" w:lineRule="auto"/>
        <w:jc w:val="both"/>
        <w:rPr>
          <w:rFonts w:ascii="Arial" w:hAnsi="Arial" w:cs="Arial"/>
        </w:rPr>
      </w:pPr>
    </w:p>
    <w:sectPr w:rsidR="003E10CD" w:rsidRPr="00025559" w:rsidSect="005013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ED0382"/>
    <w:multiLevelType w:val="hybridMultilevel"/>
    <w:tmpl w:val="62DE641A"/>
    <w:lvl w:ilvl="0" w:tplc="C55E33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5CFC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A463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7EFE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1C2B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20CB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CC3F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F694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2651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B61"/>
    <w:rsid w:val="00025559"/>
    <w:rsid w:val="00150BCF"/>
    <w:rsid w:val="001C4E8E"/>
    <w:rsid w:val="0031630D"/>
    <w:rsid w:val="00345021"/>
    <w:rsid w:val="003E10CD"/>
    <w:rsid w:val="00495B61"/>
    <w:rsid w:val="005013C9"/>
    <w:rsid w:val="00807AC5"/>
    <w:rsid w:val="008F6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3EFEAE"/>
  <w15:chartTrackingRefBased/>
  <w15:docId w15:val="{352F5818-C97D-0E4E-86D3-A173D4658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5B61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5B6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50BC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BC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255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732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30659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2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5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0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8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8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iencedirect.com/science/article/abs/pii/S027795361500163X" TargetMode="External"/><Relationship Id="rId18" Type="http://schemas.openxmlformats.org/officeDocument/2006/relationships/hyperlink" Target="https://www.sciencedirect.com/science/article/abs/pii/S0272775713000885" TargetMode="External"/><Relationship Id="rId26" Type="http://schemas.openxmlformats.org/officeDocument/2006/relationships/hyperlink" Target="https://www.researchgate.net/profile/June_Statham/publication/242676811_Childhood_Wellbeing_A_Brief_Overview/links/549bd87c0cf2b80371372fc7/Childhood-Wellbeing-A-Brief-Overview.pdf" TargetMode="External"/><Relationship Id="rId39" Type="http://schemas.openxmlformats.org/officeDocument/2006/relationships/hyperlink" Target="https://www.who.int/dietphysicalactivity/childhood_consequences/en/" TargetMode="External"/><Relationship Id="rId21" Type="http://schemas.openxmlformats.org/officeDocument/2006/relationships/hyperlink" Target="https://digital.nhs.uk/data-and-information/publications/statistical/statistics-on-obesity-physical-activity-and-diet/statistics-on-obesity-physical-activity-and-diet-england-2019/part-4-childhood-obesity" TargetMode="External"/><Relationship Id="rId34" Type="http://schemas.openxmlformats.org/officeDocument/2006/relationships/hyperlink" Target="https://gov.wales/sites/default/files/publications/2019-06/seven-core-aims-for-children-and-young-people.pdf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books.google.co.uk/books?hl=en&amp;lr=&amp;id=UeXDCwAAQBAJ&amp;oi=fnd&amp;pg=PA31&amp;dq=living+in+deprivation+in+the+uk&amp;ots=ZDs1v_aK2s&amp;sig=7yWHyjAMoF_jzqsgtTIluANEOrU&amp;redir_esc=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ncedirect.com/science/article/pii/S0140673610601717" TargetMode="External"/><Relationship Id="rId20" Type="http://schemas.openxmlformats.org/officeDocument/2006/relationships/hyperlink" Target="https://www.nhs.uk/live-well/eat-well/why-5-a-day/" TargetMode="External"/><Relationship Id="rId29" Type="http://schemas.openxmlformats.org/officeDocument/2006/relationships/hyperlink" Target="http://www.unilibre.edu.co/bogota/pdfs/2016/mc16.pdf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abebe.org.br/files/John-Bowlby-Attachment-Second-Edition-Attachment-and-Loss-Series-Vol-1-1983.pdf" TargetMode="External"/><Relationship Id="rId11" Type="http://schemas.openxmlformats.org/officeDocument/2006/relationships/hyperlink" Target="https://journals.sagepub.com/doi/full/10.1177/0261018315574020?casa_token=Fe4umGHhRT8AAAAA%3AelgHSMCHZQRXMWXYz3hqaRqqGBBXCt3fprnLN0oA_g6i71X69Iafxc8kFagnAMN9ntXKu3n1KEKM" TargetMode="External"/><Relationship Id="rId24" Type="http://schemas.openxmlformats.org/officeDocument/2006/relationships/hyperlink" Target="https://www.ncbi.nlm.nih.gov/pmc/articles/PMC4408699/" TargetMode="External"/><Relationship Id="rId32" Type="http://schemas.openxmlformats.org/officeDocument/2006/relationships/hyperlink" Target="https://moodle.uwtsd.ac.uk/pluginfile.php/100634/mod_resource/content/1/140627-free-breakfast-primary-guidance-en.pdf" TargetMode="External"/><Relationship Id="rId37" Type="http://schemas.openxmlformats.org/officeDocument/2006/relationships/hyperlink" Target="https://www.who.int/about/who-we-are/constitution" TargetMode="External"/><Relationship Id="rId40" Type="http://schemas.openxmlformats.org/officeDocument/2006/relationships/hyperlink" Target="https://www.spandidos-publications.com/10.3892/etm.2015.2853" TargetMode="External"/><Relationship Id="rId5" Type="http://schemas.openxmlformats.org/officeDocument/2006/relationships/hyperlink" Target="https://www.abebe.org.br/files/John-Bowlby-A-Secure-Base-Parent-Child-Attachment-and-Healthy-Human-Development-1990.pdf" TargetMode="External"/><Relationship Id="rId15" Type="http://schemas.openxmlformats.org/officeDocument/2006/relationships/hyperlink" Target="https://www.ncbi.nlm.nih.gov/pmc/articles/PMC4457018/" TargetMode="External"/><Relationship Id="rId23" Type="http://schemas.openxmlformats.org/officeDocument/2006/relationships/hyperlink" Target="https://www.gov.uk/government/publications/childhood-obesity-applying-all-our-health/childhood-obesity-applying-all-our-health" TargetMode="External"/><Relationship Id="rId28" Type="http://schemas.openxmlformats.org/officeDocument/2006/relationships/hyperlink" Target="https://downloads.unicef.org.uk/wp-content/uploads/2016/08/unicef-convention-rights-child-uncrc.pdf?_ga=2.207787092.717770734.1580818583-828420975.1580818583" TargetMode="External"/><Relationship Id="rId36" Type="http://schemas.openxmlformats.org/officeDocument/2006/relationships/hyperlink" Target="https://link.springer.com/article/10.1007/s13679-015-0169-4" TargetMode="External"/><Relationship Id="rId10" Type="http://schemas.openxmlformats.org/officeDocument/2006/relationships/hyperlink" Target="https://www.tandfonline.com/doi/abs/10.1080/13632434.2012.657172" TargetMode="External"/><Relationship Id="rId19" Type="http://schemas.openxmlformats.org/officeDocument/2006/relationships/hyperlink" Target="http://fanconij.faculty.mjc.edu/theoriest.pdf" TargetMode="External"/><Relationship Id="rId31" Type="http://schemas.openxmlformats.org/officeDocument/2006/relationships/hyperlink" Target="https://books.google.co.uk/books?hl=en&amp;lr=&amp;id=-T4_DwAAQBAJ&amp;oi=fnd&amp;pg=PP1&amp;dq=multi+agency+working+early+years&amp;ots=Cv379ApUy_&amp;sig=KIR1ElQnCSxgI4g6NJqiLx-l-4I&amp;redir_esc=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rofile/Veronica_Cala2/publication/268978031_Health_Education_from_an_Ecological_Perspective_Adaptation_of_the_Bronfenbrenner_Model_from_an_Experience_with_Adolescents/links/547c3f360cf293e2da2d93fa/Health-Education-from-an-Ecological-Perspective-Adaptation-of-the-Bronfenbrenner-Model-from-an-Experience-with-Adolescents.pdf" TargetMode="External"/><Relationship Id="rId14" Type="http://schemas.openxmlformats.org/officeDocument/2006/relationships/hyperlink" Target="https://www.internationaljournalofwellbeing.org/index.php/ijow/article/view/987" TargetMode="External"/><Relationship Id="rId22" Type="http://schemas.openxmlformats.org/officeDocument/2006/relationships/hyperlink" Target="https://www.playwales.org.uk/eng/sevencoreaims" TargetMode="External"/><Relationship Id="rId27" Type="http://schemas.openxmlformats.org/officeDocument/2006/relationships/hyperlink" Target="https://ijbnpa.biomedcentral.com/articles/10.1186/1479-5868-9-88" TargetMode="External"/><Relationship Id="rId30" Type="http://schemas.openxmlformats.org/officeDocument/2006/relationships/hyperlink" Target="https://www.ncbi.nlm.nih.gov/pmc/articles/PMC3074431/" TargetMode="External"/><Relationship Id="rId35" Type="http://schemas.openxmlformats.org/officeDocument/2006/relationships/hyperlink" Target="https://www.sciencedirect.com/science/article/abs/pii/S0005796710001828" TargetMode="External"/><Relationship Id="rId8" Type="http://schemas.openxmlformats.org/officeDocument/2006/relationships/hyperlink" Target="https://pdfs.semanticscholar.org/a857/783a2bfc8aef8c93c200b3c635549237b434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estyn.gov.wales/sites/www.estyn.gov.wales/files/documents/NIA%20Supplementary%20guidance%20-%20healthy%20living_0.pdf" TargetMode="External"/><Relationship Id="rId17" Type="http://schemas.openxmlformats.org/officeDocument/2006/relationships/hyperlink" Target="https://www.sciencedirect.com/science/article/abs/pii/S2212267213012926" TargetMode="External"/><Relationship Id="rId25" Type="http://schemas.openxmlformats.org/officeDocument/2006/relationships/hyperlink" Target="https://www.sciencedirect.com/science/article/abs/pii/S0195666311004739" TargetMode="External"/><Relationship Id="rId33" Type="http://schemas.openxmlformats.org/officeDocument/2006/relationships/hyperlink" Target="https://gov.wales/sites/default/files/publications/2019-07/early-years-outcomes-framework.pdf" TargetMode="External"/><Relationship Id="rId38" Type="http://schemas.openxmlformats.org/officeDocument/2006/relationships/hyperlink" Target="https://www.who.int/dietphysicalactivity/childhood_why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7</Pages>
  <Words>2115</Words>
  <Characters>12059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Roberts (1800001)</dc:creator>
  <cp:keywords/>
  <dc:description/>
  <cp:lastModifiedBy>Megan Roberts (1800001)</cp:lastModifiedBy>
  <cp:revision>4</cp:revision>
  <dcterms:created xsi:type="dcterms:W3CDTF">2020-02-18T16:28:00Z</dcterms:created>
  <dcterms:modified xsi:type="dcterms:W3CDTF">2020-03-06T13:59:00Z</dcterms:modified>
</cp:coreProperties>
</file>