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7523152"/>
        <w:docPartObj>
          <w:docPartGallery w:val="Cover Pages"/>
          <w:docPartUnique/>
        </w:docPartObj>
      </w:sdtPr>
      <w:sdtEndPr>
        <w:rPr>
          <w:rFonts w:ascii="Arial" w:hAnsi="Arial" w:cs="Arial"/>
          <w:sz w:val="24"/>
          <w:szCs w:val="24"/>
        </w:rPr>
      </w:sdtEndPr>
      <w:sdtContent>
        <w:p w14:paraId="63BC7536" w14:textId="029CEAEA" w:rsidR="00127F94" w:rsidRDefault="00127F94">
          <w:r>
            <w:rPr>
              <w:noProof/>
            </w:rPr>
            <mc:AlternateContent>
              <mc:Choice Requires="wpg">
                <w:drawing>
                  <wp:anchor distT="0" distB="0" distL="114300" distR="114300" simplePos="0" relativeHeight="251663360" behindDoc="0" locked="0" layoutInCell="1" allowOverlap="1" wp14:anchorId="4FE9833D" wp14:editId="4C5CA7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2D7B83"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9877340" wp14:editId="7C5D0D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2ABF19" w14:textId="2927EF54" w:rsidR="00127F94" w:rsidRDefault="00127F94">
                                    <w:pPr>
                                      <w:pStyle w:val="NoSpacing"/>
                                      <w:jc w:val="right"/>
                                      <w:rPr>
                                        <w:color w:val="595959" w:themeColor="text1" w:themeTint="A6"/>
                                        <w:sz w:val="28"/>
                                        <w:szCs w:val="28"/>
                                      </w:rPr>
                                    </w:pPr>
                                    <w:r>
                                      <w:rPr>
                                        <w:color w:val="595959" w:themeColor="text1" w:themeTint="A6"/>
                                        <w:sz w:val="28"/>
                                        <w:szCs w:val="28"/>
                                      </w:rPr>
                                      <w:t>Rio Bonnici (2104333)</w:t>
                                    </w:r>
                                  </w:p>
                                </w:sdtContent>
                              </w:sdt>
                              <w:p w14:paraId="20F1E179" w14:textId="193FBE8E" w:rsidR="00127F94" w:rsidRPr="00127F94" w:rsidRDefault="00000000">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127F94" w:rsidRPr="00127F94">
                                      <w:rPr>
                                        <w:color w:val="595959" w:themeColor="text1" w:themeTint="A6"/>
                                        <w:sz w:val="36"/>
                                        <w:szCs w:val="36"/>
                                      </w:rPr>
                                      <w:t xml:space="preserve">Word Count: </w:t>
                                    </w:r>
                                  </w:sdtContent>
                                </w:sdt>
                                <w:r w:rsidR="001D0446">
                                  <w:rPr>
                                    <w:color w:val="595959" w:themeColor="text1" w:themeTint="A6"/>
                                    <w:sz w:val="36"/>
                                    <w:szCs w:val="36"/>
                                  </w:rPr>
                                  <w:t>2746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877340" id="_x0000_t202" coordsize="21600,21600" o:spt="202" path="m,l,21600r21600,l21600,xe">
                    <v:stroke joinstyle="miter"/>
                    <v:path gradientshapeok="t" o:connecttype="rect"/>
                  </v:shapetype>
                  <v:shape id="Text Box 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2ABF19" w14:textId="2927EF54" w:rsidR="00127F94" w:rsidRDefault="00127F94">
                              <w:pPr>
                                <w:pStyle w:val="NoSpacing"/>
                                <w:jc w:val="right"/>
                                <w:rPr>
                                  <w:color w:val="595959" w:themeColor="text1" w:themeTint="A6"/>
                                  <w:sz w:val="28"/>
                                  <w:szCs w:val="28"/>
                                </w:rPr>
                              </w:pPr>
                              <w:r>
                                <w:rPr>
                                  <w:color w:val="595959" w:themeColor="text1" w:themeTint="A6"/>
                                  <w:sz w:val="28"/>
                                  <w:szCs w:val="28"/>
                                </w:rPr>
                                <w:t>Rio Bonnici (2104333)</w:t>
                              </w:r>
                            </w:p>
                          </w:sdtContent>
                        </w:sdt>
                        <w:p w14:paraId="20F1E179" w14:textId="193FBE8E" w:rsidR="00127F94" w:rsidRPr="00127F94" w:rsidRDefault="00000000">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127F94" w:rsidRPr="00127F94">
                                <w:rPr>
                                  <w:color w:val="595959" w:themeColor="text1" w:themeTint="A6"/>
                                  <w:sz w:val="36"/>
                                  <w:szCs w:val="36"/>
                                </w:rPr>
                                <w:t xml:space="preserve">Word Count: </w:t>
                              </w:r>
                            </w:sdtContent>
                          </w:sdt>
                          <w:r w:rsidR="001D0446">
                            <w:rPr>
                              <w:color w:val="595959" w:themeColor="text1" w:themeTint="A6"/>
                              <w:sz w:val="36"/>
                              <w:szCs w:val="36"/>
                            </w:rPr>
                            <w:t>2746</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924825" wp14:editId="58ECC2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C93C83" w14:textId="772DCA57" w:rsidR="00127F9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7F94" w:rsidRPr="00127F94">
                                      <w:rPr>
                                        <w:caps/>
                                        <w:color w:val="4472C4" w:themeColor="accent1"/>
                                        <w:sz w:val="64"/>
                                        <w:szCs w:val="64"/>
                                      </w:rPr>
                                      <w:t>Vulnerability, Welfare and Risk – Assignment 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A236BC5" w14:textId="65385689" w:rsidR="00127F94" w:rsidRDefault="00127F9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924825" id="Text Box 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3C93C83" w14:textId="772DCA57" w:rsidR="00127F9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7F94" w:rsidRPr="00127F94">
                                <w:rPr>
                                  <w:caps/>
                                  <w:color w:val="4472C4" w:themeColor="accent1"/>
                                  <w:sz w:val="64"/>
                                  <w:szCs w:val="64"/>
                                </w:rPr>
                                <w:t>Vulnerability, Welfare and Risk – Assignment 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A236BC5" w14:textId="65385689" w:rsidR="00127F94" w:rsidRDefault="00127F9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AD4DF7F" w14:textId="285E1504" w:rsidR="00127F94" w:rsidRDefault="00127F94">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04F73F5A" wp14:editId="1B47AFF8">
                <wp:simplePos x="0" y="0"/>
                <wp:positionH relativeFrom="margin">
                  <wp:posOffset>-852170</wp:posOffset>
                </wp:positionH>
                <wp:positionV relativeFrom="paragraph">
                  <wp:posOffset>407670</wp:posOffset>
                </wp:positionV>
                <wp:extent cx="6359360" cy="2834640"/>
                <wp:effectExtent l="0" t="0" r="3810" b="3810"/>
                <wp:wrapNone/>
                <wp:docPr id="604200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59360" cy="28346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sdtContent>
    </w:sdt>
    <w:p w14:paraId="2480BE82" w14:textId="138F09DE" w:rsidR="0049315F" w:rsidRDefault="006A3DE2">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p>
    <w:p w14:paraId="44D85D8E" w14:textId="121DBF2F" w:rsidR="006A3DE2" w:rsidRDefault="006A3DE2" w:rsidP="00A00A81">
      <w:pPr>
        <w:spacing w:line="480" w:lineRule="auto"/>
        <w:rPr>
          <w:rFonts w:ascii="Arial" w:hAnsi="Arial" w:cs="Arial"/>
          <w:sz w:val="24"/>
          <w:szCs w:val="24"/>
        </w:rPr>
      </w:pPr>
      <w:r>
        <w:rPr>
          <w:rFonts w:ascii="Arial" w:hAnsi="Arial" w:cs="Arial"/>
          <w:sz w:val="24"/>
          <w:szCs w:val="24"/>
        </w:rPr>
        <w:t>This is an essay which will be mainly based around the topics of vulnerability, it will include a critical analysis of vulnerability in the specific context of operational policing. It will begin to discuss the topic by including different definitions of vulnerability as there are general definitions a</w:t>
      </w:r>
      <w:r w:rsidR="009F0478">
        <w:rPr>
          <w:rFonts w:ascii="Arial" w:hAnsi="Arial" w:cs="Arial"/>
          <w:sz w:val="24"/>
          <w:szCs w:val="24"/>
        </w:rPr>
        <w:t xml:space="preserve">s opposed to </w:t>
      </w:r>
      <w:r>
        <w:rPr>
          <w:rFonts w:ascii="Arial" w:hAnsi="Arial" w:cs="Arial"/>
          <w:sz w:val="24"/>
          <w:szCs w:val="24"/>
        </w:rPr>
        <w:t xml:space="preserve">definitions by public services. This will seek to explain the importance of vulnerabilities that should be taken into consideration by the police. This essay will use the Harvard style of referencing in order to </w:t>
      </w:r>
      <w:r w:rsidR="0054385F">
        <w:rPr>
          <w:rFonts w:ascii="Arial" w:hAnsi="Arial" w:cs="Arial"/>
          <w:sz w:val="24"/>
          <w:szCs w:val="24"/>
        </w:rPr>
        <w:t>display the words of others to further eviden</w:t>
      </w:r>
      <w:r w:rsidR="009F0478">
        <w:rPr>
          <w:rFonts w:ascii="Arial" w:hAnsi="Arial" w:cs="Arial"/>
          <w:sz w:val="24"/>
          <w:szCs w:val="24"/>
        </w:rPr>
        <w:t>ce</w:t>
      </w:r>
      <w:r w:rsidR="0054385F">
        <w:rPr>
          <w:rFonts w:ascii="Arial" w:hAnsi="Arial" w:cs="Arial"/>
          <w:sz w:val="24"/>
          <w:szCs w:val="24"/>
        </w:rPr>
        <w:t xml:space="preserve"> the facts that will be given. </w:t>
      </w:r>
      <w:r w:rsidR="007B31B4">
        <w:rPr>
          <w:rFonts w:ascii="Arial" w:hAnsi="Arial" w:cs="Arial"/>
          <w:sz w:val="24"/>
          <w:szCs w:val="24"/>
        </w:rPr>
        <w:t xml:space="preserve">This essay will also include aspects of vulnerability such as what crimes specifically vulnerable people could be at higher risk of being exposed to. It is important to explore the risks that vulnerable people could have as this also relates to policing as the police are the people who help and prevent such a crime or risk from reoccurring. </w:t>
      </w:r>
    </w:p>
    <w:p w14:paraId="59C15AD3" w14:textId="399F62B2" w:rsidR="00DB3C05" w:rsidRDefault="00DB3C05" w:rsidP="00A00A81">
      <w:pPr>
        <w:spacing w:line="480" w:lineRule="auto"/>
        <w:rPr>
          <w:rFonts w:ascii="Arial" w:hAnsi="Arial" w:cs="Arial"/>
          <w:sz w:val="24"/>
          <w:szCs w:val="24"/>
        </w:rPr>
      </w:pPr>
      <w:r>
        <w:rPr>
          <w:rFonts w:ascii="Arial" w:hAnsi="Arial" w:cs="Arial"/>
          <w:sz w:val="24"/>
          <w:szCs w:val="24"/>
        </w:rPr>
        <w:t>The definition of vulnerability can be distinguished depending on the point of view that the definition originates. The definition given by the Office for Health Improvement and Disparities is that ‘b</w:t>
      </w:r>
      <w:r w:rsidRPr="00DB3C05">
        <w:rPr>
          <w:rFonts w:ascii="Arial" w:hAnsi="Arial" w:cs="Arial"/>
          <w:sz w:val="24"/>
          <w:szCs w:val="24"/>
        </w:rPr>
        <w:t>eing vulnerable is defined as in need of special care, support, or protection because of age, disability, risk of abuse or neglect</w:t>
      </w:r>
      <w:r>
        <w:rPr>
          <w:rFonts w:ascii="Arial" w:hAnsi="Arial" w:cs="Arial"/>
          <w:sz w:val="24"/>
          <w:szCs w:val="24"/>
        </w:rPr>
        <w:t>’ (OHID, 2022)</w:t>
      </w:r>
      <w:r w:rsidRPr="00DB3C05">
        <w:rPr>
          <w:rFonts w:ascii="Arial" w:hAnsi="Arial" w:cs="Arial"/>
          <w:sz w:val="24"/>
          <w:szCs w:val="24"/>
        </w:rPr>
        <w:t>.</w:t>
      </w:r>
      <w:r>
        <w:rPr>
          <w:rFonts w:ascii="Arial" w:hAnsi="Arial" w:cs="Arial"/>
          <w:sz w:val="24"/>
          <w:szCs w:val="24"/>
        </w:rPr>
        <w:t xml:space="preserve"> This is aimed as the ultimate definition of vulnerability due to it being released specifically by the UK government, it states that vulnerability is when a person has certain needs that need to be handled medically. This is a recent definition which is accurate to say describes vulnerable people today as the definition could have been </w:t>
      </w:r>
      <w:r w:rsidR="009F0478">
        <w:rPr>
          <w:rFonts w:ascii="Arial" w:hAnsi="Arial" w:cs="Arial"/>
          <w:sz w:val="24"/>
          <w:szCs w:val="24"/>
        </w:rPr>
        <w:t>from</w:t>
      </w:r>
      <w:r>
        <w:rPr>
          <w:rFonts w:ascii="Arial" w:hAnsi="Arial" w:cs="Arial"/>
          <w:sz w:val="24"/>
          <w:szCs w:val="24"/>
        </w:rPr>
        <w:t xml:space="preserve"> years ago. The police definition of vulnerability goes as far to state that </w:t>
      </w:r>
      <w:r w:rsidR="00B2252D">
        <w:rPr>
          <w:rFonts w:ascii="Arial" w:hAnsi="Arial" w:cs="Arial"/>
          <w:sz w:val="24"/>
          <w:szCs w:val="24"/>
        </w:rPr>
        <w:t>‘</w:t>
      </w:r>
      <w:r>
        <w:rPr>
          <w:rFonts w:ascii="Arial" w:hAnsi="Arial" w:cs="Arial"/>
          <w:sz w:val="24"/>
          <w:szCs w:val="24"/>
        </w:rPr>
        <w:t xml:space="preserve">a person is vulnerable if, as a result of their situation or circumstances, they are unable to take care </w:t>
      </w:r>
      <w:r w:rsidR="00B2252D">
        <w:rPr>
          <w:rFonts w:ascii="Arial" w:hAnsi="Arial" w:cs="Arial"/>
          <w:sz w:val="24"/>
          <w:szCs w:val="24"/>
        </w:rPr>
        <w:t xml:space="preserve">of or protect themselves or others from harm or exploitation’ (NPCC, 2018). This definition is a slightly different version of the </w:t>
      </w:r>
      <w:r w:rsidR="00B2252D">
        <w:rPr>
          <w:rFonts w:ascii="Arial" w:hAnsi="Arial" w:cs="Arial"/>
          <w:sz w:val="24"/>
          <w:szCs w:val="24"/>
        </w:rPr>
        <w:lastRenderedPageBreak/>
        <w:t xml:space="preserve">OHID definition, one difference is that the NPCC involve not being able to protect others as a factor of vulnerability. </w:t>
      </w:r>
    </w:p>
    <w:p w14:paraId="1C94482F" w14:textId="6877059E" w:rsidR="00F44518" w:rsidRPr="00F44518" w:rsidRDefault="00F44518" w:rsidP="00A00A81">
      <w:pPr>
        <w:spacing w:line="480" w:lineRule="auto"/>
        <w:rPr>
          <w:rFonts w:ascii="Arial" w:hAnsi="Arial" w:cs="Arial"/>
          <w:sz w:val="24"/>
          <w:szCs w:val="24"/>
        </w:rPr>
      </w:pPr>
      <w:r>
        <w:rPr>
          <w:rFonts w:ascii="Arial" w:hAnsi="Arial" w:cs="Arial"/>
          <w:sz w:val="24"/>
          <w:szCs w:val="24"/>
        </w:rPr>
        <w:t>One aspect of vulnerability that needs to be discussed is the mental</w:t>
      </w:r>
      <w:r w:rsidR="009F0478">
        <w:rPr>
          <w:rFonts w:ascii="Arial" w:hAnsi="Arial" w:cs="Arial"/>
          <w:sz w:val="24"/>
          <w:szCs w:val="24"/>
        </w:rPr>
        <w:t xml:space="preserve"> health</w:t>
      </w:r>
      <w:r>
        <w:rPr>
          <w:rFonts w:ascii="Arial" w:hAnsi="Arial" w:cs="Arial"/>
          <w:sz w:val="24"/>
          <w:szCs w:val="24"/>
        </w:rPr>
        <w:t xml:space="preserve"> side of it and what it can do to someone. Unfortunately, people can go through traumatic </w:t>
      </w:r>
      <w:r w:rsidR="00A00A81">
        <w:rPr>
          <w:rFonts w:ascii="Arial" w:hAnsi="Arial" w:cs="Arial"/>
          <w:sz w:val="24"/>
          <w:szCs w:val="24"/>
        </w:rPr>
        <w:t>experiences</w:t>
      </w:r>
      <w:r w:rsidR="009F0478">
        <w:rPr>
          <w:rFonts w:ascii="Arial" w:hAnsi="Arial" w:cs="Arial"/>
          <w:sz w:val="24"/>
          <w:szCs w:val="24"/>
        </w:rPr>
        <w:t xml:space="preserve"> at any time</w:t>
      </w:r>
      <w:r w:rsidR="00A00A81">
        <w:rPr>
          <w:rFonts w:ascii="Arial" w:hAnsi="Arial" w:cs="Arial"/>
          <w:sz w:val="24"/>
          <w:szCs w:val="24"/>
        </w:rPr>
        <w:t>,</w:t>
      </w:r>
      <w:r>
        <w:rPr>
          <w:rFonts w:ascii="Arial" w:hAnsi="Arial" w:cs="Arial"/>
          <w:sz w:val="24"/>
          <w:szCs w:val="24"/>
        </w:rPr>
        <w:t xml:space="preserve"> this can cause severe negative impacts to their mental health. This can cause a person</w:t>
      </w:r>
      <w:r w:rsidR="009F0478">
        <w:rPr>
          <w:rFonts w:ascii="Arial" w:hAnsi="Arial" w:cs="Arial"/>
          <w:sz w:val="24"/>
          <w:szCs w:val="24"/>
        </w:rPr>
        <w:t>s’</w:t>
      </w:r>
      <w:r>
        <w:rPr>
          <w:rFonts w:ascii="Arial" w:hAnsi="Arial" w:cs="Arial"/>
          <w:sz w:val="24"/>
          <w:szCs w:val="24"/>
        </w:rPr>
        <w:t xml:space="preserve"> mental health to seriously deter which can cause them to require special care which proves that they can be classed as vulnerable due to the previous definition given. According to an organisation known as Mind, trauma can mean ‘you might</w:t>
      </w:r>
      <w:r w:rsidRPr="00F44518">
        <w:rPr>
          <w:rFonts w:ascii="Arial" w:hAnsi="Arial" w:cs="Arial"/>
          <w:sz w:val="24"/>
          <w:szCs w:val="24"/>
        </w:rPr>
        <w:t xml:space="preserve"> neglect yourself because of low self-esteem, or because you're having trouble adjusting to life following a trauma. Trauma might disrupt your regular routine</w:t>
      </w:r>
      <w:r>
        <w:rPr>
          <w:rFonts w:ascii="Arial" w:hAnsi="Arial" w:cs="Arial"/>
          <w:sz w:val="24"/>
          <w:szCs w:val="24"/>
        </w:rPr>
        <w:t xml:space="preserve">’ (Mind, 2023). </w:t>
      </w:r>
      <w:r w:rsidR="00B449F2">
        <w:rPr>
          <w:rFonts w:ascii="Arial" w:hAnsi="Arial" w:cs="Arial"/>
          <w:sz w:val="24"/>
          <w:szCs w:val="24"/>
        </w:rPr>
        <w:t xml:space="preserve">This can cause a person to be considered vulnerable which entitles them to receive special care and protection to ensure that they can potentially recover from the effects of trauma. </w:t>
      </w:r>
      <w:r w:rsidR="00620527">
        <w:rPr>
          <w:rFonts w:ascii="Arial" w:hAnsi="Arial" w:cs="Arial"/>
          <w:sz w:val="24"/>
          <w:szCs w:val="24"/>
        </w:rPr>
        <w:t xml:space="preserve">It would be hoped that the individual would be able to </w:t>
      </w:r>
      <w:r w:rsidR="007239F2">
        <w:rPr>
          <w:rFonts w:ascii="Arial" w:hAnsi="Arial" w:cs="Arial"/>
          <w:sz w:val="24"/>
          <w:szCs w:val="24"/>
        </w:rPr>
        <w:t>recover,</w:t>
      </w:r>
      <w:r w:rsidR="00620527">
        <w:rPr>
          <w:rFonts w:ascii="Arial" w:hAnsi="Arial" w:cs="Arial"/>
          <w:sz w:val="24"/>
          <w:szCs w:val="24"/>
        </w:rPr>
        <w:t xml:space="preserve"> and they would have no need for the protection and care and would no longer need to be considered as a vulnerable person. </w:t>
      </w:r>
    </w:p>
    <w:p w14:paraId="49C830F7" w14:textId="06AC2601" w:rsidR="000F29D4" w:rsidRPr="000F29D4" w:rsidRDefault="000F29D4" w:rsidP="00A00A81">
      <w:pPr>
        <w:spacing w:line="480" w:lineRule="auto"/>
        <w:rPr>
          <w:rFonts w:ascii="Arial" w:hAnsi="Arial" w:cs="Arial"/>
          <w:sz w:val="24"/>
          <w:szCs w:val="24"/>
        </w:rPr>
      </w:pPr>
      <w:r>
        <w:rPr>
          <w:rFonts w:ascii="Arial" w:hAnsi="Arial" w:cs="Arial"/>
          <w:sz w:val="24"/>
          <w:szCs w:val="24"/>
        </w:rPr>
        <w:t xml:space="preserve">Extrinsic factors can cause harm or risk of harm to a vulnerable person due to, as an example a ripple effect. What is meant by this is that factors such as lack of education due to vulnerability </w:t>
      </w:r>
      <w:r w:rsidR="008A2699">
        <w:rPr>
          <w:rFonts w:ascii="Arial" w:hAnsi="Arial" w:cs="Arial"/>
          <w:sz w:val="24"/>
          <w:szCs w:val="24"/>
        </w:rPr>
        <w:t xml:space="preserve">ripples out to further problems such as lack of employment </w:t>
      </w:r>
      <w:r w:rsidR="0026290D">
        <w:rPr>
          <w:rFonts w:ascii="Arial" w:hAnsi="Arial" w:cs="Arial"/>
          <w:sz w:val="24"/>
          <w:szCs w:val="24"/>
        </w:rPr>
        <w:t>which further ripples out to</w:t>
      </w:r>
      <w:r w:rsidR="008A2699">
        <w:rPr>
          <w:rFonts w:ascii="Arial" w:hAnsi="Arial" w:cs="Arial"/>
          <w:sz w:val="24"/>
          <w:szCs w:val="24"/>
        </w:rPr>
        <w:t xml:space="preserve"> lack of finances. The problems that a vulnerable person can face can evolve into further adulthood problems which place them in a position of risking harm. It was found by </w:t>
      </w:r>
      <w:proofErr w:type="spellStart"/>
      <w:r w:rsidR="008A2699">
        <w:rPr>
          <w:rFonts w:ascii="Arial" w:hAnsi="Arial" w:cs="Arial"/>
          <w:sz w:val="24"/>
          <w:szCs w:val="24"/>
        </w:rPr>
        <w:t>Poiesis</w:t>
      </w:r>
      <w:proofErr w:type="spellEnd"/>
      <w:r w:rsidR="008A2699">
        <w:rPr>
          <w:rFonts w:ascii="Arial" w:hAnsi="Arial" w:cs="Arial"/>
          <w:sz w:val="24"/>
          <w:szCs w:val="24"/>
        </w:rPr>
        <w:t xml:space="preserve"> Prax that ‘</w:t>
      </w:r>
      <w:r w:rsidR="008A2699" w:rsidRPr="008A2699">
        <w:rPr>
          <w:rFonts w:ascii="Arial" w:hAnsi="Arial" w:cs="Arial"/>
          <w:sz w:val="24"/>
          <w:szCs w:val="24"/>
        </w:rPr>
        <w:t>If the higher risk is due to external circumstances such as financial limitations, lack of education, etc., we call it extrinsic vulnerability; if the higher risk is due to individual characteristics such as illness, physical or mental handicaps or age, we call it intrinsic vulnerability</w:t>
      </w:r>
      <w:r w:rsidR="008A2699">
        <w:rPr>
          <w:rFonts w:ascii="Arial" w:hAnsi="Arial" w:cs="Arial"/>
          <w:sz w:val="24"/>
          <w:szCs w:val="24"/>
        </w:rPr>
        <w:t xml:space="preserve">’ </w:t>
      </w:r>
      <w:r w:rsidR="008A2699">
        <w:rPr>
          <w:rFonts w:ascii="Arial" w:hAnsi="Arial" w:cs="Arial"/>
          <w:sz w:val="24"/>
          <w:szCs w:val="24"/>
        </w:rPr>
        <w:lastRenderedPageBreak/>
        <w:t xml:space="preserve">(Prax, 2012). Though as previous data shows that these can overlap and sometimes be a cause for further problems which later result in harm or risk of harm. </w:t>
      </w:r>
    </w:p>
    <w:p w14:paraId="093EB13D" w14:textId="7502FA01" w:rsidR="00271702" w:rsidRPr="00271702" w:rsidRDefault="00271702" w:rsidP="00A00A81">
      <w:pPr>
        <w:spacing w:line="480" w:lineRule="auto"/>
        <w:rPr>
          <w:rFonts w:ascii="Arial" w:hAnsi="Arial" w:cs="Arial"/>
          <w:sz w:val="24"/>
          <w:szCs w:val="24"/>
        </w:rPr>
      </w:pPr>
      <w:r>
        <w:rPr>
          <w:rFonts w:ascii="Arial" w:hAnsi="Arial" w:cs="Arial"/>
          <w:sz w:val="24"/>
          <w:szCs w:val="24"/>
        </w:rPr>
        <w:t>The victim mentality means a person can adopt one of these three beliefs if not all, according to an organisation known as Very Well Mind these beliefs are listed as: ‘</w:t>
      </w:r>
      <w:r w:rsidRPr="00271702">
        <w:rPr>
          <w:rFonts w:ascii="Arial" w:hAnsi="Arial" w:cs="Arial"/>
          <w:sz w:val="24"/>
          <w:szCs w:val="24"/>
        </w:rPr>
        <w:t>Bad things have happened in the past and will continue to happen to you</w:t>
      </w:r>
      <w:r>
        <w:rPr>
          <w:rFonts w:ascii="Arial" w:hAnsi="Arial" w:cs="Arial"/>
          <w:sz w:val="24"/>
          <w:szCs w:val="24"/>
        </w:rPr>
        <w:t>, o</w:t>
      </w:r>
      <w:r w:rsidRPr="00271702">
        <w:rPr>
          <w:rFonts w:ascii="Arial" w:hAnsi="Arial" w:cs="Arial"/>
          <w:sz w:val="24"/>
          <w:szCs w:val="24"/>
        </w:rPr>
        <w:t>thers are to blame for your misfortune</w:t>
      </w:r>
      <w:r>
        <w:rPr>
          <w:rFonts w:ascii="Arial" w:hAnsi="Arial" w:cs="Arial"/>
          <w:sz w:val="24"/>
          <w:szCs w:val="24"/>
        </w:rPr>
        <w:t>, t</w:t>
      </w:r>
      <w:r w:rsidRPr="00271702">
        <w:rPr>
          <w:rFonts w:ascii="Arial" w:hAnsi="Arial" w:cs="Arial"/>
          <w:sz w:val="24"/>
          <w:szCs w:val="24"/>
        </w:rPr>
        <w:t>here is no point in trying to make a change because it will not work</w:t>
      </w:r>
      <w:r>
        <w:rPr>
          <w:rFonts w:ascii="Arial" w:hAnsi="Arial" w:cs="Arial"/>
          <w:sz w:val="24"/>
          <w:szCs w:val="24"/>
        </w:rPr>
        <w:t xml:space="preserve">’ (Cunic, 2023). This means that victims see things as there being no way to escape being what they are and what has happened can potentially happen again, in fact it is seen as being more likely to them due to their vulnerability being that they </w:t>
      </w:r>
      <w:r w:rsidR="0026290D">
        <w:rPr>
          <w:rFonts w:ascii="Arial" w:hAnsi="Arial" w:cs="Arial"/>
          <w:sz w:val="24"/>
          <w:szCs w:val="24"/>
        </w:rPr>
        <w:t>cannot</w:t>
      </w:r>
      <w:r>
        <w:rPr>
          <w:rFonts w:ascii="Arial" w:hAnsi="Arial" w:cs="Arial"/>
          <w:sz w:val="24"/>
          <w:szCs w:val="24"/>
        </w:rPr>
        <w:t xml:space="preserve"> protect themselves. </w:t>
      </w:r>
      <w:r w:rsidR="00A12B06">
        <w:rPr>
          <w:rFonts w:ascii="Arial" w:hAnsi="Arial" w:cs="Arial"/>
          <w:sz w:val="24"/>
          <w:szCs w:val="24"/>
        </w:rPr>
        <w:t xml:space="preserve">A major point within a victim mentality is how that person lives and what their daily routine is, as well as how they treat the people around them. It is found that people who have that victim mentality that are at that point vulnerable tend to divert from being sociable with other people and that they have trouble accepting support from people which is </w:t>
      </w:r>
      <w:r w:rsidR="00506678">
        <w:rPr>
          <w:rFonts w:ascii="Arial" w:hAnsi="Arial" w:cs="Arial"/>
          <w:sz w:val="24"/>
          <w:szCs w:val="24"/>
        </w:rPr>
        <w:t>an</w:t>
      </w:r>
      <w:r w:rsidR="00A12B06">
        <w:rPr>
          <w:rFonts w:ascii="Arial" w:hAnsi="Arial" w:cs="Arial"/>
          <w:sz w:val="24"/>
          <w:szCs w:val="24"/>
        </w:rPr>
        <w:t xml:space="preserve"> ineffective way of avoiding vulnerability. </w:t>
      </w:r>
    </w:p>
    <w:p w14:paraId="616D7525" w14:textId="000832A5" w:rsidR="009C4E3A" w:rsidRDefault="009C4E3A" w:rsidP="00A00A81">
      <w:pPr>
        <w:spacing w:line="480" w:lineRule="auto"/>
        <w:rPr>
          <w:rFonts w:ascii="Arial" w:hAnsi="Arial" w:cs="Arial"/>
          <w:sz w:val="24"/>
          <w:szCs w:val="24"/>
        </w:rPr>
      </w:pPr>
      <w:r>
        <w:rPr>
          <w:rFonts w:ascii="Arial" w:hAnsi="Arial" w:cs="Arial"/>
          <w:sz w:val="24"/>
          <w:szCs w:val="24"/>
        </w:rPr>
        <w:t xml:space="preserve">One risk factor is of vulnerability that needs to be discussed is the physical factors, specifically aspects such as old age. Old age is what is responsible for being considered as vulnerable as many physical problems arise with old age, which later reduces their ability to do simple tasks. Physical problems can to an extent cause a person to be unable to look after themselves as well as being unable to defend themselves and protect themselves to relate this point to policing. </w:t>
      </w:r>
      <w:r w:rsidR="008866EF">
        <w:rPr>
          <w:rFonts w:ascii="Arial" w:hAnsi="Arial" w:cs="Arial"/>
          <w:sz w:val="24"/>
          <w:szCs w:val="24"/>
        </w:rPr>
        <w:t>It was found that most people ‘</w:t>
      </w:r>
      <w:r w:rsidR="008866EF" w:rsidRPr="008866EF">
        <w:rPr>
          <w:rFonts w:ascii="Arial" w:hAnsi="Arial" w:cs="Arial"/>
          <w:sz w:val="24"/>
          <w:szCs w:val="24"/>
        </w:rPr>
        <w:t>would recognise that becoming older or more infirm, or losing someone we love, can make us vulnerable. Or coping with a long-term disability or illness</w:t>
      </w:r>
      <w:r w:rsidR="008866EF">
        <w:rPr>
          <w:rFonts w:ascii="Arial" w:hAnsi="Arial" w:cs="Arial"/>
          <w:sz w:val="24"/>
          <w:szCs w:val="24"/>
        </w:rPr>
        <w:t xml:space="preserve">’ (Coffey, 2023). </w:t>
      </w:r>
    </w:p>
    <w:p w14:paraId="434B71B7" w14:textId="70CEC28B" w:rsidR="009C4E3A" w:rsidRPr="009C4E3A" w:rsidRDefault="009C4E3A" w:rsidP="00A00A81">
      <w:pPr>
        <w:spacing w:line="480" w:lineRule="auto"/>
        <w:rPr>
          <w:rFonts w:ascii="Arial" w:hAnsi="Arial" w:cs="Arial"/>
          <w:sz w:val="24"/>
          <w:szCs w:val="24"/>
        </w:rPr>
      </w:pPr>
      <w:r>
        <w:rPr>
          <w:rFonts w:ascii="Arial" w:hAnsi="Arial" w:cs="Arial"/>
          <w:sz w:val="24"/>
          <w:szCs w:val="24"/>
        </w:rPr>
        <w:lastRenderedPageBreak/>
        <w:t xml:space="preserve">Another risk factor could be the financial factors that come with </w:t>
      </w:r>
      <w:r w:rsidR="008866EF">
        <w:rPr>
          <w:rFonts w:ascii="Arial" w:hAnsi="Arial" w:cs="Arial"/>
          <w:sz w:val="24"/>
          <w:szCs w:val="24"/>
        </w:rPr>
        <w:t xml:space="preserve">vulnerability such as not being able to work and relying on money from the government in order to live with stability. With being financially vulnerable, people can take advantage of that and commit crimes such as fraud and scams. </w:t>
      </w:r>
      <w:r w:rsidR="00380BAD">
        <w:rPr>
          <w:rFonts w:ascii="Arial" w:hAnsi="Arial" w:cs="Arial"/>
          <w:sz w:val="24"/>
          <w:szCs w:val="24"/>
        </w:rPr>
        <w:t xml:space="preserve">The police recognise this and do work to prevent such crimes from taking place as it can happen specifically to vulnerable people due to the perpetrators finding them as a target which allows vulnerable people to specifically be at risk of those type of crimes. </w:t>
      </w:r>
      <w:r w:rsidR="00E20119">
        <w:rPr>
          <w:rFonts w:ascii="Arial" w:hAnsi="Arial" w:cs="Arial"/>
          <w:sz w:val="24"/>
          <w:szCs w:val="24"/>
        </w:rPr>
        <w:t>Particularly what connects this to the last risk factor discussed is that Age UK found that ‘o</w:t>
      </w:r>
      <w:r w:rsidR="00E20119" w:rsidRPr="00E20119">
        <w:rPr>
          <w:rFonts w:ascii="Arial" w:hAnsi="Arial" w:cs="Arial"/>
          <w:sz w:val="24"/>
          <w:szCs w:val="24"/>
        </w:rPr>
        <w:t>ver half of people aged 65+ believe they have been a target of a scam</w:t>
      </w:r>
      <w:r w:rsidR="00E20119">
        <w:rPr>
          <w:rFonts w:ascii="Arial" w:hAnsi="Arial" w:cs="Arial"/>
          <w:sz w:val="24"/>
          <w:szCs w:val="24"/>
        </w:rPr>
        <w:t xml:space="preserve">’ (Age UK, 2016). </w:t>
      </w:r>
    </w:p>
    <w:p w14:paraId="18004592" w14:textId="7A2A257F" w:rsidR="00034211" w:rsidRPr="00034211" w:rsidRDefault="002D74A9" w:rsidP="00A00A81">
      <w:pPr>
        <w:spacing w:line="480" w:lineRule="auto"/>
        <w:rPr>
          <w:rFonts w:ascii="Arial" w:hAnsi="Arial" w:cs="Arial"/>
          <w:sz w:val="24"/>
          <w:szCs w:val="24"/>
        </w:rPr>
      </w:pPr>
      <w:r>
        <w:rPr>
          <w:rFonts w:ascii="Arial" w:hAnsi="Arial" w:cs="Arial"/>
          <w:sz w:val="24"/>
          <w:szCs w:val="24"/>
        </w:rPr>
        <w:t xml:space="preserve">Due to the nature of vulnerability, it is important that people are treated with special care and consideration by the police. Also, with the reputation that the police have been given by the media, it is important for the police to show the utmost respect especially to vulnerable people to reduce further damage to the overall image of the police that the public assume each member of the police force to be. </w:t>
      </w:r>
      <w:r w:rsidR="00034211">
        <w:rPr>
          <w:rFonts w:ascii="Arial" w:hAnsi="Arial" w:cs="Arial"/>
          <w:sz w:val="24"/>
          <w:szCs w:val="24"/>
        </w:rPr>
        <w:t>‘</w:t>
      </w:r>
      <w:r w:rsidR="00034211" w:rsidRPr="00034211">
        <w:rPr>
          <w:rFonts w:ascii="Arial" w:hAnsi="Arial" w:cs="Arial"/>
          <w:sz w:val="24"/>
          <w:szCs w:val="24"/>
        </w:rPr>
        <w:t>The College of Policing is also developing revised Authorised Professional Practice and training</w:t>
      </w:r>
      <w:r w:rsidR="00034211">
        <w:rPr>
          <w:rFonts w:ascii="Arial" w:hAnsi="Arial" w:cs="Arial"/>
          <w:sz w:val="24"/>
          <w:szCs w:val="24"/>
        </w:rPr>
        <w:t xml:space="preserve"> </w:t>
      </w:r>
      <w:r w:rsidR="00034211" w:rsidRPr="00034211">
        <w:rPr>
          <w:rFonts w:ascii="Arial" w:hAnsi="Arial" w:cs="Arial"/>
          <w:sz w:val="24"/>
          <w:szCs w:val="24"/>
        </w:rPr>
        <w:t>products that will be available to help officers at all levels respond to vulnerable people</w:t>
      </w:r>
      <w:r w:rsidR="00034211">
        <w:rPr>
          <w:rFonts w:ascii="Arial" w:hAnsi="Arial" w:cs="Arial"/>
          <w:sz w:val="24"/>
          <w:szCs w:val="24"/>
        </w:rPr>
        <w:t>’ (Home Office, 2014). This has shown that the police do have the capabilities of how best to support vulnerable people therefore any misconduct should be addressed as they are in the profession of supporting them. It is also known that ‘i</w:t>
      </w:r>
      <w:r w:rsidR="00034211" w:rsidRPr="00034211">
        <w:rPr>
          <w:rFonts w:ascii="Arial" w:hAnsi="Arial" w:cs="Arial"/>
          <w:sz w:val="24"/>
          <w:szCs w:val="24"/>
        </w:rPr>
        <w:t>dentification of vulnerable adults may occur before or after a person has been taken into a police station</w:t>
      </w:r>
      <w:r w:rsidR="00034211">
        <w:rPr>
          <w:rFonts w:ascii="Arial" w:hAnsi="Arial" w:cs="Arial"/>
          <w:sz w:val="24"/>
          <w:szCs w:val="24"/>
        </w:rPr>
        <w:t>’ (Home Office, 2014)</w:t>
      </w:r>
      <w:r w:rsidR="00034211" w:rsidRPr="00034211">
        <w:rPr>
          <w:rFonts w:ascii="Arial" w:hAnsi="Arial" w:cs="Arial"/>
          <w:sz w:val="24"/>
          <w:szCs w:val="24"/>
        </w:rPr>
        <w:t>.</w:t>
      </w:r>
      <w:r w:rsidR="00034211">
        <w:rPr>
          <w:rFonts w:ascii="Arial" w:hAnsi="Arial" w:cs="Arial"/>
          <w:sz w:val="24"/>
          <w:szCs w:val="24"/>
        </w:rPr>
        <w:t xml:space="preserve"> What this means is that </w:t>
      </w:r>
      <w:r w:rsidR="00825DA3">
        <w:rPr>
          <w:rFonts w:ascii="Arial" w:hAnsi="Arial" w:cs="Arial"/>
          <w:sz w:val="24"/>
          <w:szCs w:val="24"/>
        </w:rPr>
        <w:t xml:space="preserve">the person should be treated as such once identification is complete, certain actions should be taken into consideration especially when dealing with a vulnerable person. </w:t>
      </w:r>
    </w:p>
    <w:p w14:paraId="286AD00B" w14:textId="107BF043" w:rsidR="00E16FDF" w:rsidRPr="00E16FDF" w:rsidRDefault="00E16FDF" w:rsidP="00A00A81">
      <w:pPr>
        <w:spacing w:line="480" w:lineRule="auto"/>
        <w:rPr>
          <w:rFonts w:ascii="Arial" w:hAnsi="Arial" w:cs="Arial"/>
          <w:sz w:val="24"/>
          <w:szCs w:val="24"/>
        </w:rPr>
      </w:pPr>
      <w:r w:rsidRPr="00E16FDF">
        <w:rPr>
          <w:rFonts w:ascii="Arial" w:hAnsi="Arial" w:cs="Arial"/>
          <w:sz w:val="24"/>
          <w:szCs w:val="24"/>
        </w:rPr>
        <w:t xml:space="preserve">Specifically, the college of policing have ‘adopted the THRIVE (threat, harm, risk, investigation, vulnerability and engagement) definition of vulnerability’ (College of </w:t>
      </w:r>
      <w:r w:rsidRPr="00E16FDF">
        <w:rPr>
          <w:rFonts w:ascii="Arial" w:hAnsi="Arial" w:cs="Arial"/>
          <w:sz w:val="24"/>
          <w:szCs w:val="24"/>
        </w:rPr>
        <w:lastRenderedPageBreak/>
        <w:t>Policing, 2021). This approach they use is what allows them to identify what their vulnerabilities are and how best to approach and interact with them in an appropriate manner. The THRIVE approach comes in especially beneficial as the college of policing also found that ‘most people who need help will be vulnerable in more than one way, and a single tool is unlikely to address all vulnerabilities’ (College of Policing, 2021).</w:t>
      </w:r>
      <w:r w:rsidR="009C3DEB">
        <w:rPr>
          <w:rFonts w:ascii="Arial" w:hAnsi="Arial" w:cs="Arial"/>
          <w:sz w:val="24"/>
          <w:szCs w:val="24"/>
        </w:rPr>
        <w:t xml:space="preserve"> Another point to add is how they identify whether someone is vulnerable. The Cabinet Office specifically found that ‘the most effective way </w:t>
      </w:r>
      <w:r w:rsidR="009C3DEB" w:rsidRPr="009C3DEB">
        <w:rPr>
          <w:rFonts w:ascii="Arial" w:hAnsi="Arial" w:cs="Arial"/>
          <w:sz w:val="24"/>
          <w:szCs w:val="24"/>
        </w:rPr>
        <w:t>to work with those who are best placed to have up-to-date records of individuals and who will be aware of their needs</w:t>
      </w:r>
      <w:r w:rsidR="009C3DEB">
        <w:rPr>
          <w:rFonts w:ascii="Arial" w:hAnsi="Arial" w:cs="Arial"/>
          <w:sz w:val="24"/>
          <w:szCs w:val="24"/>
        </w:rPr>
        <w:t>’ (Cabinet Office, 2008).</w:t>
      </w:r>
      <w:r w:rsidR="00C504F7">
        <w:rPr>
          <w:rFonts w:ascii="Arial" w:hAnsi="Arial" w:cs="Arial"/>
          <w:sz w:val="24"/>
          <w:szCs w:val="24"/>
        </w:rPr>
        <w:t xml:space="preserve"> What this means is that the police can work with organisations that already have records of that individual and can assist in guiding them in how best to deal with that person to suit their needs. </w:t>
      </w:r>
    </w:p>
    <w:p w14:paraId="686CDAA6" w14:textId="588AF199" w:rsidR="00391EF5" w:rsidRPr="00391EF5" w:rsidRDefault="00391EF5" w:rsidP="00A00A81">
      <w:pPr>
        <w:spacing w:line="480" w:lineRule="auto"/>
        <w:rPr>
          <w:rFonts w:ascii="Arial" w:hAnsi="Arial" w:cs="Arial"/>
          <w:sz w:val="24"/>
          <w:szCs w:val="24"/>
        </w:rPr>
      </w:pPr>
      <w:r>
        <w:rPr>
          <w:rFonts w:ascii="Arial" w:hAnsi="Arial" w:cs="Arial"/>
          <w:sz w:val="24"/>
          <w:szCs w:val="24"/>
        </w:rPr>
        <w:t xml:space="preserve">Due to the nature of how vulnerability works and at times how they react to different kinds of people, interactions with the police can be overwhelming for vulnerable. There are times where people with no vulnerabilities are nervous around the police force, so that being on top of their vulnerabilities they can see the police as worrying and potentially a threat to them. This is why the police take extra special care and consideration when working with and generally interacting with vulnerable people. </w:t>
      </w:r>
      <w:r w:rsidR="00825DA3">
        <w:rPr>
          <w:rFonts w:ascii="Arial" w:hAnsi="Arial" w:cs="Arial"/>
          <w:sz w:val="24"/>
          <w:szCs w:val="24"/>
        </w:rPr>
        <w:t>Specifically,</w:t>
      </w:r>
      <w:r>
        <w:rPr>
          <w:rFonts w:ascii="Arial" w:hAnsi="Arial" w:cs="Arial"/>
          <w:sz w:val="24"/>
          <w:szCs w:val="24"/>
        </w:rPr>
        <w:t xml:space="preserve"> the term known as protecting vulnerable people (PVP) is ‘a </w:t>
      </w:r>
      <w:r w:rsidRPr="00391EF5">
        <w:rPr>
          <w:rFonts w:ascii="Arial" w:hAnsi="Arial" w:cs="Arial"/>
          <w:sz w:val="24"/>
          <w:szCs w:val="24"/>
        </w:rPr>
        <w:t>common term used by the police and other safeguarding agencies in relation to concerns for the welfare of a child or other vulnerable person</w:t>
      </w:r>
      <w:r>
        <w:rPr>
          <w:rFonts w:ascii="Arial" w:hAnsi="Arial" w:cs="Arial"/>
          <w:sz w:val="24"/>
          <w:szCs w:val="24"/>
        </w:rPr>
        <w:t>’ (HMICFRS, 2023).</w:t>
      </w:r>
      <w:r w:rsidR="00825DA3">
        <w:rPr>
          <w:rFonts w:ascii="Arial" w:hAnsi="Arial" w:cs="Arial"/>
          <w:sz w:val="24"/>
          <w:szCs w:val="24"/>
        </w:rPr>
        <w:t xml:space="preserve"> Especially as corruption rates have increased as of recent years, the general public see the police as a whole in a bad light and respond to anything they do in a negative manner due to the reputation. A percentage of the general public have taken a common disliking towards the police due to corruption and this also impacts how vulnerable people see the police. Members of the general public are somewhat likely to act against the </w:t>
      </w:r>
      <w:r w:rsidR="00825DA3">
        <w:rPr>
          <w:rFonts w:ascii="Arial" w:hAnsi="Arial" w:cs="Arial"/>
          <w:sz w:val="24"/>
          <w:szCs w:val="24"/>
        </w:rPr>
        <w:lastRenderedPageBreak/>
        <w:t xml:space="preserve">police whereas vulnerable are impacted as they may be afraid of the police and anything they do, regardless of the good intention or not. </w:t>
      </w:r>
    </w:p>
    <w:p w14:paraId="78DA1100" w14:textId="2CACE69B" w:rsidR="00527E79" w:rsidRPr="00527E79" w:rsidRDefault="00527E79" w:rsidP="00A00A81">
      <w:pPr>
        <w:spacing w:line="480" w:lineRule="auto"/>
        <w:rPr>
          <w:rFonts w:ascii="Arial" w:hAnsi="Arial" w:cs="Arial"/>
          <w:sz w:val="24"/>
          <w:szCs w:val="24"/>
        </w:rPr>
      </w:pPr>
      <w:r>
        <w:rPr>
          <w:rFonts w:ascii="Arial" w:hAnsi="Arial" w:cs="Arial"/>
          <w:sz w:val="24"/>
          <w:szCs w:val="24"/>
        </w:rPr>
        <w:t>In the context of vulnerability and policing the College of Policing state that ‘p</w:t>
      </w:r>
      <w:r w:rsidRPr="00527E79">
        <w:rPr>
          <w:rFonts w:ascii="Arial" w:hAnsi="Arial" w:cs="Arial"/>
          <w:sz w:val="24"/>
          <w:szCs w:val="24"/>
        </w:rPr>
        <w:t>olice community support officers (PCSOs) work with families to understand their key difficulties and identify what can be done to support them</w:t>
      </w:r>
      <w:r>
        <w:rPr>
          <w:rFonts w:ascii="Arial" w:hAnsi="Arial" w:cs="Arial"/>
          <w:sz w:val="24"/>
          <w:szCs w:val="24"/>
        </w:rPr>
        <w:t xml:space="preserve">’ (College of Policing, 2022). What early intervention does for vulnerability is that it helps those essentially help themselves and bring them out of vulnerability before it gets to an extent where they could be too far gone. It is important to help those with vulnerability early on due to the nature of solving the issue before it gets </w:t>
      </w:r>
      <w:r w:rsidR="007239F2">
        <w:rPr>
          <w:rFonts w:ascii="Arial" w:hAnsi="Arial" w:cs="Arial"/>
          <w:sz w:val="24"/>
          <w:szCs w:val="24"/>
        </w:rPr>
        <w:t>worse,</w:t>
      </w:r>
      <w:r>
        <w:rPr>
          <w:rFonts w:ascii="Arial" w:hAnsi="Arial" w:cs="Arial"/>
          <w:sz w:val="24"/>
          <w:szCs w:val="24"/>
        </w:rPr>
        <w:t xml:space="preserve"> and the police are useful to specifically help with that due to the help and support that they can provide to them. </w:t>
      </w:r>
      <w:r w:rsidR="007239F2">
        <w:rPr>
          <w:rFonts w:ascii="Arial" w:hAnsi="Arial" w:cs="Arial"/>
          <w:sz w:val="24"/>
          <w:szCs w:val="24"/>
        </w:rPr>
        <w:t>Specifically,</w:t>
      </w:r>
      <w:r>
        <w:rPr>
          <w:rFonts w:ascii="Arial" w:hAnsi="Arial" w:cs="Arial"/>
          <w:sz w:val="24"/>
          <w:szCs w:val="24"/>
        </w:rPr>
        <w:t xml:space="preserve"> the police have put a scheme into place known as the </w:t>
      </w:r>
      <w:r w:rsidR="007239F2">
        <w:rPr>
          <w:rFonts w:ascii="Arial" w:hAnsi="Arial" w:cs="Arial"/>
          <w:sz w:val="24"/>
          <w:szCs w:val="24"/>
        </w:rPr>
        <w:t xml:space="preserve">think family early intervention (TFEI) which was also introduced by the College of Policing, it states that it was put into place as a response to provide holistic support using a multi-agency approach. </w:t>
      </w:r>
      <w:r w:rsidR="00506678">
        <w:rPr>
          <w:rFonts w:ascii="Arial" w:hAnsi="Arial" w:cs="Arial"/>
          <w:sz w:val="24"/>
          <w:szCs w:val="24"/>
        </w:rPr>
        <w:t>The Early Intervention Foundation states that ‘e</w:t>
      </w:r>
      <w:r w:rsidR="00506678" w:rsidRPr="00506678">
        <w:rPr>
          <w:rFonts w:ascii="Arial" w:hAnsi="Arial" w:cs="Arial"/>
          <w:sz w:val="24"/>
          <w:szCs w:val="24"/>
        </w:rPr>
        <w:t>arly intervention has an important role to play in identifying those at risk and preventing these outcomes from occurring in the first place, or in reducing the long-term impacts on a young person who has had a harmful experience</w:t>
      </w:r>
      <w:r w:rsidR="00506678">
        <w:rPr>
          <w:rFonts w:ascii="Arial" w:hAnsi="Arial" w:cs="Arial"/>
          <w:sz w:val="24"/>
          <w:szCs w:val="24"/>
        </w:rPr>
        <w:t xml:space="preserve">’ (EIF, 2018). </w:t>
      </w:r>
    </w:p>
    <w:p w14:paraId="4CE37D97" w14:textId="0D45B490" w:rsidR="00224274" w:rsidRDefault="00224274" w:rsidP="00A00A81">
      <w:pPr>
        <w:spacing w:line="480" w:lineRule="auto"/>
        <w:rPr>
          <w:rFonts w:ascii="Arial" w:hAnsi="Arial" w:cs="Arial"/>
          <w:sz w:val="24"/>
          <w:szCs w:val="24"/>
        </w:rPr>
      </w:pPr>
      <w:r>
        <w:rPr>
          <w:rFonts w:ascii="Arial" w:hAnsi="Arial" w:cs="Arial"/>
          <w:sz w:val="24"/>
          <w:szCs w:val="24"/>
        </w:rPr>
        <w:t>‘R</w:t>
      </w:r>
      <w:r w:rsidRPr="00224274">
        <w:rPr>
          <w:rFonts w:ascii="Arial" w:hAnsi="Arial" w:cs="Arial"/>
          <w:sz w:val="24"/>
          <w:szCs w:val="24"/>
        </w:rPr>
        <w:t>epeat victimization occurs when the same type of crime incident is experienced by the same—or virtually the same—victim or target within a specific period of time such as a year</w:t>
      </w:r>
      <w:r>
        <w:rPr>
          <w:rFonts w:ascii="Arial" w:hAnsi="Arial" w:cs="Arial"/>
          <w:sz w:val="24"/>
          <w:szCs w:val="24"/>
        </w:rPr>
        <w:t xml:space="preserve">’ (Weisel, 2005). Repeat victimisation is specifically what number of offences have happened to one specific person, which means if a person is no longer a victim, if a crime were to happen to the same specific </w:t>
      </w:r>
      <w:r w:rsidR="00A10D48">
        <w:rPr>
          <w:rFonts w:ascii="Arial" w:hAnsi="Arial" w:cs="Arial"/>
          <w:sz w:val="24"/>
          <w:szCs w:val="24"/>
        </w:rPr>
        <w:t>person,</w:t>
      </w:r>
      <w:r>
        <w:rPr>
          <w:rFonts w:ascii="Arial" w:hAnsi="Arial" w:cs="Arial"/>
          <w:sz w:val="24"/>
          <w:szCs w:val="24"/>
        </w:rPr>
        <w:t xml:space="preserve"> then they are once again victimised. Specifically stated by the College of Policing ‘</w:t>
      </w:r>
      <w:r w:rsidRPr="00224274">
        <w:rPr>
          <w:rFonts w:ascii="Arial" w:hAnsi="Arial" w:cs="Arial"/>
          <w:sz w:val="24"/>
          <w:szCs w:val="24"/>
        </w:rPr>
        <w:t xml:space="preserve">once someone has become a victim, their risk of </w:t>
      </w:r>
      <w:proofErr w:type="spellStart"/>
      <w:r w:rsidRPr="00224274">
        <w:rPr>
          <w:rFonts w:ascii="Arial" w:hAnsi="Arial" w:cs="Arial"/>
          <w:sz w:val="24"/>
          <w:szCs w:val="24"/>
        </w:rPr>
        <w:t>revictimisation</w:t>
      </w:r>
      <w:proofErr w:type="spellEnd"/>
      <w:r w:rsidRPr="00224274">
        <w:rPr>
          <w:rFonts w:ascii="Arial" w:hAnsi="Arial" w:cs="Arial"/>
          <w:sz w:val="24"/>
          <w:szCs w:val="24"/>
        </w:rPr>
        <w:t xml:space="preserve"> increases. In other words, they </w:t>
      </w:r>
      <w:r w:rsidRPr="00224274">
        <w:rPr>
          <w:rFonts w:ascii="Arial" w:hAnsi="Arial" w:cs="Arial"/>
          <w:sz w:val="24"/>
          <w:szCs w:val="24"/>
        </w:rPr>
        <w:lastRenderedPageBreak/>
        <w:t>become much more likely to be a victim of crime again in the near future</w:t>
      </w:r>
      <w:r>
        <w:rPr>
          <w:rFonts w:ascii="Arial" w:hAnsi="Arial" w:cs="Arial"/>
          <w:sz w:val="24"/>
          <w:szCs w:val="24"/>
        </w:rPr>
        <w:t>’ (College of Policing, 2021).</w:t>
      </w:r>
    </w:p>
    <w:p w14:paraId="34AEF29F" w14:textId="7CFD8943" w:rsidR="00937CC1" w:rsidRPr="00224274" w:rsidRDefault="00A10D48" w:rsidP="00A00A81">
      <w:pPr>
        <w:spacing w:line="480" w:lineRule="auto"/>
        <w:rPr>
          <w:rFonts w:ascii="Arial" w:hAnsi="Arial" w:cs="Arial"/>
          <w:sz w:val="24"/>
          <w:szCs w:val="24"/>
        </w:rPr>
      </w:pPr>
      <w:r>
        <w:rPr>
          <w:rFonts w:ascii="Arial" w:hAnsi="Arial" w:cs="Arial"/>
          <w:sz w:val="24"/>
          <w:szCs w:val="24"/>
        </w:rPr>
        <w:t>It is a factor to consider that vulnerable people who have committed an offence of some form could be likely to repeat offend. This can be due to the fact that the same vulnerability is still present and the crime relating to that seemed the best option to the vulnerable person. The main type of vulnerability that would relate to this point is to people with psychological vulnerabilities, people with mental issues which considers them as vulnerable. As previously discussed, psychological vulnerabilities can include aspects such as alcoholism or misuse of drugs. Specifically, ‘a</w:t>
      </w:r>
      <w:r w:rsidRPr="00A10D48">
        <w:rPr>
          <w:rFonts w:ascii="Arial" w:hAnsi="Arial" w:cs="Arial"/>
          <w:sz w:val="24"/>
          <w:szCs w:val="24"/>
        </w:rPr>
        <w:t>nyone who misuses drugs or alcohol can be considered to be in vulnerable circumstances</w:t>
      </w:r>
      <w:r>
        <w:rPr>
          <w:rFonts w:ascii="Arial" w:hAnsi="Arial" w:cs="Arial"/>
          <w:sz w:val="24"/>
          <w:szCs w:val="24"/>
        </w:rPr>
        <w:t>’ (CQC, 2018). As well known, alcohol and drugs are a major factor that plays a role in a lot of crimes, if a vulnerable person is under the use of drugs or alcohol and struggle to part with</w:t>
      </w:r>
      <w:r w:rsidR="00015128">
        <w:rPr>
          <w:rFonts w:ascii="Arial" w:hAnsi="Arial" w:cs="Arial"/>
          <w:sz w:val="24"/>
          <w:szCs w:val="24"/>
        </w:rPr>
        <w:t>,</w:t>
      </w:r>
      <w:r>
        <w:rPr>
          <w:rFonts w:ascii="Arial" w:hAnsi="Arial" w:cs="Arial"/>
          <w:sz w:val="24"/>
          <w:szCs w:val="24"/>
        </w:rPr>
        <w:t xml:space="preserve"> </w:t>
      </w:r>
      <w:r w:rsidR="00015128">
        <w:rPr>
          <w:rFonts w:ascii="Arial" w:hAnsi="Arial" w:cs="Arial"/>
          <w:sz w:val="24"/>
          <w:szCs w:val="24"/>
        </w:rPr>
        <w:t>then</w:t>
      </w:r>
      <w:r>
        <w:rPr>
          <w:rFonts w:ascii="Arial" w:hAnsi="Arial" w:cs="Arial"/>
          <w:sz w:val="24"/>
          <w:szCs w:val="24"/>
        </w:rPr>
        <w:t xml:space="preserve"> the chances of offending then later repeat offending is higher. </w:t>
      </w:r>
    </w:p>
    <w:p w14:paraId="2C3094FE" w14:textId="45709959" w:rsidR="002F7819" w:rsidRPr="002F7819" w:rsidRDefault="002F7819" w:rsidP="00A00A81">
      <w:pPr>
        <w:spacing w:line="480" w:lineRule="auto"/>
        <w:rPr>
          <w:rFonts w:ascii="Arial" w:hAnsi="Arial" w:cs="Arial"/>
          <w:sz w:val="24"/>
          <w:szCs w:val="24"/>
        </w:rPr>
      </w:pPr>
      <w:r>
        <w:rPr>
          <w:rFonts w:ascii="Arial" w:hAnsi="Arial" w:cs="Arial"/>
          <w:sz w:val="24"/>
          <w:szCs w:val="24"/>
        </w:rPr>
        <w:t xml:space="preserve">The main approach that professionals and the police take when interacting with vulnerable people is that they take their specific vulnerability into consideration and act accordingly. What is meant by this is that professionals will recognise that if the vulnerability is to do with a person’s mental </w:t>
      </w:r>
      <w:r w:rsidR="00A00A81">
        <w:rPr>
          <w:rFonts w:ascii="Arial" w:hAnsi="Arial" w:cs="Arial"/>
          <w:sz w:val="24"/>
          <w:szCs w:val="24"/>
        </w:rPr>
        <w:t>state,</w:t>
      </w:r>
      <w:r>
        <w:rPr>
          <w:rFonts w:ascii="Arial" w:hAnsi="Arial" w:cs="Arial"/>
          <w:sz w:val="24"/>
          <w:szCs w:val="24"/>
        </w:rPr>
        <w:t xml:space="preserve"> then they will communicate with them in the appropriate way that the person would be best able to respond to. The other side would be if someone is physically vulnerable then the professionals and the police force will have help put in place in order to conduct the work needed to be done. The NHS specifically state that ‘it</w:t>
      </w:r>
      <w:r w:rsidRPr="002F7819">
        <w:rPr>
          <w:rFonts w:ascii="Arial" w:hAnsi="Arial" w:cs="Arial"/>
          <w:sz w:val="24"/>
          <w:szCs w:val="24"/>
        </w:rPr>
        <w:t>'s important to listen to what they say and not charge into action if this is not what they want</w:t>
      </w:r>
      <w:r>
        <w:rPr>
          <w:rFonts w:ascii="Arial" w:hAnsi="Arial" w:cs="Arial"/>
          <w:sz w:val="24"/>
          <w:szCs w:val="24"/>
        </w:rPr>
        <w:t xml:space="preserve">’ (NHS, 2021). </w:t>
      </w:r>
      <w:r w:rsidR="005D2A71">
        <w:rPr>
          <w:rFonts w:ascii="Arial" w:hAnsi="Arial" w:cs="Arial"/>
          <w:sz w:val="24"/>
          <w:szCs w:val="24"/>
        </w:rPr>
        <w:t xml:space="preserve">What they mean is that the professionals take into consideration specifically what the vulnerable person </w:t>
      </w:r>
      <w:r w:rsidR="005D2A71">
        <w:rPr>
          <w:rFonts w:ascii="Arial" w:hAnsi="Arial" w:cs="Arial"/>
          <w:sz w:val="24"/>
          <w:szCs w:val="24"/>
        </w:rPr>
        <w:lastRenderedPageBreak/>
        <w:t>wants rather than immediately acting based on gathered information as this can make matters worse for the vulnerable person.</w:t>
      </w:r>
    </w:p>
    <w:p w14:paraId="7A7B55E9" w14:textId="19255F6C" w:rsidR="00C5602D" w:rsidRDefault="0073612F" w:rsidP="00A00A81">
      <w:pPr>
        <w:spacing w:line="480" w:lineRule="auto"/>
        <w:rPr>
          <w:rFonts w:ascii="Arial" w:hAnsi="Arial" w:cs="Arial"/>
          <w:sz w:val="24"/>
          <w:szCs w:val="24"/>
        </w:rPr>
      </w:pPr>
      <w:r w:rsidRPr="00A00A81">
        <w:rPr>
          <w:rFonts w:ascii="Arial" w:hAnsi="Arial" w:cs="Arial"/>
          <w:sz w:val="24"/>
          <w:szCs w:val="24"/>
        </w:rPr>
        <w:t xml:space="preserve">To bring vulnerability into the context of operational policing, it is important to discuss how youth gangs target vulnerable people. A specific way that this is done that does involve policing is a crime term known as ‘cuckooing’. Cuckooing is the act in which </w:t>
      </w:r>
      <w:r w:rsidR="004D430D" w:rsidRPr="00A00A81">
        <w:rPr>
          <w:rFonts w:ascii="Arial" w:hAnsi="Arial" w:cs="Arial"/>
          <w:sz w:val="24"/>
          <w:szCs w:val="24"/>
        </w:rPr>
        <w:t xml:space="preserve">‘dealers will take over a local property, normally belonging to a vulnerable person, and use it to operate their criminal activity from’ (NCA, 2018). They specifically target vulnerable people as they see them as an easier target of person in order to conduct their criminal activities. People who are exploited by these same people can be particularly exposed to mental and physical abuse as in that situation the criminals are in charge of their homes. Although it was found by </w:t>
      </w:r>
      <w:r w:rsidR="009F65C3" w:rsidRPr="00A00A81">
        <w:rPr>
          <w:rFonts w:ascii="Arial" w:hAnsi="Arial" w:cs="Arial"/>
          <w:sz w:val="24"/>
          <w:szCs w:val="24"/>
        </w:rPr>
        <w:t>the Metropolitan</w:t>
      </w:r>
      <w:r w:rsidR="004D430D" w:rsidRPr="00A00A81">
        <w:rPr>
          <w:rFonts w:ascii="Arial" w:hAnsi="Arial" w:cs="Arial"/>
          <w:sz w:val="24"/>
          <w:szCs w:val="24"/>
        </w:rPr>
        <w:t xml:space="preserve"> Police that ‘</w:t>
      </w:r>
      <w:r w:rsidR="009F65C3" w:rsidRPr="00A00A81">
        <w:rPr>
          <w:rFonts w:ascii="Arial" w:hAnsi="Arial" w:cs="Arial"/>
          <w:sz w:val="24"/>
          <w:szCs w:val="24"/>
        </w:rPr>
        <w:t>d</w:t>
      </w:r>
      <w:r w:rsidR="004D430D" w:rsidRPr="00A00A81">
        <w:rPr>
          <w:rFonts w:ascii="Arial" w:hAnsi="Arial" w:cs="Arial"/>
          <w:sz w:val="24"/>
          <w:szCs w:val="24"/>
        </w:rPr>
        <w:t>ealers often convince the vulnerable person to let their home be used for drug dealing by giving them free drugs or offering to pay for food or utilities’ (</w:t>
      </w:r>
      <w:r w:rsidR="009F65C3" w:rsidRPr="00A00A81">
        <w:rPr>
          <w:rFonts w:ascii="Arial" w:hAnsi="Arial" w:cs="Arial"/>
          <w:sz w:val="24"/>
          <w:szCs w:val="24"/>
        </w:rPr>
        <w:t>Met Police</w:t>
      </w:r>
      <w:r w:rsidR="004D430D" w:rsidRPr="00A00A81">
        <w:rPr>
          <w:rFonts w:ascii="Arial" w:hAnsi="Arial" w:cs="Arial"/>
          <w:sz w:val="24"/>
          <w:szCs w:val="24"/>
        </w:rPr>
        <w:t>, n.d.).</w:t>
      </w:r>
      <w:r w:rsidR="005233A2" w:rsidRPr="00A00A81">
        <w:rPr>
          <w:rFonts w:ascii="Arial" w:hAnsi="Arial" w:cs="Arial"/>
          <w:sz w:val="24"/>
          <w:szCs w:val="24"/>
        </w:rPr>
        <w:t xml:space="preserve"> </w:t>
      </w:r>
      <w:r w:rsidR="009F65C3" w:rsidRPr="00A00A81">
        <w:rPr>
          <w:rFonts w:ascii="Arial" w:hAnsi="Arial" w:cs="Arial"/>
          <w:sz w:val="24"/>
          <w:szCs w:val="24"/>
        </w:rPr>
        <w:t xml:space="preserve">It is evident that the perpetrators are aware of their specific vulnerabilities and take advantage of that to benefit in their favour. They discovered that if the vulnerable person has an </w:t>
      </w:r>
      <w:r w:rsidR="00A00A81" w:rsidRPr="00A00A81">
        <w:rPr>
          <w:rFonts w:ascii="Arial" w:hAnsi="Arial" w:cs="Arial"/>
          <w:sz w:val="24"/>
          <w:szCs w:val="24"/>
        </w:rPr>
        <w:t>addiction,</w:t>
      </w:r>
      <w:r w:rsidR="009F65C3" w:rsidRPr="00A00A81">
        <w:rPr>
          <w:rFonts w:ascii="Arial" w:hAnsi="Arial" w:cs="Arial"/>
          <w:sz w:val="24"/>
          <w:szCs w:val="24"/>
        </w:rPr>
        <w:t xml:space="preserve"> then the criminals will use that and feed their addiction in order to have the vulnerable person on their side. </w:t>
      </w:r>
    </w:p>
    <w:p w14:paraId="64247AB6" w14:textId="093592C7" w:rsidR="000B6428" w:rsidRPr="00A00A81" w:rsidRDefault="000B6428" w:rsidP="00A00A81">
      <w:pPr>
        <w:spacing w:line="480" w:lineRule="auto"/>
        <w:rPr>
          <w:rFonts w:ascii="Arial" w:hAnsi="Arial" w:cs="Arial"/>
          <w:sz w:val="24"/>
          <w:szCs w:val="24"/>
        </w:rPr>
      </w:pPr>
      <w:r>
        <w:rPr>
          <w:rFonts w:ascii="Arial" w:hAnsi="Arial" w:cs="Arial"/>
          <w:sz w:val="24"/>
          <w:szCs w:val="24"/>
        </w:rPr>
        <w:t xml:space="preserve">To conclude, it is important to discuss the primary points discovered throughout. It was important to establish how the police approach people with vulnerability while also comparing how other services do so. This was required in order to critically analysis the definition of vulnerability, as well as relating that in the context of operational policing, this was a vital point of maintaining throughout. To relate everything in the context of operational policing was essential due to the negative light that the police have been displayed to the public in, it was important to show the positives of how they do their job specifically when relating to vulnerable people. It </w:t>
      </w:r>
      <w:r>
        <w:rPr>
          <w:rFonts w:ascii="Arial" w:hAnsi="Arial" w:cs="Arial"/>
          <w:sz w:val="24"/>
          <w:szCs w:val="24"/>
        </w:rPr>
        <w:lastRenderedPageBreak/>
        <w:t xml:space="preserve">was vital to link what crimes that vulnerable people can be exposed to as that specifically relates to the police and what had been done to limit the risk of that happening. It was also effective to present the </w:t>
      </w:r>
      <w:r w:rsidR="007B31B4">
        <w:rPr>
          <w:rFonts w:ascii="Arial" w:hAnsi="Arial" w:cs="Arial"/>
          <w:sz w:val="24"/>
          <w:szCs w:val="24"/>
        </w:rPr>
        <w:t xml:space="preserve">variations of the definition of vulnerability between specific forces and organisations as conducting this shows what aspects are the priorities for the different organisations. </w:t>
      </w:r>
    </w:p>
    <w:p w14:paraId="53F65285" w14:textId="77777777" w:rsidR="00DB3C05" w:rsidRDefault="00DB3C05" w:rsidP="00DB3C05">
      <w:pPr>
        <w:spacing w:line="480" w:lineRule="auto"/>
        <w:rPr>
          <w:rFonts w:ascii="Arial" w:hAnsi="Arial" w:cs="Arial"/>
          <w:sz w:val="24"/>
          <w:szCs w:val="24"/>
        </w:rPr>
      </w:pPr>
    </w:p>
    <w:p w14:paraId="50E535E4" w14:textId="77777777" w:rsidR="00DB3C05" w:rsidRDefault="00DB3C05" w:rsidP="00DB3C05">
      <w:pPr>
        <w:spacing w:line="480" w:lineRule="auto"/>
        <w:rPr>
          <w:rFonts w:ascii="Arial" w:hAnsi="Arial" w:cs="Arial"/>
          <w:sz w:val="24"/>
          <w:szCs w:val="24"/>
        </w:rPr>
      </w:pPr>
    </w:p>
    <w:p w14:paraId="3EFB6AFF" w14:textId="77777777" w:rsidR="00DB3C05" w:rsidRDefault="00DB3C05" w:rsidP="00DB3C05">
      <w:pPr>
        <w:spacing w:line="480" w:lineRule="auto"/>
        <w:rPr>
          <w:rFonts w:ascii="Arial" w:hAnsi="Arial" w:cs="Arial"/>
          <w:sz w:val="24"/>
          <w:szCs w:val="24"/>
        </w:rPr>
      </w:pPr>
    </w:p>
    <w:p w14:paraId="38FBD540" w14:textId="77777777" w:rsidR="00DB3C05" w:rsidRDefault="00DB3C05" w:rsidP="00DB3C05">
      <w:pPr>
        <w:spacing w:line="480" w:lineRule="auto"/>
        <w:rPr>
          <w:rFonts w:ascii="Arial" w:hAnsi="Arial" w:cs="Arial"/>
          <w:sz w:val="24"/>
          <w:szCs w:val="24"/>
        </w:rPr>
      </w:pPr>
    </w:p>
    <w:p w14:paraId="5A7D1F19" w14:textId="77777777" w:rsidR="00DB3C05" w:rsidRDefault="00DB3C05" w:rsidP="00DB3C05">
      <w:pPr>
        <w:spacing w:line="480" w:lineRule="auto"/>
        <w:rPr>
          <w:rFonts w:ascii="Arial" w:hAnsi="Arial" w:cs="Arial"/>
          <w:sz w:val="24"/>
          <w:szCs w:val="24"/>
        </w:rPr>
      </w:pPr>
    </w:p>
    <w:p w14:paraId="74DEF348" w14:textId="77777777" w:rsidR="00DB3C05" w:rsidRDefault="00DB3C05" w:rsidP="00DB3C05">
      <w:pPr>
        <w:spacing w:line="480" w:lineRule="auto"/>
        <w:rPr>
          <w:rFonts w:ascii="Arial" w:hAnsi="Arial" w:cs="Arial"/>
          <w:sz w:val="24"/>
          <w:szCs w:val="24"/>
        </w:rPr>
      </w:pPr>
    </w:p>
    <w:p w14:paraId="22BED8B9" w14:textId="77777777" w:rsidR="00DB3C05" w:rsidRDefault="00DB3C05" w:rsidP="00DB3C05">
      <w:pPr>
        <w:spacing w:line="480" w:lineRule="auto"/>
        <w:rPr>
          <w:rFonts w:ascii="Arial" w:hAnsi="Arial" w:cs="Arial"/>
          <w:sz w:val="24"/>
          <w:szCs w:val="24"/>
        </w:rPr>
      </w:pPr>
    </w:p>
    <w:p w14:paraId="5377C255" w14:textId="77777777" w:rsidR="00DB3C05" w:rsidRDefault="00DB3C05" w:rsidP="00DB3C05">
      <w:pPr>
        <w:spacing w:line="480" w:lineRule="auto"/>
        <w:rPr>
          <w:rFonts w:ascii="Arial" w:hAnsi="Arial" w:cs="Arial"/>
          <w:sz w:val="24"/>
          <w:szCs w:val="24"/>
        </w:rPr>
      </w:pPr>
    </w:p>
    <w:p w14:paraId="733AFA85" w14:textId="77777777" w:rsidR="00DB3C05" w:rsidRDefault="00DB3C05" w:rsidP="00DB3C05">
      <w:pPr>
        <w:spacing w:line="480" w:lineRule="auto"/>
        <w:rPr>
          <w:rFonts w:ascii="Arial" w:hAnsi="Arial" w:cs="Arial"/>
          <w:sz w:val="24"/>
          <w:szCs w:val="24"/>
        </w:rPr>
      </w:pPr>
    </w:p>
    <w:p w14:paraId="5FD34819" w14:textId="77777777" w:rsidR="00DB3C05" w:rsidRDefault="00DB3C05" w:rsidP="00DB3C05">
      <w:pPr>
        <w:spacing w:line="480" w:lineRule="auto"/>
        <w:rPr>
          <w:rFonts w:ascii="Arial" w:hAnsi="Arial" w:cs="Arial"/>
          <w:sz w:val="24"/>
          <w:szCs w:val="24"/>
        </w:rPr>
      </w:pPr>
    </w:p>
    <w:p w14:paraId="5AF4EB53" w14:textId="77777777" w:rsidR="00DB3C05" w:rsidRDefault="00DB3C05" w:rsidP="00DB3C05">
      <w:pPr>
        <w:spacing w:line="480" w:lineRule="auto"/>
        <w:rPr>
          <w:rFonts w:ascii="Arial" w:hAnsi="Arial" w:cs="Arial"/>
          <w:sz w:val="24"/>
          <w:szCs w:val="24"/>
        </w:rPr>
      </w:pPr>
    </w:p>
    <w:p w14:paraId="451DC8C8" w14:textId="77777777" w:rsidR="00DB3C05" w:rsidRDefault="00DB3C05" w:rsidP="00DB3C05">
      <w:pPr>
        <w:spacing w:line="480" w:lineRule="auto"/>
        <w:rPr>
          <w:rFonts w:ascii="Arial" w:hAnsi="Arial" w:cs="Arial"/>
          <w:sz w:val="24"/>
          <w:szCs w:val="24"/>
        </w:rPr>
      </w:pPr>
    </w:p>
    <w:p w14:paraId="4E03D5D9" w14:textId="77777777" w:rsidR="00DB3C05" w:rsidRDefault="00DB3C05" w:rsidP="00DB3C05">
      <w:pPr>
        <w:spacing w:line="480" w:lineRule="auto"/>
        <w:rPr>
          <w:rFonts w:ascii="Arial" w:hAnsi="Arial" w:cs="Arial"/>
          <w:sz w:val="24"/>
          <w:szCs w:val="24"/>
        </w:rPr>
      </w:pPr>
    </w:p>
    <w:p w14:paraId="3A489395" w14:textId="77777777" w:rsidR="00DB3C05" w:rsidRDefault="00DB3C05" w:rsidP="00DB3C05">
      <w:pPr>
        <w:spacing w:line="480" w:lineRule="auto"/>
        <w:rPr>
          <w:rFonts w:ascii="Arial" w:hAnsi="Arial" w:cs="Arial"/>
          <w:sz w:val="24"/>
          <w:szCs w:val="24"/>
        </w:rPr>
      </w:pPr>
    </w:p>
    <w:p w14:paraId="34D63802" w14:textId="77777777" w:rsidR="00DB3C05" w:rsidRDefault="00DB3C05" w:rsidP="00DB3C05">
      <w:pPr>
        <w:spacing w:line="480" w:lineRule="auto"/>
        <w:rPr>
          <w:rFonts w:ascii="Arial" w:hAnsi="Arial" w:cs="Arial"/>
          <w:sz w:val="24"/>
          <w:szCs w:val="24"/>
        </w:rPr>
      </w:pPr>
    </w:p>
    <w:p w14:paraId="4B76B09C" w14:textId="77777777" w:rsidR="00DB3C05" w:rsidRDefault="00DB3C05" w:rsidP="00DB3C05">
      <w:pPr>
        <w:spacing w:line="480" w:lineRule="auto"/>
        <w:rPr>
          <w:rFonts w:ascii="Arial" w:hAnsi="Arial" w:cs="Arial"/>
          <w:sz w:val="24"/>
          <w:szCs w:val="24"/>
        </w:rPr>
      </w:pPr>
    </w:p>
    <w:sdt>
      <w:sdtPr>
        <w:id w:val="-1924336239"/>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B5DF325" w14:textId="17996571" w:rsidR="0033421D" w:rsidRDefault="0033421D">
          <w:pPr>
            <w:pStyle w:val="Heading1"/>
          </w:pPr>
          <w:r>
            <w:t>References</w:t>
          </w:r>
        </w:p>
        <w:sdt>
          <w:sdtPr>
            <w:id w:val="-573587230"/>
            <w:bibliography/>
          </w:sdtPr>
          <w:sdtContent>
            <w:p w14:paraId="09A907BF" w14:textId="77777777" w:rsidR="0033421D" w:rsidRDefault="0033421D" w:rsidP="0033421D">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Bailey, S., 2022. </w:t>
              </w:r>
              <w:r>
                <w:rPr>
                  <w:i/>
                  <w:iCs/>
                  <w:noProof/>
                  <w:lang w:val="en-US"/>
                </w:rPr>
                <w:t xml:space="preserve">National Vulnerability Action Plan (NVAP) Revised. </w:t>
              </w:r>
              <w:r>
                <w:rPr>
                  <w:noProof/>
                  <w:lang w:val="en-US"/>
                </w:rPr>
                <w:t xml:space="preserve">[Online] </w:t>
              </w:r>
              <w:r>
                <w:rPr>
                  <w:noProof/>
                  <w:lang w:val="en-US"/>
                </w:rPr>
                <w:br/>
                <w:t xml:space="preserve">Available at: </w:t>
              </w:r>
              <w:r>
                <w:rPr>
                  <w:noProof/>
                  <w:u w:val="single"/>
                  <w:lang w:val="en-US"/>
                </w:rPr>
                <w:t>https://www.npcc.police.uk/SysSiteAssets/media/downloads/publications/publications-log/2019/national-vulnerability-action-plan-2020-2022.pdf</w:t>
              </w:r>
              <w:r>
                <w:rPr>
                  <w:noProof/>
                  <w:lang w:val="en-US"/>
                </w:rPr>
                <w:br/>
                <w:t>[Accessed 13 February 2024].</w:t>
              </w:r>
            </w:p>
            <w:p w14:paraId="349AEBA6" w14:textId="77777777" w:rsidR="0033421D" w:rsidRDefault="0033421D" w:rsidP="0033421D">
              <w:pPr>
                <w:pStyle w:val="Bibliography"/>
                <w:rPr>
                  <w:noProof/>
                  <w:lang w:val="en-US"/>
                </w:rPr>
              </w:pPr>
              <w:r>
                <w:rPr>
                  <w:noProof/>
                  <w:lang w:val="en-US"/>
                </w:rPr>
                <w:t xml:space="preserve">Coffey, H., 2023. </w:t>
              </w:r>
              <w:r>
                <w:rPr>
                  <w:i/>
                  <w:iCs/>
                  <w:noProof/>
                  <w:lang w:val="en-US"/>
                </w:rPr>
                <w:t xml:space="preserve">Understanding vulnerability. </w:t>
              </w:r>
              <w:r>
                <w:rPr>
                  <w:noProof/>
                  <w:lang w:val="en-US"/>
                </w:rPr>
                <w:t xml:space="preserve">[Online] </w:t>
              </w:r>
              <w:r>
                <w:rPr>
                  <w:noProof/>
                  <w:lang w:val="en-US"/>
                </w:rPr>
                <w:br/>
                <w:t xml:space="preserve">Available at: </w:t>
              </w:r>
              <w:r>
                <w:rPr>
                  <w:noProof/>
                  <w:u w:val="single"/>
                  <w:lang w:val="en-US"/>
                </w:rPr>
                <w:t>https://www.sjp.co.uk/news/understanding-vulnerability</w:t>
              </w:r>
              <w:r>
                <w:rPr>
                  <w:noProof/>
                  <w:lang w:val="en-US"/>
                </w:rPr>
                <w:br/>
                <w:t>[Accessed 8 March 2024].</w:t>
              </w:r>
            </w:p>
            <w:p w14:paraId="364F2129" w14:textId="5680BE48" w:rsidR="0033421D" w:rsidRDefault="0033421D" w:rsidP="0033421D">
              <w:pPr>
                <w:pStyle w:val="Bibliography"/>
                <w:rPr>
                  <w:noProof/>
                  <w:lang w:val="en-US"/>
                </w:rPr>
              </w:pPr>
              <w:r>
                <w:rPr>
                  <w:noProof/>
                  <w:lang w:val="en-US"/>
                </w:rPr>
                <w:t xml:space="preserve">Care Quality Commission., 2018. </w:t>
              </w:r>
              <w:r>
                <w:rPr>
                  <w:i/>
                  <w:iCs/>
                  <w:noProof/>
                  <w:lang w:val="en-US"/>
                </w:rPr>
                <w:t xml:space="preserve">Brief guide: Substance misuse services – People in vulnerable circumstances. </w:t>
              </w:r>
              <w:r>
                <w:rPr>
                  <w:noProof/>
                  <w:lang w:val="en-US"/>
                </w:rPr>
                <w:t xml:space="preserve">[Online] </w:t>
              </w:r>
              <w:r>
                <w:rPr>
                  <w:noProof/>
                  <w:lang w:val="en-US"/>
                </w:rPr>
                <w:br/>
                <w:t xml:space="preserve">Available at: </w:t>
              </w:r>
              <w:r>
                <w:rPr>
                  <w:noProof/>
                  <w:u w:val="single"/>
                  <w:lang w:val="en-US"/>
                </w:rPr>
                <w:t>https://www.cqc.org.uk/sites/default/files/Brief_guide_substance_misuse_services_people_in_vulnerable_circumstances.pdf</w:t>
              </w:r>
              <w:r>
                <w:rPr>
                  <w:noProof/>
                  <w:lang w:val="en-US"/>
                </w:rPr>
                <w:br/>
                <w:t>[Accessed 10 March 2024].</w:t>
              </w:r>
            </w:p>
            <w:p w14:paraId="14B80447" w14:textId="77777777" w:rsidR="0033421D" w:rsidRDefault="0033421D" w:rsidP="0033421D">
              <w:pPr>
                <w:pStyle w:val="Bibliography"/>
                <w:rPr>
                  <w:noProof/>
                  <w:lang w:val="en-US"/>
                </w:rPr>
              </w:pPr>
              <w:r>
                <w:rPr>
                  <w:noProof/>
                  <w:lang w:val="en-US"/>
                </w:rPr>
                <w:t xml:space="preserve">Cunic, A., 2023. </w:t>
              </w:r>
              <w:r>
                <w:rPr>
                  <w:i/>
                  <w:iCs/>
                  <w:noProof/>
                  <w:lang w:val="en-US"/>
                </w:rPr>
                <w:t xml:space="preserve">Victim Mentality: Definition, Causes, and Ways to Cope. </w:t>
              </w:r>
              <w:r>
                <w:rPr>
                  <w:noProof/>
                  <w:lang w:val="en-US"/>
                </w:rPr>
                <w:t xml:space="preserve">[Online] </w:t>
              </w:r>
              <w:r>
                <w:rPr>
                  <w:noProof/>
                  <w:lang w:val="en-US"/>
                </w:rPr>
                <w:br/>
                <w:t xml:space="preserve">Available at: </w:t>
              </w:r>
              <w:r>
                <w:rPr>
                  <w:noProof/>
                  <w:u w:val="single"/>
                  <w:lang w:val="en-US"/>
                </w:rPr>
                <w:t>https://www.verywellmind.com/what-is-a-victim-mentality-5120615</w:t>
              </w:r>
              <w:r>
                <w:rPr>
                  <w:noProof/>
                  <w:lang w:val="en-US"/>
                </w:rPr>
                <w:br/>
                <w:t>[Accessed 23 February 2024].</w:t>
              </w:r>
            </w:p>
            <w:p w14:paraId="7288DE39" w14:textId="1C710F59" w:rsidR="0033421D" w:rsidRDefault="0033421D" w:rsidP="0033421D">
              <w:pPr>
                <w:pStyle w:val="Bibliography"/>
                <w:rPr>
                  <w:noProof/>
                  <w:lang w:val="en-US"/>
                </w:rPr>
              </w:pPr>
              <w:r>
                <w:rPr>
                  <w:noProof/>
                  <w:lang w:val="en-US"/>
                </w:rPr>
                <w:t xml:space="preserve">Early Intervention Foundation., 2016. </w:t>
              </w:r>
              <w:r>
                <w:rPr>
                  <w:i/>
                  <w:iCs/>
                  <w:noProof/>
                  <w:lang w:val="en-US"/>
                </w:rPr>
                <w:t xml:space="preserve">Vulnerability &amp; antisocial behaviour. </w:t>
              </w:r>
              <w:r>
                <w:rPr>
                  <w:noProof/>
                  <w:lang w:val="en-US"/>
                </w:rPr>
                <w:t xml:space="preserve">[Online] </w:t>
              </w:r>
              <w:r>
                <w:rPr>
                  <w:noProof/>
                  <w:lang w:val="en-US"/>
                </w:rPr>
                <w:br/>
                <w:t xml:space="preserve">Available at: </w:t>
              </w:r>
              <w:r>
                <w:rPr>
                  <w:noProof/>
                  <w:u w:val="single"/>
                  <w:lang w:val="en-US"/>
                </w:rPr>
                <w:t>https://www.eif.org.uk/what-its-about/vulnerability-antisocial-behaviour</w:t>
              </w:r>
              <w:r>
                <w:rPr>
                  <w:noProof/>
                  <w:lang w:val="en-US"/>
                </w:rPr>
                <w:br/>
                <w:t>[Accessed 29 February 2024].</w:t>
              </w:r>
            </w:p>
            <w:p w14:paraId="07C22706" w14:textId="77777777" w:rsidR="0033421D" w:rsidRDefault="0033421D" w:rsidP="0033421D">
              <w:pPr>
                <w:pStyle w:val="Bibliography"/>
                <w:rPr>
                  <w:noProof/>
                  <w:lang w:val="en-US"/>
                </w:rPr>
              </w:pPr>
              <w:r>
                <w:rPr>
                  <w:noProof/>
                  <w:lang w:val="en-US"/>
                </w:rPr>
                <w:t xml:space="preserve">HMICFRS, 2023. </w:t>
              </w:r>
              <w:r>
                <w:rPr>
                  <w:i/>
                  <w:iCs/>
                  <w:noProof/>
                  <w:lang w:val="en-US"/>
                </w:rPr>
                <w:t xml:space="preserve">Protecting vulnerable people (PVP). </w:t>
              </w:r>
              <w:r>
                <w:rPr>
                  <w:noProof/>
                  <w:lang w:val="en-US"/>
                </w:rPr>
                <w:t xml:space="preserve">[Online] </w:t>
              </w:r>
              <w:r>
                <w:rPr>
                  <w:noProof/>
                  <w:lang w:val="en-US"/>
                </w:rPr>
                <w:br/>
                <w:t xml:space="preserve">Available at: </w:t>
              </w:r>
              <w:r>
                <w:rPr>
                  <w:noProof/>
                  <w:u w:val="single"/>
                  <w:lang w:val="en-US"/>
                </w:rPr>
                <w:t>https://hmicfrs.justiceinspectorates.gov.uk/glossary/protecting-vulnerable-people-pvp/#:~:text=A%20common%20term%20used%20by,and%20shared%20with%20partner%20organisations.</w:t>
              </w:r>
              <w:r>
                <w:rPr>
                  <w:noProof/>
                  <w:lang w:val="en-US"/>
                </w:rPr>
                <w:br/>
                <w:t>[Accessed 1 March 2024].</w:t>
              </w:r>
            </w:p>
            <w:p w14:paraId="3E5FBD76" w14:textId="77777777" w:rsidR="0033421D" w:rsidRDefault="0033421D" w:rsidP="0033421D">
              <w:pPr>
                <w:pStyle w:val="Bibliography"/>
                <w:rPr>
                  <w:noProof/>
                  <w:lang w:val="en-US"/>
                </w:rPr>
              </w:pPr>
              <w:r>
                <w:rPr>
                  <w:noProof/>
                  <w:lang w:val="en-US"/>
                </w:rPr>
                <w:t xml:space="preserve">Mind, 2023. </w:t>
              </w:r>
              <w:r>
                <w:rPr>
                  <w:i/>
                  <w:iCs/>
                  <w:noProof/>
                  <w:lang w:val="en-US"/>
                </w:rPr>
                <w:t xml:space="preserve">Trauma: How could trauma affect me?. </w:t>
              </w:r>
              <w:r>
                <w:rPr>
                  <w:noProof/>
                  <w:lang w:val="en-US"/>
                </w:rPr>
                <w:t xml:space="preserve">[Online] </w:t>
              </w:r>
              <w:r>
                <w:rPr>
                  <w:noProof/>
                  <w:lang w:val="en-US"/>
                </w:rPr>
                <w:br/>
                <w:t xml:space="preserve">Available at: </w:t>
              </w:r>
              <w:r>
                <w:rPr>
                  <w:noProof/>
                  <w:u w:val="single"/>
                  <w:lang w:val="en-US"/>
                </w:rPr>
                <w:t>https://www.mind.org.uk/information-support/types-of-mental-health-problems/trauma/effects-of-trauma/#:~:text=When%20we%20go%20through%20trauma,of%20anger%2C%20grief%20or%20betrayal</w:t>
              </w:r>
              <w:r>
                <w:rPr>
                  <w:noProof/>
                  <w:lang w:val="en-US"/>
                </w:rPr>
                <w:br/>
                <w:t>[Accessed 19 February 2024].</w:t>
              </w:r>
            </w:p>
            <w:p w14:paraId="79F43F1D" w14:textId="77777777" w:rsidR="0033421D" w:rsidRDefault="0033421D" w:rsidP="0033421D">
              <w:pPr>
                <w:pStyle w:val="Bibliography"/>
                <w:rPr>
                  <w:noProof/>
                  <w:lang w:val="en-US"/>
                </w:rPr>
              </w:pPr>
              <w:r>
                <w:rPr>
                  <w:noProof/>
                  <w:lang w:val="en-US"/>
                </w:rPr>
                <w:t xml:space="preserve">NCA, 2018.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13 March 2024].</w:t>
              </w:r>
            </w:p>
            <w:p w14:paraId="2A264747" w14:textId="77777777" w:rsidR="0033421D" w:rsidRDefault="0033421D" w:rsidP="0033421D">
              <w:pPr>
                <w:pStyle w:val="Bibliography"/>
                <w:rPr>
                  <w:noProof/>
                  <w:lang w:val="en-US"/>
                </w:rPr>
              </w:pPr>
              <w:r>
                <w:rPr>
                  <w:noProof/>
                  <w:lang w:val="en-US"/>
                </w:rPr>
                <w:t xml:space="preserve">NHS, 2021. </w:t>
              </w:r>
              <w:r>
                <w:rPr>
                  <w:i/>
                  <w:iCs/>
                  <w:noProof/>
                  <w:lang w:val="en-US"/>
                </w:rPr>
                <w:t xml:space="preserve">Abuse and neglect of vulnerable adults. </w:t>
              </w:r>
              <w:r>
                <w:rPr>
                  <w:noProof/>
                  <w:lang w:val="en-US"/>
                </w:rPr>
                <w:t xml:space="preserve">[Online] </w:t>
              </w:r>
              <w:r>
                <w:rPr>
                  <w:noProof/>
                  <w:lang w:val="en-US"/>
                </w:rPr>
                <w:br/>
                <w:t xml:space="preserve">Available at: </w:t>
              </w:r>
              <w:r>
                <w:rPr>
                  <w:noProof/>
                  <w:u w:val="single"/>
                  <w:lang w:val="en-US"/>
                </w:rPr>
                <w:t>https://www.nhs.uk/conditions/social-care-and-support-guide/help-from-social-services-and-charities/abuse-and-neglect-vulnerable-adults/#:~:text=Let%20them%20know%20who%20can,is%20not%20what%20they%20want.</w:t>
              </w:r>
              <w:r>
                <w:rPr>
                  <w:noProof/>
                  <w:lang w:val="en-US"/>
                </w:rPr>
                <w:br/>
                <w:t>[Accessed 11 March 2024].</w:t>
              </w:r>
            </w:p>
            <w:p w14:paraId="19893F7E" w14:textId="77777777" w:rsidR="0033421D" w:rsidRDefault="0033421D" w:rsidP="0033421D">
              <w:pPr>
                <w:pStyle w:val="Bibliography"/>
                <w:rPr>
                  <w:noProof/>
                  <w:lang w:val="en-US"/>
                </w:rPr>
              </w:pPr>
              <w:r>
                <w:rPr>
                  <w:noProof/>
                  <w:lang w:val="en-US"/>
                </w:rPr>
                <w:t xml:space="preserve">OCID, 2022. </w:t>
              </w:r>
              <w:r>
                <w:rPr>
                  <w:i/>
                  <w:iCs/>
                  <w:noProof/>
                  <w:lang w:val="en-US"/>
                </w:rPr>
                <w:t xml:space="preserve">Vulnerabilities: applying All Our Health. </w:t>
              </w:r>
              <w:r>
                <w:rPr>
                  <w:noProof/>
                  <w:lang w:val="en-US"/>
                </w:rPr>
                <w:t xml:space="preserve">[Online] </w:t>
              </w:r>
              <w:r>
                <w:rPr>
                  <w:noProof/>
                  <w:lang w:val="en-US"/>
                </w:rPr>
                <w:br/>
                <w:t xml:space="preserve">Available at: </w:t>
              </w:r>
              <w:r>
                <w:rPr>
                  <w:noProof/>
                  <w:u w:val="single"/>
                  <w:lang w:val="en-US"/>
                </w:rPr>
                <w:t>https://www.gov.uk/government/publications/vulnerabilities-applying-all-our-</w:t>
              </w:r>
              <w:r>
                <w:rPr>
                  <w:noProof/>
                  <w:u w:val="single"/>
                  <w:lang w:val="en-US"/>
                </w:rPr>
                <w:lastRenderedPageBreak/>
                <w:t>health/vulnerabilities-applying-all-our-health</w:t>
              </w:r>
              <w:r>
                <w:rPr>
                  <w:noProof/>
                  <w:lang w:val="en-US"/>
                </w:rPr>
                <w:br/>
                <w:t>[Accessed 10 February 2024].</w:t>
              </w:r>
            </w:p>
            <w:p w14:paraId="4155904D" w14:textId="155BCE96" w:rsidR="0033421D" w:rsidRDefault="0033421D" w:rsidP="0033421D">
              <w:pPr>
                <w:pStyle w:val="Bibliography"/>
                <w:rPr>
                  <w:noProof/>
                  <w:lang w:val="en-US"/>
                </w:rPr>
              </w:pPr>
              <w:r>
                <w:rPr>
                  <w:noProof/>
                  <w:lang w:val="en-US"/>
                </w:rPr>
                <w:t xml:space="preserve">Cabinet Office., 2008. </w:t>
              </w:r>
              <w:r>
                <w:rPr>
                  <w:i/>
                  <w:iCs/>
                  <w:noProof/>
                  <w:lang w:val="en-US"/>
                </w:rPr>
                <w:t xml:space="preserve">Identifying people who are vulnerable in crisis. </w:t>
              </w:r>
              <w:r>
                <w:rPr>
                  <w:noProof/>
                  <w:lang w:val="en-US"/>
                </w:rPr>
                <w:t xml:space="preserve">[Online] </w:t>
              </w:r>
              <w:r>
                <w:rPr>
                  <w:noProof/>
                  <w:lang w:val="en-US"/>
                </w:rPr>
                <w:br/>
                <w:t xml:space="preserve">Available at: </w:t>
              </w:r>
              <w:r>
                <w:rPr>
                  <w:noProof/>
                  <w:u w:val="single"/>
                  <w:lang w:val="en-US"/>
                </w:rPr>
                <w:t>https://assets.publishing.service.gov.uk/media/5a799f0ded915d0422069d24/vulnerable_guidance.pdf</w:t>
              </w:r>
              <w:r>
                <w:rPr>
                  <w:noProof/>
                  <w:lang w:val="en-US"/>
                </w:rPr>
                <w:br/>
                <w:t>[Accessed 9 March 2024].</w:t>
              </w:r>
            </w:p>
            <w:p w14:paraId="0A8DB769" w14:textId="3216CBEB" w:rsidR="0033421D" w:rsidRDefault="0033421D" w:rsidP="0033421D">
              <w:pPr>
                <w:pStyle w:val="Bibliography"/>
                <w:rPr>
                  <w:noProof/>
                  <w:lang w:val="en-US"/>
                </w:rPr>
              </w:pPr>
              <w:r>
                <w:rPr>
                  <w:noProof/>
                  <w:lang w:val="en-US"/>
                </w:rPr>
                <w:t xml:space="preserve">Home Office., 2014. </w:t>
              </w:r>
              <w:r>
                <w:rPr>
                  <w:i/>
                  <w:iCs/>
                  <w:noProof/>
                  <w:lang w:val="en-US"/>
                </w:rPr>
                <w:t xml:space="preserve">Supporting vulnerable people who encounter the police: A strategic guide for police forces and their partners. </w:t>
              </w:r>
              <w:r>
                <w:rPr>
                  <w:noProof/>
                  <w:lang w:val="en-US"/>
                </w:rPr>
                <w:t xml:space="preserve">[Online] </w:t>
              </w:r>
              <w:r>
                <w:rPr>
                  <w:noProof/>
                  <w:lang w:val="en-US"/>
                </w:rPr>
                <w:br/>
                <w:t xml:space="preserve">Available at: </w:t>
              </w:r>
              <w:r>
                <w:rPr>
                  <w:noProof/>
                  <w:u w:val="single"/>
                  <w:lang w:val="en-US"/>
                </w:rPr>
                <w:t>https://assets.publishing.service.gov.uk/media/5a81597440f0b62302696d33/6.379_Supporting_guidance_web_doc_v3.pdf</w:t>
              </w:r>
              <w:r>
                <w:rPr>
                  <w:noProof/>
                  <w:lang w:val="en-US"/>
                </w:rPr>
                <w:br/>
                <w:t>[Accessed 2 March 2024].</w:t>
              </w:r>
            </w:p>
            <w:p w14:paraId="79C1FE06" w14:textId="2130B8E8" w:rsidR="0033421D" w:rsidRDefault="0033421D" w:rsidP="0033421D">
              <w:pPr>
                <w:pStyle w:val="Bibliography"/>
                <w:rPr>
                  <w:noProof/>
                  <w:lang w:val="en-US"/>
                </w:rPr>
              </w:pPr>
              <w:r>
                <w:rPr>
                  <w:noProof/>
                  <w:lang w:val="en-US"/>
                </w:rPr>
                <w:t xml:space="preserve">College of Policing., 2022. </w:t>
              </w:r>
              <w:r>
                <w:rPr>
                  <w:i/>
                  <w:iCs/>
                  <w:noProof/>
                  <w:lang w:val="en-US"/>
                </w:rPr>
                <w:t xml:space="preserve">Vulnerability and violent crime interventions. </w:t>
              </w:r>
              <w:r>
                <w:rPr>
                  <w:noProof/>
                  <w:lang w:val="en-US"/>
                </w:rPr>
                <w:t xml:space="preserve">[Online] </w:t>
              </w:r>
              <w:r>
                <w:rPr>
                  <w:noProof/>
                  <w:lang w:val="en-US"/>
                </w:rPr>
                <w:br/>
                <w:t xml:space="preserve">Available at: </w:t>
              </w:r>
              <w:r>
                <w:rPr>
                  <w:noProof/>
                  <w:u w:val="single"/>
                  <w:lang w:val="en-US"/>
                </w:rPr>
                <w:t>https://www.college.police.uk/research/vulnerability-violent-crime-interventions#:~:text=Vulnerability%20and%20early%20intervention,-Think%20family%20early&amp;text=Police%20community%20support%20officers%20(PCSOs,become%20severe%20and%20high%20risk.</w:t>
              </w:r>
              <w:r>
                <w:rPr>
                  <w:noProof/>
                  <w:lang w:val="en-US"/>
                </w:rPr>
                <w:br/>
                <w:t>[Accessed 27 February 2024].</w:t>
              </w:r>
            </w:p>
            <w:p w14:paraId="223B25F1" w14:textId="225A07EA" w:rsidR="0033421D" w:rsidRDefault="0033421D" w:rsidP="0033421D">
              <w:pPr>
                <w:pStyle w:val="Bibliography"/>
                <w:rPr>
                  <w:noProof/>
                  <w:lang w:val="en-US"/>
                </w:rPr>
              </w:pPr>
              <w:r>
                <w:rPr>
                  <w:noProof/>
                  <w:lang w:val="en-US"/>
                </w:rPr>
                <w:t xml:space="preserve">Metropolitan Police., 2018.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https://www.met.police.uk/advice/advice-and-information/cl/county-lines/</w:t>
              </w:r>
              <w:r>
                <w:rPr>
                  <w:noProof/>
                  <w:lang w:val="en-US"/>
                </w:rPr>
                <w:br/>
                <w:t>[Accessed 13 March 2024].</w:t>
              </w:r>
            </w:p>
            <w:p w14:paraId="522B4878" w14:textId="5B0CE9C1" w:rsidR="0033421D" w:rsidRDefault="0033421D" w:rsidP="0033421D">
              <w:pPr>
                <w:pStyle w:val="Bibliography"/>
                <w:rPr>
                  <w:noProof/>
                  <w:lang w:val="en-US"/>
                </w:rPr>
              </w:pPr>
              <w:r>
                <w:rPr>
                  <w:noProof/>
                  <w:lang w:val="en-US"/>
                </w:rPr>
                <w:t xml:space="preserve">College of Policing., 2021. </w:t>
              </w:r>
              <w:r>
                <w:rPr>
                  <w:i/>
                  <w:iCs/>
                  <w:noProof/>
                  <w:lang w:val="en-US"/>
                </w:rPr>
                <w:t xml:space="preserve">Introduction to vulnerability-related 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5 March 2024].</w:t>
              </w:r>
            </w:p>
            <w:p w14:paraId="61880D17" w14:textId="661DBA74" w:rsidR="0033421D" w:rsidRDefault="0033421D" w:rsidP="0033421D">
              <w:pPr>
                <w:pStyle w:val="Bibliography"/>
                <w:rPr>
                  <w:noProof/>
                  <w:lang w:val="en-US"/>
                </w:rPr>
              </w:pPr>
              <w:r>
                <w:rPr>
                  <w:noProof/>
                  <w:lang w:val="en-US"/>
                </w:rPr>
                <w:t xml:space="preserve">College of Policing., 2021. </w:t>
              </w:r>
              <w:r>
                <w:rPr>
                  <w:i/>
                  <w:iCs/>
                  <w:noProof/>
                  <w:lang w:val="en-US"/>
                </w:rPr>
                <w:t xml:space="preserve">People and places – how resources can be targeted. </w:t>
              </w:r>
              <w:r>
                <w:rPr>
                  <w:noProof/>
                  <w:lang w:val="en-US"/>
                </w:rPr>
                <w:t xml:space="preserve">[Online] </w:t>
              </w:r>
              <w:r>
                <w:rPr>
                  <w:noProof/>
                  <w:lang w:val="en-US"/>
                </w:rPr>
                <w:br/>
                <w:t xml:space="preserve">Available at: </w:t>
              </w:r>
              <w:r>
                <w:rPr>
                  <w:noProof/>
                  <w:u w:val="single"/>
                  <w:lang w:val="en-US"/>
                </w:rPr>
                <w:t>https://www.college.police.uk/research/what-works-policing-reduce-crime/people-and-places</w:t>
              </w:r>
              <w:r>
                <w:rPr>
                  <w:noProof/>
                  <w:lang w:val="en-US"/>
                </w:rPr>
                <w:br/>
                <w:t>[Accessed 7 March 2024].</w:t>
              </w:r>
            </w:p>
            <w:p w14:paraId="3B6B21F8" w14:textId="763CF276" w:rsidR="0033421D" w:rsidRDefault="0033421D" w:rsidP="0033421D">
              <w:pPr>
                <w:pStyle w:val="Bibliography"/>
                <w:rPr>
                  <w:noProof/>
                  <w:lang w:val="en-US"/>
                </w:rPr>
              </w:pPr>
              <w:r>
                <w:rPr>
                  <w:noProof/>
                  <w:lang w:val="en-US"/>
                </w:rPr>
                <w:t xml:space="preserve">Age UK., 2016. </w:t>
              </w:r>
              <w:r>
                <w:rPr>
                  <w:i/>
                  <w:iCs/>
                  <w:noProof/>
                  <w:lang w:val="en-US"/>
                </w:rPr>
                <w:t xml:space="preserve">Scamming and its effect on vulnerable individuals. </w:t>
              </w:r>
              <w:r>
                <w:rPr>
                  <w:noProof/>
                  <w:lang w:val="en-US"/>
                </w:rPr>
                <w:t xml:space="preserve">[Online] </w:t>
              </w:r>
              <w:r>
                <w:rPr>
                  <w:noProof/>
                  <w:lang w:val="en-US"/>
                </w:rPr>
                <w:br/>
                <w:t xml:space="preserve">Available at: </w:t>
              </w:r>
              <w:r>
                <w:rPr>
                  <w:noProof/>
                  <w:u w:val="single"/>
                  <w:lang w:val="en-US"/>
                </w:rPr>
                <w:t>https://www.ageuk.org.uk/globalassets/age-uk/documents/reports-and-publications/reports-and-briefings/safe-at-home/age_uk_briefing_fraud_and_scams_sept_2016.pdf</w:t>
              </w:r>
              <w:r>
                <w:rPr>
                  <w:noProof/>
                  <w:lang w:val="en-US"/>
                </w:rPr>
                <w:br/>
                <w:t>[Accessed 8 March 2024].</w:t>
              </w:r>
            </w:p>
            <w:p w14:paraId="1802EF2D" w14:textId="77777777" w:rsidR="0033421D" w:rsidRDefault="0033421D" w:rsidP="0033421D">
              <w:pPr>
                <w:pStyle w:val="Bibliography"/>
                <w:rPr>
                  <w:noProof/>
                  <w:lang w:val="en-US"/>
                </w:rPr>
              </w:pPr>
              <w:r>
                <w:rPr>
                  <w:noProof/>
                  <w:lang w:val="en-US"/>
                </w:rPr>
                <w:t xml:space="preserve">Weisel, D., 2005. </w:t>
              </w:r>
              <w:r>
                <w:rPr>
                  <w:i/>
                  <w:iCs/>
                  <w:noProof/>
                  <w:lang w:val="en-US"/>
                </w:rPr>
                <w:t xml:space="preserve">Analyzing Repeat Victimization. </w:t>
              </w:r>
              <w:r>
                <w:rPr>
                  <w:noProof/>
                  <w:lang w:val="en-US"/>
                </w:rPr>
                <w:t xml:space="preserve">[Online] </w:t>
              </w:r>
              <w:r>
                <w:rPr>
                  <w:noProof/>
                  <w:lang w:val="en-US"/>
                </w:rPr>
                <w:br/>
                <w:t xml:space="preserve">Available at: </w:t>
              </w:r>
              <w:r>
                <w:rPr>
                  <w:noProof/>
                  <w:u w:val="single"/>
                  <w:lang w:val="en-US"/>
                </w:rPr>
                <w:t>https://popcenter.asu.edu/content/analyzing-repeat-victimization</w:t>
              </w:r>
              <w:r>
                <w:rPr>
                  <w:noProof/>
                  <w:lang w:val="en-US"/>
                </w:rPr>
                <w:br/>
                <w:t>[Accessed 6 March 2024].</w:t>
              </w:r>
            </w:p>
            <w:p w14:paraId="439E6125" w14:textId="77777777" w:rsidR="0033421D" w:rsidRDefault="0033421D" w:rsidP="0033421D">
              <w:pPr>
                <w:pStyle w:val="Bibliography"/>
                <w:rPr>
                  <w:noProof/>
                  <w:lang w:val="en-US"/>
                </w:rPr>
              </w:pPr>
              <w:r>
                <w:rPr>
                  <w:noProof/>
                  <w:lang w:val="en-US"/>
                </w:rPr>
                <w:t>Weisser-Lohmann, E., 2012. Ethical aspects of vulnerability in research. 9(1), pp. 157-162.</w:t>
              </w:r>
            </w:p>
            <w:p w14:paraId="3E45B439" w14:textId="4AA0D85E" w:rsidR="0033421D" w:rsidRDefault="0033421D" w:rsidP="0033421D">
              <w:r>
                <w:rPr>
                  <w:b/>
                  <w:bCs/>
                  <w:noProof/>
                </w:rPr>
                <w:fldChar w:fldCharType="end"/>
              </w:r>
            </w:p>
          </w:sdtContent>
        </w:sdt>
      </w:sdtContent>
    </w:sdt>
    <w:p w14:paraId="78103E4B" w14:textId="77777777" w:rsidR="00DB3C05" w:rsidRDefault="00DB3C05" w:rsidP="00DB3C05">
      <w:pPr>
        <w:spacing w:line="480" w:lineRule="auto"/>
        <w:rPr>
          <w:rFonts w:ascii="Arial" w:hAnsi="Arial" w:cs="Arial"/>
          <w:sz w:val="24"/>
          <w:szCs w:val="24"/>
        </w:rPr>
      </w:pPr>
    </w:p>
    <w:p w14:paraId="2B9473C6" w14:textId="77777777" w:rsidR="009F65C3" w:rsidRDefault="009F65C3" w:rsidP="00DB3C05">
      <w:pPr>
        <w:spacing w:line="480" w:lineRule="auto"/>
        <w:rPr>
          <w:rFonts w:ascii="Arial" w:hAnsi="Arial" w:cs="Arial"/>
          <w:sz w:val="24"/>
          <w:szCs w:val="24"/>
        </w:rPr>
      </w:pPr>
    </w:p>
    <w:p w14:paraId="2EBB25AB" w14:textId="77777777" w:rsidR="00E20119" w:rsidRDefault="00E20119" w:rsidP="00DB3C05">
      <w:pPr>
        <w:spacing w:line="480" w:lineRule="auto"/>
        <w:rPr>
          <w:rFonts w:ascii="Arial" w:hAnsi="Arial" w:cs="Arial"/>
          <w:sz w:val="24"/>
          <w:szCs w:val="24"/>
        </w:rPr>
      </w:pPr>
    </w:p>
    <w:p w14:paraId="68B4ECAB" w14:textId="77777777" w:rsidR="00271702" w:rsidRPr="00DB3C05" w:rsidRDefault="00271702" w:rsidP="00DB3C05">
      <w:pPr>
        <w:spacing w:line="480" w:lineRule="auto"/>
        <w:rPr>
          <w:rFonts w:ascii="Arial" w:hAnsi="Arial" w:cs="Arial"/>
          <w:sz w:val="24"/>
          <w:szCs w:val="24"/>
        </w:rPr>
      </w:pPr>
    </w:p>
    <w:sectPr w:rsidR="00271702" w:rsidRPr="00DB3C05" w:rsidSect="002E61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9C7D75"/>
    <w:multiLevelType w:val="hybridMultilevel"/>
    <w:tmpl w:val="4586A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925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DE2"/>
    <w:rsid w:val="00015128"/>
    <w:rsid w:val="00034211"/>
    <w:rsid w:val="000B6428"/>
    <w:rsid w:val="000F29D4"/>
    <w:rsid w:val="00127F94"/>
    <w:rsid w:val="001562CA"/>
    <w:rsid w:val="001575E3"/>
    <w:rsid w:val="001C1961"/>
    <w:rsid w:val="001D0446"/>
    <w:rsid w:val="001E227D"/>
    <w:rsid w:val="00224274"/>
    <w:rsid w:val="0026290D"/>
    <w:rsid w:val="00271702"/>
    <w:rsid w:val="002D74A9"/>
    <w:rsid w:val="002E616E"/>
    <w:rsid w:val="002F7819"/>
    <w:rsid w:val="0033421D"/>
    <w:rsid w:val="00380BAD"/>
    <w:rsid w:val="00391EF5"/>
    <w:rsid w:val="00470997"/>
    <w:rsid w:val="0049315F"/>
    <w:rsid w:val="004D430D"/>
    <w:rsid w:val="00506678"/>
    <w:rsid w:val="005233A2"/>
    <w:rsid w:val="00527E79"/>
    <w:rsid w:val="0054385F"/>
    <w:rsid w:val="005B0F26"/>
    <w:rsid w:val="005D2A71"/>
    <w:rsid w:val="00620527"/>
    <w:rsid w:val="00676993"/>
    <w:rsid w:val="006A3DE2"/>
    <w:rsid w:val="007239F2"/>
    <w:rsid w:val="0073612F"/>
    <w:rsid w:val="007B31B4"/>
    <w:rsid w:val="007F53DD"/>
    <w:rsid w:val="00825DA3"/>
    <w:rsid w:val="008866EF"/>
    <w:rsid w:val="008A2699"/>
    <w:rsid w:val="00937CC1"/>
    <w:rsid w:val="009C3DEB"/>
    <w:rsid w:val="009C4E3A"/>
    <w:rsid w:val="009F0478"/>
    <w:rsid w:val="009F65C3"/>
    <w:rsid w:val="00A00A81"/>
    <w:rsid w:val="00A10D48"/>
    <w:rsid w:val="00A12B06"/>
    <w:rsid w:val="00B2252D"/>
    <w:rsid w:val="00B449F2"/>
    <w:rsid w:val="00C504F7"/>
    <w:rsid w:val="00C5602D"/>
    <w:rsid w:val="00D41908"/>
    <w:rsid w:val="00DB3C05"/>
    <w:rsid w:val="00DB5204"/>
    <w:rsid w:val="00DF0F37"/>
    <w:rsid w:val="00E16FDF"/>
    <w:rsid w:val="00E20119"/>
    <w:rsid w:val="00E32573"/>
    <w:rsid w:val="00E82FDD"/>
    <w:rsid w:val="00F44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C594B"/>
  <w15:chartTrackingRefBased/>
  <w15:docId w15:val="{15C46738-1BBD-4379-A8DA-DF4796F5F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21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3DD"/>
    <w:pPr>
      <w:ind w:left="720"/>
      <w:contextualSpacing/>
    </w:pPr>
  </w:style>
  <w:style w:type="character" w:styleId="Hyperlink">
    <w:name w:val="Hyperlink"/>
    <w:basedOn w:val="DefaultParagraphFont"/>
    <w:uiPriority w:val="99"/>
    <w:unhideWhenUsed/>
    <w:rsid w:val="00DB3C05"/>
    <w:rPr>
      <w:color w:val="0563C1" w:themeColor="hyperlink"/>
      <w:u w:val="single"/>
    </w:rPr>
  </w:style>
  <w:style w:type="character" w:styleId="UnresolvedMention">
    <w:name w:val="Unresolved Mention"/>
    <w:basedOn w:val="DefaultParagraphFont"/>
    <w:uiPriority w:val="99"/>
    <w:semiHidden/>
    <w:unhideWhenUsed/>
    <w:rsid w:val="00DB3C05"/>
    <w:rPr>
      <w:color w:val="605E5C"/>
      <w:shd w:val="clear" w:color="auto" w:fill="E1DFDD"/>
    </w:rPr>
  </w:style>
  <w:style w:type="paragraph" w:styleId="NoSpacing">
    <w:name w:val="No Spacing"/>
    <w:link w:val="NoSpacingChar"/>
    <w:uiPriority w:val="1"/>
    <w:qFormat/>
    <w:rsid w:val="00127F9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7F94"/>
    <w:rPr>
      <w:rFonts w:eastAsiaTheme="minorEastAsia"/>
      <w:kern w:val="0"/>
      <w:lang w:val="en-US"/>
      <w14:ligatures w14:val="none"/>
    </w:rPr>
  </w:style>
  <w:style w:type="character" w:customStyle="1" w:styleId="Heading1Char">
    <w:name w:val="Heading 1 Char"/>
    <w:basedOn w:val="DefaultParagraphFont"/>
    <w:link w:val="Heading1"/>
    <w:uiPriority w:val="9"/>
    <w:rsid w:val="0033421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34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49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 Count: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OCI22</b:Tag>
    <b:SourceType>InternetSite</b:SourceType>
    <b:Guid>{44833D62-404E-4A90-B13E-BE27B50F5D13}</b:Guid>
    <b:Author>
      <b:Author>
        <b:NameList>
          <b:Person>
            <b:Last>OCID</b:Last>
          </b:Person>
        </b:NameList>
      </b:Author>
    </b:Author>
    <b:Title>Vulnerabilities: applying All Our Health</b:Title>
    <b:Year>2022</b:Year>
    <b:YearAccessed>2024</b:YearAccessed>
    <b:MonthAccessed>February</b:MonthAccessed>
    <b:DayAccessed>10</b:DayAccessed>
    <b:URL>https://www.gov.uk/government/publications/vulnerabilities-applying-all-our-health/vulnerabilities-applying-all-our-health</b:URL>
    <b:RefOrder>1</b:RefOrder>
  </b:Source>
  <b:Source>
    <b:Tag>Bai22</b:Tag>
    <b:SourceType>InternetSite</b:SourceType>
    <b:Guid>{1F06F2FF-A494-49DF-96E8-F43FF753AF05}</b:Guid>
    <b:Author>
      <b:Author>
        <b:NameList>
          <b:Person>
            <b:Last>Bailey</b:Last>
            <b:First>Simon</b:First>
          </b:Person>
        </b:NameList>
      </b:Author>
    </b:Author>
    <b:Title>National Vulnerability Action Plan (NVAP) Revised</b:Title>
    <b:Year>2022</b:Year>
    <b:YearAccessed>2024</b:YearAccessed>
    <b:MonthAccessed>February</b:MonthAccessed>
    <b:DayAccessed>13</b:DayAccessed>
    <b:URL>https://www.npcc.police.uk/SysSiteAssets/media/downloads/publications/publications-log/2019/national-vulnerability-action-plan-2020-2022.pdf</b:URL>
    <b:RefOrder>2</b:RefOrder>
  </b:Source>
  <b:Source>
    <b:Tag>Min23</b:Tag>
    <b:SourceType>InternetSite</b:SourceType>
    <b:Guid>{04879533-3D5A-4D64-A752-6912F13C9F29}</b:Guid>
    <b:Author>
      <b:Author>
        <b:NameList>
          <b:Person>
            <b:Last>Mind</b:Last>
          </b:Person>
        </b:NameList>
      </b:Author>
    </b:Author>
    <b:Title>Trauma: How could trauma affect me?</b:Title>
    <b:Year>2023</b:Year>
    <b:YearAccessed>2024</b:YearAccessed>
    <b:MonthAccessed>February</b:MonthAccessed>
    <b:DayAccessed>19</b:DayAccessed>
    <b:URL>https://www.mind.org.uk/information-support/types-of-mental-health-problems/trauma/effects-of-trauma/#:~:text=When%20we%20go%20through%20trauma,of%20anger%2C%20grief%20or%20betrayal</b:URL>
    <b:RefOrder>3</b:RefOrder>
  </b:Source>
  <b:Source>
    <b:Tag>Cun23</b:Tag>
    <b:SourceType>InternetSite</b:SourceType>
    <b:Guid>{18FEC178-B005-4110-BE05-F7B0EE6A8D4E}</b:Guid>
    <b:Author>
      <b:Author>
        <b:NameList>
          <b:Person>
            <b:Last>Cunic</b:Last>
            <b:First>Arlin</b:First>
          </b:Person>
        </b:NameList>
      </b:Author>
    </b:Author>
    <b:Title>Victim Mentality: Definition, Causes, and Ways to Cope</b:Title>
    <b:Year>2023</b:Year>
    <b:YearAccessed>2024</b:YearAccessed>
    <b:MonthAccessed>February</b:MonthAccessed>
    <b:DayAccessed>23</b:DayAccessed>
    <b:URL>https://www.verywellmind.com/what-is-a-victim-mentality-5120615</b:URL>
    <b:RefOrder>4</b:RefOrder>
  </b:Source>
  <b:Source>
    <b:Tag>Pol22</b:Tag>
    <b:SourceType>InternetSite</b:SourceType>
    <b:Guid>{2BC4134B-4780-43C9-ACE4-81DAB77E74BE}</b:Guid>
    <b:Author>
      <b:Author>
        <b:NameList>
          <b:Person>
            <b:Last>of</b:Last>
            <b:First>Policing</b:First>
            <b:Middle>College</b:Middle>
          </b:Person>
        </b:NameList>
      </b:Author>
    </b:Author>
    <b:Title>Vulnerability and violent crime interventions</b:Title>
    <b:Year>2022</b:Year>
    <b:YearAccessed>2024</b:YearAccessed>
    <b:MonthAccessed>February</b:MonthAccessed>
    <b:DayAccessed>27</b:DayAccessed>
    <b:URL>https://www.college.police.uk/research/vulnerability-violent-crime-interventions#:~:text=Vulnerability%20and%20early%20intervention,-Think%20family%20early&amp;text=Police%20community%20support%20officers%20(PCSOs,become%20severe%20and%20high%20risk.</b:URL>
    <b:RefOrder>5</b:RefOrder>
  </b:Source>
  <b:Source>
    <b:Tag>Ear16</b:Tag>
    <b:SourceType>InternetSite</b:SourceType>
    <b:Guid>{737B81BF-E93D-4846-8E84-0300255359D5}</b:Guid>
    <b:Author>
      <b:Author>
        <b:NameList>
          <b:Person>
            <b:Last>Foundation</b:Last>
            <b:First>Early</b:First>
            <b:Middle>Intervention</b:Middle>
          </b:Person>
        </b:NameList>
      </b:Author>
    </b:Author>
    <b:Title>Vulnerability &amp; antisocial behaviour</b:Title>
    <b:Year>2016</b:Year>
    <b:YearAccessed>2024</b:YearAccessed>
    <b:MonthAccessed>February</b:MonthAccessed>
    <b:DayAccessed>29</b:DayAccessed>
    <b:URL>https://www.eif.org.uk/what-its-about/vulnerability-antisocial-behaviour</b:URL>
    <b:RefOrder>6</b:RefOrder>
  </b:Source>
  <b:Source>
    <b:Tag>HMI23</b:Tag>
    <b:SourceType>InternetSite</b:SourceType>
    <b:Guid>{A923E2FA-5E8E-464C-B2F0-E27CEEEEF234}</b:Guid>
    <b:Author>
      <b:Author>
        <b:NameList>
          <b:Person>
            <b:Last>HMICFRS</b:Last>
          </b:Person>
        </b:NameList>
      </b:Author>
    </b:Author>
    <b:Title>Protecting vulnerable people (PVP)</b:Title>
    <b:Year>2023</b:Year>
    <b:YearAccessed>2024</b:YearAccessed>
    <b:MonthAccessed>March</b:MonthAccessed>
    <b:DayAccessed>1</b:DayAccessed>
    <b:URL>https://hmicfrs.justiceinspectorates.gov.uk/glossary/protecting-vulnerable-people-pvp/#:~:text=A%20common%20term%20used%20by,and%20shared%20with%20partner%20organisations.</b:URL>
    <b:RefOrder>7</b:RefOrder>
  </b:Source>
  <b:Source>
    <b:Tag>Hom14</b:Tag>
    <b:SourceType>InternetSite</b:SourceType>
    <b:Guid>{B3706D96-7BEF-404B-8C51-EC067E7D82F1}</b:Guid>
    <b:Author>
      <b:Author>
        <b:NameList>
          <b:Person>
            <b:Last>Office</b:Last>
            <b:First>Home</b:First>
          </b:Person>
        </b:NameList>
      </b:Author>
    </b:Author>
    <b:Title>Supporting vulnerable people who encounter the police: A strategic guide for police forces and their partners</b:Title>
    <b:Year>2014</b:Year>
    <b:YearAccessed>2024</b:YearAccessed>
    <b:MonthAccessed>March</b:MonthAccessed>
    <b:DayAccessed>2</b:DayAccessed>
    <b:URL>https://assets.publishing.service.gov.uk/media/5a81597440f0b62302696d33/6.379_Supporting_guidance_web_doc_v3.pdf</b:URL>
    <b:RefOrder>8</b:RefOrder>
  </b:Source>
  <b:Source>
    <b:Tag>Pra12</b:Tag>
    <b:SourceType>JournalArticle</b:SourceType>
    <b:Guid>{04B9AA60-4D38-4026-84A5-7AC4CF3B1D10}</b:Guid>
    <b:Author>
      <b:Author>
        <b:NameList>
          <b:Person>
            <b:Last>Weisser-Lohmann</b:Last>
            <b:First>Elizabeth</b:First>
          </b:Person>
        </b:NameList>
      </b:Author>
    </b:Author>
    <b:Title>Ethical aspects of vulnerability in research</b:Title>
    <b:Year>2012</b:Year>
    <b:YearAccessed>2024</b:YearAccessed>
    <b:MonthAccessed>March</b:MonthAccessed>
    <b:DayAccessed>3</b:DayAccessed>
    <b:URL>https://www.ncbi.nlm.nih.gov/pmc/articles/PMC3510404/#:~:text=If%20the%20higher%20risk%20is,we%20call%20it%20intrinsic%20vulnerability.</b:URL>
    <b:Pages>157-162</b:Pages>
    <b:Volume>9</b:Volume>
    <b:Issue>1</b:Issue>
    <b:RefOrder>9</b:RefOrder>
  </b:Source>
  <b:Source>
    <b:Tag>Col21</b:Tag>
    <b:SourceType>InternetSite</b:SourceType>
    <b:Guid>{E41DC972-98BB-47F8-9D26-AA1ADDDFD526}</b:Guid>
    <b:Title>Introduction to vulnerability-related risk</b:Title>
    <b:Year>2021</b:Year>
    <b:Issue>https://www.college.police.uk/guidance/vulnerability-related-risks/introduction-vulnerability-related-risk</b:Issue>
    <b:Author>
      <b:Author>
        <b:NameList>
          <b:Person>
            <b:Last>Policing</b:Last>
            <b:First>College</b:First>
            <b:Middle>of</b:Middle>
          </b:Person>
        </b:NameList>
      </b:Author>
    </b:Author>
    <b:YearAccessed>2024</b:YearAccessed>
    <b:MonthAccessed>March</b:MonthAccessed>
    <b:DayAccessed>5</b:DayAccessed>
    <b:URL>https://www.college.police.uk/guidance/vulnerability-related-risks/introduction-vulnerability-related-risk</b:URL>
    <b:RefOrder>10</b:RefOrder>
  </b:Source>
  <b:Source>
    <b:Tag>Wei05</b:Tag>
    <b:SourceType>InternetSite</b:SourceType>
    <b:Guid>{7DBA468B-BE48-497B-8269-DBEF7E8E1C7F}</b:Guid>
    <b:Author>
      <b:Author>
        <b:NameList>
          <b:Person>
            <b:Last>Weisel</b:Last>
            <b:First>Deborah</b:First>
          </b:Person>
        </b:NameList>
      </b:Author>
    </b:Author>
    <b:Title>Analyzing Repeat Victimization</b:Title>
    <b:Year>2005</b:Year>
    <b:YearAccessed>2024</b:YearAccessed>
    <b:MonthAccessed>March</b:MonthAccessed>
    <b:DayAccessed>6</b:DayAccessed>
    <b:URL>https://popcenter.asu.edu/content/analyzing-repeat-victimization</b:URL>
    <b:RefOrder>11</b:RefOrder>
  </b:Source>
  <b:Source>
    <b:Tag>Col211</b:Tag>
    <b:SourceType>InternetSite</b:SourceType>
    <b:Guid>{99016792-F69A-43F1-A300-3BF13114A1CB}</b:Guid>
    <b:Author>
      <b:Author>
        <b:NameList>
          <b:Person>
            <b:Last>Policing</b:Last>
            <b:First>College</b:First>
            <b:Middle>of</b:Middle>
          </b:Person>
        </b:NameList>
      </b:Author>
    </b:Author>
    <b:Title>People and places – how resources can be targeted</b:Title>
    <b:Year>2021</b:Year>
    <b:YearAccessed>2024</b:YearAccessed>
    <b:MonthAccessed>March</b:MonthAccessed>
    <b:DayAccessed>7</b:DayAccessed>
    <b:URL>https://www.college.police.uk/research/what-works-policing-reduce-crime/people-and-places</b:URL>
    <b:RefOrder>12</b:RefOrder>
  </b:Source>
  <b:Source>
    <b:Tag>Cof23</b:Tag>
    <b:SourceType>InternetSite</b:SourceType>
    <b:Guid>{05377AC3-77A8-400A-B08C-C2021B299794}</b:Guid>
    <b:Author>
      <b:Author>
        <b:NameList>
          <b:Person>
            <b:Last>Coffey</b:Last>
            <b:First>Hannah</b:First>
          </b:Person>
        </b:NameList>
      </b:Author>
    </b:Author>
    <b:Title>Understanding vulnerability</b:Title>
    <b:Year>2023</b:Year>
    <b:YearAccessed>2024</b:YearAccessed>
    <b:MonthAccessed>March</b:MonthAccessed>
    <b:DayAccessed>8</b:DayAccessed>
    <b:URL>https://www.sjp.co.uk/news/understanding-vulnerability</b:URL>
    <b:RefOrder>13</b:RefOrder>
  </b:Source>
  <b:Source>
    <b:Tag>Age16</b:Tag>
    <b:SourceType>InternetSite</b:SourceType>
    <b:Guid>{CEF61C52-BAF7-411D-9A0C-A6A9DFB4097B}</b:Guid>
    <b:Author>
      <b:Author>
        <b:NameList>
          <b:Person>
            <b:Last>UK</b:Last>
            <b:First>Age</b:First>
          </b:Person>
        </b:NameList>
      </b:Author>
    </b:Author>
    <b:Title>Scamming and its effect on vulnerable individuals </b:Title>
    <b:Year>2016</b:Year>
    <b:YearAccessed>2024</b:YearAccessed>
    <b:MonthAccessed>March</b:MonthAccessed>
    <b:DayAccessed>8</b:DayAccessed>
    <b:URL>https://www.ageuk.org.uk/globalassets/age-uk/documents/reports-and-publications/reports-and-briefings/safe-at-home/age_uk_briefing_fraud_and_scams_sept_2016.pdf</b:URL>
    <b:RefOrder>14</b:RefOrder>
  </b:Source>
  <b:Source>
    <b:Tag>Cab08</b:Tag>
    <b:SourceType>InternetSite</b:SourceType>
    <b:Guid>{40E5E864-59B0-459E-9EE2-8CC8246709F8}</b:Guid>
    <b:Author>
      <b:Author>
        <b:NameList>
          <b:Person>
            <b:Last>Office</b:Last>
            <b:First>Cabinet</b:First>
          </b:Person>
        </b:NameList>
      </b:Author>
    </b:Author>
    <b:Title>Identifying people who are vulnerable in crisis</b:Title>
    <b:Year>2008</b:Year>
    <b:YearAccessed>2024</b:YearAccessed>
    <b:MonthAccessed>March</b:MonthAccessed>
    <b:DayAccessed>9</b:DayAccessed>
    <b:URL>https://assets.publishing.service.gov.uk/media/5a799f0ded915d0422069d24/vulnerable_guidance.pdf</b:URL>
    <b:RefOrder>15</b:RefOrder>
  </b:Source>
  <b:Source>
    <b:Tag>Car18</b:Tag>
    <b:SourceType>InternetSite</b:SourceType>
    <b:Guid>{6EB1C8B1-3A33-4213-9248-B5FDDBF94C13}</b:Guid>
    <b:Author>
      <b:Author>
        <b:NameList>
          <b:Person>
            <b:Last>Commission</b:Last>
            <b:First>Care</b:First>
            <b:Middle>Quality</b:Middle>
          </b:Person>
        </b:NameList>
      </b:Author>
    </b:Author>
    <b:Title>Brief guide: Substance misuse services – People in vulnerable circumstances</b:Title>
    <b:Year>2018</b:Year>
    <b:YearAccessed>2024</b:YearAccessed>
    <b:MonthAccessed>March</b:MonthAccessed>
    <b:DayAccessed>10</b:DayAccessed>
    <b:URL>https://www.cqc.org.uk/sites/default/files/Brief_guide_substance_misuse_services_people_in_vulnerable_circumstances.pdf</b:URL>
    <b:RefOrder>16</b:RefOrder>
  </b:Source>
  <b:Source>
    <b:Tag>NHS21</b:Tag>
    <b:SourceType>InternetSite</b:SourceType>
    <b:Guid>{32E139FC-7AC7-455B-BAEC-C789FD9B2444}</b:Guid>
    <b:Author>
      <b:Author>
        <b:NameList>
          <b:Person>
            <b:Last>NHS</b:Last>
          </b:Person>
        </b:NameList>
      </b:Author>
    </b:Author>
    <b:Title>Abuse and neglect of vulnerable adults</b:Title>
    <b:Year>2021</b:Year>
    <b:YearAccessed>2024</b:YearAccessed>
    <b:MonthAccessed>March</b:MonthAccessed>
    <b:DayAccessed>11</b:DayAccessed>
    <b:URL>https://www.nhs.uk/conditions/social-care-and-support-guide/help-from-social-services-and-charities/abuse-and-neglect-vulnerable-adults/#:~:text=Let%20them%20know%20who%20can,is%20not%20what%20they%20want.</b:URL>
    <b:RefOrder>17</b:RefOrder>
  </b:Source>
  <b:Source>
    <b:Tag>NCAnd</b:Tag>
    <b:SourceType>InternetSite</b:SourceType>
    <b:Guid>{46216A1A-B8B6-464E-8988-4191D76DB9BD}</b:Guid>
    <b:Author>
      <b:Author>
        <b:NameList>
          <b:Person>
            <b:Last>NCA</b:Last>
          </b:Person>
        </b:NameList>
      </b:Author>
    </b:Author>
    <b:Title>County Lines</b:Title>
    <b:Year>2018</b:Year>
    <b:YearAccessed>2024</b:YearAccessed>
    <b:MonthAccessed>March</b:MonthAccessed>
    <b:DayAccessed>13</b:DayAccessed>
    <b:URL>https://www.nationalcrimeagency.gov.uk/what-we-do/crime-threats/drug-trafficking/county-lines</b:URL>
    <b:RefOrder>18</b:RefOrder>
  </b:Source>
  <b:Source>
    <b:Tag>Met18</b:Tag>
    <b:SourceType>InternetSite</b:SourceType>
    <b:Guid>{E3346379-4585-4D0A-9669-E1A6AEE15381}</b:Guid>
    <b:Author>
      <b:Author>
        <b:NameList>
          <b:Person>
            <b:Last>Police</b:Last>
            <b:First>Metropolitan</b:First>
          </b:Person>
        </b:NameList>
      </b:Author>
    </b:Author>
    <b:Title>County lines </b:Title>
    <b:Year>2018</b:Year>
    <b:YearAccessed>2024</b:YearAccessed>
    <b:MonthAccessed>March</b:MonthAccessed>
    <b:DayAccessed>13</b:DayAccessed>
    <b:URL>https://www.met.police.uk/advice/advice-and-information/cl/county-lines/</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DCBE66-0CBB-42F3-B4DC-6D710509E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13</Pages>
  <Words>3085</Words>
  <Characters>17585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Vulnerability, Welfare and Risk – Assignment 1</vt:lpstr>
    </vt:vector>
  </TitlesOfParts>
  <Company/>
  <LinksUpToDate>false</LinksUpToDate>
  <CharactersWithSpaces>20629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Welfare and Risk – Assignment 1</dc:title>
  <dc:subject/>
  <dc:creator>Rio Bonnici (2104333)</dc:creator>
  <cp:keywords/>
  <dc:description/>
  <cp:lastModifiedBy>Rio Bonnici (2104333)</cp:lastModifiedBy>
  <cp:revision>33</cp:revision>
  <dcterms:created xsi:type="dcterms:W3CDTF">2024-02-12T18:47:00Z</dcterms:created>
  <dcterms:modified xsi:type="dcterms:W3CDTF">2024-03-15T11:21:00Z</dcterms:modified>
</cp:coreProperties>
</file>