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411AF66" wp14:paraId="2C078E63" wp14:textId="5959B5E7">
      <w:pPr>
        <w:pStyle w:val="Normal"/>
      </w:pPr>
      <w:r w:rsidR="68AF36A4">
        <w:drawing>
          <wp:inline xmlns:wp14="http://schemas.microsoft.com/office/word/2010/wordprocessingDrawing" wp14:editId="7BCDFD85" wp14:anchorId="74A8E5BB">
            <wp:extent cx="3562350" cy="1485900"/>
            <wp:effectExtent l="0" t="0" r="0" b="0"/>
            <wp:docPr id="174124436" name="drawing" title="Discover University of Wales Trinity Saint Davi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4124436" name="Picture 174124436"/>
                    <pic:cNvPicPr/>
                  </pic:nvPicPr>
                  <pic:blipFill>
                    <a:blip xmlns:r="http://schemas.openxmlformats.org/officeDocument/2006/relationships" r:embed="rId1281963090">
                      <a:extLst>
                        <a:ext uri="{28A0092B-C50C-407E-A947-70E740481C1C}">
                          <a14:useLocalDpi xmlns:a14="http://schemas.microsoft.com/office/drawing/2010/main"/>
                        </a:ext>
                      </a:extLst>
                    </a:blip>
                    <a:stretch>
                      <a:fillRect/>
                    </a:stretch>
                  </pic:blipFill>
                  <pic:spPr>
                    <a:xfrm rot="0">
                      <a:off x="0" y="0"/>
                      <a:ext cx="3562350" cy="1485900"/>
                    </a:xfrm>
                    <a:prstGeom prst="rect">
                      <a:avLst/>
                    </a:prstGeom>
                  </pic:spPr>
                </pic:pic>
              </a:graphicData>
            </a:graphic>
          </wp:inline>
        </w:drawing>
      </w:r>
    </w:p>
    <w:p w:rsidR="7411AF66" w:rsidP="7411AF66" w:rsidRDefault="7411AF66" w14:paraId="73AB209F" w14:textId="1F9FECAB">
      <w:pPr>
        <w:pStyle w:val="Normal"/>
        <w:spacing w:before="200" w:beforeAutospacing="off" w:after="0" w:afterAutospacing="off"/>
        <w:ind w:left="17" w:right="0"/>
        <w:rPr>
          <w:rFonts w:ascii="Arial" w:hAnsi="Arial" w:eastAsia="Arial" w:cs="Arial"/>
          <w:b w:val="1"/>
          <w:bCs w:val="1"/>
          <w:i w:val="0"/>
          <w:iCs w:val="0"/>
          <w:strike w:val="0"/>
          <w:dstrike w:val="0"/>
          <w:noProof w:val="0"/>
          <w:color w:val="000000" w:themeColor="text1" w:themeTint="FF" w:themeShade="FF"/>
          <w:sz w:val="32"/>
          <w:szCs w:val="32"/>
          <w:u w:val="none"/>
          <w:lang w:val="en-US"/>
        </w:rPr>
      </w:pPr>
    </w:p>
    <w:p w:rsidR="3E2D776D" w:rsidP="7411AF66" w:rsidRDefault="3E2D776D" w14:paraId="39D476AD" w14:textId="500EEEA0">
      <w:pPr>
        <w:pStyle w:val="Normal"/>
        <w:spacing w:before="200" w:beforeAutospacing="off" w:after="0" w:afterAutospacing="off"/>
        <w:ind w:left="17" w:right="0"/>
        <w:rPr>
          <w:rFonts w:ascii="Arial" w:hAnsi="Arial" w:eastAsia="Arial" w:cs="Arial"/>
          <w:b w:val="0"/>
          <w:bCs w:val="0"/>
          <w:i w:val="0"/>
          <w:iCs w:val="0"/>
          <w:strike w:val="0"/>
          <w:dstrike w:val="0"/>
          <w:noProof w:val="0"/>
          <w:color w:val="000000" w:themeColor="text1" w:themeTint="FF" w:themeShade="FF"/>
          <w:sz w:val="32"/>
          <w:szCs w:val="32"/>
          <w:u w:val="none"/>
          <w:lang w:val="en-US"/>
        </w:rPr>
      </w:pPr>
      <w:r w:rsidRPr="7411AF66" w:rsidR="3E2D776D">
        <w:rPr>
          <w:rFonts w:ascii="Arial" w:hAnsi="Arial" w:eastAsia="Arial" w:cs="Arial"/>
          <w:b w:val="1"/>
          <w:bCs w:val="1"/>
          <w:i w:val="0"/>
          <w:iCs w:val="0"/>
          <w:strike w:val="0"/>
          <w:dstrike w:val="0"/>
          <w:noProof w:val="0"/>
          <w:color w:val="000000" w:themeColor="text1" w:themeTint="FF" w:themeShade="FF"/>
          <w:sz w:val="32"/>
          <w:szCs w:val="32"/>
          <w:u w:val="none"/>
          <w:lang w:val="en-US"/>
        </w:rPr>
        <w:t>Student Name:</w:t>
      </w:r>
      <w:r w:rsidRPr="7411AF66" w:rsidR="081FE5CB">
        <w:rPr>
          <w:rFonts w:ascii="Arial" w:hAnsi="Arial" w:eastAsia="Arial" w:cs="Arial"/>
          <w:b w:val="1"/>
          <w:bCs w:val="1"/>
          <w:i w:val="0"/>
          <w:iCs w:val="0"/>
          <w:strike w:val="0"/>
          <w:dstrike w:val="0"/>
          <w:noProof w:val="0"/>
          <w:color w:val="000000" w:themeColor="text1" w:themeTint="FF" w:themeShade="FF"/>
          <w:sz w:val="32"/>
          <w:szCs w:val="32"/>
          <w:u w:val="none"/>
          <w:lang w:val="en-US"/>
        </w:rPr>
        <w:t xml:space="preserve"> </w:t>
      </w:r>
      <w:r w:rsidRPr="7411AF66" w:rsidR="081FE5CB">
        <w:rPr>
          <w:rFonts w:ascii="Arial" w:hAnsi="Arial" w:eastAsia="Arial" w:cs="Arial"/>
          <w:b w:val="0"/>
          <w:bCs w:val="0"/>
          <w:i w:val="0"/>
          <w:iCs w:val="0"/>
          <w:strike w:val="0"/>
          <w:dstrike w:val="0"/>
          <w:noProof w:val="0"/>
          <w:color w:val="000000" w:themeColor="text1" w:themeTint="FF" w:themeShade="FF"/>
          <w:sz w:val="32"/>
          <w:szCs w:val="32"/>
          <w:u w:val="none"/>
          <w:lang w:val="en-US"/>
        </w:rPr>
        <w:t>Olha Vlasova</w:t>
      </w:r>
    </w:p>
    <w:p w:rsidR="3E2D776D" w:rsidP="7411AF66" w:rsidRDefault="3E2D776D" w14:paraId="4C3F1045" w14:textId="2B44F08F">
      <w:pPr>
        <w:spacing w:before="200" w:beforeAutospacing="off" w:after="0" w:afterAutospacing="off"/>
        <w:ind w:left="9" w:right="0"/>
        <w:rPr>
          <w:rFonts w:ascii="Arial" w:hAnsi="Arial" w:eastAsia="Arial" w:cs="Arial"/>
          <w:b w:val="0"/>
          <w:bCs w:val="0"/>
          <w:i w:val="0"/>
          <w:iCs w:val="0"/>
          <w:strike w:val="0"/>
          <w:dstrike w:val="0"/>
          <w:noProof w:val="0"/>
          <w:color w:val="000000" w:themeColor="text1" w:themeTint="FF" w:themeShade="FF"/>
          <w:sz w:val="32"/>
          <w:szCs w:val="32"/>
          <w:u w:val="none"/>
          <w:lang w:val="en-US"/>
        </w:rPr>
      </w:pPr>
      <w:r w:rsidRPr="7411AF66" w:rsidR="3E2D776D">
        <w:rPr>
          <w:rFonts w:ascii="Arial" w:hAnsi="Arial" w:eastAsia="Arial" w:cs="Arial"/>
          <w:b w:val="1"/>
          <w:bCs w:val="1"/>
          <w:i w:val="0"/>
          <w:iCs w:val="0"/>
          <w:strike w:val="0"/>
          <w:dstrike w:val="0"/>
          <w:noProof w:val="0"/>
          <w:color w:val="000000" w:themeColor="text1" w:themeTint="FF" w:themeShade="FF"/>
          <w:sz w:val="32"/>
          <w:szCs w:val="32"/>
          <w:u w:val="none"/>
          <w:lang w:val="en-US"/>
        </w:rPr>
        <w:t xml:space="preserve"> </w:t>
      </w:r>
      <w:r w:rsidRPr="7411AF66" w:rsidR="3E2D776D">
        <w:rPr>
          <w:rFonts w:ascii="Arial" w:hAnsi="Arial" w:eastAsia="Arial" w:cs="Arial"/>
          <w:b w:val="1"/>
          <w:bCs w:val="1"/>
          <w:i w:val="0"/>
          <w:iCs w:val="0"/>
          <w:strike w:val="0"/>
          <w:dstrike w:val="0"/>
          <w:noProof w:val="0"/>
          <w:color w:val="000000" w:themeColor="text1" w:themeTint="FF" w:themeShade="FF"/>
          <w:sz w:val="32"/>
          <w:szCs w:val="32"/>
          <w:u w:val="none"/>
          <w:lang w:val="en-US"/>
        </w:rPr>
        <w:t>Student Number:</w:t>
      </w:r>
      <w:r w:rsidRPr="7411AF66" w:rsidR="3E2D776D">
        <w:rPr>
          <w:rFonts w:ascii="Arial" w:hAnsi="Arial" w:eastAsia="Arial" w:cs="Arial"/>
          <w:b w:val="0"/>
          <w:bCs w:val="0"/>
          <w:i w:val="0"/>
          <w:iCs w:val="0"/>
          <w:strike w:val="0"/>
          <w:dstrike w:val="0"/>
          <w:noProof w:val="0"/>
          <w:color w:val="000000" w:themeColor="text1" w:themeTint="FF" w:themeShade="FF"/>
          <w:sz w:val="32"/>
          <w:szCs w:val="32"/>
          <w:u w:val="none"/>
          <w:lang w:val="en-US"/>
        </w:rPr>
        <w:t xml:space="preserve"> </w:t>
      </w:r>
      <w:r w:rsidRPr="7411AF66" w:rsidR="24EDBE8B">
        <w:rPr>
          <w:rFonts w:ascii="Arial" w:hAnsi="Arial" w:eastAsia="Arial" w:cs="Arial"/>
          <w:b w:val="0"/>
          <w:bCs w:val="0"/>
          <w:i w:val="0"/>
          <w:iCs w:val="0"/>
          <w:strike w:val="0"/>
          <w:dstrike w:val="0"/>
          <w:noProof w:val="0"/>
          <w:color w:val="000000" w:themeColor="text1" w:themeTint="FF" w:themeShade="FF"/>
          <w:sz w:val="32"/>
          <w:szCs w:val="32"/>
          <w:u w:val="none"/>
          <w:lang w:val="en-US"/>
        </w:rPr>
        <w:t>2511883</w:t>
      </w:r>
    </w:p>
    <w:p w:rsidR="3E2D776D" w:rsidP="7411AF66" w:rsidRDefault="3E2D776D" w14:paraId="33D19EDC" w14:textId="28A45877">
      <w:pPr>
        <w:pStyle w:val="Normal"/>
        <w:tabs>
          <w:tab w:val="left" w:leader="none" w:pos="6540"/>
        </w:tabs>
        <w:spacing w:line="360" w:lineRule="auto"/>
        <w:rPr>
          <w:rFonts w:ascii="Arial" w:hAnsi="Arial" w:eastAsia="Arial" w:cs="Arial"/>
          <w:b w:val="0"/>
          <w:bCs w:val="0"/>
          <w:i w:val="0"/>
          <w:iCs w:val="0"/>
          <w:caps w:val="0"/>
          <w:smallCaps w:val="0"/>
          <w:noProof w:val="0"/>
          <w:color w:val="000000" w:themeColor="text1" w:themeTint="FF" w:themeShade="FF"/>
          <w:sz w:val="32"/>
          <w:szCs w:val="32"/>
          <w:lang w:val="nl-NL"/>
        </w:rPr>
      </w:pPr>
      <w:r w:rsidRPr="7411AF66" w:rsidR="3E2D776D">
        <w:rPr>
          <w:rFonts w:ascii="Arial" w:hAnsi="Arial" w:eastAsia="Arial" w:cs="Arial"/>
          <w:b w:val="1"/>
          <w:bCs w:val="1"/>
          <w:i w:val="0"/>
          <w:iCs w:val="0"/>
          <w:strike w:val="0"/>
          <w:dstrike w:val="0"/>
          <w:noProof w:val="0"/>
          <w:color w:val="000000" w:themeColor="text1" w:themeTint="FF" w:themeShade="FF"/>
          <w:sz w:val="32"/>
          <w:szCs w:val="32"/>
          <w:u w:val="none"/>
          <w:lang w:val="en-US"/>
        </w:rPr>
        <w:t>Module Name:</w:t>
      </w:r>
      <w:r w:rsidRPr="7411AF66" w:rsidR="52F298C7">
        <w:rPr>
          <w:rFonts w:ascii="Arial" w:hAnsi="Arial" w:eastAsia="Arial" w:cs="Arial"/>
          <w:b w:val="0"/>
          <w:bCs w:val="0"/>
          <w:i w:val="0"/>
          <w:iCs w:val="0"/>
          <w:caps w:val="0"/>
          <w:smallCaps w:val="0"/>
          <w:noProof w:val="0"/>
          <w:color w:val="000000" w:themeColor="text1" w:themeTint="FF" w:themeShade="FF"/>
          <w:sz w:val="32"/>
          <w:szCs w:val="32"/>
          <w:lang w:val="nl-NL"/>
        </w:rPr>
        <w:t xml:space="preserve"> </w:t>
      </w:r>
      <w:r w:rsidRPr="7411AF66" w:rsidR="52F298C7">
        <w:rPr>
          <w:rFonts w:ascii="Arial" w:hAnsi="Arial" w:eastAsia="Arial" w:cs="Arial"/>
          <w:b w:val="0"/>
          <w:bCs w:val="0"/>
          <w:i w:val="0"/>
          <w:iCs w:val="0"/>
          <w:caps w:val="0"/>
          <w:smallCaps w:val="0"/>
          <w:noProof w:val="0"/>
          <w:color w:val="000000" w:themeColor="text1" w:themeTint="FF" w:themeShade="FF"/>
          <w:sz w:val="32"/>
          <w:szCs w:val="32"/>
          <w:lang w:val="nl-NL"/>
        </w:rPr>
        <w:t>Introduction</w:t>
      </w:r>
      <w:r w:rsidRPr="7411AF66" w:rsidR="52F298C7">
        <w:rPr>
          <w:rFonts w:ascii="Arial" w:hAnsi="Arial" w:eastAsia="Arial" w:cs="Arial"/>
          <w:b w:val="0"/>
          <w:bCs w:val="0"/>
          <w:i w:val="0"/>
          <w:iCs w:val="0"/>
          <w:caps w:val="0"/>
          <w:smallCaps w:val="0"/>
          <w:noProof w:val="0"/>
          <w:color w:val="000000" w:themeColor="text1" w:themeTint="FF" w:themeShade="FF"/>
          <w:sz w:val="32"/>
          <w:szCs w:val="32"/>
          <w:lang w:val="nl-NL"/>
        </w:rPr>
        <w:t xml:space="preserve"> </w:t>
      </w:r>
      <w:r w:rsidRPr="7411AF66" w:rsidR="52F298C7">
        <w:rPr>
          <w:rFonts w:ascii="Arial" w:hAnsi="Arial" w:eastAsia="Arial" w:cs="Arial"/>
          <w:b w:val="0"/>
          <w:bCs w:val="0"/>
          <w:i w:val="0"/>
          <w:iCs w:val="0"/>
          <w:caps w:val="0"/>
          <w:smallCaps w:val="0"/>
          <w:noProof w:val="0"/>
          <w:color w:val="000000" w:themeColor="text1" w:themeTint="FF" w:themeShade="FF"/>
          <w:sz w:val="32"/>
          <w:szCs w:val="32"/>
          <w:lang w:val="nl-NL"/>
        </w:rPr>
        <w:t>to</w:t>
      </w:r>
      <w:r w:rsidRPr="7411AF66" w:rsidR="52F298C7">
        <w:rPr>
          <w:rFonts w:ascii="Arial" w:hAnsi="Arial" w:eastAsia="Arial" w:cs="Arial"/>
          <w:b w:val="0"/>
          <w:bCs w:val="0"/>
          <w:i w:val="0"/>
          <w:iCs w:val="0"/>
          <w:caps w:val="0"/>
          <w:smallCaps w:val="0"/>
          <w:noProof w:val="0"/>
          <w:color w:val="000000" w:themeColor="text1" w:themeTint="FF" w:themeShade="FF"/>
          <w:sz w:val="32"/>
          <w:szCs w:val="32"/>
          <w:lang w:val="nl-NL"/>
        </w:rPr>
        <w:t xml:space="preserve"> Public Health </w:t>
      </w:r>
    </w:p>
    <w:p w:rsidR="71187A3E" w:rsidP="7411AF66" w:rsidRDefault="71187A3E" w14:paraId="0CEE33FC" w14:textId="479A8B55">
      <w:pPr>
        <w:pStyle w:val="Normal"/>
        <w:tabs>
          <w:tab w:val="left" w:leader="none" w:pos="6540"/>
        </w:tabs>
        <w:spacing w:line="360" w:lineRule="auto"/>
        <w:rPr>
          <w:rFonts w:ascii="Arial" w:hAnsi="Arial" w:eastAsia="Arial" w:cs="Arial"/>
          <w:b w:val="0"/>
          <w:bCs w:val="0"/>
          <w:i w:val="0"/>
          <w:iCs w:val="0"/>
          <w:caps w:val="0"/>
          <w:smallCaps w:val="0"/>
          <w:noProof w:val="0"/>
          <w:color w:val="000000" w:themeColor="text1" w:themeTint="FF" w:themeShade="FF"/>
          <w:sz w:val="32"/>
          <w:szCs w:val="32"/>
          <w:lang w:val="nl-NL"/>
        </w:rPr>
      </w:pPr>
      <w:r w:rsidRPr="7411AF66" w:rsidR="71187A3E">
        <w:rPr>
          <w:rFonts w:ascii="Arial" w:hAnsi="Arial" w:eastAsia="Arial" w:cs="Arial"/>
          <w:b w:val="1"/>
          <w:bCs w:val="1"/>
          <w:i w:val="0"/>
          <w:iCs w:val="0"/>
          <w:caps w:val="0"/>
          <w:smallCaps w:val="0"/>
          <w:noProof w:val="0"/>
          <w:color w:val="000000" w:themeColor="text1" w:themeTint="FF" w:themeShade="FF"/>
          <w:sz w:val="32"/>
          <w:szCs w:val="32"/>
          <w:lang w:val="nl-NL"/>
        </w:rPr>
        <w:t xml:space="preserve"> Module Code:</w:t>
      </w:r>
      <w:r w:rsidRPr="7411AF66" w:rsidR="71187A3E">
        <w:rPr>
          <w:rFonts w:ascii="Arial" w:hAnsi="Arial" w:eastAsia="Arial" w:cs="Arial"/>
          <w:b w:val="0"/>
          <w:bCs w:val="0"/>
          <w:i w:val="0"/>
          <w:iCs w:val="0"/>
          <w:caps w:val="0"/>
          <w:smallCaps w:val="0"/>
          <w:noProof w:val="0"/>
          <w:color w:val="000000" w:themeColor="text1" w:themeTint="FF" w:themeShade="FF"/>
          <w:sz w:val="32"/>
          <w:szCs w:val="32"/>
          <w:lang w:val="nl-NL"/>
        </w:rPr>
        <w:t xml:space="preserve"> LCHS4008</w:t>
      </w:r>
    </w:p>
    <w:p w:rsidR="71187A3E" w:rsidP="7411AF66" w:rsidRDefault="71187A3E" w14:paraId="28815E81" w14:textId="5DA80000">
      <w:pPr>
        <w:pStyle w:val="Normal"/>
        <w:tabs>
          <w:tab w:val="left" w:leader="none" w:pos="6540"/>
        </w:tabs>
        <w:spacing w:line="360" w:lineRule="auto"/>
        <w:rPr>
          <w:rFonts w:ascii="Arial" w:hAnsi="Arial" w:eastAsia="Arial" w:cs="Arial"/>
          <w:b w:val="0"/>
          <w:bCs w:val="0"/>
          <w:i w:val="0"/>
          <w:iCs w:val="0"/>
          <w:caps w:val="0"/>
          <w:smallCaps w:val="0"/>
          <w:noProof w:val="0"/>
          <w:color w:val="000000" w:themeColor="text1" w:themeTint="FF" w:themeShade="FF"/>
          <w:sz w:val="32"/>
          <w:szCs w:val="32"/>
          <w:lang w:val="nl-NL"/>
        </w:rPr>
      </w:pPr>
      <w:r w:rsidRPr="7411AF66" w:rsidR="71187A3E">
        <w:rPr>
          <w:rFonts w:ascii="Arial" w:hAnsi="Arial" w:eastAsia="Arial" w:cs="Arial"/>
          <w:b w:val="1"/>
          <w:bCs w:val="1"/>
          <w:i w:val="0"/>
          <w:iCs w:val="0"/>
          <w:caps w:val="0"/>
          <w:smallCaps w:val="0"/>
          <w:noProof w:val="0"/>
          <w:color w:val="000000" w:themeColor="text1" w:themeTint="FF" w:themeShade="FF"/>
          <w:sz w:val="32"/>
          <w:szCs w:val="32"/>
          <w:lang w:val="nl-NL"/>
        </w:rPr>
        <w:t>Lecturer</w:t>
      </w:r>
      <w:r w:rsidRPr="7411AF66" w:rsidR="71187A3E">
        <w:rPr>
          <w:rFonts w:ascii="Arial" w:hAnsi="Arial" w:eastAsia="Arial" w:cs="Arial"/>
          <w:b w:val="1"/>
          <w:bCs w:val="1"/>
          <w:i w:val="0"/>
          <w:iCs w:val="0"/>
          <w:caps w:val="0"/>
          <w:smallCaps w:val="0"/>
          <w:noProof w:val="0"/>
          <w:color w:val="000000" w:themeColor="text1" w:themeTint="FF" w:themeShade="FF"/>
          <w:sz w:val="32"/>
          <w:szCs w:val="32"/>
          <w:lang w:val="nl-NL"/>
        </w:rPr>
        <w:t xml:space="preserve"> </w:t>
      </w:r>
      <w:r w:rsidRPr="7411AF66" w:rsidR="5CFFD342">
        <w:rPr>
          <w:rFonts w:ascii="Arial" w:hAnsi="Arial" w:eastAsia="Arial" w:cs="Arial"/>
          <w:b w:val="1"/>
          <w:bCs w:val="1"/>
          <w:i w:val="0"/>
          <w:iCs w:val="0"/>
          <w:caps w:val="0"/>
          <w:smallCaps w:val="0"/>
          <w:noProof w:val="0"/>
          <w:color w:val="000000" w:themeColor="text1" w:themeTint="FF" w:themeShade="FF"/>
          <w:sz w:val="32"/>
          <w:szCs w:val="32"/>
          <w:lang w:val="nl-NL"/>
        </w:rPr>
        <w:t xml:space="preserve"> </w:t>
      </w:r>
      <w:r w:rsidRPr="7411AF66" w:rsidR="71187A3E">
        <w:rPr>
          <w:rFonts w:ascii="Arial" w:hAnsi="Arial" w:eastAsia="Arial" w:cs="Arial"/>
          <w:b w:val="1"/>
          <w:bCs w:val="1"/>
          <w:i w:val="0"/>
          <w:iCs w:val="0"/>
          <w:caps w:val="0"/>
          <w:smallCaps w:val="0"/>
          <w:noProof w:val="0"/>
          <w:color w:val="000000" w:themeColor="text1" w:themeTint="FF" w:themeShade="FF"/>
          <w:sz w:val="32"/>
          <w:szCs w:val="32"/>
          <w:lang w:val="nl-NL"/>
        </w:rPr>
        <w:t xml:space="preserve">Name: </w:t>
      </w:r>
      <w:r w:rsidRPr="7411AF66" w:rsidR="71187A3E">
        <w:rPr>
          <w:rFonts w:ascii="Arial" w:hAnsi="Arial" w:eastAsia="Arial" w:cs="Arial"/>
          <w:b w:val="0"/>
          <w:bCs w:val="0"/>
          <w:i w:val="0"/>
          <w:iCs w:val="0"/>
          <w:caps w:val="0"/>
          <w:smallCaps w:val="0"/>
          <w:noProof w:val="0"/>
          <w:color w:val="000000" w:themeColor="text1" w:themeTint="FF" w:themeShade="FF"/>
          <w:sz w:val="32"/>
          <w:szCs w:val="32"/>
          <w:lang w:val="nl-NL"/>
        </w:rPr>
        <w:t>Odette</w:t>
      </w:r>
      <w:r w:rsidRPr="7411AF66" w:rsidR="71187A3E">
        <w:rPr>
          <w:rFonts w:ascii="Arial" w:hAnsi="Arial" w:eastAsia="Arial" w:cs="Arial"/>
          <w:b w:val="0"/>
          <w:bCs w:val="0"/>
          <w:i w:val="0"/>
          <w:iCs w:val="0"/>
          <w:caps w:val="0"/>
          <w:smallCaps w:val="0"/>
          <w:noProof w:val="0"/>
          <w:color w:val="000000" w:themeColor="text1" w:themeTint="FF" w:themeShade="FF"/>
          <w:sz w:val="32"/>
          <w:szCs w:val="32"/>
          <w:lang w:val="nl-NL"/>
        </w:rPr>
        <w:t xml:space="preserve"> Jack</w:t>
      </w:r>
    </w:p>
    <w:p w:rsidR="6BBFE845" w:rsidP="7411AF66" w:rsidRDefault="6BBFE845" w14:paraId="54340315" w14:textId="7A278C81">
      <w:pPr>
        <w:pStyle w:val="Normal"/>
        <w:tabs>
          <w:tab w:val="left" w:leader="none" w:pos="6540"/>
        </w:tabs>
        <w:spacing w:line="360" w:lineRule="auto"/>
        <w:rPr>
          <w:rFonts w:ascii="Arial" w:hAnsi="Arial" w:eastAsia="Arial" w:cs="Arial"/>
          <w:b w:val="0"/>
          <w:bCs w:val="0"/>
          <w:i w:val="0"/>
          <w:iCs w:val="0"/>
          <w:caps w:val="0"/>
          <w:smallCaps w:val="0"/>
          <w:noProof w:val="0"/>
          <w:color w:val="000000" w:themeColor="text1" w:themeTint="FF" w:themeShade="FF"/>
          <w:sz w:val="28"/>
          <w:szCs w:val="28"/>
          <w:lang w:val="nl-NL"/>
        </w:rPr>
      </w:pPr>
      <w:r w:rsidRPr="7411AF66" w:rsidR="6BBFE845">
        <w:rPr>
          <w:rFonts w:ascii="Arial" w:hAnsi="Arial" w:eastAsia="Arial" w:cs="Arial"/>
          <w:b w:val="1"/>
          <w:bCs w:val="1"/>
          <w:i w:val="0"/>
          <w:iCs w:val="0"/>
          <w:caps w:val="0"/>
          <w:smallCaps w:val="0"/>
          <w:noProof w:val="0"/>
          <w:color w:val="000000" w:themeColor="text1" w:themeTint="FF" w:themeShade="FF"/>
          <w:sz w:val="32"/>
          <w:szCs w:val="32"/>
          <w:lang w:val="nl-NL"/>
        </w:rPr>
        <w:t xml:space="preserve">Assessment </w:t>
      </w:r>
      <w:r w:rsidRPr="7411AF66" w:rsidR="13EE387A">
        <w:rPr>
          <w:rFonts w:ascii="Arial" w:hAnsi="Arial" w:eastAsia="Arial" w:cs="Arial"/>
          <w:b w:val="1"/>
          <w:bCs w:val="1"/>
          <w:i w:val="0"/>
          <w:iCs w:val="0"/>
          <w:caps w:val="0"/>
          <w:smallCaps w:val="0"/>
          <w:noProof w:val="0"/>
          <w:color w:val="000000" w:themeColor="text1" w:themeTint="FF" w:themeShade="FF"/>
          <w:sz w:val="32"/>
          <w:szCs w:val="32"/>
          <w:lang w:val="nl-NL"/>
        </w:rPr>
        <w:t xml:space="preserve"> </w:t>
      </w:r>
      <w:r w:rsidRPr="7411AF66" w:rsidR="6BBFE845">
        <w:rPr>
          <w:rFonts w:ascii="Arial" w:hAnsi="Arial" w:eastAsia="Arial" w:cs="Arial"/>
          <w:b w:val="1"/>
          <w:bCs w:val="1"/>
          <w:i w:val="0"/>
          <w:iCs w:val="0"/>
          <w:caps w:val="0"/>
          <w:smallCaps w:val="0"/>
          <w:noProof w:val="0"/>
          <w:color w:val="000000" w:themeColor="text1" w:themeTint="FF" w:themeShade="FF"/>
          <w:sz w:val="32"/>
          <w:szCs w:val="32"/>
          <w:lang w:val="nl-NL"/>
        </w:rPr>
        <w:t>Title</w:t>
      </w:r>
      <w:r w:rsidRPr="7411AF66" w:rsidR="6BBFE845">
        <w:rPr>
          <w:rFonts w:ascii="Arial" w:hAnsi="Arial" w:eastAsia="Arial" w:cs="Arial"/>
          <w:b w:val="1"/>
          <w:bCs w:val="1"/>
          <w:i w:val="0"/>
          <w:iCs w:val="0"/>
          <w:caps w:val="0"/>
          <w:smallCaps w:val="0"/>
          <w:noProof w:val="0"/>
          <w:color w:val="000000" w:themeColor="text1" w:themeTint="FF" w:themeShade="FF"/>
          <w:sz w:val="32"/>
          <w:szCs w:val="32"/>
          <w:lang w:val="nl-NL"/>
        </w:rPr>
        <w:t xml:space="preserve">: </w:t>
      </w:r>
      <w:r w:rsidRPr="7411AF66" w:rsidR="6BBFE845">
        <w:rPr>
          <w:rFonts w:ascii="Arial" w:hAnsi="Arial" w:eastAsia="Arial" w:cs="Arial"/>
          <w:b w:val="0"/>
          <w:bCs w:val="0"/>
          <w:i w:val="0"/>
          <w:iCs w:val="0"/>
          <w:caps w:val="0"/>
          <w:smallCaps w:val="0"/>
          <w:noProof w:val="0"/>
          <w:color w:val="000000" w:themeColor="text1" w:themeTint="FF" w:themeShade="FF"/>
          <w:sz w:val="32"/>
          <w:szCs w:val="32"/>
          <w:lang w:val="nl-NL"/>
        </w:rPr>
        <w:t>Tuberculosis</w:t>
      </w:r>
    </w:p>
    <w:p w:rsidR="18652948" w:rsidP="7411AF66" w:rsidRDefault="18652948" w14:paraId="4422EBA6" w14:textId="3529EC6A">
      <w:pPr>
        <w:pStyle w:val="Normal"/>
        <w:tabs>
          <w:tab w:val="left" w:leader="none" w:pos="6540"/>
        </w:tabs>
        <w:spacing w:line="360" w:lineRule="auto"/>
        <w:rPr>
          <w:rFonts w:ascii="Arial" w:hAnsi="Arial" w:eastAsia="Arial" w:cs="Arial" w:asciiTheme="minorAscii" w:hAnsiTheme="minorAscii" w:eastAsiaTheme="minorAscii" w:cstheme="minorAscii"/>
          <w:b w:val="0"/>
          <w:bCs w:val="0"/>
          <w:i w:val="0"/>
          <w:iCs w:val="0"/>
          <w:caps w:val="0"/>
          <w:smallCaps w:val="0"/>
          <w:noProof w:val="0"/>
          <w:color w:val="222222"/>
          <w:sz w:val="32"/>
          <w:szCs w:val="32"/>
          <w:lang w:val="en-US"/>
        </w:rPr>
      </w:pPr>
      <w:r w:rsidRPr="7411AF66" w:rsidR="18652948">
        <w:rPr>
          <w:rFonts w:ascii="Arial" w:hAnsi="Arial" w:eastAsia="Arial" w:cs="Arial" w:asciiTheme="minorAscii" w:hAnsiTheme="minorAscii" w:eastAsiaTheme="minorAscii" w:cstheme="minorAscii"/>
          <w:b w:val="0"/>
          <w:bCs w:val="0"/>
          <w:i w:val="0"/>
          <w:iCs w:val="0"/>
          <w:caps w:val="0"/>
          <w:smallCaps w:val="0"/>
          <w:noProof w:val="0"/>
          <w:color w:val="222222"/>
          <w:sz w:val="32"/>
          <w:szCs w:val="32"/>
          <w:lang w:val="en-US"/>
        </w:rPr>
        <w:t xml:space="preserve"> </w:t>
      </w:r>
      <w:r w:rsidRPr="7411AF66" w:rsidR="72BF6A73">
        <w:rPr>
          <w:rFonts w:ascii="Arial" w:hAnsi="Arial" w:eastAsia="Arial" w:cs="Arial" w:asciiTheme="minorAscii" w:hAnsiTheme="minorAscii" w:eastAsiaTheme="minorAscii" w:cstheme="minorAscii"/>
          <w:b w:val="1"/>
          <w:bCs w:val="1"/>
          <w:i w:val="0"/>
          <w:iCs w:val="0"/>
          <w:caps w:val="0"/>
          <w:smallCaps w:val="0"/>
          <w:noProof w:val="0"/>
          <w:color w:val="222222"/>
          <w:sz w:val="32"/>
          <w:szCs w:val="32"/>
          <w:lang w:val="en-US"/>
        </w:rPr>
        <w:t xml:space="preserve">Word-Count: </w:t>
      </w:r>
      <w:r w:rsidRPr="7411AF66" w:rsidR="72BF6A73">
        <w:rPr>
          <w:rFonts w:ascii="Arial" w:hAnsi="Arial" w:eastAsia="Arial" w:cs="Arial" w:asciiTheme="minorAscii" w:hAnsiTheme="minorAscii" w:eastAsiaTheme="minorAscii" w:cstheme="minorAscii"/>
          <w:b w:val="0"/>
          <w:bCs w:val="0"/>
          <w:i w:val="0"/>
          <w:iCs w:val="0"/>
          <w:caps w:val="0"/>
          <w:smallCaps w:val="0"/>
          <w:noProof w:val="0"/>
          <w:color w:val="222222"/>
          <w:sz w:val="32"/>
          <w:szCs w:val="32"/>
          <w:lang w:val="en-US"/>
        </w:rPr>
        <w:t>1500</w:t>
      </w:r>
    </w:p>
    <w:p w:rsidR="7411AF66" w:rsidRDefault="7411AF66" w14:paraId="5509C5DF" w14:textId="3CDB9E37"/>
    <w:p w:rsidR="7411AF66" w:rsidP="7411AF66" w:rsidRDefault="7411AF66" w14:paraId="29BF12BB" w14:textId="634BD792">
      <w:pPr>
        <w:pStyle w:val="Normal"/>
      </w:pPr>
    </w:p>
    <w:p w:rsidR="7411AF66" w:rsidP="7411AF66" w:rsidRDefault="7411AF66" w14:paraId="09430914" w14:textId="2C4D181A">
      <w:pPr>
        <w:pStyle w:val="Normal"/>
      </w:pPr>
    </w:p>
    <w:p w:rsidR="7411AF66" w:rsidP="7411AF66" w:rsidRDefault="7411AF66" w14:paraId="76086269" w14:textId="59FA8210">
      <w:pPr>
        <w:pStyle w:val="Normal"/>
      </w:pPr>
    </w:p>
    <w:p w:rsidR="7411AF66" w:rsidP="7411AF66" w:rsidRDefault="7411AF66" w14:paraId="6EB09332" w14:textId="6A0A7BE2">
      <w:pPr>
        <w:pStyle w:val="Normal"/>
      </w:pPr>
    </w:p>
    <w:p w:rsidR="7411AF66" w:rsidP="7411AF66" w:rsidRDefault="7411AF66" w14:paraId="6E617957" w14:textId="75BFE66C">
      <w:pPr>
        <w:pStyle w:val="Normal"/>
      </w:pPr>
    </w:p>
    <w:p w:rsidR="7411AF66" w:rsidP="7411AF66" w:rsidRDefault="7411AF66" w14:paraId="40F927B1" w14:textId="071487E1">
      <w:pPr>
        <w:pStyle w:val="Normal"/>
      </w:pPr>
    </w:p>
    <w:p w:rsidR="7411AF66" w:rsidP="7411AF66" w:rsidRDefault="7411AF66" w14:paraId="607BC03A" w14:textId="398F9A5E">
      <w:pPr>
        <w:pStyle w:val="Normal"/>
      </w:pPr>
    </w:p>
    <w:p w:rsidR="7411AF66" w:rsidP="7411AF66" w:rsidRDefault="7411AF66" w14:paraId="3D39ABA5" w14:textId="49C1DA79">
      <w:pPr>
        <w:pStyle w:val="Normal"/>
      </w:pPr>
    </w:p>
    <w:p w:rsidR="7411AF66" w:rsidP="7411AF66" w:rsidRDefault="7411AF66" w14:paraId="164D1A92" w14:textId="74B55A61">
      <w:pPr>
        <w:pStyle w:val="Normal"/>
        <w:spacing w:line="360" w:lineRule="auto"/>
      </w:pPr>
    </w:p>
    <w:p w:rsidR="6FE97593" w:rsidP="7411AF66" w:rsidRDefault="6FE97593" w14:paraId="1B6A2C4D" w14:textId="62B8485F">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7411AF66" w:rsidR="6FE97593">
        <w:rPr>
          <w:rFonts w:ascii="Arial" w:hAnsi="Arial" w:eastAsia="Arial" w:cs="Arial"/>
          <w:b w:val="1"/>
          <w:bCs w:val="1"/>
          <w:i w:val="0"/>
          <w:iCs w:val="0"/>
          <w:caps w:val="0"/>
          <w:smallCaps w:val="0"/>
          <w:noProof w:val="0"/>
          <w:color w:val="222222"/>
          <w:sz w:val="24"/>
          <w:szCs w:val="24"/>
          <w:lang w:val="en-US"/>
        </w:rPr>
        <w:t xml:space="preserve">Introduction </w:t>
      </w:r>
      <w:r>
        <w:br/>
      </w:r>
      <w:r w:rsidRPr="7411AF66" w:rsidR="6FE97593">
        <w:rPr>
          <w:rFonts w:ascii="Arial" w:hAnsi="Arial" w:eastAsia="Arial" w:cs="Arial"/>
          <w:b w:val="0"/>
          <w:bCs w:val="0"/>
          <w:i w:val="0"/>
          <w:iCs w:val="0"/>
          <w:caps w:val="0"/>
          <w:smallCaps w:val="0"/>
          <w:noProof w:val="0"/>
          <w:color w:val="222222"/>
          <w:sz w:val="24"/>
          <w:szCs w:val="24"/>
          <w:lang w:val="en-US"/>
        </w:rPr>
        <w:t xml:space="preserve">Tuberculosis (TB) is a serious infectious disease caused by </w:t>
      </w:r>
      <w:r w:rsidRPr="7411AF66" w:rsidR="6BB1F2AC">
        <w:rPr>
          <w:rFonts w:ascii="Arial" w:hAnsi="Arial" w:eastAsia="Arial" w:cs="Arial"/>
          <w:b w:val="0"/>
          <w:bCs w:val="0"/>
          <w:i w:val="0"/>
          <w:iCs w:val="0"/>
          <w:caps w:val="0"/>
          <w:smallCaps w:val="0"/>
          <w:noProof w:val="0"/>
          <w:color w:val="222222"/>
          <w:sz w:val="24"/>
          <w:szCs w:val="24"/>
          <w:lang w:val="en-US"/>
        </w:rPr>
        <w:t>bacterium</w:t>
      </w:r>
      <w:r w:rsidRPr="7411AF66" w:rsidR="1D9B7D82">
        <w:rPr>
          <w:rFonts w:ascii="Arial" w:hAnsi="Arial" w:eastAsia="Arial" w:cs="Arial"/>
          <w:b w:val="0"/>
          <w:bCs w:val="0"/>
          <w:i w:val="0"/>
          <w:iCs w:val="0"/>
          <w:caps w:val="0"/>
          <w:smallCaps w:val="0"/>
          <w:noProof w:val="0"/>
          <w:color w:val="222222"/>
          <w:sz w:val="24"/>
          <w:szCs w:val="24"/>
          <w:lang w:val="en-US"/>
        </w:rPr>
        <w:t xml:space="preserve"> </w:t>
      </w:r>
      <w:r w:rsidRPr="7411AF66" w:rsidR="6FE97593">
        <w:rPr>
          <w:rFonts w:ascii="Arial" w:hAnsi="Arial" w:eastAsia="Arial" w:cs="Arial"/>
          <w:b w:val="0"/>
          <w:bCs w:val="0"/>
          <w:i w:val="0"/>
          <w:iCs w:val="0"/>
          <w:caps w:val="0"/>
          <w:smallCaps w:val="0"/>
          <w:noProof w:val="0"/>
          <w:color w:val="222222"/>
          <w:sz w:val="24"/>
          <w:szCs w:val="24"/>
          <w:lang w:val="en-US"/>
        </w:rPr>
        <w:t>Mycobacterium tuberculosis, primarily affecting the lungs but capable of spreading to any part of the body, such as the kidneys or spine (WHO, 2024). Symptoms often include a persistent cough (sometimes with blood), weight loss, night sweats, and fatigue (NHS, 2023). Key risk factors include a weakened immune system (e.g., HIV), malnutrition, diabetes, and tobacco use (WHO, 2024).</w:t>
      </w:r>
      <w:r>
        <w:br/>
      </w:r>
      <w:r w:rsidRPr="7411AF66" w:rsidR="6FE97593">
        <w:rPr>
          <w:rFonts w:ascii="Arial" w:hAnsi="Arial" w:eastAsia="Arial" w:cs="Arial"/>
          <w:b w:val="0"/>
          <w:bCs w:val="0"/>
          <w:i w:val="0"/>
          <w:iCs w:val="0"/>
          <w:caps w:val="0"/>
          <w:smallCaps w:val="0"/>
          <w:noProof w:val="0"/>
          <w:color w:val="222222"/>
          <w:sz w:val="24"/>
          <w:szCs w:val="24"/>
          <w:lang w:val="en-US"/>
        </w:rPr>
        <w:t xml:space="preserve">Globally, TB </w:t>
      </w:r>
      <w:r w:rsidRPr="7411AF66" w:rsidR="6FE97593">
        <w:rPr>
          <w:rFonts w:ascii="Arial" w:hAnsi="Arial" w:eastAsia="Arial" w:cs="Arial"/>
          <w:b w:val="0"/>
          <w:bCs w:val="0"/>
          <w:i w:val="0"/>
          <w:iCs w:val="0"/>
          <w:caps w:val="0"/>
          <w:smallCaps w:val="0"/>
          <w:noProof w:val="0"/>
          <w:color w:val="222222"/>
          <w:sz w:val="24"/>
          <w:szCs w:val="24"/>
          <w:lang w:val="en-US"/>
        </w:rPr>
        <w:t>remains</w:t>
      </w:r>
      <w:r w:rsidRPr="7411AF66" w:rsidR="6FE97593">
        <w:rPr>
          <w:rFonts w:ascii="Arial" w:hAnsi="Arial" w:eastAsia="Arial" w:cs="Arial"/>
          <w:b w:val="0"/>
          <w:bCs w:val="0"/>
          <w:i w:val="0"/>
          <w:iCs w:val="0"/>
          <w:caps w:val="0"/>
          <w:smallCaps w:val="0"/>
          <w:noProof w:val="0"/>
          <w:color w:val="222222"/>
          <w:sz w:val="24"/>
          <w:szCs w:val="24"/>
          <w:lang w:val="en-US"/>
        </w:rPr>
        <w:t xml:space="preserve"> a major health threat, with an estimated </w:t>
      </w:r>
      <w:r w:rsidRPr="7411AF66" w:rsidR="6FE97593">
        <w:rPr>
          <w:rFonts w:ascii="Arial" w:hAnsi="Arial" w:eastAsia="Arial" w:cs="Arial"/>
          <w:b w:val="0"/>
          <w:bCs w:val="0"/>
          <w:i w:val="0"/>
          <w:iCs w:val="0"/>
          <w:caps w:val="0"/>
          <w:smallCaps w:val="0"/>
          <w:noProof w:val="0"/>
          <w:color w:val="222222"/>
          <w:sz w:val="24"/>
          <w:szCs w:val="24"/>
          <w:lang w:val="en-US"/>
        </w:rPr>
        <w:t>10.8 million people</w:t>
      </w:r>
      <w:r w:rsidRPr="7411AF66" w:rsidR="6FE97593">
        <w:rPr>
          <w:rFonts w:ascii="Arial" w:hAnsi="Arial" w:eastAsia="Arial" w:cs="Arial"/>
          <w:b w:val="0"/>
          <w:bCs w:val="0"/>
          <w:i w:val="0"/>
          <w:iCs w:val="0"/>
          <w:caps w:val="0"/>
          <w:smallCaps w:val="0"/>
          <w:noProof w:val="0"/>
          <w:color w:val="222222"/>
          <w:sz w:val="24"/>
          <w:szCs w:val="24"/>
          <w:lang w:val="en-US"/>
        </w:rPr>
        <w:t xml:space="preserve"> </w:t>
      </w:r>
      <w:r w:rsidRPr="7411AF66" w:rsidR="6FE97593">
        <w:rPr>
          <w:rFonts w:ascii="Arial" w:hAnsi="Arial" w:eastAsia="Arial" w:cs="Arial"/>
          <w:b w:val="0"/>
          <w:bCs w:val="0"/>
          <w:i w:val="0"/>
          <w:iCs w:val="0"/>
          <w:caps w:val="0"/>
          <w:smallCaps w:val="0"/>
          <w:noProof w:val="0"/>
          <w:color w:val="222222"/>
          <w:sz w:val="24"/>
          <w:szCs w:val="24"/>
          <w:lang w:val="en-US"/>
        </w:rPr>
        <w:t>falli</w:t>
      </w:r>
      <w:r w:rsidRPr="7411AF66" w:rsidR="49481251">
        <w:rPr>
          <w:rFonts w:ascii="Arial" w:hAnsi="Arial" w:eastAsia="Arial" w:cs="Arial"/>
          <w:b w:val="0"/>
          <w:bCs w:val="0"/>
          <w:i w:val="0"/>
          <w:iCs w:val="0"/>
          <w:caps w:val="0"/>
          <w:smallCaps w:val="0"/>
          <w:noProof w:val="0"/>
          <w:color w:val="222222"/>
          <w:sz w:val="24"/>
          <w:szCs w:val="24"/>
          <w:lang w:val="en-US"/>
        </w:rPr>
        <w:t>ble</w:t>
      </w:r>
      <w:r w:rsidRPr="7411AF66" w:rsidR="6FE97593">
        <w:rPr>
          <w:rFonts w:ascii="Arial" w:hAnsi="Arial" w:eastAsia="Arial" w:cs="Arial"/>
          <w:b w:val="0"/>
          <w:bCs w:val="0"/>
          <w:i w:val="0"/>
          <w:iCs w:val="0"/>
          <w:caps w:val="0"/>
          <w:smallCaps w:val="0"/>
          <w:noProof w:val="0"/>
          <w:color w:val="222222"/>
          <w:sz w:val="24"/>
          <w:szCs w:val="24"/>
          <w:lang w:val="en-US"/>
        </w:rPr>
        <w:t xml:space="preserve"> ill and 1.25 million deaths in 2023 (WHO, 2024). In England, TB incidence has shown a recent uptick; in 2023, there were 4,850 notifications, </w:t>
      </w:r>
      <w:r w:rsidRPr="7411AF66" w:rsidR="6FE97593">
        <w:rPr>
          <w:rFonts w:ascii="Arial" w:hAnsi="Arial" w:eastAsia="Arial" w:cs="Arial"/>
          <w:b w:val="0"/>
          <w:bCs w:val="0"/>
          <w:i w:val="0"/>
          <w:iCs w:val="0"/>
          <w:caps w:val="0"/>
          <w:smallCaps w:val="0"/>
          <w:noProof w:val="0"/>
          <w:color w:val="222222"/>
          <w:sz w:val="24"/>
          <w:szCs w:val="24"/>
          <w:lang w:val="en-US"/>
        </w:rPr>
        <w:t>representing</w:t>
      </w:r>
      <w:r w:rsidRPr="7411AF66" w:rsidR="6FE97593">
        <w:rPr>
          <w:rFonts w:ascii="Arial" w:hAnsi="Arial" w:eastAsia="Arial" w:cs="Arial"/>
          <w:b w:val="0"/>
          <w:bCs w:val="0"/>
          <w:i w:val="0"/>
          <w:iCs w:val="0"/>
          <w:caps w:val="0"/>
          <w:smallCaps w:val="0"/>
          <w:noProof w:val="0"/>
          <w:color w:val="222222"/>
          <w:sz w:val="24"/>
          <w:szCs w:val="24"/>
          <w:lang w:val="en-US"/>
        </w:rPr>
        <w:t xml:space="preserve"> an 11% increase from the previous year (UKHSA, 2024). This report will examine the approaches used in the UK to measure and </w:t>
      </w:r>
      <w:r w:rsidRPr="7411AF66" w:rsidR="6FE97593">
        <w:rPr>
          <w:rFonts w:ascii="Arial" w:hAnsi="Arial" w:eastAsia="Arial" w:cs="Arial"/>
          <w:b w:val="0"/>
          <w:bCs w:val="0"/>
          <w:i w:val="0"/>
          <w:iCs w:val="0"/>
          <w:caps w:val="0"/>
          <w:smallCaps w:val="0"/>
          <w:noProof w:val="0"/>
          <w:color w:val="222222"/>
          <w:sz w:val="24"/>
          <w:szCs w:val="24"/>
          <w:lang w:val="en-US"/>
        </w:rPr>
        <w:t>monitor</w:t>
      </w:r>
      <w:r w:rsidRPr="7411AF66" w:rsidR="6FE97593">
        <w:rPr>
          <w:rFonts w:ascii="Arial" w:hAnsi="Arial" w:eastAsia="Arial" w:cs="Arial"/>
          <w:b w:val="0"/>
          <w:bCs w:val="0"/>
          <w:i w:val="0"/>
          <w:iCs w:val="0"/>
          <w:caps w:val="0"/>
          <w:smallCaps w:val="0"/>
          <w:noProof w:val="0"/>
          <w:color w:val="222222"/>
          <w:sz w:val="24"/>
          <w:szCs w:val="24"/>
          <w:lang w:val="en-US"/>
        </w:rPr>
        <w:t xml:space="preserve"> TB, the national control </w:t>
      </w:r>
      <w:r w:rsidRPr="7411AF66" w:rsidR="0CE7612E">
        <w:rPr>
          <w:rFonts w:ascii="Arial" w:hAnsi="Arial" w:eastAsia="Arial" w:cs="Arial"/>
          <w:b w:val="0"/>
          <w:bCs w:val="0"/>
          <w:i w:val="0"/>
          <w:iCs w:val="0"/>
          <w:caps w:val="0"/>
          <w:smallCaps w:val="0"/>
          <w:noProof w:val="0"/>
          <w:color w:val="222222"/>
          <w:sz w:val="24"/>
          <w:szCs w:val="24"/>
          <w:lang w:val="en-US"/>
        </w:rPr>
        <w:t>programmers</w:t>
      </w:r>
      <w:r w:rsidRPr="7411AF66" w:rsidR="6FE97593">
        <w:rPr>
          <w:rFonts w:ascii="Arial" w:hAnsi="Arial" w:eastAsia="Arial" w:cs="Arial"/>
          <w:b w:val="0"/>
          <w:bCs w:val="0"/>
          <w:i w:val="0"/>
          <w:iCs w:val="0"/>
          <w:caps w:val="0"/>
          <w:smallCaps w:val="0"/>
          <w:noProof w:val="0"/>
          <w:color w:val="222222"/>
          <w:sz w:val="24"/>
          <w:szCs w:val="24"/>
          <w:lang w:val="en-US"/>
        </w:rPr>
        <w:t xml:space="preserve"> in place, the biopsychosocial consequences on the community, and the essential health and social care support services </w:t>
      </w:r>
      <w:r w:rsidRPr="7411AF66" w:rsidR="6FE97593">
        <w:rPr>
          <w:rFonts w:ascii="Arial" w:hAnsi="Arial" w:eastAsia="Arial" w:cs="Arial"/>
          <w:b w:val="0"/>
          <w:bCs w:val="0"/>
          <w:i w:val="0"/>
          <w:iCs w:val="0"/>
          <w:caps w:val="0"/>
          <w:smallCaps w:val="0"/>
          <w:noProof w:val="0"/>
          <w:color w:val="222222"/>
          <w:sz w:val="24"/>
          <w:szCs w:val="24"/>
          <w:lang w:val="en-US"/>
        </w:rPr>
        <w:t>required</w:t>
      </w:r>
      <w:r w:rsidRPr="7411AF66" w:rsidR="6FE97593">
        <w:rPr>
          <w:rFonts w:ascii="Arial" w:hAnsi="Arial" w:eastAsia="Arial" w:cs="Arial"/>
          <w:b w:val="0"/>
          <w:bCs w:val="0"/>
          <w:i w:val="0"/>
          <w:iCs w:val="0"/>
          <w:caps w:val="0"/>
          <w:smallCaps w:val="0"/>
          <w:noProof w:val="0"/>
          <w:color w:val="222222"/>
          <w:sz w:val="24"/>
          <w:szCs w:val="24"/>
          <w:lang w:val="en-US"/>
        </w:rPr>
        <w:t xml:space="preserve"> for those affected.</w:t>
      </w:r>
      <w:r>
        <w:br/>
      </w:r>
    </w:p>
    <w:p w:rsidR="6FE97593" w:rsidP="7411AF66" w:rsidRDefault="6FE97593" w14:paraId="2CF3CDC5" w14:textId="72B97470">
      <w:pPr>
        <w:pStyle w:val="Normal"/>
        <w:spacing w:line="360" w:lineRule="auto"/>
        <w:rPr>
          <w:rFonts w:ascii="Arial" w:hAnsi="Arial" w:eastAsia="Arial" w:cs="Arial"/>
          <w:b w:val="1"/>
          <w:bCs w:val="1"/>
          <w:i w:val="0"/>
          <w:iCs w:val="0"/>
          <w:caps w:val="0"/>
          <w:smallCaps w:val="0"/>
          <w:noProof w:val="0"/>
          <w:color w:val="222222"/>
          <w:sz w:val="24"/>
          <w:szCs w:val="24"/>
          <w:lang w:val="en-US"/>
        </w:rPr>
      </w:pPr>
      <w:r w:rsidRPr="7411AF66" w:rsidR="6FE97593">
        <w:rPr>
          <w:rFonts w:ascii="Arial" w:hAnsi="Arial" w:eastAsia="Arial" w:cs="Arial"/>
          <w:b w:val="1"/>
          <w:bCs w:val="1"/>
          <w:i w:val="0"/>
          <w:iCs w:val="0"/>
          <w:caps w:val="0"/>
          <w:smallCaps w:val="0"/>
          <w:noProof w:val="0"/>
          <w:color w:val="222222"/>
          <w:sz w:val="24"/>
          <w:szCs w:val="24"/>
          <w:lang w:val="en-US"/>
        </w:rPr>
        <w:t xml:space="preserve">Main Body </w:t>
      </w:r>
    </w:p>
    <w:p w:rsidR="6FE97593" w:rsidP="7411AF66" w:rsidRDefault="6FE97593" w14:paraId="731247D1" w14:textId="430A7FBE">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7411AF66" w:rsidR="6FE97593">
        <w:rPr>
          <w:rFonts w:ascii="Arial" w:hAnsi="Arial" w:eastAsia="Arial" w:cs="Arial"/>
          <w:b w:val="1"/>
          <w:bCs w:val="1"/>
          <w:i w:val="0"/>
          <w:iCs w:val="0"/>
          <w:caps w:val="0"/>
          <w:smallCaps w:val="0"/>
          <w:noProof w:val="0"/>
          <w:color w:val="222222"/>
          <w:sz w:val="24"/>
          <w:szCs w:val="24"/>
          <w:lang w:val="en-US"/>
        </w:rPr>
        <w:t>Approaches Used to Measure and Monitor Tuberculosis</w:t>
      </w:r>
      <w:r>
        <w:br/>
      </w:r>
      <w:r w:rsidRPr="7411AF66" w:rsidR="6FE97593">
        <w:rPr>
          <w:rFonts w:ascii="Arial" w:hAnsi="Arial" w:eastAsia="Arial" w:cs="Arial"/>
          <w:b w:val="0"/>
          <w:bCs w:val="0"/>
          <w:i w:val="0"/>
          <w:iCs w:val="0"/>
          <w:caps w:val="0"/>
          <w:smallCaps w:val="0"/>
          <w:noProof w:val="0"/>
          <w:color w:val="222222"/>
          <w:sz w:val="24"/>
          <w:szCs w:val="24"/>
          <w:lang w:val="en-US"/>
        </w:rPr>
        <w:t>In the UK, the measurement and monitoring of TB are highly structured, led primarily by the UK Health Security Agency (UKHSA) in collaboration with the National Health Service (NHS).</w:t>
      </w:r>
      <w:r>
        <w:br/>
      </w:r>
      <w:r>
        <w:br/>
      </w:r>
      <w:r w:rsidRPr="7411AF66" w:rsidR="6FE97593">
        <w:rPr>
          <w:rFonts w:ascii="Arial" w:hAnsi="Arial" w:eastAsia="Arial" w:cs="Arial"/>
          <w:b w:val="0"/>
          <w:bCs w:val="0"/>
          <w:i w:val="0"/>
          <w:iCs w:val="0"/>
          <w:caps w:val="0"/>
          <w:smallCaps w:val="0"/>
          <w:noProof w:val="0"/>
          <w:color w:val="222222"/>
          <w:sz w:val="24"/>
          <w:szCs w:val="24"/>
          <w:lang w:val="en-US"/>
        </w:rPr>
        <w:t xml:space="preserve">Measurement involves the "Notification of Infectious Diseases" (NOID) system. TB is a legally notifiable disease, meaning clinicians are statutory duty-bound to report every suspected or confirmed case to the local health protection team. These data are centralized in the National Tuberculosis Surveillance (NTBS) system. Measurement also extends to laboratory surveillance, where the UKHSA’s National Mycobacterium Reference Service (NMRS) uses Whole Genome Sequencing (WGS) to </w:t>
      </w:r>
      <w:r w:rsidRPr="7411AF66" w:rsidR="6FE97593">
        <w:rPr>
          <w:rFonts w:ascii="Arial" w:hAnsi="Arial" w:eastAsia="Arial" w:cs="Arial"/>
          <w:b w:val="0"/>
          <w:bCs w:val="0"/>
          <w:i w:val="0"/>
          <w:iCs w:val="0"/>
          <w:caps w:val="0"/>
          <w:smallCaps w:val="0"/>
          <w:noProof w:val="0"/>
          <w:color w:val="222222"/>
          <w:sz w:val="24"/>
          <w:szCs w:val="24"/>
          <w:lang w:val="en-US"/>
        </w:rPr>
        <w:t>identify</w:t>
      </w:r>
      <w:r w:rsidRPr="7411AF66" w:rsidR="6FE97593">
        <w:rPr>
          <w:rFonts w:ascii="Arial" w:hAnsi="Arial" w:eastAsia="Arial" w:cs="Arial"/>
          <w:b w:val="0"/>
          <w:bCs w:val="0"/>
          <w:i w:val="0"/>
          <w:iCs w:val="0"/>
          <w:caps w:val="0"/>
          <w:smallCaps w:val="0"/>
          <w:noProof w:val="0"/>
          <w:color w:val="222222"/>
          <w:sz w:val="24"/>
          <w:szCs w:val="24"/>
          <w:lang w:val="en-US"/>
        </w:rPr>
        <w:t xml:space="preserve"> the specific strain of TB and detect drug resistance (UKHSA, 2024).</w:t>
      </w:r>
      <w:r>
        <w:br/>
      </w:r>
      <w:r>
        <w:br/>
      </w:r>
      <w:r w:rsidRPr="7411AF66" w:rsidR="6FE97593">
        <w:rPr>
          <w:rFonts w:ascii="Arial" w:hAnsi="Arial" w:eastAsia="Arial" w:cs="Arial"/>
          <w:b w:val="0"/>
          <w:bCs w:val="0"/>
          <w:i w:val="0"/>
          <w:iCs w:val="0"/>
          <w:caps w:val="0"/>
          <w:smallCaps w:val="0"/>
          <w:noProof w:val="0"/>
          <w:color w:val="222222"/>
          <w:sz w:val="24"/>
          <w:szCs w:val="24"/>
          <w:lang w:val="en-US"/>
        </w:rPr>
        <w:t>Monitoring is achieved through Cohort Reviews. This is a systematic process where the outcomes of every patient started on TB treatment are reviewed quarterly by a multidisciplinary team. They track "Treatment Completion Rates" and "Sputum Smear Conversion," ensuring that patients are recovering and are no longer infectious. Monitoring also involves "Contact Tracing" metrics, where the number of close contacts screened per active case is recorded to evaluate the effectiveness of local outbreak control (NICE, 2019).</w:t>
      </w:r>
      <w:r>
        <w:br/>
      </w:r>
      <w:r>
        <w:br/>
      </w:r>
    </w:p>
    <w:p w:rsidR="6FE97593" w:rsidP="7411AF66" w:rsidRDefault="6FE97593" w14:paraId="780D2BE3" w14:textId="00A7D31D">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7411AF66" w:rsidR="6FE97593">
        <w:rPr>
          <w:rFonts w:ascii="Arial" w:hAnsi="Arial" w:eastAsia="Arial" w:cs="Arial"/>
          <w:b w:val="1"/>
          <w:bCs w:val="1"/>
          <w:i w:val="0"/>
          <w:iCs w:val="0"/>
          <w:caps w:val="0"/>
          <w:smallCaps w:val="0"/>
          <w:noProof w:val="0"/>
          <w:color w:val="222222"/>
          <w:sz w:val="24"/>
          <w:szCs w:val="24"/>
          <w:lang w:val="en-US"/>
        </w:rPr>
        <w:t>How Tuberculosis is Controlled</w:t>
      </w:r>
      <w:r>
        <w:br/>
      </w:r>
      <w:r w:rsidRPr="7411AF66" w:rsidR="3269C20E">
        <w:rPr>
          <w:rFonts w:ascii="Arial" w:hAnsi="Arial" w:eastAsia="Arial" w:cs="Arial"/>
          <w:b w:val="0"/>
          <w:bCs w:val="0"/>
          <w:i w:val="0"/>
          <w:iCs w:val="0"/>
          <w:caps w:val="0"/>
          <w:smallCaps w:val="0"/>
          <w:noProof w:val="0"/>
          <w:color w:val="222222"/>
          <w:sz w:val="24"/>
          <w:szCs w:val="24"/>
          <w:lang w:val="en-US"/>
        </w:rPr>
        <w:t>Tuberculosis management in the UK encompasses a synthesis of prevention, prompt identification, and efficacious treatment methodologies. The NHS TB Prevention Program is a pivotal initiative designed to diminish transmission and incidence rates.</w:t>
      </w:r>
      <w:r>
        <w:br/>
      </w:r>
      <w:r>
        <w:br/>
      </w:r>
      <w:r w:rsidRPr="7411AF66" w:rsidR="3269C20E">
        <w:rPr>
          <w:rFonts w:ascii="Arial" w:hAnsi="Arial" w:eastAsia="Arial" w:cs="Arial"/>
          <w:b w:val="0"/>
          <w:bCs w:val="0"/>
          <w:i w:val="0"/>
          <w:iCs w:val="0"/>
          <w:caps w:val="0"/>
          <w:smallCaps w:val="0"/>
          <w:noProof w:val="0"/>
          <w:color w:val="222222"/>
          <w:sz w:val="24"/>
          <w:szCs w:val="24"/>
          <w:lang w:val="en-US"/>
        </w:rPr>
        <w:t>The primary aims of tuberculosis control programmers encompass the following:</w:t>
      </w:r>
      <w:r>
        <w:br/>
      </w:r>
      <w:r w:rsidRPr="7411AF66" w:rsidR="3269C20E">
        <w:rPr>
          <w:rFonts w:ascii="Arial" w:hAnsi="Arial" w:eastAsia="Arial" w:cs="Arial"/>
          <w:b w:val="0"/>
          <w:bCs w:val="0"/>
          <w:i w:val="0"/>
          <w:iCs w:val="0"/>
          <w:caps w:val="0"/>
          <w:smallCaps w:val="0"/>
          <w:noProof w:val="0"/>
          <w:color w:val="222222"/>
          <w:sz w:val="24"/>
          <w:szCs w:val="24"/>
          <w:lang w:val="en-US"/>
        </w:rPr>
        <w:t xml:space="preserve"> Prompt detection of active and latent tuberculosis cases</w:t>
      </w:r>
      <w:r>
        <w:br/>
      </w:r>
      <w:r w:rsidRPr="7411AF66" w:rsidR="3269C20E">
        <w:rPr>
          <w:rFonts w:ascii="Arial" w:hAnsi="Arial" w:eastAsia="Arial" w:cs="Arial"/>
          <w:b w:val="0"/>
          <w:bCs w:val="0"/>
          <w:i w:val="0"/>
          <w:iCs w:val="0"/>
          <w:caps w:val="0"/>
          <w:smallCaps w:val="0"/>
          <w:noProof w:val="0"/>
          <w:color w:val="222222"/>
          <w:sz w:val="24"/>
          <w:szCs w:val="24"/>
          <w:lang w:val="en-US"/>
        </w:rPr>
        <w:t>Mitigating transmission within communities</w:t>
      </w:r>
      <w:r>
        <w:br/>
      </w:r>
      <w:r w:rsidRPr="7411AF66" w:rsidR="3269C20E">
        <w:rPr>
          <w:rFonts w:ascii="Arial" w:hAnsi="Arial" w:eastAsia="Arial" w:cs="Arial"/>
          <w:b w:val="0"/>
          <w:bCs w:val="0"/>
          <w:i w:val="0"/>
          <w:iCs w:val="0"/>
          <w:caps w:val="0"/>
          <w:smallCaps w:val="0"/>
          <w:noProof w:val="0"/>
          <w:color w:val="222222"/>
          <w:sz w:val="24"/>
          <w:szCs w:val="24"/>
          <w:lang w:val="en-US"/>
        </w:rPr>
        <w:t>Ensuring efficacious treatment and resolution</w:t>
      </w:r>
      <w:r>
        <w:br/>
      </w:r>
      <w:r w:rsidRPr="7411AF66" w:rsidR="3269C20E">
        <w:rPr>
          <w:rFonts w:ascii="Arial" w:hAnsi="Arial" w:eastAsia="Arial" w:cs="Arial"/>
          <w:b w:val="0"/>
          <w:bCs w:val="0"/>
          <w:i w:val="0"/>
          <w:iCs w:val="0"/>
          <w:caps w:val="0"/>
          <w:smallCaps w:val="0"/>
          <w:noProof w:val="0"/>
          <w:color w:val="222222"/>
          <w:sz w:val="24"/>
          <w:szCs w:val="24"/>
          <w:lang w:val="en-US"/>
        </w:rPr>
        <w:t>Mitigating health disparities related to tuberculosis</w:t>
      </w:r>
      <w:r>
        <w:br/>
      </w:r>
      <w:r>
        <w:br/>
      </w:r>
      <w:r w:rsidRPr="7411AF66" w:rsidR="3269C20E">
        <w:rPr>
          <w:rFonts w:ascii="Arial" w:hAnsi="Arial" w:eastAsia="Arial" w:cs="Arial"/>
          <w:b w:val="0"/>
          <w:bCs w:val="0"/>
          <w:i w:val="0"/>
          <w:iCs w:val="0"/>
          <w:caps w:val="0"/>
          <w:smallCaps w:val="0"/>
          <w:noProof w:val="0"/>
          <w:color w:val="222222"/>
          <w:sz w:val="24"/>
          <w:szCs w:val="24"/>
          <w:lang w:val="en-US"/>
        </w:rPr>
        <w:t>Target groups encompass individuals at elevated risk, including the homeless, prisoners, migrants from countries with high tuberculosis prevalence, and those with compromised immune systems.</w:t>
      </w:r>
      <w:r>
        <w:br/>
      </w:r>
      <w:r>
        <w:br/>
      </w:r>
      <w:r w:rsidRPr="7411AF66" w:rsidR="3269C20E">
        <w:rPr>
          <w:rFonts w:ascii="Arial" w:hAnsi="Arial" w:eastAsia="Arial" w:cs="Arial"/>
          <w:b w:val="0"/>
          <w:bCs w:val="0"/>
          <w:i w:val="0"/>
          <w:iCs w:val="0"/>
          <w:caps w:val="0"/>
          <w:smallCaps w:val="0"/>
          <w:noProof w:val="0"/>
          <w:color w:val="222222"/>
          <w:sz w:val="24"/>
          <w:szCs w:val="24"/>
          <w:lang w:val="en-US"/>
        </w:rPr>
        <w:t xml:space="preserve">Interventions encompass vaccination, screening, and treatment. The Bacillus Calmette-Guérin (BCG) vaccine is administered to safeguard against severe manifestations of tuberculosis, particularly in children. Screening programmers </w:t>
      </w:r>
      <w:r w:rsidRPr="7411AF66" w:rsidR="3269C20E">
        <w:rPr>
          <w:rFonts w:ascii="Arial" w:hAnsi="Arial" w:eastAsia="Arial" w:cs="Arial"/>
          <w:b w:val="0"/>
          <w:bCs w:val="0"/>
          <w:i w:val="0"/>
          <w:iCs w:val="0"/>
          <w:caps w:val="0"/>
          <w:smallCaps w:val="0"/>
          <w:noProof w:val="0"/>
          <w:color w:val="222222"/>
          <w:sz w:val="24"/>
          <w:szCs w:val="24"/>
          <w:lang w:val="en-US"/>
        </w:rPr>
        <w:t>identify</w:t>
      </w:r>
      <w:r w:rsidRPr="7411AF66" w:rsidR="3269C20E">
        <w:rPr>
          <w:rFonts w:ascii="Arial" w:hAnsi="Arial" w:eastAsia="Arial" w:cs="Arial"/>
          <w:b w:val="0"/>
          <w:bCs w:val="0"/>
          <w:i w:val="0"/>
          <w:iCs w:val="0"/>
          <w:caps w:val="0"/>
          <w:smallCaps w:val="0"/>
          <w:noProof w:val="0"/>
          <w:color w:val="222222"/>
          <w:sz w:val="24"/>
          <w:szCs w:val="24"/>
          <w:lang w:val="en-US"/>
        </w:rPr>
        <w:t xml:space="preserve"> individuals with latent tuberculosis, enabling them to receive preventive treatment to avert the disease's progression to an active state</w:t>
      </w:r>
      <w:r w:rsidRPr="7411AF66" w:rsidR="4F3BBCE6">
        <w:rPr>
          <w:rFonts w:ascii="Arial" w:hAnsi="Arial" w:eastAsia="Arial" w:cs="Arial"/>
          <w:b w:val="0"/>
          <w:bCs w:val="0"/>
          <w:i w:val="0"/>
          <w:iCs w:val="0"/>
          <w:caps w:val="0"/>
          <w:smallCaps w:val="0"/>
          <w:noProof w:val="0"/>
          <w:color w:val="222222"/>
          <w:sz w:val="24"/>
          <w:szCs w:val="24"/>
          <w:lang w:val="en-US"/>
        </w:rPr>
        <w:t xml:space="preserve"> (UKHSA, 2024)</w:t>
      </w:r>
      <w:r w:rsidRPr="7411AF66" w:rsidR="3269C20E">
        <w:rPr>
          <w:rFonts w:ascii="Arial" w:hAnsi="Arial" w:eastAsia="Arial" w:cs="Arial"/>
          <w:b w:val="0"/>
          <w:bCs w:val="0"/>
          <w:i w:val="0"/>
          <w:iCs w:val="0"/>
          <w:caps w:val="0"/>
          <w:smallCaps w:val="0"/>
          <w:noProof w:val="0"/>
          <w:color w:val="222222"/>
          <w:sz w:val="24"/>
          <w:szCs w:val="24"/>
          <w:lang w:val="en-US"/>
        </w:rPr>
        <w:t>.</w:t>
      </w:r>
      <w:r>
        <w:br/>
      </w:r>
      <w:r>
        <w:br/>
      </w:r>
      <w:r w:rsidRPr="7411AF66" w:rsidR="3269C20E">
        <w:rPr>
          <w:rFonts w:ascii="Arial" w:hAnsi="Arial" w:eastAsia="Arial" w:cs="Arial"/>
          <w:b w:val="0"/>
          <w:bCs w:val="0"/>
          <w:i w:val="0"/>
          <w:iCs w:val="0"/>
          <w:caps w:val="0"/>
          <w:smallCaps w:val="0"/>
          <w:noProof w:val="0"/>
          <w:color w:val="222222"/>
          <w:sz w:val="24"/>
          <w:szCs w:val="24"/>
          <w:lang w:val="en-US"/>
        </w:rPr>
        <w:t xml:space="preserve">The treatment for tuberculosis entails an extended regimen of antibiotics, </w:t>
      </w:r>
      <w:r w:rsidRPr="7411AF66" w:rsidR="3269C20E">
        <w:rPr>
          <w:rFonts w:ascii="Arial" w:hAnsi="Arial" w:eastAsia="Arial" w:cs="Arial"/>
          <w:b w:val="0"/>
          <w:bCs w:val="0"/>
          <w:i w:val="0"/>
          <w:iCs w:val="0"/>
          <w:caps w:val="0"/>
          <w:smallCaps w:val="0"/>
          <w:noProof w:val="0"/>
          <w:color w:val="222222"/>
          <w:sz w:val="24"/>
          <w:szCs w:val="24"/>
          <w:lang w:val="en-US"/>
        </w:rPr>
        <w:t>generally persisting</w:t>
      </w:r>
      <w:r w:rsidRPr="7411AF66" w:rsidR="3269C20E">
        <w:rPr>
          <w:rFonts w:ascii="Arial" w:hAnsi="Arial" w:eastAsia="Arial" w:cs="Arial"/>
          <w:b w:val="0"/>
          <w:bCs w:val="0"/>
          <w:i w:val="0"/>
          <w:iCs w:val="0"/>
          <w:caps w:val="0"/>
          <w:smallCaps w:val="0"/>
          <w:noProof w:val="0"/>
          <w:color w:val="222222"/>
          <w:sz w:val="24"/>
          <w:szCs w:val="24"/>
          <w:lang w:val="en-US"/>
        </w:rPr>
        <w:t xml:space="preserve"> for six months or longer. Directly Observed Therapy (DOT) can be employed to guarantee patient compliance with their medication regimen, thereby diminishing the likelihood of drug resistance. Public health teams perform contact tracing to </w:t>
      </w:r>
      <w:r w:rsidRPr="7411AF66" w:rsidR="3269C20E">
        <w:rPr>
          <w:rFonts w:ascii="Arial" w:hAnsi="Arial" w:eastAsia="Arial" w:cs="Arial"/>
          <w:b w:val="0"/>
          <w:bCs w:val="0"/>
          <w:i w:val="0"/>
          <w:iCs w:val="0"/>
          <w:caps w:val="0"/>
          <w:smallCaps w:val="0"/>
          <w:noProof w:val="0"/>
          <w:color w:val="222222"/>
          <w:sz w:val="24"/>
          <w:szCs w:val="24"/>
          <w:lang w:val="en-US"/>
        </w:rPr>
        <w:t>identify</w:t>
      </w:r>
      <w:r w:rsidRPr="7411AF66" w:rsidR="3269C20E">
        <w:rPr>
          <w:rFonts w:ascii="Arial" w:hAnsi="Arial" w:eastAsia="Arial" w:cs="Arial"/>
          <w:b w:val="0"/>
          <w:bCs w:val="0"/>
          <w:i w:val="0"/>
          <w:iCs w:val="0"/>
          <w:caps w:val="0"/>
          <w:smallCaps w:val="0"/>
          <w:noProof w:val="0"/>
          <w:color w:val="222222"/>
          <w:sz w:val="24"/>
          <w:szCs w:val="24"/>
          <w:lang w:val="en-US"/>
        </w:rPr>
        <w:t xml:space="preserve"> and test individuals potentially exposed to an infected person.</w:t>
      </w:r>
    </w:p>
    <w:p w:rsidR="7411AF66" w:rsidP="7411AF66" w:rsidRDefault="7411AF66" w14:paraId="21E56275" w14:textId="36D262A5">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6FE97593" w:rsidP="7411AF66" w:rsidRDefault="6FE97593" w14:paraId="60985D1B" w14:textId="605F40ED">
      <w:pPr>
        <w:pStyle w:val="Normal"/>
        <w:spacing w:line="360" w:lineRule="auto"/>
        <w:rPr>
          <w:rFonts w:ascii="Arial" w:hAnsi="Arial" w:eastAsia="Arial" w:cs="Arial"/>
          <w:b w:val="0"/>
          <w:bCs w:val="0"/>
          <w:i w:val="0"/>
          <w:iCs w:val="0"/>
          <w:caps w:val="0"/>
          <w:smallCaps w:val="0"/>
          <w:noProof w:val="0"/>
          <w:color w:val="222222"/>
          <w:sz w:val="24"/>
          <w:szCs w:val="24"/>
          <w:lang w:val="en-US"/>
        </w:rPr>
      </w:pPr>
      <w:r>
        <w:br/>
      </w:r>
      <w:r w:rsidRPr="7411AF66" w:rsidR="6FE97593">
        <w:rPr>
          <w:rFonts w:ascii="Arial" w:hAnsi="Arial" w:eastAsia="Arial" w:cs="Arial"/>
          <w:b w:val="1"/>
          <w:bCs w:val="1"/>
          <w:i w:val="0"/>
          <w:iCs w:val="0"/>
          <w:caps w:val="0"/>
          <w:smallCaps w:val="0"/>
          <w:noProof w:val="0"/>
          <w:color w:val="222222"/>
          <w:sz w:val="24"/>
          <w:szCs w:val="24"/>
          <w:lang w:val="en-US"/>
        </w:rPr>
        <w:t>Consequences of Tuberculosis on People in the Community</w:t>
      </w:r>
      <w:r>
        <w:br/>
      </w:r>
      <w:r w:rsidRPr="7411AF66" w:rsidR="6FE97593">
        <w:rPr>
          <w:rFonts w:ascii="Arial" w:hAnsi="Arial" w:eastAsia="Arial" w:cs="Arial"/>
          <w:b w:val="0"/>
          <w:bCs w:val="0"/>
          <w:i w:val="0"/>
          <w:iCs w:val="0"/>
          <w:caps w:val="0"/>
          <w:smallCaps w:val="0"/>
          <w:noProof w:val="0"/>
          <w:color w:val="222222"/>
          <w:sz w:val="24"/>
          <w:szCs w:val="24"/>
          <w:lang w:val="en-US"/>
        </w:rPr>
        <w:t>The impact of TB is "biopsychosocial," meaning it affects more than just physical health.</w:t>
      </w:r>
      <w:r>
        <w:br/>
      </w:r>
      <w:r w:rsidRPr="7411AF66" w:rsidR="6FE97593">
        <w:rPr>
          <w:rFonts w:ascii="Arial" w:hAnsi="Arial" w:eastAsia="Arial" w:cs="Arial"/>
          <w:b w:val="0"/>
          <w:bCs w:val="0"/>
          <w:i w:val="0"/>
          <w:iCs w:val="0"/>
          <w:caps w:val="0"/>
          <w:smallCaps w:val="0"/>
          <w:noProof w:val="0"/>
          <w:color w:val="222222"/>
          <w:sz w:val="24"/>
          <w:szCs w:val="24"/>
          <w:lang w:val="en-US"/>
        </w:rPr>
        <w:t>• Physical/Biological: Beyond the primary infection, TB can lead to permanent lung scarring (bronchiectasis) and reduced respiratory function. Long-term treatment (minimum 6 months) often involves toxic side effects like nausea, joint pain, or even vision changes (NHS, 2023).</w:t>
      </w:r>
      <w:r>
        <w:br/>
      </w:r>
      <w:r w:rsidRPr="7411AF66" w:rsidR="6FE97593">
        <w:rPr>
          <w:rFonts w:ascii="Arial" w:hAnsi="Arial" w:eastAsia="Arial" w:cs="Arial"/>
          <w:b w:val="0"/>
          <w:bCs w:val="0"/>
          <w:i w:val="0"/>
          <w:iCs w:val="0"/>
          <w:caps w:val="0"/>
          <w:smallCaps w:val="0"/>
          <w:noProof w:val="0"/>
          <w:color w:val="222222"/>
          <w:sz w:val="24"/>
          <w:szCs w:val="24"/>
          <w:lang w:val="en-US"/>
        </w:rPr>
        <w:t>• Psychological: The diagnosis often triggers anxiety and depression. The long treatment duration and the "stigma" associated with an infectious disease can lead to feelings of shame and isolation. Patients often fear they have "endangered" their family members (</w:t>
      </w:r>
      <w:r w:rsidRPr="7411AF66" w:rsidR="6FE97593">
        <w:rPr>
          <w:rFonts w:ascii="Arial" w:hAnsi="Arial" w:eastAsia="Arial" w:cs="Arial"/>
          <w:b w:val="0"/>
          <w:bCs w:val="0"/>
          <w:i w:val="0"/>
          <w:iCs w:val="0"/>
          <w:caps w:val="0"/>
          <w:smallCaps w:val="0"/>
          <w:noProof w:val="0"/>
          <w:color w:val="222222"/>
          <w:sz w:val="24"/>
          <w:szCs w:val="24"/>
          <w:lang w:val="en-US"/>
        </w:rPr>
        <w:t>Moscibrodzki</w:t>
      </w:r>
      <w:r w:rsidRPr="7411AF66" w:rsidR="6FE97593">
        <w:rPr>
          <w:rFonts w:ascii="Arial" w:hAnsi="Arial" w:eastAsia="Arial" w:cs="Arial"/>
          <w:b w:val="0"/>
          <w:bCs w:val="0"/>
          <w:i w:val="0"/>
          <w:iCs w:val="0"/>
          <w:caps w:val="0"/>
          <w:smallCaps w:val="0"/>
          <w:noProof w:val="0"/>
          <w:color w:val="222222"/>
          <w:sz w:val="24"/>
          <w:szCs w:val="24"/>
          <w:lang w:val="en-US"/>
        </w:rPr>
        <w:t xml:space="preserve"> et al., 2022).</w:t>
      </w:r>
      <w:r>
        <w:br/>
      </w:r>
      <w:r w:rsidRPr="7411AF66" w:rsidR="6FE97593">
        <w:rPr>
          <w:rFonts w:ascii="Arial" w:hAnsi="Arial" w:eastAsia="Arial" w:cs="Arial"/>
          <w:b w:val="0"/>
          <w:bCs w:val="0"/>
          <w:i w:val="0"/>
          <w:iCs w:val="0"/>
          <w:caps w:val="0"/>
          <w:smallCaps w:val="0"/>
          <w:noProof w:val="0"/>
          <w:color w:val="222222"/>
          <w:sz w:val="24"/>
          <w:szCs w:val="24"/>
          <w:lang w:val="en-US"/>
        </w:rPr>
        <w:t>• Social &amp; Economic: TB is a disease of poverty. Patients often face a "loss of livelihood" if they are too ill to work or are forced into isolation. For families, the "burden of care" falls on relatives who may also need to take time off work, leading to a cycle of financial hardship.</w:t>
      </w:r>
      <w:r>
        <w:br/>
      </w:r>
      <w:r w:rsidRPr="7411AF66" w:rsidR="6FE97593">
        <w:rPr>
          <w:rFonts w:ascii="Arial" w:hAnsi="Arial" w:eastAsia="Arial" w:cs="Arial"/>
          <w:b w:val="0"/>
          <w:bCs w:val="0"/>
          <w:i w:val="0"/>
          <w:iCs w:val="0"/>
          <w:caps w:val="0"/>
          <w:smallCaps w:val="0"/>
          <w:noProof w:val="0"/>
          <w:color w:val="222222"/>
          <w:sz w:val="24"/>
          <w:szCs w:val="24"/>
          <w:lang w:val="en-US"/>
        </w:rPr>
        <w:t>• Burden on the NHS: Each TB case requires intensive resources, including specialist nurses, negative-pressure hospital rooms for infectious cases, and expensive drug-sensitivity testing. Multi</w:t>
      </w:r>
      <w:r w:rsidRPr="7411AF66" w:rsidR="31ED90C9">
        <w:rPr>
          <w:rFonts w:ascii="Arial" w:hAnsi="Arial" w:eastAsia="Arial" w:cs="Arial"/>
          <w:b w:val="0"/>
          <w:bCs w:val="0"/>
          <w:i w:val="0"/>
          <w:iCs w:val="0"/>
          <w:caps w:val="0"/>
          <w:smallCaps w:val="0"/>
          <w:noProof w:val="0"/>
          <w:color w:val="222222"/>
          <w:sz w:val="24"/>
          <w:szCs w:val="24"/>
          <w:lang w:val="en-US"/>
        </w:rPr>
        <w:t xml:space="preserve"> </w:t>
      </w:r>
      <w:r w:rsidRPr="7411AF66" w:rsidR="54E4E630">
        <w:rPr>
          <w:rFonts w:ascii="Arial" w:hAnsi="Arial" w:eastAsia="Arial" w:cs="Arial"/>
          <w:b w:val="0"/>
          <w:bCs w:val="0"/>
          <w:i w:val="0"/>
          <w:iCs w:val="0"/>
          <w:caps w:val="0"/>
          <w:smallCaps w:val="0"/>
          <w:noProof w:val="0"/>
          <w:color w:val="222222"/>
          <w:sz w:val="24"/>
          <w:szCs w:val="24"/>
          <w:lang w:val="en-US"/>
        </w:rPr>
        <w:t>drug-resistant</w:t>
      </w:r>
      <w:r w:rsidRPr="7411AF66" w:rsidR="6FE97593">
        <w:rPr>
          <w:rFonts w:ascii="Arial" w:hAnsi="Arial" w:eastAsia="Arial" w:cs="Arial"/>
          <w:b w:val="0"/>
          <w:bCs w:val="0"/>
          <w:i w:val="0"/>
          <w:iCs w:val="0"/>
          <w:caps w:val="0"/>
          <w:smallCaps w:val="0"/>
          <w:noProof w:val="0"/>
          <w:color w:val="222222"/>
          <w:sz w:val="24"/>
          <w:szCs w:val="24"/>
          <w:lang w:val="en-US"/>
        </w:rPr>
        <w:t xml:space="preserve"> TB (MDR-TB) is particularly costly, requiring years of specialized care.</w:t>
      </w:r>
      <w:r>
        <w:br/>
      </w:r>
      <w:r>
        <w:br/>
      </w:r>
      <w:r w:rsidRPr="7411AF66" w:rsidR="6FE97593">
        <w:rPr>
          <w:rFonts w:ascii="Arial" w:hAnsi="Arial" w:eastAsia="Arial" w:cs="Arial"/>
          <w:b w:val="1"/>
          <w:bCs w:val="1"/>
          <w:i w:val="0"/>
          <w:iCs w:val="0"/>
          <w:caps w:val="0"/>
          <w:smallCaps w:val="0"/>
          <w:noProof w:val="0"/>
          <w:color w:val="222222"/>
          <w:sz w:val="24"/>
          <w:szCs w:val="24"/>
          <w:lang w:val="en-US"/>
        </w:rPr>
        <w:t>Health and Social Care Support Services Required</w:t>
      </w:r>
      <w:r>
        <w:br/>
      </w:r>
      <w:r w:rsidRPr="7411AF66" w:rsidR="6FE97593">
        <w:rPr>
          <w:rFonts w:ascii="Arial" w:hAnsi="Arial" w:eastAsia="Arial" w:cs="Arial"/>
          <w:b w:val="0"/>
          <w:bCs w:val="0"/>
          <w:i w:val="0"/>
          <w:iCs w:val="0"/>
          <w:caps w:val="0"/>
          <w:smallCaps w:val="0"/>
          <w:noProof w:val="0"/>
          <w:color w:val="222222"/>
          <w:sz w:val="24"/>
          <w:szCs w:val="24"/>
          <w:lang w:val="en-US"/>
        </w:rPr>
        <w:t>To meet the complex needs of TB patients, a community-based, multidisciplinary approach is essential.</w:t>
      </w:r>
      <w:r>
        <w:br/>
      </w:r>
      <w:r w:rsidRPr="7411AF66" w:rsidR="6FE97593">
        <w:rPr>
          <w:rFonts w:ascii="Arial" w:hAnsi="Arial" w:eastAsia="Arial" w:cs="Arial"/>
          <w:b w:val="1"/>
          <w:bCs w:val="1"/>
          <w:i w:val="0"/>
          <w:iCs w:val="0"/>
          <w:caps w:val="0"/>
          <w:smallCaps w:val="0"/>
          <w:noProof w:val="0"/>
          <w:color w:val="222222"/>
          <w:sz w:val="24"/>
          <w:szCs w:val="24"/>
          <w:lang w:val="en-US"/>
        </w:rPr>
        <w:t xml:space="preserve"> Psychological Support: </w:t>
      </w:r>
      <w:r w:rsidRPr="7411AF66" w:rsidR="3EC73FED">
        <w:rPr>
          <w:rFonts w:ascii="Arial" w:hAnsi="Arial" w:eastAsia="Arial" w:cs="Arial"/>
          <w:b w:val="0"/>
          <w:bCs w:val="0"/>
          <w:i w:val="0"/>
          <w:iCs w:val="0"/>
          <w:caps w:val="0"/>
          <w:smallCaps w:val="0"/>
          <w:noProof w:val="0"/>
          <w:color w:val="222222"/>
          <w:sz w:val="24"/>
          <w:szCs w:val="24"/>
          <w:lang w:val="en-US"/>
        </w:rPr>
        <w:t>Patients require structured counseling to manage the trauma of diagnosis and the "mental fatigue" associated with rigorous, long-term medication regimens, which are often complicated by significant side effects (Yadav et al., 2024). Mental health issues, including anxiety and depression, are reported in over 50% of pulmonary TB patients, highlighting the need for these services to be integrated into standard care (Yadav et al., 2024). Furthermore, peer support groups and "TB clubs" are vital community-based interventions; they provide a space for shared experience that helps reduce internalized stigma and improves treatment adherence by fostering a sense of collective resilience (Foster et al., 2022). In the UK, multidisciplinary TB teams are encouraged to implement education and support programs that specifically target these social and cultural barriers to ensure patients do not feel isolated during their recovery (NICE, 2024).</w:t>
      </w:r>
      <w:r>
        <w:br/>
      </w:r>
      <w:r w:rsidRPr="7411AF66" w:rsidR="6FE97593">
        <w:rPr>
          <w:rFonts w:ascii="Arial" w:hAnsi="Arial" w:eastAsia="Arial" w:cs="Arial"/>
          <w:b w:val="0"/>
          <w:bCs w:val="0"/>
          <w:i w:val="0"/>
          <w:iCs w:val="0"/>
          <w:caps w:val="0"/>
          <w:smallCaps w:val="0"/>
          <w:noProof w:val="0"/>
          <w:color w:val="222222"/>
          <w:sz w:val="24"/>
          <w:szCs w:val="24"/>
          <w:lang w:val="en-US"/>
        </w:rPr>
        <w:t xml:space="preserve"> </w:t>
      </w:r>
      <w:r w:rsidRPr="7411AF66" w:rsidR="6FE97593">
        <w:rPr>
          <w:rFonts w:ascii="Arial" w:hAnsi="Arial" w:eastAsia="Arial" w:cs="Arial"/>
          <w:b w:val="1"/>
          <w:bCs w:val="1"/>
          <w:i w:val="0"/>
          <w:iCs w:val="0"/>
          <w:caps w:val="0"/>
          <w:smallCaps w:val="0"/>
          <w:noProof w:val="0"/>
          <w:color w:val="222222"/>
          <w:sz w:val="24"/>
          <w:szCs w:val="24"/>
          <w:lang w:val="en-US"/>
        </w:rPr>
        <w:t>Physical/Biological Support:</w:t>
      </w:r>
      <w:r w:rsidRPr="7411AF66" w:rsidR="6FE97593">
        <w:rPr>
          <w:rFonts w:ascii="Arial" w:hAnsi="Arial" w:eastAsia="Arial" w:cs="Arial"/>
          <w:b w:val="0"/>
          <w:bCs w:val="0"/>
          <w:i w:val="0"/>
          <w:iCs w:val="0"/>
          <w:caps w:val="0"/>
          <w:smallCaps w:val="0"/>
          <w:noProof w:val="0"/>
          <w:color w:val="222222"/>
          <w:sz w:val="24"/>
          <w:szCs w:val="24"/>
          <w:lang w:val="en-US"/>
        </w:rPr>
        <w:t xml:space="preserve"> Directly Observed Therapy (DOT) is a vital community service where a healthcare worker or trained volunteer watches the patient take their medicine. This ensures compliance and prevents the development of drug-resistant strains.</w:t>
      </w:r>
      <w:r>
        <w:br/>
      </w:r>
      <w:r>
        <w:br/>
      </w:r>
      <w:r w:rsidRPr="7411AF66" w:rsidR="6FE97593">
        <w:rPr>
          <w:rFonts w:ascii="Arial" w:hAnsi="Arial" w:eastAsia="Arial" w:cs="Arial"/>
          <w:b w:val="1"/>
          <w:bCs w:val="1"/>
          <w:i w:val="0"/>
          <w:iCs w:val="0"/>
          <w:caps w:val="0"/>
          <w:smallCaps w:val="0"/>
          <w:noProof w:val="0"/>
          <w:color w:val="222222"/>
          <w:sz w:val="24"/>
          <w:szCs w:val="24"/>
          <w:lang w:val="en-US"/>
        </w:rPr>
        <w:t xml:space="preserve">Social and Economic Support: </w:t>
      </w:r>
      <w:r w:rsidRPr="7411AF66" w:rsidR="6FE97593">
        <w:rPr>
          <w:rFonts w:ascii="Arial" w:hAnsi="Arial" w:eastAsia="Arial" w:cs="Arial"/>
          <w:b w:val="0"/>
          <w:bCs w:val="0"/>
          <w:i w:val="0"/>
          <w:iCs w:val="0"/>
          <w:caps w:val="0"/>
          <w:smallCaps w:val="0"/>
          <w:noProof w:val="0"/>
          <w:color w:val="222222"/>
          <w:sz w:val="24"/>
          <w:szCs w:val="24"/>
          <w:lang w:val="en-US"/>
        </w:rPr>
        <w:t>Inclusion health teams provide housing support for homeless patients, as TB cannot be safely treated without a stable environment</w:t>
      </w:r>
      <w:r w:rsidRPr="7411AF66" w:rsidR="56AEC6CF">
        <w:rPr>
          <w:rFonts w:ascii="Arial" w:hAnsi="Arial" w:eastAsia="Arial" w:cs="Arial"/>
          <w:b w:val="0"/>
          <w:bCs w:val="0"/>
          <w:i w:val="0"/>
          <w:iCs w:val="0"/>
          <w:caps w:val="0"/>
          <w:smallCaps w:val="0"/>
          <w:noProof w:val="0"/>
          <w:color w:val="222222"/>
          <w:sz w:val="24"/>
          <w:szCs w:val="24"/>
          <w:lang w:val="en-US"/>
        </w:rPr>
        <w:t xml:space="preserve"> (UKHSA, 2024)</w:t>
      </w:r>
      <w:r w:rsidRPr="7411AF66" w:rsidR="6FE97593">
        <w:rPr>
          <w:rFonts w:ascii="Arial" w:hAnsi="Arial" w:eastAsia="Arial" w:cs="Arial"/>
          <w:b w:val="0"/>
          <w:bCs w:val="0"/>
          <w:i w:val="0"/>
          <w:iCs w:val="0"/>
          <w:caps w:val="0"/>
          <w:smallCaps w:val="0"/>
          <w:noProof w:val="0"/>
          <w:color w:val="222222"/>
          <w:sz w:val="24"/>
          <w:szCs w:val="24"/>
          <w:lang w:val="en-US"/>
        </w:rPr>
        <w:t xml:space="preserve">. Financial grants or "No Recourse to Public Funds" (NRPF) support may be </w:t>
      </w:r>
      <w:r w:rsidRPr="7411AF66" w:rsidR="6FE97593">
        <w:rPr>
          <w:rFonts w:ascii="Arial" w:hAnsi="Arial" w:eastAsia="Arial" w:cs="Arial"/>
          <w:b w:val="0"/>
          <w:bCs w:val="0"/>
          <w:i w:val="0"/>
          <w:iCs w:val="0"/>
          <w:caps w:val="0"/>
          <w:smallCaps w:val="0"/>
          <w:noProof w:val="0"/>
          <w:color w:val="222222"/>
          <w:sz w:val="24"/>
          <w:szCs w:val="24"/>
          <w:lang w:val="en-US"/>
        </w:rPr>
        <w:t>required</w:t>
      </w:r>
      <w:r w:rsidRPr="7411AF66" w:rsidR="6FE97593">
        <w:rPr>
          <w:rFonts w:ascii="Arial" w:hAnsi="Arial" w:eastAsia="Arial" w:cs="Arial"/>
          <w:b w:val="0"/>
          <w:bCs w:val="0"/>
          <w:i w:val="0"/>
          <w:iCs w:val="0"/>
          <w:caps w:val="0"/>
          <w:smallCaps w:val="0"/>
          <w:noProof w:val="0"/>
          <w:color w:val="222222"/>
          <w:sz w:val="24"/>
          <w:szCs w:val="24"/>
          <w:lang w:val="en-US"/>
        </w:rPr>
        <w:t xml:space="preserve"> for migrants to ensure they </w:t>
      </w:r>
      <w:r w:rsidRPr="7411AF66" w:rsidR="6FE97593">
        <w:rPr>
          <w:rFonts w:ascii="Arial" w:hAnsi="Arial" w:eastAsia="Arial" w:cs="Arial"/>
          <w:b w:val="0"/>
          <w:bCs w:val="0"/>
          <w:i w:val="0"/>
          <w:iCs w:val="0"/>
          <w:caps w:val="0"/>
          <w:smallCaps w:val="0"/>
          <w:noProof w:val="0"/>
          <w:color w:val="222222"/>
          <w:sz w:val="24"/>
          <w:szCs w:val="24"/>
          <w:lang w:val="en-US"/>
        </w:rPr>
        <w:t>don't</w:t>
      </w:r>
      <w:r w:rsidRPr="7411AF66" w:rsidR="6FE97593">
        <w:rPr>
          <w:rFonts w:ascii="Arial" w:hAnsi="Arial" w:eastAsia="Arial" w:cs="Arial"/>
          <w:b w:val="0"/>
          <w:bCs w:val="0"/>
          <w:i w:val="0"/>
          <w:iCs w:val="0"/>
          <w:caps w:val="0"/>
          <w:smallCaps w:val="0"/>
          <w:noProof w:val="0"/>
          <w:color w:val="222222"/>
          <w:sz w:val="24"/>
          <w:szCs w:val="24"/>
          <w:lang w:val="en-US"/>
        </w:rPr>
        <w:t xml:space="preserve"> abandon treatment due to hunger or lack of </w:t>
      </w:r>
      <w:r w:rsidRPr="7411AF66" w:rsidR="09D714D6">
        <w:rPr>
          <w:rFonts w:ascii="Arial" w:hAnsi="Arial" w:eastAsia="Arial" w:cs="Arial"/>
          <w:b w:val="0"/>
          <w:bCs w:val="0"/>
          <w:i w:val="0"/>
          <w:iCs w:val="0"/>
          <w:caps w:val="0"/>
          <w:smallCaps w:val="0"/>
          <w:noProof w:val="0"/>
          <w:color w:val="222222"/>
          <w:sz w:val="24"/>
          <w:szCs w:val="24"/>
          <w:lang w:val="en-US"/>
        </w:rPr>
        <w:t>shelter (</w:t>
      </w:r>
      <w:r w:rsidRPr="7411AF66" w:rsidR="4CFE7EF5">
        <w:rPr>
          <w:rFonts w:ascii="Arial" w:hAnsi="Arial" w:eastAsia="Arial" w:cs="Arial"/>
          <w:b w:val="0"/>
          <w:bCs w:val="0"/>
          <w:i w:val="0"/>
          <w:iCs w:val="0"/>
          <w:caps w:val="0"/>
          <w:smallCaps w:val="0"/>
          <w:noProof w:val="0"/>
          <w:color w:val="222222"/>
          <w:sz w:val="24"/>
          <w:szCs w:val="24"/>
          <w:lang w:val="en-US"/>
        </w:rPr>
        <w:t>PHE, 2019).</w:t>
      </w:r>
      <w:r>
        <w:br/>
      </w:r>
      <w:r>
        <w:br/>
      </w:r>
      <w:r w:rsidRPr="7411AF66" w:rsidR="3B906CF5">
        <w:rPr>
          <w:rFonts w:ascii="Arial" w:hAnsi="Arial" w:eastAsia="Arial" w:cs="Arial"/>
          <w:b w:val="1"/>
          <w:bCs w:val="1"/>
          <w:i w:val="0"/>
          <w:iCs w:val="0"/>
          <w:caps w:val="0"/>
          <w:smallCaps w:val="0"/>
          <w:noProof w:val="0"/>
          <w:color w:val="222222"/>
          <w:sz w:val="24"/>
          <w:szCs w:val="24"/>
          <w:lang w:val="en-US"/>
        </w:rPr>
        <w:t>Family/Caregiver Support:</w:t>
      </w:r>
      <w:r w:rsidRPr="7411AF66" w:rsidR="3B906CF5">
        <w:rPr>
          <w:rFonts w:ascii="Arial" w:hAnsi="Arial" w:eastAsia="Arial" w:cs="Arial"/>
          <w:b w:val="0"/>
          <w:bCs w:val="0"/>
          <w:i w:val="0"/>
          <w:iCs w:val="0"/>
          <w:caps w:val="0"/>
          <w:smallCaps w:val="0"/>
          <w:noProof w:val="0"/>
          <w:color w:val="222222"/>
          <w:sz w:val="24"/>
          <w:szCs w:val="24"/>
          <w:lang w:val="en-US"/>
        </w:rPr>
        <w:t xml:space="preserve"> Services must include screening for all household members and education on infection control (e.g., ventilation) to alleviate the family's fear of contagion (NICE, 2019). Household contacts are at the highest risk of infection, and proactive screening is a core </w:t>
      </w:r>
      <w:r w:rsidRPr="7411AF66" w:rsidR="3B906CF5">
        <w:rPr>
          <w:rFonts w:ascii="Arial" w:hAnsi="Arial" w:eastAsia="Arial" w:cs="Arial"/>
          <w:b w:val="0"/>
          <w:bCs w:val="0"/>
          <w:i w:val="0"/>
          <w:iCs w:val="0"/>
          <w:caps w:val="0"/>
          <w:smallCaps w:val="0"/>
          <w:noProof w:val="0"/>
          <w:color w:val="222222"/>
          <w:sz w:val="24"/>
          <w:szCs w:val="24"/>
          <w:lang w:val="en-US"/>
        </w:rPr>
        <w:t>component</w:t>
      </w:r>
      <w:r w:rsidRPr="7411AF66" w:rsidR="3B906CF5">
        <w:rPr>
          <w:rFonts w:ascii="Arial" w:hAnsi="Arial" w:eastAsia="Arial" w:cs="Arial"/>
          <w:b w:val="0"/>
          <w:bCs w:val="0"/>
          <w:i w:val="0"/>
          <w:iCs w:val="0"/>
          <w:caps w:val="0"/>
          <w:smallCaps w:val="0"/>
          <w:noProof w:val="0"/>
          <w:color w:val="222222"/>
          <w:sz w:val="24"/>
          <w:szCs w:val="24"/>
          <w:lang w:val="en-US"/>
        </w:rPr>
        <w:t xml:space="preserve"> of the UK’s contact tracing strategy to ensure early detection and prevent further transmission within the home (NICE, 2019).</w:t>
      </w:r>
      <w:r>
        <w:br/>
      </w:r>
    </w:p>
    <w:p w:rsidR="7411AF66" w:rsidP="7411AF66" w:rsidRDefault="7411AF66" w14:paraId="68D99D89" w14:textId="47968A36">
      <w:pPr>
        <w:pStyle w:val="Normal"/>
        <w:spacing w:line="360" w:lineRule="auto"/>
        <w:rPr>
          <w:rFonts w:ascii="Arial" w:hAnsi="Arial" w:eastAsia="Arial" w:cs="Arial"/>
          <w:b w:val="1"/>
          <w:bCs w:val="1"/>
          <w:i w:val="0"/>
          <w:iCs w:val="0"/>
          <w:caps w:val="0"/>
          <w:smallCaps w:val="0"/>
          <w:noProof w:val="0"/>
          <w:color w:val="222222"/>
          <w:sz w:val="24"/>
          <w:szCs w:val="24"/>
          <w:lang w:val="en-US"/>
        </w:rPr>
      </w:pPr>
    </w:p>
    <w:p w:rsidR="7411AF66" w:rsidP="7411AF66" w:rsidRDefault="7411AF66" w14:paraId="77F545AF" w14:textId="314933A2">
      <w:pPr>
        <w:pStyle w:val="Normal"/>
        <w:spacing w:line="360" w:lineRule="auto"/>
        <w:rPr>
          <w:rFonts w:ascii="Arial" w:hAnsi="Arial" w:eastAsia="Arial" w:cs="Arial"/>
          <w:b w:val="1"/>
          <w:bCs w:val="1"/>
          <w:i w:val="0"/>
          <w:iCs w:val="0"/>
          <w:caps w:val="0"/>
          <w:smallCaps w:val="0"/>
          <w:noProof w:val="0"/>
          <w:color w:val="222222"/>
          <w:sz w:val="24"/>
          <w:szCs w:val="24"/>
          <w:lang w:val="en-US"/>
        </w:rPr>
      </w:pPr>
    </w:p>
    <w:p w:rsidR="7411AF66" w:rsidP="7411AF66" w:rsidRDefault="7411AF66" w14:paraId="42E9244E" w14:textId="6430C115">
      <w:pPr>
        <w:pStyle w:val="Normal"/>
        <w:spacing w:line="360" w:lineRule="auto"/>
        <w:rPr>
          <w:rFonts w:ascii="Arial" w:hAnsi="Arial" w:eastAsia="Arial" w:cs="Arial"/>
          <w:b w:val="1"/>
          <w:bCs w:val="1"/>
          <w:i w:val="0"/>
          <w:iCs w:val="0"/>
          <w:caps w:val="0"/>
          <w:smallCaps w:val="0"/>
          <w:noProof w:val="0"/>
          <w:color w:val="222222"/>
          <w:sz w:val="24"/>
          <w:szCs w:val="24"/>
          <w:lang w:val="en-US"/>
        </w:rPr>
      </w:pPr>
    </w:p>
    <w:p w:rsidR="7411AF66" w:rsidP="7411AF66" w:rsidRDefault="7411AF66" w14:paraId="63CB3F1D" w14:textId="758A2A60">
      <w:pPr>
        <w:pStyle w:val="Normal"/>
        <w:spacing w:line="360" w:lineRule="auto"/>
        <w:rPr>
          <w:rFonts w:ascii="Arial" w:hAnsi="Arial" w:eastAsia="Arial" w:cs="Arial"/>
          <w:b w:val="1"/>
          <w:bCs w:val="1"/>
          <w:i w:val="0"/>
          <w:iCs w:val="0"/>
          <w:caps w:val="0"/>
          <w:smallCaps w:val="0"/>
          <w:noProof w:val="0"/>
          <w:color w:val="222222"/>
          <w:sz w:val="24"/>
          <w:szCs w:val="24"/>
          <w:lang w:val="en-US"/>
        </w:rPr>
      </w:pPr>
    </w:p>
    <w:p w:rsidR="6FE97593" w:rsidP="7411AF66" w:rsidRDefault="6FE97593" w14:paraId="06E9B4B6" w14:textId="5183B764">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7411AF66" w:rsidR="6FE97593">
        <w:rPr>
          <w:rFonts w:ascii="Arial" w:hAnsi="Arial" w:eastAsia="Arial" w:cs="Arial"/>
          <w:b w:val="1"/>
          <w:bCs w:val="1"/>
          <w:i w:val="0"/>
          <w:iCs w:val="0"/>
          <w:caps w:val="0"/>
          <w:smallCaps w:val="0"/>
          <w:noProof w:val="0"/>
          <w:color w:val="222222"/>
          <w:sz w:val="24"/>
          <w:szCs w:val="24"/>
          <w:lang w:val="en-US"/>
        </w:rPr>
        <w:t>Conclusion</w:t>
      </w:r>
      <w:r>
        <w:br/>
      </w:r>
      <w:r w:rsidRPr="7411AF66" w:rsidR="6FE97593">
        <w:rPr>
          <w:rFonts w:ascii="Arial" w:hAnsi="Arial" w:eastAsia="Arial" w:cs="Arial"/>
          <w:b w:val="0"/>
          <w:bCs w:val="0"/>
          <w:i w:val="0"/>
          <w:iCs w:val="0"/>
          <w:caps w:val="0"/>
          <w:smallCaps w:val="0"/>
          <w:noProof w:val="0"/>
          <w:color w:val="222222"/>
          <w:sz w:val="24"/>
          <w:szCs w:val="24"/>
          <w:lang w:val="en-US"/>
        </w:rPr>
        <w:t xml:space="preserve">Tuberculosis </w:t>
      </w:r>
      <w:r w:rsidRPr="7411AF66" w:rsidR="6FE97593">
        <w:rPr>
          <w:rFonts w:ascii="Arial" w:hAnsi="Arial" w:eastAsia="Arial" w:cs="Arial"/>
          <w:b w:val="0"/>
          <w:bCs w:val="0"/>
          <w:i w:val="0"/>
          <w:iCs w:val="0"/>
          <w:caps w:val="0"/>
          <w:smallCaps w:val="0"/>
          <w:noProof w:val="0"/>
          <w:color w:val="222222"/>
          <w:sz w:val="24"/>
          <w:szCs w:val="24"/>
          <w:lang w:val="en-US"/>
        </w:rPr>
        <w:t>remains</w:t>
      </w:r>
      <w:r w:rsidRPr="7411AF66" w:rsidR="6FE97593">
        <w:rPr>
          <w:rFonts w:ascii="Arial" w:hAnsi="Arial" w:eastAsia="Arial" w:cs="Arial"/>
          <w:b w:val="0"/>
          <w:bCs w:val="0"/>
          <w:i w:val="0"/>
          <w:iCs w:val="0"/>
          <w:caps w:val="0"/>
          <w:smallCaps w:val="0"/>
          <w:noProof w:val="0"/>
          <w:color w:val="222222"/>
          <w:sz w:val="24"/>
          <w:szCs w:val="24"/>
          <w:lang w:val="en-US"/>
        </w:rPr>
        <w:t xml:space="preserve"> a significant public health challenge in the UK, particularly among vulnerable populations and in urban centers. While the UK </w:t>
      </w:r>
      <w:r w:rsidRPr="7411AF66" w:rsidR="6FE97593">
        <w:rPr>
          <w:rFonts w:ascii="Arial" w:hAnsi="Arial" w:eastAsia="Arial" w:cs="Arial"/>
          <w:b w:val="0"/>
          <w:bCs w:val="0"/>
          <w:i w:val="0"/>
          <w:iCs w:val="0"/>
          <w:caps w:val="0"/>
          <w:smallCaps w:val="0"/>
          <w:noProof w:val="0"/>
          <w:color w:val="222222"/>
          <w:sz w:val="24"/>
          <w:szCs w:val="24"/>
          <w:lang w:val="en-US"/>
        </w:rPr>
        <w:t>utilizes</w:t>
      </w:r>
      <w:r w:rsidRPr="7411AF66" w:rsidR="6FE97593">
        <w:rPr>
          <w:rFonts w:ascii="Arial" w:hAnsi="Arial" w:eastAsia="Arial" w:cs="Arial"/>
          <w:b w:val="0"/>
          <w:bCs w:val="0"/>
          <w:i w:val="0"/>
          <w:iCs w:val="0"/>
          <w:caps w:val="0"/>
          <w:smallCaps w:val="0"/>
          <w:noProof w:val="0"/>
          <w:color w:val="222222"/>
          <w:sz w:val="24"/>
          <w:szCs w:val="24"/>
          <w:lang w:val="en-US"/>
        </w:rPr>
        <w:t xml:space="preserve"> robust measurement and monitoring systems like the NTBS and WGS, the recent rise in cases suggests that control programs must be strengthened. The consequences of the disease extend far beyond physical illness, creating profound psychological and economic burdens for individuals and their communities. Effective management </w:t>
      </w:r>
      <w:r w:rsidRPr="7411AF66" w:rsidR="6FE97593">
        <w:rPr>
          <w:rFonts w:ascii="Arial" w:hAnsi="Arial" w:eastAsia="Arial" w:cs="Arial"/>
          <w:b w:val="0"/>
          <w:bCs w:val="0"/>
          <w:i w:val="0"/>
          <w:iCs w:val="0"/>
          <w:caps w:val="0"/>
          <w:smallCaps w:val="0"/>
          <w:noProof w:val="0"/>
          <w:color w:val="222222"/>
          <w:sz w:val="24"/>
          <w:szCs w:val="24"/>
          <w:lang w:val="en-US"/>
        </w:rPr>
        <w:t>requires</w:t>
      </w:r>
      <w:r w:rsidRPr="7411AF66" w:rsidR="6FE97593">
        <w:rPr>
          <w:rFonts w:ascii="Arial" w:hAnsi="Arial" w:eastAsia="Arial" w:cs="Arial"/>
          <w:b w:val="0"/>
          <w:bCs w:val="0"/>
          <w:i w:val="0"/>
          <w:iCs w:val="0"/>
          <w:caps w:val="0"/>
          <w:smallCaps w:val="0"/>
          <w:noProof w:val="0"/>
          <w:color w:val="222222"/>
          <w:sz w:val="24"/>
          <w:szCs w:val="24"/>
          <w:lang w:val="en-US"/>
        </w:rPr>
        <w:t xml:space="preserve"> more than just antibiotics; it demands a holistic health and social care response that addresses housing, mental health, and financial stability. By focusing on targeted screening, community-based support services, and reducing social inequalities, the UK can move closer to its goal of TB elimination. Strengthening the partnership between the NHS, local authorities, and the voluntary sector </w:t>
      </w:r>
      <w:r w:rsidRPr="7411AF66" w:rsidR="6FE97593">
        <w:rPr>
          <w:rFonts w:ascii="Arial" w:hAnsi="Arial" w:eastAsia="Arial" w:cs="Arial"/>
          <w:b w:val="0"/>
          <w:bCs w:val="0"/>
          <w:i w:val="0"/>
          <w:iCs w:val="0"/>
          <w:caps w:val="0"/>
          <w:smallCaps w:val="0"/>
          <w:noProof w:val="0"/>
          <w:color w:val="222222"/>
          <w:sz w:val="24"/>
          <w:szCs w:val="24"/>
          <w:lang w:val="en-US"/>
        </w:rPr>
        <w:t>remains</w:t>
      </w:r>
      <w:r w:rsidRPr="7411AF66" w:rsidR="6FE97593">
        <w:rPr>
          <w:rFonts w:ascii="Arial" w:hAnsi="Arial" w:eastAsia="Arial" w:cs="Arial"/>
          <w:b w:val="0"/>
          <w:bCs w:val="0"/>
          <w:i w:val="0"/>
          <w:iCs w:val="0"/>
          <w:caps w:val="0"/>
          <w:smallCaps w:val="0"/>
          <w:noProof w:val="0"/>
          <w:color w:val="222222"/>
          <w:sz w:val="24"/>
          <w:szCs w:val="24"/>
          <w:lang w:val="en-US"/>
        </w:rPr>
        <w:t xml:space="preserve"> the cornerstone of a successful TB strategy.</w:t>
      </w:r>
      <w:r w:rsidRPr="7411AF66" w:rsidR="6FE97593">
        <w:rPr>
          <w:rFonts w:ascii="Arial" w:hAnsi="Arial" w:eastAsia="Arial" w:cs="Arial"/>
          <w:b w:val="0"/>
          <w:bCs w:val="0"/>
          <w:i w:val="0"/>
          <w:iCs w:val="0"/>
          <w:caps w:val="0"/>
          <w:smallCaps w:val="0"/>
          <w:noProof w:val="0"/>
          <w:color w:val="222222"/>
          <w:sz w:val="24"/>
          <w:szCs w:val="24"/>
          <w:lang w:val="en-US"/>
        </w:rPr>
        <w:t xml:space="preserve"> </w:t>
      </w:r>
    </w:p>
    <w:p w:rsidR="7411AF66" w:rsidP="7411AF66" w:rsidRDefault="7411AF66" w14:paraId="74B25566" w14:textId="0292E243">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7411AF66" w:rsidP="7411AF66" w:rsidRDefault="7411AF66" w14:paraId="1DB5C708" w14:textId="6A4D65D2">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7411AF66" w:rsidP="7411AF66" w:rsidRDefault="7411AF66" w14:paraId="5A98BCA9" w14:textId="78A028BA">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7411AF66" w:rsidP="7411AF66" w:rsidRDefault="7411AF66" w14:paraId="3E7C714E" w14:textId="0848A63E">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7411AF66" w:rsidP="7411AF66" w:rsidRDefault="7411AF66" w14:paraId="73AC4F14" w14:textId="08C428B5">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7411AF66" w:rsidP="7411AF66" w:rsidRDefault="7411AF66" w14:paraId="36A376F0" w14:textId="35236B99">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7411AF66" w:rsidP="7411AF66" w:rsidRDefault="7411AF66" w14:paraId="04FD0F2E" w14:textId="7A10638C">
      <w:pPr>
        <w:keepNext w:val="1"/>
        <w:keepLines w:val="1"/>
        <w:spacing w:before="0" w:beforeAutospacing="off" w:after="0" w:afterAutospacing="off" w:line="360" w:lineRule="auto"/>
        <w:rPr>
          <w:rFonts w:ascii="Arial" w:hAnsi="Arial" w:eastAsia="Arial" w:cs="Arial"/>
          <w:b w:val="1"/>
          <w:bCs w:val="1"/>
          <w:i w:val="0"/>
          <w:iCs w:val="0"/>
          <w:caps w:val="0"/>
          <w:smallCaps w:val="0"/>
          <w:noProof w:val="0"/>
          <w:color w:val="222222"/>
          <w:sz w:val="28"/>
          <w:szCs w:val="28"/>
          <w:lang w:val="en-GB"/>
        </w:rPr>
      </w:pPr>
    </w:p>
    <w:p w:rsidR="7411AF66" w:rsidP="7411AF66" w:rsidRDefault="7411AF66" w14:paraId="58A7261A" w14:textId="480E6BF9">
      <w:pPr>
        <w:keepNext w:val="1"/>
        <w:keepLines w:val="1"/>
        <w:spacing w:before="0" w:beforeAutospacing="off" w:after="0" w:afterAutospacing="off" w:line="360" w:lineRule="auto"/>
        <w:rPr>
          <w:rFonts w:ascii="Arial" w:hAnsi="Arial" w:eastAsia="Arial" w:cs="Arial"/>
          <w:b w:val="1"/>
          <w:bCs w:val="1"/>
          <w:i w:val="0"/>
          <w:iCs w:val="0"/>
          <w:caps w:val="0"/>
          <w:smallCaps w:val="0"/>
          <w:noProof w:val="0"/>
          <w:color w:val="222222"/>
          <w:sz w:val="28"/>
          <w:szCs w:val="28"/>
          <w:lang w:val="en-GB"/>
        </w:rPr>
      </w:pPr>
    </w:p>
    <w:p w:rsidR="7411AF66" w:rsidP="7411AF66" w:rsidRDefault="7411AF66" w14:paraId="39C0E43B" w14:textId="2C490F8F">
      <w:pPr>
        <w:keepNext w:val="1"/>
        <w:keepLines w:val="1"/>
        <w:spacing w:before="0" w:beforeAutospacing="off" w:after="0" w:afterAutospacing="off" w:line="360" w:lineRule="auto"/>
        <w:rPr>
          <w:rFonts w:ascii="Arial" w:hAnsi="Arial" w:eastAsia="Arial" w:cs="Arial"/>
          <w:b w:val="1"/>
          <w:bCs w:val="1"/>
          <w:i w:val="0"/>
          <w:iCs w:val="0"/>
          <w:caps w:val="0"/>
          <w:smallCaps w:val="0"/>
          <w:noProof w:val="0"/>
          <w:color w:val="222222"/>
          <w:sz w:val="28"/>
          <w:szCs w:val="28"/>
          <w:lang w:val="en-GB"/>
        </w:rPr>
      </w:pPr>
    </w:p>
    <w:p w:rsidR="7411AF66" w:rsidP="7411AF66" w:rsidRDefault="7411AF66" w14:paraId="48CD755F" w14:textId="73496859">
      <w:pPr>
        <w:keepNext w:val="1"/>
        <w:keepLines w:val="1"/>
        <w:spacing w:before="0" w:beforeAutospacing="off" w:after="0" w:afterAutospacing="off" w:line="360" w:lineRule="auto"/>
        <w:rPr>
          <w:rFonts w:ascii="Arial" w:hAnsi="Arial" w:eastAsia="Arial" w:cs="Arial"/>
          <w:b w:val="1"/>
          <w:bCs w:val="1"/>
          <w:i w:val="0"/>
          <w:iCs w:val="0"/>
          <w:caps w:val="0"/>
          <w:smallCaps w:val="0"/>
          <w:noProof w:val="0"/>
          <w:color w:val="222222"/>
          <w:sz w:val="28"/>
          <w:szCs w:val="28"/>
          <w:lang w:val="en-GB"/>
        </w:rPr>
      </w:pPr>
    </w:p>
    <w:p w:rsidR="7411AF66" w:rsidP="7411AF66" w:rsidRDefault="7411AF66" w14:paraId="60EA9179" w14:textId="5684CE41">
      <w:pPr>
        <w:keepNext w:val="1"/>
        <w:keepLines w:val="1"/>
        <w:spacing w:before="0" w:beforeAutospacing="off" w:after="0" w:afterAutospacing="off" w:line="360" w:lineRule="auto"/>
        <w:rPr>
          <w:rFonts w:ascii="Arial" w:hAnsi="Arial" w:eastAsia="Arial" w:cs="Arial"/>
          <w:b w:val="1"/>
          <w:bCs w:val="1"/>
          <w:i w:val="0"/>
          <w:iCs w:val="0"/>
          <w:caps w:val="0"/>
          <w:smallCaps w:val="0"/>
          <w:noProof w:val="0"/>
          <w:color w:val="222222"/>
          <w:sz w:val="28"/>
          <w:szCs w:val="28"/>
          <w:lang w:val="en-GB"/>
        </w:rPr>
      </w:pPr>
    </w:p>
    <w:p w:rsidR="7411AF66" w:rsidP="7411AF66" w:rsidRDefault="7411AF66" w14:paraId="10440B54" w14:textId="3A9A3C43">
      <w:pPr>
        <w:pStyle w:val="Normal"/>
        <w:keepNext w:val="1"/>
        <w:keepLines w:val="1"/>
        <w:spacing w:before="0" w:beforeAutospacing="off" w:after="0" w:afterAutospacing="off" w:line="360" w:lineRule="auto"/>
        <w:rPr>
          <w:rFonts w:ascii="Arial" w:hAnsi="Arial" w:eastAsia="Arial" w:cs="Arial"/>
          <w:b w:val="1"/>
          <w:bCs w:val="1"/>
          <w:i w:val="0"/>
          <w:iCs w:val="0"/>
          <w:caps w:val="0"/>
          <w:smallCaps w:val="0"/>
          <w:noProof w:val="0"/>
          <w:color w:val="222222"/>
          <w:sz w:val="28"/>
          <w:szCs w:val="28"/>
          <w:lang w:val="en-GB"/>
        </w:rPr>
      </w:pPr>
    </w:p>
    <w:p w:rsidR="569E8D28" w:rsidP="7411AF66" w:rsidRDefault="569E8D28" w14:paraId="2DF1FD52" w14:textId="2CEFC294">
      <w:pPr>
        <w:pStyle w:val="Normal"/>
        <w:keepNext w:val="1"/>
        <w:keepLines w:val="1"/>
        <w:spacing w:before="0" w:beforeAutospacing="off" w:after="0" w:afterAutospacing="off" w:line="360" w:lineRule="auto"/>
        <w:rPr>
          <w:rFonts w:ascii="Arial" w:hAnsi="Arial" w:eastAsia="Arial" w:cs="Arial"/>
          <w:b w:val="0"/>
          <w:bCs w:val="0"/>
          <w:i w:val="0"/>
          <w:iCs w:val="0"/>
          <w:caps w:val="0"/>
          <w:smallCaps w:val="0"/>
          <w:noProof w:val="0"/>
          <w:color w:val="222222"/>
          <w:sz w:val="28"/>
          <w:szCs w:val="28"/>
          <w:lang w:val="en-US"/>
        </w:rPr>
      </w:pPr>
      <w:r w:rsidRPr="7411AF66" w:rsidR="569E8D28">
        <w:rPr>
          <w:rFonts w:ascii="Arial" w:hAnsi="Arial" w:eastAsia="Arial" w:cs="Arial"/>
          <w:b w:val="1"/>
          <w:bCs w:val="1"/>
          <w:i w:val="0"/>
          <w:iCs w:val="0"/>
          <w:caps w:val="0"/>
          <w:smallCaps w:val="0"/>
          <w:noProof w:val="0"/>
          <w:color w:val="222222"/>
          <w:sz w:val="28"/>
          <w:szCs w:val="28"/>
          <w:lang w:val="en-GB"/>
        </w:rPr>
        <w:t>References</w:t>
      </w:r>
    </w:p>
    <w:p w:rsidR="6FE97593" w:rsidP="7411AF66" w:rsidRDefault="6FE97593" w14:paraId="567144F4" w14:textId="26D81BC1">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7411AF66" w:rsidR="6FE97593">
        <w:rPr>
          <w:rFonts w:ascii="Arial" w:hAnsi="Arial" w:eastAsia="Arial" w:cs="Arial"/>
          <w:b w:val="0"/>
          <w:bCs w:val="0"/>
          <w:i w:val="0"/>
          <w:iCs w:val="0"/>
          <w:caps w:val="0"/>
          <w:smallCaps w:val="0"/>
          <w:noProof w:val="0"/>
          <w:color w:val="222222"/>
          <w:sz w:val="24"/>
          <w:szCs w:val="24"/>
          <w:lang w:val="en-US"/>
        </w:rPr>
        <w:t xml:space="preserve">NHS (2023). Tuberculosis (TB): Overview. Available at: </w:t>
      </w:r>
      <w:hyperlink r:id="R305e06cfc78744bf">
        <w:r w:rsidRPr="7411AF66" w:rsidR="6FE97593">
          <w:rPr>
            <w:rStyle w:val="Hyperlink"/>
            <w:rFonts w:ascii="Arial" w:hAnsi="Arial" w:eastAsia="Arial" w:cs="Arial"/>
            <w:b w:val="0"/>
            <w:bCs w:val="0"/>
            <w:i w:val="0"/>
            <w:iCs w:val="0"/>
            <w:caps w:val="0"/>
            <w:smallCaps w:val="0"/>
            <w:noProof w:val="0"/>
            <w:color w:val="1155CC"/>
            <w:sz w:val="24"/>
            <w:szCs w:val="24"/>
            <w:lang w:val="en-US"/>
          </w:rPr>
          <w:t>https://www.nhs.uk/conditions/tuberculosis-tb/</w:t>
        </w:r>
      </w:hyperlink>
      <w:r w:rsidRPr="7411AF66" w:rsidR="6FE97593">
        <w:rPr>
          <w:rFonts w:ascii="Arial" w:hAnsi="Arial" w:eastAsia="Arial" w:cs="Arial"/>
          <w:b w:val="0"/>
          <w:bCs w:val="0"/>
          <w:i w:val="0"/>
          <w:iCs w:val="0"/>
          <w:caps w:val="0"/>
          <w:smallCaps w:val="0"/>
          <w:noProof w:val="0"/>
          <w:color w:val="222222"/>
          <w:sz w:val="24"/>
          <w:szCs w:val="24"/>
          <w:lang w:val="en-US"/>
        </w:rPr>
        <w:t xml:space="preserve"> (Accessed: 16 April 2026).</w:t>
      </w:r>
      <w:r>
        <w:br/>
      </w:r>
      <w:r w:rsidRPr="7411AF66" w:rsidR="6FE97593">
        <w:rPr>
          <w:rFonts w:ascii="Arial" w:hAnsi="Arial" w:eastAsia="Arial" w:cs="Arial"/>
          <w:b w:val="0"/>
          <w:bCs w:val="0"/>
          <w:i w:val="0"/>
          <w:iCs w:val="0"/>
          <w:caps w:val="0"/>
          <w:smallCaps w:val="0"/>
          <w:noProof w:val="0"/>
          <w:color w:val="222222"/>
          <w:sz w:val="24"/>
          <w:szCs w:val="24"/>
          <w:lang w:val="en-US"/>
        </w:rPr>
        <w:t>(Used for definitions and symptoms.)</w:t>
      </w:r>
      <w:r>
        <w:br/>
      </w:r>
      <w:r>
        <w:br/>
      </w:r>
      <w:r w:rsidRPr="7411AF66" w:rsidR="6FE97593">
        <w:rPr>
          <w:rFonts w:ascii="Arial" w:hAnsi="Arial" w:eastAsia="Arial" w:cs="Arial"/>
          <w:b w:val="0"/>
          <w:bCs w:val="0"/>
          <w:i w:val="0"/>
          <w:iCs w:val="0"/>
          <w:caps w:val="0"/>
          <w:smallCaps w:val="0"/>
          <w:noProof w:val="0"/>
          <w:color w:val="222222"/>
          <w:sz w:val="24"/>
          <w:szCs w:val="24"/>
          <w:lang w:val="en-US"/>
        </w:rPr>
        <w:t xml:space="preserve">World Health Organization (2024). Global Tuberculosis Report 2024. Geneva: World Health Organization. Available at: </w:t>
      </w:r>
      <w:hyperlink r:id="Ref2c0a8882fc4aee">
        <w:r w:rsidRPr="7411AF66" w:rsidR="6FE97593">
          <w:rPr>
            <w:rStyle w:val="Hyperlink"/>
            <w:rFonts w:ascii="Arial" w:hAnsi="Arial" w:eastAsia="Arial" w:cs="Arial"/>
            <w:b w:val="0"/>
            <w:bCs w:val="0"/>
            <w:i w:val="0"/>
            <w:iCs w:val="0"/>
            <w:caps w:val="0"/>
            <w:smallCaps w:val="0"/>
            <w:noProof w:val="0"/>
            <w:color w:val="1155CC"/>
            <w:sz w:val="24"/>
            <w:szCs w:val="24"/>
            <w:lang w:val="en-US"/>
          </w:rPr>
          <w:t>https://www.who.int/publications/i/item/9789240083851</w:t>
        </w:r>
      </w:hyperlink>
      <w:r w:rsidRPr="7411AF66" w:rsidR="6FE97593">
        <w:rPr>
          <w:rFonts w:ascii="Arial" w:hAnsi="Arial" w:eastAsia="Arial" w:cs="Arial"/>
          <w:b w:val="0"/>
          <w:bCs w:val="0"/>
          <w:i w:val="0"/>
          <w:iCs w:val="0"/>
          <w:caps w:val="0"/>
          <w:smallCaps w:val="0"/>
          <w:noProof w:val="0"/>
          <w:color w:val="222222"/>
          <w:sz w:val="24"/>
          <w:szCs w:val="24"/>
          <w:lang w:val="en-US"/>
        </w:rPr>
        <w:t xml:space="preserve"> (Accessed: 16 April 2026).</w:t>
      </w:r>
      <w:r>
        <w:br/>
      </w:r>
      <w:r w:rsidRPr="7411AF66" w:rsidR="6FE97593">
        <w:rPr>
          <w:rFonts w:ascii="Arial" w:hAnsi="Arial" w:eastAsia="Arial" w:cs="Arial"/>
          <w:b w:val="0"/>
          <w:bCs w:val="0"/>
          <w:i w:val="0"/>
          <w:iCs w:val="0"/>
          <w:caps w:val="0"/>
          <w:smallCaps w:val="0"/>
          <w:noProof w:val="0"/>
          <w:color w:val="222222"/>
          <w:sz w:val="24"/>
          <w:szCs w:val="24"/>
          <w:lang w:val="en-US"/>
        </w:rPr>
        <w:t>(Used for global incidence and risk factors.)</w:t>
      </w:r>
      <w:r>
        <w:br/>
      </w:r>
      <w:r>
        <w:br/>
      </w:r>
      <w:r w:rsidRPr="7411AF66" w:rsidR="6FE97593">
        <w:rPr>
          <w:rFonts w:ascii="Arial" w:hAnsi="Arial" w:eastAsia="Arial" w:cs="Arial"/>
          <w:b w:val="0"/>
          <w:bCs w:val="0"/>
          <w:i w:val="0"/>
          <w:iCs w:val="0"/>
          <w:caps w:val="0"/>
          <w:smallCaps w:val="0"/>
          <w:noProof w:val="0"/>
          <w:color w:val="222222"/>
          <w:sz w:val="24"/>
          <w:szCs w:val="24"/>
          <w:lang w:val="en-US"/>
        </w:rPr>
        <w:t xml:space="preserve">UK Health Security Agency (2025). Tuberculosis in England: 2025 Report (Executive Summary). London: UKHSA. Available at: </w:t>
      </w:r>
      <w:hyperlink r:id="R562b204fd04148d2">
        <w:r w:rsidRPr="7411AF66" w:rsidR="6FE97593">
          <w:rPr>
            <w:rStyle w:val="Hyperlink"/>
            <w:rFonts w:ascii="Arial" w:hAnsi="Arial" w:eastAsia="Arial" w:cs="Arial"/>
            <w:b w:val="0"/>
            <w:bCs w:val="0"/>
            <w:i w:val="0"/>
            <w:iCs w:val="0"/>
            <w:caps w:val="0"/>
            <w:smallCaps w:val="0"/>
            <w:noProof w:val="0"/>
            <w:color w:val="1155CC"/>
            <w:sz w:val="24"/>
            <w:szCs w:val="24"/>
            <w:lang w:val="en-US"/>
          </w:rPr>
          <w:t>https://www.gov.uk/government/publications/tuberculosis-in-england-2025-report</w:t>
        </w:r>
      </w:hyperlink>
      <w:r w:rsidRPr="7411AF66" w:rsidR="6FE97593">
        <w:rPr>
          <w:rFonts w:ascii="Arial" w:hAnsi="Arial" w:eastAsia="Arial" w:cs="Arial"/>
          <w:b w:val="0"/>
          <w:bCs w:val="0"/>
          <w:i w:val="0"/>
          <w:iCs w:val="0"/>
          <w:caps w:val="0"/>
          <w:smallCaps w:val="0"/>
          <w:noProof w:val="0"/>
          <w:color w:val="222222"/>
          <w:sz w:val="24"/>
          <w:szCs w:val="24"/>
          <w:lang w:val="en-US"/>
        </w:rPr>
        <w:t xml:space="preserve"> (Accessed: 16 April 2026).</w:t>
      </w:r>
      <w:r>
        <w:br/>
      </w:r>
      <w:r w:rsidRPr="7411AF66" w:rsidR="6FE97593">
        <w:rPr>
          <w:rFonts w:ascii="Arial" w:hAnsi="Arial" w:eastAsia="Arial" w:cs="Arial"/>
          <w:b w:val="0"/>
          <w:bCs w:val="0"/>
          <w:i w:val="0"/>
          <w:iCs w:val="0"/>
          <w:caps w:val="0"/>
          <w:smallCaps w:val="0"/>
          <w:noProof w:val="0"/>
          <w:color w:val="222222"/>
          <w:sz w:val="24"/>
          <w:szCs w:val="24"/>
          <w:lang w:val="en-US"/>
        </w:rPr>
        <w:t>(Used for the most recent UK notification rates and urban trends.)</w:t>
      </w:r>
      <w:r>
        <w:br/>
      </w:r>
      <w:r>
        <w:br/>
      </w:r>
      <w:r w:rsidRPr="7411AF66" w:rsidR="6FE97593">
        <w:rPr>
          <w:rFonts w:ascii="Arial" w:hAnsi="Arial" w:eastAsia="Arial" w:cs="Arial"/>
          <w:b w:val="0"/>
          <w:bCs w:val="0"/>
          <w:i w:val="0"/>
          <w:iCs w:val="0"/>
          <w:caps w:val="0"/>
          <w:smallCaps w:val="0"/>
          <w:noProof w:val="0"/>
          <w:color w:val="222222"/>
          <w:sz w:val="24"/>
          <w:szCs w:val="24"/>
          <w:lang w:val="en-US"/>
        </w:rPr>
        <w:t xml:space="preserve">National Institute for Health and Care Excellence (NICE) (2019, updated 2024). Tuberculosis [NG33]. London: NICE. Available at: </w:t>
      </w:r>
      <w:hyperlink r:id="R2355f9ecc15e4b75">
        <w:r w:rsidRPr="7411AF66" w:rsidR="6FE97593">
          <w:rPr>
            <w:rStyle w:val="Hyperlink"/>
            <w:rFonts w:ascii="Arial" w:hAnsi="Arial" w:eastAsia="Arial" w:cs="Arial"/>
            <w:b w:val="0"/>
            <w:bCs w:val="0"/>
            <w:i w:val="0"/>
            <w:iCs w:val="0"/>
            <w:caps w:val="0"/>
            <w:smallCaps w:val="0"/>
            <w:noProof w:val="0"/>
            <w:color w:val="1155CC"/>
            <w:sz w:val="24"/>
            <w:szCs w:val="24"/>
            <w:lang w:val="en-US"/>
          </w:rPr>
          <w:t>https://www.nice.org.uk/guidance/ng33</w:t>
        </w:r>
      </w:hyperlink>
      <w:r w:rsidRPr="7411AF66" w:rsidR="6FE97593">
        <w:rPr>
          <w:rFonts w:ascii="Arial" w:hAnsi="Arial" w:eastAsia="Arial" w:cs="Arial"/>
          <w:b w:val="0"/>
          <w:bCs w:val="0"/>
          <w:i w:val="0"/>
          <w:iCs w:val="0"/>
          <w:caps w:val="0"/>
          <w:smallCaps w:val="0"/>
          <w:noProof w:val="0"/>
          <w:color w:val="222222"/>
          <w:sz w:val="24"/>
          <w:szCs w:val="24"/>
          <w:lang w:val="en-US"/>
        </w:rPr>
        <w:t xml:space="preserve"> (Accessed: 16 April 2026).</w:t>
      </w:r>
      <w:r>
        <w:br/>
      </w:r>
      <w:r w:rsidRPr="7411AF66" w:rsidR="6FE97593">
        <w:rPr>
          <w:rFonts w:ascii="Arial" w:hAnsi="Arial" w:eastAsia="Arial" w:cs="Arial"/>
          <w:b w:val="0"/>
          <w:bCs w:val="0"/>
          <w:i w:val="0"/>
          <w:iCs w:val="0"/>
          <w:caps w:val="0"/>
          <w:smallCaps w:val="0"/>
          <w:noProof w:val="0"/>
          <w:color w:val="222222"/>
          <w:sz w:val="24"/>
          <w:szCs w:val="24"/>
          <w:lang w:val="en-US"/>
        </w:rPr>
        <w:t>(Used for clinical standards, monitoring, and screening protocols.)</w:t>
      </w:r>
      <w:r>
        <w:br/>
      </w:r>
      <w:r>
        <w:br/>
      </w:r>
      <w:r w:rsidRPr="7411AF66" w:rsidR="6FE97593">
        <w:rPr>
          <w:rFonts w:ascii="Arial" w:hAnsi="Arial" w:eastAsia="Arial" w:cs="Arial"/>
          <w:b w:val="0"/>
          <w:bCs w:val="0"/>
          <w:i w:val="0"/>
          <w:iCs w:val="0"/>
          <w:caps w:val="0"/>
          <w:smallCaps w:val="0"/>
          <w:noProof w:val="0"/>
          <w:color w:val="222222"/>
          <w:sz w:val="24"/>
          <w:szCs w:val="24"/>
          <w:lang w:val="en-US"/>
        </w:rPr>
        <w:t>UK Health Security Agency &amp; NHS England (2021). Tuberculosis (TB): Action Plan for England, 2021 to 2026. London: HM Government.</w:t>
      </w:r>
      <w:r>
        <w:br/>
      </w:r>
      <w:r w:rsidRPr="7411AF66" w:rsidR="6FE97593">
        <w:rPr>
          <w:rFonts w:ascii="Arial" w:hAnsi="Arial" w:eastAsia="Arial" w:cs="Arial"/>
          <w:b w:val="0"/>
          <w:bCs w:val="0"/>
          <w:i w:val="0"/>
          <w:iCs w:val="0"/>
          <w:caps w:val="0"/>
          <w:smallCaps w:val="0"/>
          <w:noProof w:val="0"/>
          <w:color w:val="222222"/>
          <w:sz w:val="24"/>
          <w:szCs w:val="24"/>
          <w:lang w:val="en-US"/>
        </w:rPr>
        <w:t xml:space="preserve">(Used for details on the national control strategy and </w:t>
      </w:r>
      <w:r w:rsidRPr="7411AF66" w:rsidR="3611D9F5">
        <w:rPr>
          <w:rFonts w:ascii="Arial" w:hAnsi="Arial" w:eastAsia="Arial" w:cs="Arial"/>
          <w:b w:val="0"/>
          <w:bCs w:val="0"/>
          <w:i w:val="0"/>
          <w:iCs w:val="0"/>
          <w:caps w:val="0"/>
          <w:smallCaps w:val="0"/>
          <w:noProof w:val="0"/>
          <w:color w:val="222222"/>
          <w:sz w:val="24"/>
          <w:szCs w:val="24"/>
          <w:lang w:val="en-US"/>
        </w:rPr>
        <w:t>elimination of</w:t>
      </w:r>
      <w:r w:rsidRPr="7411AF66" w:rsidR="6FE97593">
        <w:rPr>
          <w:rFonts w:ascii="Arial" w:hAnsi="Arial" w:eastAsia="Arial" w:cs="Arial"/>
          <w:b w:val="0"/>
          <w:bCs w:val="0"/>
          <w:i w:val="0"/>
          <w:iCs w:val="0"/>
          <w:caps w:val="0"/>
          <w:smallCaps w:val="0"/>
          <w:noProof w:val="0"/>
          <w:color w:val="222222"/>
          <w:sz w:val="24"/>
          <w:szCs w:val="24"/>
          <w:lang w:val="en-US"/>
        </w:rPr>
        <w:t xml:space="preserve"> targets.)</w:t>
      </w:r>
      <w:r>
        <w:br/>
      </w:r>
      <w:r>
        <w:br/>
      </w:r>
      <w:r w:rsidRPr="7411AF66" w:rsidR="6FE97593">
        <w:rPr>
          <w:rFonts w:ascii="Arial" w:hAnsi="Arial" w:eastAsia="Arial" w:cs="Arial"/>
          <w:b w:val="0"/>
          <w:bCs w:val="0"/>
          <w:i w:val="0"/>
          <w:iCs w:val="0"/>
          <w:caps w:val="0"/>
          <w:smallCaps w:val="0"/>
          <w:noProof w:val="0"/>
          <w:color w:val="222222"/>
          <w:sz w:val="24"/>
          <w:szCs w:val="24"/>
          <w:lang w:val="en-US"/>
        </w:rPr>
        <w:t xml:space="preserve">Office for Health Improvement and Disparities (OHID) (2024). Tuberculosis (TB) Fingertips Profile. Available at: </w:t>
      </w:r>
      <w:hyperlink r:id="Rf824c22f320e4d6f">
        <w:r w:rsidRPr="7411AF66" w:rsidR="6FE97593">
          <w:rPr>
            <w:rStyle w:val="Hyperlink"/>
            <w:rFonts w:ascii="Arial" w:hAnsi="Arial" w:eastAsia="Arial" w:cs="Arial"/>
            <w:b w:val="0"/>
            <w:bCs w:val="0"/>
            <w:i w:val="0"/>
            <w:iCs w:val="0"/>
            <w:caps w:val="0"/>
            <w:smallCaps w:val="0"/>
            <w:noProof w:val="0"/>
            <w:color w:val="1155CC"/>
            <w:sz w:val="24"/>
            <w:szCs w:val="24"/>
            <w:lang w:val="en-US"/>
          </w:rPr>
          <w:t>https://fingertips.phe.org.uk/profile/tuberculosis-monitoring</w:t>
        </w:r>
      </w:hyperlink>
      <w:r w:rsidRPr="7411AF66" w:rsidR="6FE97593">
        <w:rPr>
          <w:rFonts w:ascii="Arial" w:hAnsi="Arial" w:eastAsia="Arial" w:cs="Arial"/>
          <w:b w:val="0"/>
          <w:bCs w:val="0"/>
          <w:i w:val="0"/>
          <w:iCs w:val="0"/>
          <w:caps w:val="0"/>
          <w:smallCaps w:val="0"/>
          <w:noProof w:val="0"/>
          <w:color w:val="222222"/>
          <w:sz w:val="24"/>
          <w:szCs w:val="24"/>
          <w:lang w:val="en-US"/>
        </w:rPr>
        <w:t xml:space="preserve"> (Accessed: 16 April 2026).</w:t>
      </w:r>
      <w:r>
        <w:br/>
      </w:r>
      <w:r w:rsidRPr="7411AF66" w:rsidR="6FE97593">
        <w:rPr>
          <w:rFonts w:ascii="Arial" w:hAnsi="Arial" w:eastAsia="Arial" w:cs="Arial"/>
          <w:b w:val="0"/>
          <w:bCs w:val="0"/>
          <w:i w:val="0"/>
          <w:iCs w:val="0"/>
          <w:caps w:val="0"/>
          <w:smallCaps w:val="0"/>
          <w:noProof w:val="0"/>
          <w:color w:val="222222"/>
          <w:sz w:val="24"/>
          <w:szCs w:val="24"/>
          <w:lang w:val="en-US"/>
        </w:rPr>
        <w:t>(Used for regional monitoring data and local authority metrics.)</w:t>
      </w:r>
    </w:p>
    <w:p w:rsidR="7411AF66" w:rsidP="7411AF66" w:rsidRDefault="7411AF66" w14:paraId="5A0D121A" w14:textId="6499EB24">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6FE97593" w:rsidP="7411AF66" w:rsidRDefault="6FE97593" w14:paraId="4D0FA090" w14:textId="050A9C5C">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7411AF66" w:rsidR="6FE97593">
        <w:rPr>
          <w:rFonts w:ascii="Arial" w:hAnsi="Arial" w:eastAsia="Arial" w:cs="Arial"/>
          <w:b w:val="0"/>
          <w:bCs w:val="0"/>
          <w:i w:val="0"/>
          <w:iCs w:val="0"/>
          <w:caps w:val="0"/>
          <w:smallCaps w:val="0"/>
          <w:noProof w:val="0"/>
          <w:color w:val="222222"/>
          <w:sz w:val="24"/>
          <w:szCs w:val="24"/>
          <w:lang w:val="en-US"/>
        </w:rPr>
        <w:t xml:space="preserve">TB Alert (2024). TB Action: Shaping the future of TB care. Available at: </w:t>
      </w:r>
      <w:hyperlink r:id="R584972ca69ca424c">
        <w:r w:rsidRPr="7411AF66" w:rsidR="6FE97593">
          <w:rPr>
            <w:rStyle w:val="Hyperlink"/>
            <w:rFonts w:ascii="Arial" w:hAnsi="Arial" w:eastAsia="Arial" w:cs="Arial"/>
            <w:b w:val="0"/>
            <w:bCs w:val="0"/>
            <w:i w:val="0"/>
            <w:iCs w:val="0"/>
            <w:caps w:val="0"/>
            <w:smallCaps w:val="0"/>
            <w:noProof w:val="0"/>
            <w:color w:val="1155CC"/>
            <w:sz w:val="24"/>
            <w:szCs w:val="24"/>
            <w:lang w:val="en-US"/>
          </w:rPr>
          <w:t>https://www.tbalert.org/tb-action/</w:t>
        </w:r>
      </w:hyperlink>
      <w:r w:rsidRPr="7411AF66" w:rsidR="6FE97593">
        <w:rPr>
          <w:rFonts w:ascii="Arial" w:hAnsi="Arial" w:eastAsia="Arial" w:cs="Arial"/>
          <w:b w:val="0"/>
          <w:bCs w:val="0"/>
          <w:i w:val="0"/>
          <w:iCs w:val="0"/>
          <w:caps w:val="0"/>
          <w:smallCaps w:val="0"/>
          <w:noProof w:val="0"/>
          <w:color w:val="222222"/>
          <w:sz w:val="24"/>
          <w:szCs w:val="24"/>
          <w:lang w:val="en-US"/>
        </w:rPr>
        <w:t xml:space="preserve"> (Accessed: 16 April 2026).</w:t>
      </w:r>
      <w:r>
        <w:br/>
      </w:r>
      <w:r w:rsidRPr="7411AF66" w:rsidR="6FE97593">
        <w:rPr>
          <w:rFonts w:ascii="Arial" w:hAnsi="Arial" w:eastAsia="Arial" w:cs="Arial"/>
          <w:b w:val="0"/>
          <w:bCs w:val="0"/>
          <w:i w:val="0"/>
          <w:iCs w:val="0"/>
          <w:caps w:val="0"/>
          <w:smallCaps w:val="0"/>
          <w:noProof w:val="0"/>
          <w:color w:val="222222"/>
          <w:sz w:val="24"/>
          <w:szCs w:val="24"/>
          <w:lang w:val="en-US"/>
        </w:rPr>
        <w:t>(Used for information on community-based support and the psychological impact of stigma.)</w:t>
      </w:r>
      <w:r>
        <w:br/>
      </w:r>
      <w:r>
        <w:br/>
      </w:r>
      <w:r w:rsidRPr="7411AF66" w:rsidR="6FE97593">
        <w:rPr>
          <w:rFonts w:ascii="Arial" w:hAnsi="Arial" w:eastAsia="Arial" w:cs="Arial"/>
          <w:b w:val="0"/>
          <w:bCs w:val="0"/>
          <w:i w:val="0"/>
          <w:iCs w:val="0"/>
          <w:caps w:val="0"/>
          <w:smallCaps w:val="0"/>
          <w:noProof w:val="0"/>
          <w:color w:val="222222"/>
          <w:sz w:val="24"/>
          <w:szCs w:val="24"/>
          <w:lang w:val="en-US"/>
        </w:rPr>
        <w:t>Moscibrodzki</w:t>
      </w:r>
      <w:r w:rsidRPr="7411AF66" w:rsidR="6FE97593">
        <w:rPr>
          <w:rFonts w:ascii="Arial" w:hAnsi="Arial" w:eastAsia="Arial" w:cs="Arial"/>
          <w:b w:val="0"/>
          <w:bCs w:val="0"/>
          <w:i w:val="0"/>
          <w:iCs w:val="0"/>
          <w:caps w:val="0"/>
          <w:smallCaps w:val="0"/>
          <w:noProof w:val="0"/>
          <w:color w:val="222222"/>
          <w:sz w:val="24"/>
          <w:szCs w:val="24"/>
          <w:lang w:val="en-US"/>
        </w:rPr>
        <w:t>, P. et al. (2022). ‘The psychological impact of tuberculosis: A systematic review</w:t>
      </w:r>
      <w:r w:rsidRPr="7411AF66" w:rsidR="6FE97593">
        <w:rPr>
          <w:rFonts w:ascii="Arial" w:hAnsi="Arial" w:eastAsia="Arial" w:cs="Arial"/>
          <w:b w:val="0"/>
          <w:bCs w:val="0"/>
          <w:i w:val="0"/>
          <w:iCs w:val="0"/>
          <w:caps w:val="0"/>
          <w:smallCaps w:val="0"/>
          <w:noProof w:val="0"/>
          <w:color w:val="222222"/>
          <w:sz w:val="24"/>
          <w:szCs w:val="24"/>
          <w:lang w:val="en-US"/>
        </w:rPr>
        <w:t>’,</w:t>
      </w:r>
      <w:r w:rsidRPr="7411AF66" w:rsidR="6FE97593">
        <w:rPr>
          <w:rFonts w:ascii="Arial" w:hAnsi="Arial" w:eastAsia="Arial" w:cs="Arial"/>
          <w:b w:val="0"/>
          <w:bCs w:val="0"/>
          <w:i w:val="0"/>
          <w:iCs w:val="0"/>
          <w:caps w:val="0"/>
          <w:smallCaps w:val="0"/>
          <w:noProof w:val="0"/>
          <w:color w:val="222222"/>
          <w:sz w:val="24"/>
          <w:szCs w:val="24"/>
          <w:lang w:val="en-US"/>
        </w:rPr>
        <w:t xml:space="preserve"> Journal of Psychosomatic Research, 156. </w:t>
      </w:r>
      <w:r w:rsidRPr="7411AF66" w:rsidR="1DBCFDE7">
        <w:rPr>
          <w:rFonts w:ascii="Arial" w:hAnsi="Arial" w:eastAsia="Arial" w:cs="Arial"/>
          <w:b w:val="0"/>
          <w:bCs w:val="0"/>
          <w:i w:val="0"/>
          <w:iCs w:val="0"/>
          <w:caps w:val="0"/>
          <w:smallCaps w:val="0"/>
          <w:noProof w:val="0"/>
          <w:color w:val="222222"/>
          <w:sz w:val="24"/>
          <w:szCs w:val="24"/>
          <w:lang w:val="en-US"/>
        </w:rPr>
        <w:t>Doi</w:t>
      </w:r>
      <w:r w:rsidRPr="7411AF66" w:rsidR="15CF649C">
        <w:rPr>
          <w:rFonts w:ascii="Arial" w:hAnsi="Arial" w:eastAsia="Arial" w:cs="Arial"/>
          <w:b w:val="0"/>
          <w:bCs w:val="0"/>
          <w:i w:val="0"/>
          <w:iCs w:val="0"/>
          <w:caps w:val="0"/>
          <w:smallCaps w:val="0"/>
          <w:noProof w:val="0"/>
          <w:color w:val="222222"/>
          <w:sz w:val="24"/>
          <w:szCs w:val="24"/>
          <w:lang w:val="en-US"/>
        </w:rPr>
        <w:t>: 10.1016/j.jpsychores</w:t>
      </w:r>
      <w:r w:rsidRPr="7411AF66" w:rsidR="6FE97593">
        <w:rPr>
          <w:rFonts w:ascii="Arial" w:hAnsi="Arial" w:eastAsia="Arial" w:cs="Arial"/>
          <w:b w:val="0"/>
          <w:bCs w:val="0"/>
          <w:i w:val="0"/>
          <w:iCs w:val="0"/>
          <w:caps w:val="0"/>
          <w:smallCaps w:val="0"/>
          <w:noProof w:val="0"/>
          <w:color w:val="222222"/>
          <w:sz w:val="24"/>
          <w:szCs w:val="24"/>
          <w:lang w:val="en-US"/>
        </w:rPr>
        <w:t>.2022.110756.</w:t>
      </w:r>
      <w:r>
        <w:br/>
      </w:r>
      <w:r w:rsidRPr="7411AF66" w:rsidR="6FE97593">
        <w:rPr>
          <w:rFonts w:ascii="Arial" w:hAnsi="Arial" w:eastAsia="Arial" w:cs="Arial"/>
          <w:b w:val="0"/>
          <w:bCs w:val="0"/>
          <w:i w:val="0"/>
          <w:iCs w:val="0"/>
          <w:caps w:val="0"/>
          <w:smallCaps w:val="0"/>
          <w:noProof w:val="0"/>
          <w:color w:val="222222"/>
          <w:sz w:val="24"/>
          <w:szCs w:val="24"/>
          <w:lang w:val="en-US"/>
        </w:rPr>
        <w:t xml:space="preserve">(Used for biopsychosocial evidence </w:t>
      </w:r>
      <w:r w:rsidRPr="7411AF66" w:rsidR="6FE97593">
        <w:rPr>
          <w:rFonts w:ascii="Arial" w:hAnsi="Arial" w:eastAsia="Arial" w:cs="Arial"/>
          <w:b w:val="0"/>
          <w:bCs w:val="0"/>
          <w:i w:val="0"/>
          <w:iCs w:val="0"/>
          <w:caps w:val="0"/>
          <w:smallCaps w:val="0"/>
          <w:noProof w:val="0"/>
          <w:color w:val="222222"/>
          <w:sz w:val="24"/>
          <w:szCs w:val="24"/>
          <w:lang w:val="en-US"/>
        </w:rPr>
        <w:t>regarding</w:t>
      </w:r>
      <w:r w:rsidRPr="7411AF66" w:rsidR="6FE97593">
        <w:rPr>
          <w:rFonts w:ascii="Arial" w:hAnsi="Arial" w:eastAsia="Arial" w:cs="Arial"/>
          <w:b w:val="0"/>
          <w:bCs w:val="0"/>
          <w:i w:val="0"/>
          <w:iCs w:val="0"/>
          <w:caps w:val="0"/>
          <w:smallCaps w:val="0"/>
          <w:noProof w:val="0"/>
          <w:color w:val="222222"/>
          <w:sz w:val="24"/>
          <w:szCs w:val="24"/>
          <w:lang w:val="en-US"/>
        </w:rPr>
        <w:t xml:space="preserve"> patient trauma and mental health.)</w:t>
      </w:r>
      <w:r>
        <w:br/>
      </w:r>
      <w:r>
        <w:br/>
      </w:r>
      <w:r w:rsidRPr="7411AF66" w:rsidR="59C573A3">
        <w:rPr>
          <w:rFonts w:ascii="Arial" w:hAnsi="Arial" w:eastAsia="Arial" w:cs="Arial"/>
          <w:b w:val="0"/>
          <w:bCs w:val="0"/>
          <w:i w:val="0"/>
          <w:iCs w:val="0"/>
          <w:caps w:val="0"/>
          <w:smallCaps w:val="0"/>
          <w:noProof w:val="0"/>
          <w:color w:val="222222"/>
          <w:sz w:val="24"/>
          <w:szCs w:val="24"/>
          <w:lang w:val="en-US"/>
        </w:rPr>
        <w:t>Snood</w:t>
      </w:r>
      <w:r w:rsidRPr="7411AF66" w:rsidR="6FE97593">
        <w:rPr>
          <w:rFonts w:ascii="Arial" w:hAnsi="Arial" w:eastAsia="Arial" w:cs="Arial"/>
          <w:b w:val="0"/>
          <w:bCs w:val="0"/>
          <w:i w:val="0"/>
          <w:iCs w:val="0"/>
          <w:caps w:val="0"/>
          <w:smallCaps w:val="0"/>
          <w:noProof w:val="0"/>
          <w:color w:val="222222"/>
          <w:sz w:val="24"/>
          <w:szCs w:val="24"/>
          <w:lang w:val="en-US"/>
        </w:rPr>
        <w:t>, L. et al. (2025). ‘A micro-costing of latent tuberculosis infection testing and treatment in adults in secondary care in England</w:t>
      </w:r>
      <w:r w:rsidRPr="7411AF66" w:rsidR="6FE97593">
        <w:rPr>
          <w:rFonts w:ascii="Arial" w:hAnsi="Arial" w:eastAsia="Arial" w:cs="Arial"/>
          <w:b w:val="0"/>
          <w:bCs w:val="0"/>
          <w:i w:val="0"/>
          <w:iCs w:val="0"/>
          <w:caps w:val="0"/>
          <w:smallCaps w:val="0"/>
          <w:noProof w:val="0"/>
          <w:color w:val="222222"/>
          <w:sz w:val="24"/>
          <w:szCs w:val="24"/>
          <w:lang w:val="en-US"/>
        </w:rPr>
        <w:t>’,</w:t>
      </w:r>
      <w:r w:rsidRPr="7411AF66" w:rsidR="6FE97593">
        <w:rPr>
          <w:rFonts w:ascii="Arial" w:hAnsi="Arial" w:eastAsia="Arial" w:cs="Arial"/>
          <w:b w:val="0"/>
          <w:bCs w:val="0"/>
          <w:i w:val="0"/>
          <w:iCs w:val="0"/>
          <w:caps w:val="0"/>
          <w:smallCaps w:val="0"/>
          <w:noProof w:val="0"/>
          <w:color w:val="222222"/>
          <w:sz w:val="24"/>
          <w:szCs w:val="24"/>
          <w:lang w:val="en-US"/>
        </w:rPr>
        <w:t xml:space="preserve"> </w:t>
      </w:r>
      <w:r w:rsidRPr="7411AF66" w:rsidR="399BBE53">
        <w:rPr>
          <w:rFonts w:ascii="Arial" w:hAnsi="Arial" w:eastAsia="Arial" w:cs="Arial"/>
          <w:b w:val="0"/>
          <w:bCs w:val="0"/>
          <w:i w:val="0"/>
          <w:iCs w:val="0"/>
          <w:caps w:val="0"/>
          <w:smallCaps w:val="0"/>
          <w:noProof w:val="0"/>
          <w:color w:val="222222"/>
          <w:sz w:val="24"/>
          <w:szCs w:val="24"/>
          <w:lang w:val="en-US"/>
        </w:rPr>
        <w:t>media</w:t>
      </w:r>
      <w:r w:rsidRPr="7411AF66" w:rsidR="6FE97593">
        <w:rPr>
          <w:rFonts w:ascii="Arial" w:hAnsi="Arial" w:eastAsia="Arial" w:cs="Arial"/>
          <w:b w:val="0"/>
          <w:bCs w:val="0"/>
          <w:i w:val="0"/>
          <w:iCs w:val="0"/>
          <w:caps w:val="0"/>
          <w:smallCaps w:val="0"/>
          <w:noProof w:val="0"/>
          <w:color w:val="222222"/>
          <w:sz w:val="24"/>
          <w:szCs w:val="24"/>
          <w:lang w:val="en-US"/>
        </w:rPr>
        <w:t xml:space="preserve"> (Preprint). doi:10.1101/2025.01.29.25321354.</w:t>
      </w:r>
      <w:r>
        <w:br/>
      </w:r>
      <w:r w:rsidRPr="7411AF66" w:rsidR="6FE97593">
        <w:rPr>
          <w:rFonts w:ascii="Arial" w:hAnsi="Arial" w:eastAsia="Arial" w:cs="Arial"/>
          <w:b w:val="0"/>
          <w:bCs w:val="0"/>
          <w:i w:val="0"/>
          <w:iCs w:val="0"/>
          <w:caps w:val="0"/>
          <w:smallCaps w:val="0"/>
          <w:noProof w:val="0"/>
          <w:color w:val="222222"/>
          <w:sz w:val="24"/>
          <w:szCs w:val="24"/>
          <w:lang w:val="en-US"/>
        </w:rPr>
        <w:t>(Used for economic consequences and the financial burden of treatment on the NHS.)</w:t>
      </w:r>
      <w:r>
        <w:br/>
      </w:r>
      <w:r>
        <w:br/>
      </w:r>
      <w:r w:rsidRPr="7411AF66" w:rsidR="6FE97593">
        <w:rPr>
          <w:rFonts w:ascii="Arial" w:hAnsi="Arial" w:eastAsia="Arial" w:cs="Arial"/>
          <w:b w:val="0"/>
          <w:bCs w:val="0"/>
          <w:i w:val="0"/>
          <w:iCs w:val="0"/>
          <w:caps w:val="0"/>
          <w:smallCaps w:val="0"/>
          <w:noProof w:val="0"/>
          <w:color w:val="222222"/>
          <w:sz w:val="24"/>
          <w:szCs w:val="24"/>
          <w:lang w:val="en-US"/>
        </w:rPr>
        <w:t xml:space="preserve"> UK Health Security Agency (2024). Tuberculosis (TB) regional reports 2023: </w:t>
      </w:r>
      <w:r w:rsidRPr="7411AF66" w:rsidR="6D132B64">
        <w:rPr>
          <w:rFonts w:ascii="Arial" w:hAnsi="Arial" w:eastAsia="Arial" w:cs="Arial"/>
          <w:b w:val="0"/>
          <w:bCs w:val="0"/>
          <w:i w:val="0"/>
          <w:iCs w:val="0"/>
          <w:caps w:val="0"/>
          <w:smallCaps w:val="0"/>
          <w:noProof w:val="0"/>
          <w:color w:val="222222"/>
          <w:sz w:val="24"/>
          <w:szCs w:val="24"/>
          <w:lang w:val="en-US"/>
        </w:rPr>
        <w:t>Southeast</w:t>
      </w:r>
      <w:r w:rsidRPr="7411AF66" w:rsidR="6FE97593">
        <w:rPr>
          <w:rFonts w:ascii="Arial" w:hAnsi="Arial" w:eastAsia="Arial" w:cs="Arial"/>
          <w:b w:val="0"/>
          <w:bCs w:val="0"/>
          <w:i w:val="0"/>
          <w:iCs w:val="0"/>
          <w:caps w:val="0"/>
          <w:smallCaps w:val="0"/>
          <w:noProof w:val="0"/>
          <w:color w:val="222222"/>
          <w:sz w:val="24"/>
          <w:szCs w:val="24"/>
          <w:lang w:val="en-US"/>
        </w:rPr>
        <w:t xml:space="preserve">. London: </w:t>
      </w:r>
      <w:hyperlink r:id="R535643cfe93d4e58">
        <w:r w:rsidRPr="7411AF66" w:rsidR="6FE97593">
          <w:rPr>
            <w:rStyle w:val="Hyperlink"/>
            <w:rFonts w:ascii="Arial" w:hAnsi="Arial" w:eastAsia="Arial" w:cs="Arial"/>
            <w:b w:val="0"/>
            <w:bCs w:val="0"/>
            <w:i w:val="0"/>
            <w:iCs w:val="0"/>
            <w:caps w:val="0"/>
            <w:smallCaps w:val="0"/>
            <w:noProof w:val="0"/>
            <w:color w:val="1155CC"/>
            <w:sz w:val="24"/>
            <w:szCs w:val="24"/>
            <w:lang w:val="en-US"/>
          </w:rPr>
          <w:t>GOV.UK</w:t>
        </w:r>
      </w:hyperlink>
      <w:r w:rsidRPr="7411AF66" w:rsidR="6FE97593">
        <w:rPr>
          <w:rFonts w:ascii="Arial" w:hAnsi="Arial" w:eastAsia="Arial" w:cs="Arial"/>
          <w:b w:val="0"/>
          <w:bCs w:val="0"/>
          <w:i w:val="0"/>
          <w:iCs w:val="0"/>
          <w:caps w:val="0"/>
          <w:smallCaps w:val="0"/>
          <w:noProof w:val="0"/>
          <w:color w:val="222222"/>
          <w:sz w:val="24"/>
          <w:szCs w:val="24"/>
          <w:lang w:val="en-US"/>
        </w:rPr>
        <w:t>.</w:t>
      </w:r>
      <w:r>
        <w:br/>
      </w:r>
      <w:r w:rsidRPr="7411AF66" w:rsidR="6FE97593">
        <w:rPr>
          <w:rFonts w:ascii="Arial" w:hAnsi="Arial" w:eastAsia="Arial" w:cs="Arial"/>
          <w:b w:val="0"/>
          <w:bCs w:val="0"/>
          <w:i w:val="0"/>
          <w:iCs w:val="0"/>
          <w:caps w:val="0"/>
          <w:smallCaps w:val="0"/>
          <w:noProof w:val="0"/>
          <w:color w:val="222222"/>
          <w:sz w:val="24"/>
          <w:szCs w:val="24"/>
          <w:lang w:val="en-US"/>
        </w:rPr>
        <w:t xml:space="preserve">(Used for specific social risk factors like homelessness and substance misuse </w:t>
      </w:r>
      <w:r w:rsidRPr="7411AF66" w:rsidR="048D343D">
        <w:rPr>
          <w:rFonts w:ascii="Arial" w:hAnsi="Arial" w:eastAsia="Arial" w:cs="Arial"/>
          <w:b w:val="0"/>
          <w:bCs w:val="0"/>
          <w:i w:val="0"/>
          <w:iCs w:val="0"/>
          <w:caps w:val="0"/>
          <w:smallCaps w:val="0"/>
          <w:noProof w:val="0"/>
          <w:color w:val="222222"/>
          <w:sz w:val="24"/>
          <w:szCs w:val="24"/>
          <w:lang w:val="en-US"/>
        </w:rPr>
        <w:t>data.</w:t>
      </w:r>
    </w:p>
    <w:p w:rsidR="7411AF66" w:rsidP="7411AF66" w:rsidRDefault="7411AF66" w14:paraId="6F360550" w14:textId="039A4F6F">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pPr>
    </w:p>
    <w:p w:rsidR="7411AF66" w:rsidP="7411AF66" w:rsidRDefault="7411AF66" w14:paraId="67674CA2" w14:textId="5EE6F879">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222222"/>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j0FJTAtZJPpJlN" int2:id="aZxq2GTU">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D83ECE8"/>
    <w:rsid w:val="01DC5412"/>
    <w:rsid w:val="025328C4"/>
    <w:rsid w:val="02797824"/>
    <w:rsid w:val="0315182B"/>
    <w:rsid w:val="03DD79F5"/>
    <w:rsid w:val="048D343D"/>
    <w:rsid w:val="04D8D8AF"/>
    <w:rsid w:val="054E2DB0"/>
    <w:rsid w:val="06A473CC"/>
    <w:rsid w:val="081FE5CB"/>
    <w:rsid w:val="09179E85"/>
    <w:rsid w:val="09982BCD"/>
    <w:rsid w:val="09D714D6"/>
    <w:rsid w:val="0BBE1383"/>
    <w:rsid w:val="0BD82CD8"/>
    <w:rsid w:val="0C6B0FDA"/>
    <w:rsid w:val="0CE7612E"/>
    <w:rsid w:val="0D10A2F3"/>
    <w:rsid w:val="0D174CAF"/>
    <w:rsid w:val="0E5E8F02"/>
    <w:rsid w:val="0F8517D1"/>
    <w:rsid w:val="0FA722D1"/>
    <w:rsid w:val="112F8800"/>
    <w:rsid w:val="125558A8"/>
    <w:rsid w:val="13AA5AE2"/>
    <w:rsid w:val="13EE387A"/>
    <w:rsid w:val="15CF649C"/>
    <w:rsid w:val="17E862AC"/>
    <w:rsid w:val="18652948"/>
    <w:rsid w:val="1B036449"/>
    <w:rsid w:val="1BF82558"/>
    <w:rsid w:val="1CAC9C43"/>
    <w:rsid w:val="1CDDCF84"/>
    <w:rsid w:val="1D9B7D82"/>
    <w:rsid w:val="1DBCFDE7"/>
    <w:rsid w:val="1E8B44AA"/>
    <w:rsid w:val="1ED6924B"/>
    <w:rsid w:val="1F53EE6C"/>
    <w:rsid w:val="1FDC0CBE"/>
    <w:rsid w:val="2020B3D0"/>
    <w:rsid w:val="2091F56C"/>
    <w:rsid w:val="21A4E530"/>
    <w:rsid w:val="24B03C65"/>
    <w:rsid w:val="24B68399"/>
    <w:rsid w:val="24EDBE8B"/>
    <w:rsid w:val="266A28CA"/>
    <w:rsid w:val="2722C5EA"/>
    <w:rsid w:val="2961D8CA"/>
    <w:rsid w:val="2B8F5C8A"/>
    <w:rsid w:val="2C6AAEEF"/>
    <w:rsid w:val="2CD9D5A2"/>
    <w:rsid w:val="2E872FBA"/>
    <w:rsid w:val="2EB5758E"/>
    <w:rsid w:val="2ED68679"/>
    <w:rsid w:val="312F6551"/>
    <w:rsid w:val="31ED90C9"/>
    <w:rsid w:val="32691290"/>
    <w:rsid w:val="3269C20E"/>
    <w:rsid w:val="33E59ABE"/>
    <w:rsid w:val="35BDB23E"/>
    <w:rsid w:val="35E6EC03"/>
    <w:rsid w:val="3611D9F5"/>
    <w:rsid w:val="36E975DF"/>
    <w:rsid w:val="399BBE53"/>
    <w:rsid w:val="39B1DA30"/>
    <w:rsid w:val="39DD1B46"/>
    <w:rsid w:val="3AB5204B"/>
    <w:rsid w:val="3B31633D"/>
    <w:rsid w:val="3B906CF5"/>
    <w:rsid w:val="3D6275D7"/>
    <w:rsid w:val="3DB034A1"/>
    <w:rsid w:val="3E2D776D"/>
    <w:rsid w:val="3EC73FED"/>
    <w:rsid w:val="414B9A5E"/>
    <w:rsid w:val="44D2FC5D"/>
    <w:rsid w:val="45D92CF5"/>
    <w:rsid w:val="4839F445"/>
    <w:rsid w:val="49481251"/>
    <w:rsid w:val="4A419732"/>
    <w:rsid w:val="4AACBB40"/>
    <w:rsid w:val="4AC917A6"/>
    <w:rsid w:val="4BB02B77"/>
    <w:rsid w:val="4CFE7EF5"/>
    <w:rsid w:val="4D96F691"/>
    <w:rsid w:val="4E1081F8"/>
    <w:rsid w:val="4F3BBCE6"/>
    <w:rsid w:val="50F3D05B"/>
    <w:rsid w:val="519DF548"/>
    <w:rsid w:val="522ADBD0"/>
    <w:rsid w:val="52D3D025"/>
    <w:rsid w:val="52F298C7"/>
    <w:rsid w:val="54E4E630"/>
    <w:rsid w:val="569E8D28"/>
    <w:rsid w:val="56AEC6CF"/>
    <w:rsid w:val="58019AF3"/>
    <w:rsid w:val="5861F3D4"/>
    <w:rsid w:val="59C573A3"/>
    <w:rsid w:val="59D6EECA"/>
    <w:rsid w:val="5BC3EABB"/>
    <w:rsid w:val="5C795BA6"/>
    <w:rsid w:val="5CFFD342"/>
    <w:rsid w:val="5D768609"/>
    <w:rsid w:val="5E2222FA"/>
    <w:rsid w:val="5E51BB94"/>
    <w:rsid w:val="60E13F17"/>
    <w:rsid w:val="61DA4870"/>
    <w:rsid w:val="62586C1A"/>
    <w:rsid w:val="632A0301"/>
    <w:rsid w:val="63FA7F44"/>
    <w:rsid w:val="6510053F"/>
    <w:rsid w:val="65F8AC50"/>
    <w:rsid w:val="6735343E"/>
    <w:rsid w:val="67F03469"/>
    <w:rsid w:val="68AF36A4"/>
    <w:rsid w:val="68C32C7C"/>
    <w:rsid w:val="6A750F0E"/>
    <w:rsid w:val="6B7C1AEE"/>
    <w:rsid w:val="6BB1F2AC"/>
    <w:rsid w:val="6BBFE845"/>
    <w:rsid w:val="6CE637A5"/>
    <w:rsid w:val="6D12C1A8"/>
    <w:rsid w:val="6D132B64"/>
    <w:rsid w:val="6D3B70F0"/>
    <w:rsid w:val="6D83ECE8"/>
    <w:rsid w:val="6D8C31A0"/>
    <w:rsid w:val="6D95E5E9"/>
    <w:rsid w:val="6E209DEE"/>
    <w:rsid w:val="6F12A6DB"/>
    <w:rsid w:val="6FE97593"/>
    <w:rsid w:val="701427E3"/>
    <w:rsid w:val="71187A3E"/>
    <w:rsid w:val="72BF6A73"/>
    <w:rsid w:val="7411AF66"/>
    <w:rsid w:val="744972CD"/>
    <w:rsid w:val="749B5E1A"/>
    <w:rsid w:val="76749FC0"/>
    <w:rsid w:val="77AA763F"/>
    <w:rsid w:val="7865D048"/>
    <w:rsid w:val="79049C46"/>
    <w:rsid w:val="7931DF7D"/>
    <w:rsid w:val="7A74ED39"/>
    <w:rsid w:val="7B470868"/>
    <w:rsid w:val="7F486374"/>
    <w:rsid w:val="7F819488"/>
    <w:rsid w:val="7F8B03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83ECE8"/>
  <w15:chartTrackingRefBased/>
  <w15:docId w15:val="{71190F70-D536-454E-A16B-29169C4E2E1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411AF6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281963090" /><Relationship Type="http://schemas.openxmlformats.org/officeDocument/2006/relationships/hyperlink" Target="https://www.nhs.uk/conditions/tuberculosis-tb/" TargetMode="External" Id="R305e06cfc78744bf" /><Relationship Type="http://schemas.openxmlformats.org/officeDocument/2006/relationships/hyperlink" Target="https://www.who.int/publications/i/item/9789240083851" TargetMode="External" Id="Ref2c0a8882fc4aee" /><Relationship Type="http://schemas.openxmlformats.org/officeDocument/2006/relationships/hyperlink" Target="https://www.gov.uk/government/publications/tuberculosis-in-england-2025-report" TargetMode="External" Id="R562b204fd04148d2" /><Relationship Type="http://schemas.openxmlformats.org/officeDocument/2006/relationships/hyperlink" Target="https://www.nice.org.uk/guidance/ng33" TargetMode="External" Id="R2355f9ecc15e4b75" /><Relationship Type="http://schemas.openxmlformats.org/officeDocument/2006/relationships/hyperlink" Target="https://fingertips.phe.org.uk/profile/tuberculosis-monitoring" TargetMode="External" Id="Rf824c22f320e4d6f" /><Relationship Type="http://schemas.openxmlformats.org/officeDocument/2006/relationships/hyperlink" Target="https://www.tbalert.org/tb-action/" TargetMode="External" Id="R584972ca69ca424c" /><Relationship Type="http://schemas.openxmlformats.org/officeDocument/2006/relationships/hyperlink" Target="http://gov.uk/" TargetMode="External" Id="R535643cfe93d4e58" /><Relationship Type="http://schemas.microsoft.com/office/2020/10/relationships/intelligence" Target="intelligence2.xml" Id="R85340b4e3f4f4a5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2026-04-16T08:45:12.1450406Z</dcterms:created>
  <dcterms:modified xsi:type="dcterms:W3CDTF">2026-04-16T16:41:10.6278307Z</dcterms:modified>
  <dc:creator>Ngozi Igweanya (2514990)</dc:creator>
  <lastModifiedBy>Ngozi Igweanya (2514990)</lastModifiedBy>
</coreProperties>
</file>