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D4E9C" w14:textId="77777777" w:rsidR="00D13CFB" w:rsidRPr="00EB76BB" w:rsidRDefault="00550F92">
      <w:r w:rsidRPr="00EB76BB">
        <w:rPr>
          <w:noProof/>
        </w:rPr>
        <w:drawing>
          <wp:anchor distT="0" distB="0" distL="114300" distR="114300" simplePos="0" relativeHeight="251658240" behindDoc="0" locked="0" layoutInCell="1" allowOverlap="1" wp14:anchorId="3EBB21B1" wp14:editId="2C084A7C">
            <wp:simplePos x="0" y="0"/>
            <wp:positionH relativeFrom="margin">
              <wp:align>right</wp:align>
            </wp:positionH>
            <wp:positionV relativeFrom="paragraph">
              <wp:posOffset>-914401</wp:posOffset>
            </wp:positionV>
            <wp:extent cx="5732145" cy="2866073"/>
            <wp:effectExtent l="0" t="0" r="1905" b="0"/>
            <wp:wrapNone/>
            <wp:docPr id="639400043" name="Picture 2"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400043" name="Picture 2" descr="A logo for a university&#10;&#10;AI-generated content may be incorrect."/>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2145" cy="2866073"/>
                    </a:xfrm>
                    <a:prstGeom prst="rect">
                      <a:avLst/>
                    </a:prstGeom>
                  </pic:spPr>
                </pic:pic>
              </a:graphicData>
            </a:graphic>
            <wp14:sizeRelH relativeFrom="page">
              <wp14:pctWidth>0</wp14:pctWidth>
            </wp14:sizeRelH>
            <wp14:sizeRelV relativeFrom="page">
              <wp14:pctHeight>0</wp14:pctHeight>
            </wp14:sizeRelV>
          </wp:anchor>
        </w:drawing>
      </w:r>
      <w:r w:rsidRPr="00EB76BB">
        <w:t>+</w:t>
      </w:r>
    </w:p>
    <w:p w14:paraId="0C1DAE56" w14:textId="77777777" w:rsidR="00550F92" w:rsidRPr="00EB76BB" w:rsidRDefault="00550F92"/>
    <w:p w14:paraId="69B5CFDD" w14:textId="77777777" w:rsidR="00550F92" w:rsidRPr="00EB76BB" w:rsidRDefault="00550F92"/>
    <w:p w14:paraId="7EF43B15" w14:textId="77777777" w:rsidR="00550F92" w:rsidRPr="00EB76BB" w:rsidRDefault="00550F92"/>
    <w:p w14:paraId="7A8B80BF" w14:textId="77777777" w:rsidR="00550F92" w:rsidRPr="00EB76BB" w:rsidRDefault="00550F92"/>
    <w:p w14:paraId="54D723C9" w14:textId="77777777" w:rsidR="00550F92" w:rsidRPr="00EB76BB" w:rsidRDefault="00550F92"/>
    <w:p w14:paraId="5C84AE5C" w14:textId="77777777" w:rsidR="00550F92" w:rsidRPr="00EB76BB" w:rsidRDefault="00550F92"/>
    <w:p w14:paraId="6921DF2E" w14:textId="77777777" w:rsidR="00550F92" w:rsidRPr="00EB76BB" w:rsidRDefault="00550F92" w:rsidP="00550F92">
      <w:pPr>
        <w:pStyle w:val="Title"/>
      </w:pPr>
    </w:p>
    <w:p w14:paraId="537BC6CB" w14:textId="77777777" w:rsidR="00550F92" w:rsidRPr="00EB76BB" w:rsidRDefault="00550F92" w:rsidP="00550F92">
      <w:pPr>
        <w:pStyle w:val="Title"/>
        <w:jc w:val="center"/>
        <w:rPr>
          <w:rFonts w:ascii="Arial Black" w:hAnsi="Arial Black"/>
        </w:rPr>
      </w:pPr>
      <w:r w:rsidRPr="00EB76BB">
        <w:rPr>
          <w:rFonts w:ascii="Arial Black" w:hAnsi="Arial Black"/>
        </w:rPr>
        <w:t xml:space="preserve">Component Two: </w:t>
      </w:r>
    </w:p>
    <w:p w14:paraId="4E8646D7" w14:textId="77777777" w:rsidR="00550F92" w:rsidRPr="00EB76BB" w:rsidRDefault="00550F92" w:rsidP="00550F92">
      <w:pPr>
        <w:pStyle w:val="Title"/>
        <w:jc w:val="center"/>
        <w:rPr>
          <w:rFonts w:ascii="Arial Black" w:hAnsi="Arial Black"/>
        </w:rPr>
      </w:pPr>
      <w:r w:rsidRPr="00EB76BB">
        <w:rPr>
          <w:rFonts w:ascii="Arial Black" w:hAnsi="Arial Black"/>
        </w:rPr>
        <w:t>Qualitative Research Report</w:t>
      </w:r>
    </w:p>
    <w:p w14:paraId="105891EE" w14:textId="77777777" w:rsidR="00550F92" w:rsidRPr="00EB76BB" w:rsidRDefault="00550F92" w:rsidP="00550F92"/>
    <w:p w14:paraId="30E3198D" w14:textId="77777777" w:rsidR="00550F92" w:rsidRPr="00EB76BB" w:rsidRDefault="00550F92" w:rsidP="00550F92"/>
    <w:p w14:paraId="1357F1A5" w14:textId="77777777" w:rsidR="00550F92" w:rsidRPr="00EB76BB" w:rsidRDefault="00550F92" w:rsidP="00550F92"/>
    <w:p w14:paraId="2FDDFBFE" w14:textId="77777777" w:rsidR="00550F92" w:rsidRPr="00EB76BB" w:rsidRDefault="00550F92" w:rsidP="00550F92"/>
    <w:p w14:paraId="721909D3" w14:textId="77777777" w:rsidR="00550F92" w:rsidRPr="00EB76BB" w:rsidRDefault="00550F92" w:rsidP="00550F92"/>
    <w:p w14:paraId="459AD997" w14:textId="77777777" w:rsidR="00550F92" w:rsidRPr="00EB76BB" w:rsidRDefault="00550F92" w:rsidP="00550F92"/>
    <w:p w14:paraId="609A4C19" w14:textId="77777777" w:rsidR="00550F92" w:rsidRPr="00EB76BB" w:rsidRDefault="00550F92" w:rsidP="00550F92"/>
    <w:p w14:paraId="1A66378C" w14:textId="77777777" w:rsidR="00D80E86" w:rsidRDefault="00D80E86" w:rsidP="00550F92"/>
    <w:p w14:paraId="5E6DAEE1" w14:textId="77777777" w:rsidR="00EB76BB" w:rsidRPr="00EB76BB" w:rsidRDefault="00EB76BB" w:rsidP="00550F92"/>
    <w:p w14:paraId="30DAD058" w14:textId="77777777" w:rsidR="00550F92" w:rsidRPr="00D80E86" w:rsidRDefault="00550F92" w:rsidP="00D80E86">
      <w:pPr>
        <w:spacing w:line="480" w:lineRule="auto"/>
        <w:rPr>
          <w:rFonts w:ascii="Arial" w:hAnsi="Arial" w:cs="Arial"/>
          <w:sz w:val="24"/>
          <w:szCs w:val="24"/>
        </w:rPr>
      </w:pPr>
      <w:r w:rsidRPr="00D80E86">
        <w:rPr>
          <w:rFonts w:ascii="Arial" w:hAnsi="Arial" w:cs="Arial"/>
          <w:b/>
          <w:bCs/>
          <w:sz w:val="24"/>
          <w:szCs w:val="24"/>
        </w:rPr>
        <w:t>Programme:</w:t>
      </w:r>
      <w:r w:rsidRPr="00D80E86">
        <w:rPr>
          <w:rFonts w:ascii="Arial" w:hAnsi="Arial" w:cs="Arial"/>
          <w:sz w:val="24"/>
          <w:szCs w:val="24"/>
        </w:rPr>
        <w:t xml:space="preserve"> BSc Psychology and Counselling </w:t>
      </w:r>
    </w:p>
    <w:p w14:paraId="55779B4E" w14:textId="77777777" w:rsidR="00550F92" w:rsidRPr="00D80E86" w:rsidRDefault="00550F92" w:rsidP="00D80E86">
      <w:pPr>
        <w:spacing w:line="480" w:lineRule="auto"/>
        <w:rPr>
          <w:rFonts w:ascii="Arial" w:hAnsi="Arial" w:cs="Arial"/>
          <w:sz w:val="24"/>
          <w:szCs w:val="24"/>
        </w:rPr>
      </w:pPr>
      <w:r w:rsidRPr="00D80E86">
        <w:rPr>
          <w:rFonts w:ascii="Arial" w:hAnsi="Arial" w:cs="Arial"/>
          <w:b/>
          <w:bCs/>
          <w:sz w:val="24"/>
          <w:szCs w:val="24"/>
        </w:rPr>
        <w:t>Module Title:</w:t>
      </w:r>
      <w:r w:rsidRPr="00D80E86">
        <w:rPr>
          <w:rFonts w:ascii="Arial" w:hAnsi="Arial" w:cs="Arial"/>
          <w:sz w:val="24"/>
          <w:szCs w:val="24"/>
        </w:rPr>
        <w:t xml:space="preserve"> Counselling Theory and Approaches</w:t>
      </w:r>
    </w:p>
    <w:p w14:paraId="688DE948" w14:textId="77777777" w:rsidR="00EB76BB" w:rsidRPr="00D80E86" w:rsidRDefault="00EB76BB" w:rsidP="00D80E86">
      <w:pPr>
        <w:spacing w:line="480" w:lineRule="auto"/>
        <w:rPr>
          <w:rFonts w:ascii="Arial" w:hAnsi="Arial" w:cs="Arial"/>
          <w:sz w:val="24"/>
          <w:szCs w:val="24"/>
        </w:rPr>
      </w:pPr>
      <w:r w:rsidRPr="00D80E86">
        <w:rPr>
          <w:rFonts w:ascii="Arial" w:hAnsi="Arial" w:cs="Arial"/>
          <w:b/>
          <w:bCs/>
          <w:sz w:val="24"/>
          <w:szCs w:val="24"/>
        </w:rPr>
        <w:t>Lecturer:</w:t>
      </w:r>
      <w:r w:rsidRPr="00D80E86">
        <w:rPr>
          <w:rFonts w:ascii="Arial" w:hAnsi="Arial" w:cs="Arial"/>
          <w:sz w:val="24"/>
          <w:szCs w:val="24"/>
        </w:rPr>
        <w:t xml:space="preserve"> Dr. Lymarie Rodríguez-Morales </w:t>
      </w:r>
    </w:p>
    <w:p w14:paraId="273B6937" w14:textId="77777777" w:rsidR="00EB76BB" w:rsidRPr="00D80E86" w:rsidRDefault="00EB76BB" w:rsidP="00D80E86">
      <w:pPr>
        <w:spacing w:line="480" w:lineRule="auto"/>
        <w:rPr>
          <w:rFonts w:ascii="Arial" w:hAnsi="Arial" w:cs="Arial"/>
          <w:sz w:val="24"/>
          <w:szCs w:val="24"/>
        </w:rPr>
      </w:pPr>
      <w:r w:rsidRPr="00D80E86">
        <w:rPr>
          <w:rFonts w:ascii="Arial" w:hAnsi="Arial" w:cs="Arial"/>
          <w:b/>
          <w:bCs/>
          <w:sz w:val="24"/>
          <w:szCs w:val="24"/>
        </w:rPr>
        <w:t>Word Count:</w:t>
      </w:r>
      <w:r w:rsidRPr="00D80E86">
        <w:rPr>
          <w:rFonts w:ascii="Arial" w:hAnsi="Arial" w:cs="Arial"/>
          <w:sz w:val="24"/>
          <w:szCs w:val="24"/>
        </w:rPr>
        <w:t xml:space="preserve"> 2.000 (excluding abstract, references, and appendices) </w:t>
      </w:r>
    </w:p>
    <w:p w14:paraId="2D4038B3" w14:textId="2B505A6F" w:rsidR="00EB76BB" w:rsidRPr="00D80E86" w:rsidRDefault="00EB76BB" w:rsidP="00D80E86">
      <w:pPr>
        <w:spacing w:line="480" w:lineRule="auto"/>
        <w:rPr>
          <w:rFonts w:ascii="Arial" w:hAnsi="Arial" w:cs="Arial"/>
          <w:b/>
          <w:bCs/>
          <w:sz w:val="24"/>
          <w:szCs w:val="24"/>
        </w:rPr>
      </w:pPr>
      <w:r w:rsidRPr="00D80E86">
        <w:rPr>
          <w:rFonts w:ascii="Arial" w:hAnsi="Arial" w:cs="Arial"/>
          <w:b/>
          <w:bCs/>
          <w:sz w:val="24"/>
          <w:szCs w:val="24"/>
        </w:rPr>
        <w:t xml:space="preserve">Total Word: </w:t>
      </w:r>
      <w:r w:rsidR="0003612E">
        <w:rPr>
          <w:rFonts w:ascii="Arial" w:hAnsi="Arial" w:cs="Arial"/>
          <w:sz w:val="24"/>
          <w:szCs w:val="24"/>
        </w:rPr>
        <w:t>2020</w:t>
      </w:r>
    </w:p>
    <w:p w14:paraId="13CBFD14" w14:textId="77777777" w:rsidR="00EB76BB" w:rsidRPr="00400DD9" w:rsidRDefault="00EB76BB" w:rsidP="00400DD9">
      <w:pPr>
        <w:spacing w:line="480" w:lineRule="auto"/>
        <w:rPr>
          <w:rFonts w:ascii="Arial" w:hAnsi="Arial" w:cs="Arial"/>
          <w:sz w:val="24"/>
          <w:szCs w:val="24"/>
        </w:rPr>
      </w:pPr>
      <w:r w:rsidRPr="00D80E86">
        <w:rPr>
          <w:rFonts w:ascii="Arial" w:hAnsi="Arial" w:cs="Arial"/>
          <w:b/>
          <w:bCs/>
          <w:sz w:val="24"/>
          <w:szCs w:val="24"/>
        </w:rPr>
        <w:t>Submission Deadline:</w:t>
      </w:r>
      <w:r w:rsidRPr="00D80E86">
        <w:rPr>
          <w:rFonts w:ascii="Arial" w:hAnsi="Arial" w:cs="Arial"/>
          <w:sz w:val="24"/>
          <w:szCs w:val="24"/>
        </w:rPr>
        <w:t xml:space="preserve"> Tuesday, 25</w:t>
      </w:r>
      <w:r w:rsidRPr="00D80E86">
        <w:rPr>
          <w:rFonts w:ascii="Arial" w:hAnsi="Arial" w:cs="Arial"/>
          <w:sz w:val="24"/>
          <w:szCs w:val="24"/>
          <w:vertAlign w:val="superscript"/>
        </w:rPr>
        <w:t>th</w:t>
      </w:r>
      <w:r w:rsidRPr="00D80E86">
        <w:rPr>
          <w:rFonts w:ascii="Arial" w:hAnsi="Arial" w:cs="Arial"/>
          <w:sz w:val="24"/>
          <w:szCs w:val="24"/>
        </w:rPr>
        <w:t xml:space="preserve"> November 2025</w:t>
      </w:r>
    </w:p>
    <w:p w14:paraId="13B897C6" w14:textId="77777777" w:rsidR="00EB76BB" w:rsidRPr="00400DD9" w:rsidRDefault="00EB76BB" w:rsidP="00400DD9">
      <w:pPr>
        <w:spacing w:line="480" w:lineRule="auto"/>
        <w:rPr>
          <w:rFonts w:ascii="Arial" w:hAnsi="Arial" w:cs="Arial"/>
          <w:sz w:val="24"/>
          <w:szCs w:val="24"/>
        </w:rPr>
      </w:pPr>
      <w:r w:rsidRPr="00400DD9">
        <w:rPr>
          <w:rFonts w:ascii="Arial" w:hAnsi="Arial" w:cs="Arial"/>
          <w:sz w:val="24"/>
          <w:szCs w:val="24"/>
        </w:rPr>
        <w:lastRenderedPageBreak/>
        <w:t xml:space="preserve">I acknowledge the use of to support my research using the prompt(s):  </w:t>
      </w:r>
    </w:p>
    <w:p w14:paraId="2BA3408D" w14:textId="77777777" w:rsidR="00EB76BB" w:rsidRPr="00400DD9" w:rsidRDefault="00EB76BB" w:rsidP="00400DD9">
      <w:pPr>
        <w:spacing w:line="480" w:lineRule="auto"/>
        <w:rPr>
          <w:rFonts w:ascii="Arial" w:hAnsi="Arial" w:cs="Arial"/>
          <w:sz w:val="24"/>
          <w:szCs w:val="24"/>
        </w:rPr>
      </w:pPr>
      <w:r w:rsidRPr="00400DD9">
        <w:rPr>
          <w:rFonts w:ascii="Arial" w:hAnsi="Arial" w:cs="Arial"/>
          <w:sz w:val="24"/>
          <w:szCs w:val="24"/>
        </w:rPr>
        <w:t>- I confirm that all analysis, interpretation, and final writing decisions are my own.</w:t>
      </w:r>
    </w:p>
    <w:p w14:paraId="30F02EDA" w14:textId="77777777" w:rsidR="00EB76BB" w:rsidRPr="00400DD9" w:rsidRDefault="00EB76BB" w:rsidP="00400DD9">
      <w:pPr>
        <w:spacing w:line="480" w:lineRule="auto"/>
        <w:rPr>
          <w:rFonts w:ascii="Arial" w:hAnsi="Arial" w:cs="Arial"/>
          <w:sz w:val="24"/>
          <w:szCs w:val="24"/>
        </w:rPr>
      </w:pPr>
      <w:r w:rsidRPr="00400DD9">
        <w:rPr>
          <w:rFonts w:ascii="Arial" w:hAnsi="Arial" w:cs="Arial"/>
          <w:sz w:val="24"/>
          <w:szCs w:val="24"/>
        </w:rPr>
        <w:t>- I confirm that I have not presented any AI generated text as my own work.</w:t>
      </w:r>
    </w:p>
    <w:p w14:paraId="09421B91" w14:textId="77777777" w:rsidR="00550F92" w:rsidRPr="00400DD9" w:rsidRDefault="00EB76BB" w:rsidP="00400DD9">
      <w:pPr>
        <w:spacing w:line="480" w:lineRule="auto"/>
        <w:rPr>
          <w:rFonts w:ascii="Arial" w:hAnsi="Arial" w:cs="Arial"/>
          <w:sz w:val="24"/>
          <w:szCs w:val="24"/>
        </w:rPr>
      </w:pPr>
      <w:r w:rsidRPr="00400DD9">
        <w:rPr>
          <w:rFonts w:ascii="Arial" w:hAnsi="Arial" w:cs="Arial"/>
          <w:sz w:val="24"/>
          <w:szCs w:val="24"/>
        </w:rPr>
        <w:t>-  I confirm I have copies of my drafts, notes, and other resources I used before, and after the use of AI tools which I may be asked to provide in evidence.</w:t>
      </w:r>
    </w:p>
    <w:p w14:paraId="48285042" w14:textId="77777777" w:rsidR="00550F92" w:rsidRDefault="00550F92"/>
    <w:p w14:paraId="4D9BD1DC" w14:textId="77777777" w:rsidR="00EB76BB" w:rsidRDefault="00EB76BB"/>
    <w:p w14:paraId="6DCED59D" w14:textId="77777777" w:rsidR="00EB76BB" w:rsidRDefault="00EB76BB"/>
    <w:p w14:paraId="32E5C912" w14:textId="77777777" w:rsidR="00EB76BB" w:rsidRDefault="00EB76BB"/>
    <w:p w14:paraId="345F73B5" w14:textId="77777777" w:rsidR="00EB76BB" w:rsidRDefault="00EB76BB"/>
    <w:p w14:paraId="4CE6BB1F" w14:textId="77777777" w:rsidR="00EB76BB" w:rsidRDefault="00EB76BB"/>
    <w:p w14:paraId="4AA58255" w14:textId="77777777" w:rsidR="00EB76BB" w:rsidRDefault="00EB76BB"/>
    <w:p w14:paraId="4A85CA33" w14:textId="77777777" w:rsidR="00EB76BB" w:rsidRDefault="00EB76BB"/>
    <w:p w14:paraId="09AADFC5" w14:textId="77777777" w:rsidR="00EB76BB" w:rsidRDefault="00EB76BB"/>
    <w:p w14:paraId="7B5748DA" w14:textId="77777777" w:rsidR="00EB76BB" w:rsidRDefault="00EB76BB"/>
    <w:p w14:paraId="5E92CD8D" w14:textId="77777777" w:rsidR="00EB76BB" w:rsidRDefault="00EB76BB"/>
    <w:p w14:paraId="40E48BE4" w14:textId="77777777" w:rsidR="00EB76BB" w:rsidRDefault="00EB76BB"/>
    <w:p w14:paraId="1AD7725C" w14:textId="77777777" w:rsidR="00EB76BB" w:rsidRDefault="00EB76BB"/>
    <w:p w14:paraId="564B06AB" w14:textId="77777777" w:rsidR="00EB76BB" w:rsidRDefault="00EB76BB"/>
    <w:p w14:paraId="174BA065" w14:textId="77777777" w:rsidR="00EB76BB" w:rsidRDefault="00EB76BB"/>
    <w:p w14:paraId="4B55071A" w14:textId="77777777" w:rsidR="00EB76BB" w:rsidRDefault="00EB76BB"/>
    <w:p w14:paraId="17FE4411" w14:textId="77777777" w:rsidR="00EB76BB" w:rsidRDefault="00EB76BB"/>
    <w:p w14:paraId="10860EEE" w14:textId="77777777" w:rsidR="00EB76BB" w:rsidRDefault="00EB76BB"/>
    <w:p w14:paraId="01F77045" w14:textId="77777777" w:rsidR="00EB76BB" w:rsidRDefault="00EB76BB"/>
    <w:p w14:paraId="0C9AB633" w14:textId="77777777" w:rsidR="00EB76BB" w:rsidRDefault="00EB76BB"/>
    <w:p w14:paraId="264C7FAC" w14:textId="77777777" w:rsidR="00EB76BB" w:rsidRDefault="00EB76BB"/>
    <w:p w14:paraId="5FCABC58" w14:textId="77777777" w:rsidR="00EB76BB" w:rsidRDefault="00EB76BB"/>
    <w:p w14:paraId="7FA868E0" w14:textId="77777777" w:rsidR="00400DD9" w:rsidRDefault="00400DD9" w:rsidP="00D80E86"/>
    <w:p w14:paraId="5EB46A6A" w14:textId="777E2803" w:rsidR="00D66033" w:rsidRPr="00D66033" w:rsidRDefault="00952332" w:rsidP="00D66033">
      <w:pPr>
        <w:jc w:val="center"/>
        <w:rPr>
          <w:rFonts w:ascii="Arial" w:hAnsi="Arial" w:cs="Arial"/>
          <w:b/>
          <w:bCs/>
          <w:sz w:val="28"/>
          <w:szCs w:val="28"/>
        </w:rPr>
      </w:pPr>
      <w:r w:rsidRPr="00D66033">
        <w:rPr>
          <w:rFonts w:ascii="Arial" w:hAnsi="Arial" w:cs="Arial"/>
          <w:b/>
          <w:bCs/>
          <w:sz w:val="28"/>
          <w:szCs w:val="28"/>
        </w:rPr>
        <w:lastRenderedPageBreak/>
        <w:t>Table of Contents</w:t>
      </w:r>
    </w:p>
    <w:p w14:paraId="379D2C4B" w14:textId="77777777" w:rsidR="00D66033" w:rsidRDefault="00D66033" w:rsidP="00D66033">
      <w:pPr>
        <w:jc w:val="center"/>
      </w:pPr>
    </w:p>
    <w:p w14:paraId="10473304" w14:textId="1CD5BCC5" w:rsidR="00D66033" w:rsidRPr="00D66033" w:rsidRDefault="00D66033" w:rsidP="00D66033">
      <w:pPr>
        <w:spacing w:line="480" w:lineRule="auto"/>
        <w:rPr>
          <w:rFonts w:ascii="Arial" w:hAnsi="Arial" w:cs="Arial"/>
          <w:sz w:val="24"/>
          <w:szCs w:val="24"/>
        </w:rPr>
      </w:pPr>
      <w:r>
        <w:rPr>
          <w:rFonts w:ascii="Arial" w:hAnsi="Arial" w:cs="Arial"/>
          <w:sz w:val="24"/>
          <w:szCs w:val="24"/>
        </w:rPr>
        <w:t>Cover Page.</w:t>
      </w:r>
      <w:r w:rsidRPr="00D66033">
        <w:rPr>
          <w:rFonts w:ascii="Arial" w:hAnsi="Arial" w:cs="Arial"/>
          <w:sz w:val="24"/>
          <w:szCs w:val="24"/>
        </w:rPr>
        <w:t>...............................................................................</w:t>
      </w:r>
      <w:r>
        <w:rPr>
          <w:rFonts w:ascii="Arial" w:hAnsi="Arial" w:cs="Arial"/>
          <w:sz w:val="24"/>
          <w:szCs w:val="24"/>
        </w:rPr>
        <w:t>.................................</w:t>
      </w:r>
      <w:r w:rsidRPr="00D66033">
        <w:rPr>
          <w:rFonts w:ascii="Arial" w:hAnsi="Arial" w:cs="Arial"/>
          <w:sz w:val="24"/>
          <w:szCs w:val="24"/>
        </w:rPr>
        <w:t xml:space="preserve"> 1</w:t>
      </w:r>
    </w:p>
    <w:p w14:paraId="2191943A" w14:textId="60B59596" w:rsidR="00D66033" w:rsidRDefault="00D66033" w:rsidP="00D66033">
      <w:pPr>
        <w:spacing w:line="480" w:lineRule="auto"/>
        <w:rPr>
          <w:rFonts w:ascii="Arial" w:hAnsi="Arial" w:cs="Arial"/>
          <w:sz w:val="24"/>
          <w:szCs w:val="24"/>
        </w:rPr>
      </w:pPr>
      <w:r>
        <w:rPr>
          <w:rFonts w:ascii="Arial" w:hAnsi="Arial" w:cs="Arial"/>
          <w:sz w:val="24"/>
          <w:szCs w:val="24"/>
        </w:rPr>
        <w:t>Knowledge AI</w:t>
      </w:r>
      <w:r w:rsidRPr="00D66033">
        <w:rPr>
          <w:rFonts w:ascii="Arial" w:hAnsi="Arial" w:cs="Arial"/>
          <w:sz w:val="24"/>
          <w:szCs w:val="24"/>
        </w:rPr>
        <w:t>.............................................................................</w:t>
      </w:r>
      <w:r>
        <w:rPr>
          <w:rFonts w:ascii="Arial" w:hAnsi="Arial" w:cs="Arial"/>
          <w:sz w:val="24"/>
          <w:szCs w:val="24"/>
        </w:rPr>
        <w:t>.................................</w:t>
      </w:r>
      <w:r w:rsidRPr="00D66033">
        <w:rPr>
          <w:rFonts w:ascii="Arial" w:hAnsi="Arial" w:cs="Arial"/>
          <w:sz w:val="24"/>
          <w:szCs w:val="24"/>
        </w:rPr>
        <w:t xml:space="preserve"> </w:t>
      </w:r>
      <w:r>
        <w:rPr>
          <w:rFonts w:ascii="Arial" w:hAnsi="Arial" w:cs="Arial"/>
          <w:sz w:val="24"/>
          <w:szCs w:val="24"/>
        </w:rPr>
        <w:t>2</w:t>
      </w:r>
    </w:p>
    <w:p w14:paraId="286159EA" w14:textId="5EB69C58" w:rsidR="00F67CC1" w:rsidRDefault="00F67CC1" w:rsidP="00D66033">
      <w:pPr>
        <w:spacing w:line="480" w:lineRule="auto"/>
        <w:rPr>
          <w:rFonts w:ascii="Arial" w:hAnsi="Arial" w:cs="Arial"/>
          <w:sz w:val="24"/>
          <w:szCs w:val="24"/>
        </w:rPr>
      </w:pPr>
      <w:r>
        <w:rPr>
          <w:rFonts w:ascii="Arial" w:hAnsi="Arial" w:cs="Arial"/>
          <w:sz w:val="24"/>
          <w:szCs w:val="24"/>
        </w:rPr>
        <w:t>Table of Contents</w:t>
      </w:r>
      <w:r w:rsidRPr="00D66033">
        <w:rPr>
          <w:rFonts w:ascii="Arial" w:hAnsi="Arial" w:cs="Arial"/>
          <w:sz w:val="24"/>
          <w:szCs w:val="24"/>
        </w:rPr>
        <w:t>..........................................................................</w:t>
      </w:r>
      <w:r>
        <w:rPr>
          <w:rFonts w:ascii="Arial" w:hAnsi="Arial" w:cs="Arial"/>
          <w:sz w:val="24"/>
          <w:szCs w:val="24"/>
        </w:rPr>
        <w:t>.............................. 3</w:t>
      </w:r>
    </w:p>
    <w:p w14:paraId="2E47719F" w14:textId="32CB59B3" w:rsidR="00D66033" w:rsidRPr="00D66033" w:rsidRDefault="00F67CC1" w:rsidP="00F67CC1">
      <w:pPr>
        <w:spacing w:line="480" w:lineRule="auto"/>
        <w:ind w:left="720" w:hanging="720"/>
        <w:rPr>
          <w:rFonts w:ascii="Arial" w:hAnsi="Arial" w:cs="Arial"/>
          <w:sz w:val="24"/>
          <w:szCs w:val="24"/>
        </w:rPr>
      </w:pPr>
      <w:r>
        <w:rPr>
          <w:rFonts w:ascii="Arial" w:hAnsi="Arial" w:cs="Arial"/>
          <w:sz w:val="24"/>
          <w:szCs w:val="24"/>
        </w:rPr>
        <w:t xml:space="preserve">Title and </w:t>
      </w:r>
      <w:r w:rsidRPr="00D66033">
        <w:rPr>
          <w:rFonts w:ascii="Arial" w:hAnsi="Arial" w:cs="Arial"/>
          <w:sz w:val="24"/>
          <w:szCs w:val="24"/>
        </w:rPr>
        <w:t>Abstract.......................................................................</w:t>
      </w:r>
      <w:r w:rsidR="00D66033">
        <w:rPr>
          <w:rFonts w:ascii="Arial" w:hAnsi="Arial" w:cs="Arial"/>
          <w:sz w:val="24"/>
          <w:szCs w:val="24"/>
        </w:rPr>
        <w:t>.................................</w:t>
      </w:r>
      <w:r w:rsidRPr="00D66033">
        <w:rPr>
          <w:rFonts w:ascii="Arial" w:hAnsi="Arial" w:cs="Arial"/>
          <w:sz w:val="24"/>
          <w:szCs w:val="24"/>
        </w:rPr>
        <w:t xml:space="preserve"> </w:t>
      </w:r>
      <w:r>
        <w:rPr>
          <w:rFonts w:ascii="Arial" w:hAnsi="Arial" w:cs="Arial"/>
          <w:sz w:val="24"/>
          <w:szCs w:val="24"/>
        </w:rPr>
        <w:t>4</w:t>
      </w:r>
    </w:p>
    <w:p w14:paraId="600EE7E7" w14:textId="5595B697"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Introduction .............................................................................</w:t>
      </w:r>
      <w:r w:rsidR="00D66033">
        <w:rPr>
          <w:rFonts w:ascii="Arial" w:hAnsi="Arial" w:cs="Arial"/>
          <w:sz w:val="24"/>
          <w:szCs w:val="24"/>
        </w:rPr>
        <w:t>.................................</w:t>
      </w:r>
      <w:r w:rsidR="00F67CC1">
        <w:rPr>
          <w:rFonts w:ascii="Arial" w:hAnsi="Arial" w:cs="Arial"/>
          <w:sz w:val="24"/>
          <w:szCs w:val="24"/>
        </w:rPr>
        <w:t>5-6</w:t>
      </w:r>
    </w:p>
    <w:p w14:paraId="36E364DB" w14:textId="18418764"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Method ......................................................................................</w:t>
      </w:r>
      <w:r w:rsidR="00D66033">
        <w:rPr>
          <w:rFonts w:ascii="Arial" w:hAnsi="Arial" w:cs="Arial"/>
          <w:sz w:val="24"/>
          <w:szCs w:val="24"/>
        </w:rPr>
        <w:t>...............................</w:t>
      </w:r>
      <w:r w:rsidR="00FF37C6">
        <w:rPr>
          <w:rFonts w:ascii="Arial" w:hAnsi="Arial" w:cs="Arial"/>
          <w:sz w:val="24"/>
          <w:szCs w:val="24"/>
        </w:rPr>
        <w:t>6-8</w:t>
      </w:r>
    </w:p>
    <w:p w14:paraId="4CA0FA87" w14:textId="59E49CEB"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 xml:space="preserve">    Participants .............................................................................</w:t>
      </w:r>
      <w:r w:rsidR="00D66033">
        <w:rPr>
          <w:rFonts w:ascii="Arial" w:hAnsi="Arial" w:cs="Arial"/>
          <w:sz w:val="24"/>
          <w:szCs w:val="24"/>
        </w:rPr>
        <w:t>...............................</w:t>
      </w:r>
      <w:r w:rsidR="006B1B70">
        <w:rPr>
          <w:rFonts w:ascii="Arial" w:hAnsi="Arial" w:cs="Arial"/>
          <w:sz w:val="24"/>
          <w:szCs w:val="24"/>
        </w:rPr>
        <w:t>6</w:t>
      </w:r>
    </w:p>
    <w:p w14:paraId="56B7E622" w14:textId="5C5D0B20"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 xml:space="preserve">    Design .....................................................................................</w:t>
      </w:r>
      <w:r w:rsidR="00D66033">
        <w:rPr>
          <w:rFonts w:ascii="Arial" w:hAnsi="Arial" w:cs="Arial"/>
          <w:sz w:val="24"/>
          <w:szCs w:val="24"/>
        </w:rPr>
        <w:t>............................</w:t>
      </w:r>
      <w:r w:rsidR="006B1B70">
        <w:rPr>
          <w:rFonts w:ascii="Arial" w:hAnsi="Arial" w:cs="Arial"/>
          <w:sz w:val="24"/>
          <w:szCs w:val="24"/>
        </w:rPr>
        <w:t>6-7</w:t>
      </w:r>
    </w:p>
    <w:p w14:paraId="68047F11" w14:textId="0C4C88B5"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 xml:space="preserve">    Materials ..................................................................................</w:t>
      </w:r>
      <w:r w:rsidR="00D66033">
        <w:rPr>
          <w:rFonts w:ascii="Arial" w:hAnsi="Arial" w:cs="Arial"/>
          <w:sz w:val="24"/>
          <w:szCs w:val="24"/>
        </w:rPr>
        <w:t>............................</w:t>
      </w:r>
      <w:r w:rsidR="006B1B70">
        <w:rPr>
          <w:rFonts w:ascii="Arial" w:hAnsi="Arial" w:cs="Arial"/>
          <w:sz w:val="24"/>
          <w:szCs w:val="24"/>
        </w:rPr>
        <w:t xml:space="preserve"> 7 </w:t>
      </w:r>
    </w:p>
    <w:p w14:paraId="0F8B8B6A" w14:textId="63117D54"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 xml:space="preserve">    Procedure ................................................................................</w:t>
      </w:r>
      <w:r w:rsidR="00D66033">
        <w:rPr>
          <w:rFonts w:ascii="Arial" w:hAnsi="Arial" w:cs="Arial"/>
          <w:sz w:val="24"/>
          <w:szCs w:val="24"/>
        </w:rPr>
        <w:t>...........................</w:t>
      </w:r>
      <w:r w:rsidR="002347D3">
        <w:rPr>
          <w:rFonts w:ascii="Arial" w:hAnsi="Arial" w:cs="Arial"/>
          <w:sz w:val="24"/>
          <w:szCs w:val="24"/>
        </w:rPr>
        <w:t>.7-8</w:t>
      </w:r>
    </w:p>
    <w:p w14:paraId="77702BFC" w14:textId="1994A373"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Results/Findings ..............................................................................</w:t>
      </w:r>
      <w:r w:rsidR="00D66033">
        <w:rPr>
          <w:rFonts w:ascii="Arial" w:hAnsi="Arial" w:cs="Arial"/>
          <w:sz w:val="24"/>
          <w:szCs w:val="24"/>
        </w:rPr>
        <w:t>......................</w:t>
      </w:r>
      <w:r w:rsidR="002347D3">
        <w:rPr>
          <w:rFonts w:ascii="Arial" w:hAnsi="Arial" w:cs="Arial"/>
          <w:sz w:val="24"/>
          <w:szCs w:val="24"/>
        </w:rPr>
        <w:t>9-12</w:t>
      </w:r>
    </w:p>
    <w:p w14:paraId="25545185" w14:textId="111A187B"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Discussion ..................................................................................</w:t>
      </w:r>
      <w:r w:rsidR="00D66033">
        <w:rPr>
          <w:rFonts w:ascii="Arial" w:hAnsi="Arial" w:cs="Arial"/>
          <w:sz w:val="24"/>
          <w:szCs w:val="24"/>
        </w:rPr>
        <w:t>.........................</w:t>
      </w:r>
      <w:r w:rsidR="002347D3">
        <w:rPr>
          <w:rFonts w:ascii="Arial" w:hAnsi="Arial" w:cs="Arial"/>
          <w:sz w:val="24"/>
          <w:szCs w:val="24"/>
        </w:rPr>
        <w:t>12-13</w:t>
      </w:r>
    </w:p>
    <w:p w14:paraId="2EC80F3E" w14:textId="2BD524C7"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References ..................................................................................</w:t>
      </w:r>
      <w:r w:rsidR="00D66033">
        <w:rPr>
          <w:rFonts w:ascii="Arial" w:hAnsi="Arial" w:cs="Arial"/>
          <w:sz w:val="24"/>
          <w:szCs w:val="24"/>
        </w:rPr>
        <w:t>........................</w:t>
      </w:r>
      <w:r w:rsidR="00496014">
        <w:rPr>
          <w:rFonts w:ascii="Arial" w:hAnsi="Arial" w:cs="Arial"/>
          <w:sz w:val="24"/>
          <w:szCs w:val="24"/>
        </w:rPr>
        <w:t>14-15</w:t>
      </w:r>
    </w:p>
    <w:p w14:paraId="4BFD92A4" w14:textId="3D739656"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Appendices ..................................................................................</w:t>
      </w:r>
      <w:r w:rsidR="00D66033">
        <w:rPr>
          <w:rFonts w:ascii="Arial" w:hAnsi="Arial" w:cs="Arial"/>
          <w:sz w:val="24"/>
          <w:szCs w:val="24"/>
        </w:rPr>
        <w:t>........................</w:t>
      </w:r>
      <w:r w:rsidR="00496014">
        <w:rPr>
          <w:rFonts w:ascii="Arial" w:hAnsi="Arial" w:cs="Arial"/>
          <w:sz w:val="24"/>
          <w:szCs w:val="24"/>
        </w:rPr>
        <w:t>16-</w:t>
      </w:r>
      <w:r w:rsidR="00802B17">
        <w:rPr>
          <w:rFonts w:ascii="Arial" w:hAnsi="Arial" w:cs="Arial"/>
          <w:sz w:val="24"/>
          <w:szCs w:val="24"/>
        </w:rPr>
        <w:t>23</w:t>
      </w:r>
    </w:p>
    <w:p w14:paraId="7E3E851F" w14:textId="77777777" w:rsidR="00D66033" w:rsidRDefault="00D66033" w:rsidP="00F021AC">
      <w:pPr>
        <w:pStyle w:val="Title"/>
        <w:spacing w:line="480" w:lineRule="auto"/>
        <w:jc w:val="center"/>
        <w:rPr>
          <w:rFonts w:ascii="Arial Black" w:hAnsi="Arial Black"/>
          <w:b/>
          <w:bCs/>
          <w:sz w:val="48"/>
          <w:szCs w:val="48"/>
        </w:rPr>
      </w:pPr>
    </w:p>
    <w:p w14:paraId="14E220EE" w14:textId="77777777" w:rsidR="00EB76BB" w:rsidRDefault="00EB76BB"/>
    <w:p w14:paraId="54F5662F" w14:textId="77777777" w:rsidR="00F67CC1" w:rsidRDefault="00F67CC1"/>
    <w:p w14:paraId="5FF4EFE9" w14:textId="77777777" w:rsidR="00F67CC1" w:rsidRDefault="00F67CC1"/>
    <w:p w14:paraId="4B4EBD83" w14:textId="77777777" w:rsidR="00F67CC1" w:rsidRPr="00A44193" w:rsidRDefault="00F67CC1" w:rsidP="00F67CC1">
      <w:pPr>
        <w:pStyle w:val="Title"/>
        <w:spacing w:line="480" w:lineRule="auto"/>
        <w:jc w:val="center"/>
        <w:rPr>
          <w:rFonts w:ascii="Arial Black" w:hAnsi="Arial Black"/>
          <w:b/>
          <w:bCs/>
          <w:sz w:val="32"/>
          <w:szCs w:val="32"/>
        </w:rPr>
      </w:pPr>
      <w:r w:rsidRPr="00A44193">
        <w:rPr>
          <w:rFonts w:ascii="Arial Black" w:hAnsi="Arial Black"/>
          <w:b/>
          <w:bCs/>
          <w:sz w:val="32"/>
          <w:szCs w:val="32"/>
        </w:rPr>
        <w:lastRenderedPageBreak/>
        <w:t>“Boundaries Are Love with Edges”:</w:t>
      </w:r>
    </w:p>
    <w:p w14:paraId="26C926FA" w14:textId="77777777" w:rsidR="00F67CC1" w:rsidRPr="00A44193" w:rsidRDefault="00F67CC1" w:rsidP="00F67CC1">
      <w:pPr>
        <w:pStyle w:val="Title"/>
        <w:spacing w:line="480" w:lineRule="auto"/>
        <w:jc w:val="center"/>
        <w:rPr>
          <w:rFonts w:ascii="Arial Black" w:hAnsi="Arial Black"/>
          <w:b/>
          <w:bCs/>
          <w:sz w:val="32"/>
          <w:szCs w:val="32"/>
        </w:rPr>
      </w:pPr>
      <w:r w:rsidRPr="00A44193">
        <w:rPr>
          <w:rFonts w:ascii="Arial Black" w:hAnsi="Arial Black"/>
          <w:b/>
          <w:bCs/>
          <w:sz w:val="32"/>
          <w:szCs w:val="32"/>
        </w:rPr>
        <w:t>Counsellors’ Understandings and Experiences of Professional Boundaries in Therapeutic Practice</w:t>
      </w:r>
    </w:p>
    <w:p w14:paraId="1333F51B" w14:textId="77777777" w:rsidR="00F67CC1" w:rsidRDefault="00F67CC1"/>
    <w:p w14:paraId="4215FE63" w14:textId="77777777" w:rsidR="00EB76BB" w:rsidRDefault="00EB76BB"/>
    <w:p w14:paraId="60CCF115" w14:textId="77777777" w:rsidR="00EB76BB" w:rsidRPr="00FF61A8" w:rsidRDefault="00EB76BB" w:rsidP="002A0D9F">
      <w:pPr>
        <w:spacing w:line="480" w:lineRule="auto"/>
        <w:jc w:val="center"/>
        <w:rPr>
          <w:rFonts w:ascii="Arial" w:hAnsi="Arial" w:cs="Arial"/>
          <w:b/>
          <w:bCs/>
          <w:sz w:val="32"/>
          <w:szCs w:val="32"/>
        </w:rPr>
      </w:pPr>
      <w:r w:rsidRPr="00FF61A8">
        <w:rPr>
          <w:rFonts w:ascii="Arial" w:hAnsi="Arial" w:cs="Arial"/>
          <w:b/>
          <w:bCs/>
          <w:sz w:val="32"/>
          <w:szCs w:val="32"/>
        </w:rPr>
        <w:t>A</w:t>
      </w:r>
      <w:r w:rsidR="00DC09DF" w:rsidRPr="00FF61A8">
        <w:rPr>
          <w:rFonts w:ascii="Arial" w:hAnsi="Arial" w:cs="Arial"/>
          <w:b/>
          <w:bCs/>
          <w:sz w:val="32"/>
          <w:szCs w:val="32"/>
        </w:rPr>
        <w:t>bstract</w:t>
      </w:r>
    </w:p>
    <w:p w14:paraId="46A70E4A" w14:textId="63D145A3" w:rsidR="00514242" w:rsidRDefault="00154130" w:rsidP="00514242">
      <w:pPr>
        <w:spacing w:line="480" w:lineRule="auto"/>
        <w:rPr>
          <w:rFonts w:ascii="Arial" w:hAnsi="Arial" w:cs="Arial"/>
          <w:sz w:val="24"/>
          <w:szCs w:val="24"/>
        </w:rPr>
      </w:pPr>
      <w:r w:rsidRPr="00154130">
        <w:rPr>
          <w:rFonts w:ascii="Arial" w:hAnsi="Arial" w:cs="Arial"/>
          <w:sz w:val="24"/>
          <w:szCs w:val="24"/>
        </w:rPr>
        <w:tab/>
        <w:t xml:space="preserve">Professional </w:t>
      </w:r>
      <w:r>
        <w:rPr>
          <w:rFonts w:ascii="Arial" w:hAnsi="Arial" w:cs="Arial"/>
          <w:sz w:val="24"/>
          <w:szCs w:val="24"/>
        </w:rPr>
        <w:t xml:space="preserve">boundaries from a fundamental </w:t>
      </w:r>
      <w:r w:rsidR="002A7224">
        <w:rPr>
          <w:rFonts w:ascii="Arial" w:hAnsi="Arial" w:cs="Arial"/>
          <w:sz w:val="24"/>
          <w:szCs w:val="24"/>
        </w:rPr>
        <w:t>component of ethical counselling practice in the United Kingdom, t</w:t>
      </w:r>
      <w:r w:rsidR="00127C91">
        <w:rPr>
          <w:rFonts w:ascii="Arial" w:hAnsi="Arial" w:cs="Arial"/>
          <w:sz w:val="24"/>
          <w:szCs w:val="24"/>
        </w:rPr>
        <w:t>hough their implementation in real-world settings</w:t>
      </w:r>
      <w:r w:rsidR="005A586E">
        <w:rPr>
          <w:rFonts w:ascii="Arial" w:hAnsi="Arial" w:cs="Arial"/>
          <w:sz w:val="24"/>
          <w:szCs w:val="24"/>
        </w:rPr>
        <w:t xml:space="preserve"> is multifaceted and requires careful judgement</w:t>
      </w:r>
      <w:r w:rsidR="005A62C5">
        <w:rPr>
          <w:rFonts w:ascii="Arial" w:hAnsi="Arial" w:cs="Arial"/>
          <w:sz w:val="24"/>
          <w:szCs w:val="24"/>
        </w:rPr>
        <w:t xml:space="preserve">. This study aims to explore </w:t>
      </w:r>
      <w:r w:rsidR="008F33DF">
        <w:rPr>
          <w:rFonts w:ascii="Arial" w:hAnsi="Arial" w:cs="Arial"/>
          <w:sz w:val="24"/>
          <w:szCs w:val="24"/>
        </w:rPr>
        <w:t xml:space="preserve">how counsellors understand and experience these boundaries within their practice. The research </w:t>
      </w:r>
      <w:r w:rsidR="00DB3A6C">
        <w:rPr>
          <w:rFonts w:ascii="Arial" w:hAnsi="Arial" w:cs="Arial"/>
          <w:sz w:val="24"/>
          <w:szCs w:val="24"/>
        </w:rPr>
        <w:t xml:space="preserve">question is: How do counsellors understand and experience professional boundaries in their </w:t>
      </w:r>
      <w:r w:rsidR="00D908C3">
        <w:rPr>
          <w:rFonts w:ascii="Arial" w:hAnsi="Arial" w:cs="Arial"/>
          <w:sz w:val="24"/>
          <w:szCs w:val="24"/>
        </w:rPr>
        <w:t>counselling practice? A qualitative design was employed</w:t>
      </w:r>
      <w:r w:rsidR="00B843C0">
        <w:rPr>
          <w:rFonts w:ascii="Arial" w:hAnsi="Arial" w:cs="Arial"/>
          <w:sz w:val="24"/>
          <w:szCs w:val="24"/>
        </w:rPr>
        <w:t xml:space="preserve">, analysing a semi-structured interview with a counsellor </w:t>
      </w:r>
      <w:r w:rsidR="004A2681">
        <w:rPr>
          <w:rFonts w:ascii="Arial" w:hAnsi="Arial" w:cs="Arial"/>
          <w:sz w:val="24"/>
          <w:szCs w:val="24"/>
        </w:rPr>
        <w:t xml:space="preserve">named “Chrissy,” who practices from a humanistic </w:t>
      </w:r>
      <w:r w:rsidR="008E48B5">
        <w:rPr>
          <w:rFonts w:ascii="Arial" w:hAnsi="Arial" w:cs="Arial"/>
          <w:sz w:val="24"/>
          <w:szCs w:val="24"/>
        </w:rPr>
        <w:t xml:space="preserve">integrative framework. The analysis followed Braun and Clarke’s </w:t>
      </w:r>
      <w:r w:rsidR="00BD3310">
        <w:rPr>
          <w:rFonts w:ascii="Arial" w:hAnsi="Arial" w:cs="Arial"/>
          <w:sz w:val="24"/>
          <w:szCs w:val="24"/>
        </w:rPr>
        <w:t>(2022) method of reflex</w:t>
      </w:r>
      <w:r w:rsidR="0043736C">
        <w:rPr>
          <w:rFonts w:ascii="Arial" w:hAnsi="Arial" w:cs="Arial"/>
          <w:sz w:val="24"/>
          <w:szCs w:val="24"/>
        </w:rPr>
        <w:t xml:space="preserve">ive thematic analysis. Four </w:t>
      </w:r>
      <w:r w:rsidR="008346E4">
        <w:rPr>
          <w:rFonts w:ascii="Arial" w:hAnsi="Arial" w:cs="Arial"/>
          <w:sz w:val="24"/>
          <w:szCs w:val="24"/>
        </w:rPr>
        <w:t>keys’</w:t>
      </w:r>
      <w:r w:rsidR="0043736C">
        <w:rPr>
          <w:rFonts w:ascii="Arial" w:hAnsi="Arial" w:cs="Arial"/>
          <w:sz w:val="24"/>
          <w:szCs w:val="24"/>
        </w:rPr>
        <w:t xml:space="preserve"> themes were developed</w:t>
      </w:r>
      <w:r w:rsidR="00514242">
        <w:rPr>
          <w:rFonts w:ascii="Arial" w:hAnsi="Arial" w:cs="Arial"/>
          <w:sz w:val="24"/>
          <w:szCs w:val="24"/>
        </w:rPr>
        <w:t xml:space="preserve">: The </w:t>
      </w:r>
      <w:r w:rsidR="003509E6" w:rsidRPr="003509E6">
        <w:rPr>
          <w:rFonts w:ascii="Arial" w:hAnsi="Arial" w:cs="Arial"/>
          <w:sz w:val="24"/>
          <w:szCs w:val="24"/>
        </w:rPr>
        <w:t>Boundaries as Relational Safety and Freedom</w:t>
      </w:r>
      <w:r w:rsidR="008346E4">
        <w:rPr>
          <w:rFonts w:ascii="Arial" w:hAnsi="Arial" w:cs="Arial"/>
          <w:sz w:val="24"/>
          <w:szCs w:val="24"/>
        </w:rPr>
        <w:t xml:space="preserve">, </w:t>
      </w:r>
      <w:r w:rsidR="008346E4" w:rsidRPr="008346E4">
        <w:rPr>
          <w:rFonts w:ascii="Arial" w:hAnsi="Arial" w:cs="Arial"/>
          <w:sz w:val="24"/>
          <w:szCs w:val="24"/>
        </w:rPr>
        <w:t>Boundaries as Active Therapeutic Tools</w:t>
      </w:r>
      <w:r w:rsidR="008346E4">
        <w:rPr>
          <w:rFonts w:ascii="Arial" w:hAnsi="Arial" w:cs="Arial"/>
          <w:sz w:val="24"/>
          <w:szCs w:val="24"/>
        </w:rPr>
        <w:t xml:space="preserve">, </w:t>
      </w:r>
      <w:r w:rsidR="008346E4" w:rsidRPr="008346E4">
        <w:rPr>
          <w:rFonts w:ascii="Arial" w:hAnsi="Arial" w:cs="Arial"/>
          <w:sz w:val="24"/>
          <w:szCs w:val="24"/>
        </w:rPr>
        <w:t>Ethical Pragmatism</w:t>
      </w:r>
      <w:r w:rsidR="008346E4">
        <w:rPr>
          <w:rFonts w:ascii="Arial" w:hAnsi="Arial" w:cs="Arial"/>
          <w:b/>
          <w:bCs/>
          <w:sz w:val="24"/>
          <w:szCs w:val="24"/>
        </w:rPr>
        <w:t xml:space="preserve">, </w:t>
      </w:r>
      <w:r w:rsidR="00C91C8B" w:rsidRPr="00C91C8B">
        <w:rPr>
          <w:rFonts w:ascii="Arial" w:hAnsi="Arial" w:cs="Arial"/>
          <w:sz w:val="24"/>
          <w:szCs w:val="24"/>
        </w:rPr>
        <w:t>The Imperative of Therapist Self-Boundaries</w:t>
      </w:r>
      <w:r w:rsidR="00C91C8B">
        <w:rPr>
          <w:rFonts w:ascii="Arial" w:hAnsi="Arial" w:cs="Arial"/>
          <w:sz w:val="24"/>
          <w:szCs w:val="24"/>
        </w:rPr>
        <w:t xml:space="preserve">. The findings </w:t>
      </w:r>
      <w:r w:rsidR="00A34824">
        <w:rPr>
          <w:rFonts w:ascii="Arial" w:hAnsi="Arial" w:cs="Arial"/>
          <w:sz w:val="24"/>
          <w:szCs w:val="24"/>
        </w:rPr>
        <w:t xml:space="preserve">reveal that boundaries are not perceived as rigid rules, but rather as a dynamic and relational </w:t>
      </w:r>
      <w:r w:rsidR="003214A7">
        <w:rPr>
          <w:rFonts w:ascii="Arial" w:hAnsi="Arial" w:cs="Arial"/>
          <w:sz w:val="24"/>
          <w:szCs w:val="24"/>
        </w:rPr>
        <w:t xml:space="preserve">practice. This practice is essential for creating psychological safety, facilitating client growth, and ensuring the counsellor’s ethical </w:t>
      </w:r>
      <w:r w:rsidR="00E25B44">
        <w:rPr>
          <w:rFonts w:ascii="Arial" w:hAnsi="Arial" w:cs="Arial"/>
          <w:sz w:val="24"/>
          <w:szCs w:val="24"/>
        </w:rPr>
        <w:t xml:space="preserve">sustainability, ultimately embodying what the participant termed “love with edges”. </w:t>
      </w:r>
    </w:p>
    <w:p w14:paraId="06D6459A" w14:textId="77777777" w:rsidR="00A44193" w:rsidRPr="00E25B44" w:rsidRDefault="00A44193" w:rsidP="00514242">
      <w:pPr>
        <w:spacing w:line="480" w:lineRule="auto"/>
        <w:rPr>
          <w:rFonts w:ascii="Arial" w:hAnsi="Arial" w:cs="Arial"/>
          <w:sz w:val="24"/>
          <w:szCs w:val="24"/>
        </w:rPr>
      </w:pPr>
    </w:p>
    <w:p w14:paraId="400717F3" w14:textId="07DD0F77" w:rsidR="002A0D9F" w:rsidRPr="00FF61A8" w:rsidRDefault="00DC09DF" w:rsidP="00514242">
      <w:pPr>
        <w:spacing w:line="480" w:lineRule="auto"/>
        <w:jc w:val="center"/>
        <w:rPr>
          <w:rFonts w:ascii="Arial" w:hAnsi="Arial" w:cs="Arial"/>
          <w:b/>
          <w:bCs/>
          <w:sz w:val="32"/>
          <w:szCs w:val="32"/>
        </w:rPr>
      </w:pPr>
      <w:r w:rsidRPr="00FF61A8">
        <w:rPr>
          <w:rFonts w:ascii="Arial" w:hAnsi="Arial" w:cs="Arial"/>
          <w:b/>
          <w:bCs/>
          <w:sz w:val="32"/>
          <w:szCs w:val="32"/>
        </w:rPr>
        <w:lastRenderedPageBreak/>
        <w:t>Introduction</w:t>
      </w:r>
    </w:p>
    <w:p w14:paraId="6B2EA688" w14:textId="77777777" w:rsidR="00AB2FD3" w:rsidRPr="002A0D9F" w:rsidRDefault="00B214F9" w:rsidP="004E3A46">
      <w:pPr>
        <w:spacing w:line="480" w:lineRule="auto"/>
        <w:ind w:firstLine="720"/>
        <w:rPr>
          <w:rFonts w:ascii="Arial" w:hAnsi="Arial" w:cs="Arial"/>
          <w:sz w:val="24"/>
          <w:szCs w:val="24"/>
        </w:rPr>
      </w:pPr>
      <w:r w:rsidRPr="002A0D9F">
        <w:rPr>
          <w:rFonts w:ascii="Arial" w:hAnsi="Arial" w:cs="Arial"/>
          <w:sz w:val="24"/>
          <w:szCs w:val="24"/>
        </w:rPr>
        <w:t xml:space="preserve">Boundaries </w:t>
      </w:r>
      <w:r w:rsidR="00552DB0" w:rsidRPr="002A0D9F">
        <w:rPr>
          <w:rFonts w:ascii="Arial" w:hAnsi="Arial" w:cs="Arial"/>
          <w:sz w:val="24"/>
          <w:szCs w:val="24"/>
        </w:rPr>
        <w:t>in counselling are very important because they help make the</w:t>
      </w:r>
      <w:r w:rsidR="0082617F" w:rsidRPr="002A0D9F">
        <w:rPr>
          <w:rFonts w:ascii="Arial" w:hAnsi="Arial" w:cs="Arial"/>
          <w:sz w:val="24"/>
          <w:szCs w:val="24"/>
        </w:rPr>
        <w:t xml:space="preserve"> relationship </w:t>
      </w:r>
      <w:r w:rsidR="00D674E5" w:rsidRPr="002A0D9F">
        <w:rPr>
          <w:rFonts w:ascii="Arial" w:hAnsi="Arial" w:cs="Arial"/>
          <w:sz w:val="24"/>
          <w:szCs w:val="24"/>
        </w:rPr>
        <w:t>between counsellor and client</w:t>
      </w:r>
      <w:r w:rsidR="00552DB0" w:rsidRPr="002A0D9F">
        <w:rPr>
          <w:rFonts w:ascii="Arial" w:hAnsi="Arial" w:cs="Arial"/>
          <w:sz w:val="24"/>
          <w:szCs w:val="24"/>
        </w:rPr>
        <w:t xml:space="preserve"> safe and professional. They show where the relationship between counsellor and client begins and ends, helping both people feel secure and respected (Bond, </w:t>
      </w:r>
      <w:r w:rsidR="00883420" w:rsidRPr="002A0D9F">
        <w:rPr>
          <w:rFonts w:ascii="Arial" w:hAnsi="Arial" w:cs="Arial"/>
          <w:sz w:val="24"/>
          <w:szCs w:val="24"/>
        </w:rPr>
        <w:t xml:space="preserve">2015). The British Association for Counselling and </w:t>
      </w:r>
      <w:r w:rsidR="0088088D" w:rsidRPr="002A0D9F">
        <w:rPr>
          <w:rFonts w:ascii="Arial" w:hAnsi="Arial" w:cs="Arial"/>
          <w:sz w:val="24"/>
          <w:szCs w:val="24"/>
        </w:rPr>
        <w:t>Psychotherapy</w:t>
      </w:r>
      <w:r w:rsidR="00883420" w:rsidRPr="002A0D9F">
        <w:rPr>
          <w:rFonts w:ascii="Arial" w:hAnsi="Arial" w:cs="Arial"/>
          <w:sz w:val="24"/>
          <w:szCs w:val="24"/>
        </w:rPr>
        <w:t xml:space="preserve"> </w:t>
      </w:r>
      <w:r w:rsidR="0088088D" w:rsidRPr="002A0D9F">
        <w:rPr>
          <w:rFonts w:ascii="Arial" w:hAnsi="Arial" w:cs="Arial"/>
          <w:sz w:val="24"/>
          <w:szCs w:val="24"/>
        </w:rPr>
        <w:t xml:space="preserve">(BACP, 2018) </w:t>
      </w:r>
      <w:r w:rsidR="008A43EE" w:rsidRPr="002A0D9F">
        <w:rPr>
          <w:rFonts w:ascii="Arial" w:hAnsi="Arial" w:cs="Arial"/>
          <w:sz w:val="24"/>
          <w:szCs w:val="24"/>
        </w:rPr>
        <w:t>explain</w:t>
      </w:r>
      <w:r w:rsidR="0088088D" w:rsidRPr="002A0D9F">
        <w:rPr>
          <w:rFonts w:ascii="Arial" w:hAnsi="Arial" w:cs="Arial"/>
          <w:sz w:val="24"/>
          <w:szCs w:val="24"/>
        </w:rPr>
        <w:t xml:space="preserve"> that clear boundaries </w:t>
      </w:r>
      <w:r w:rsidR="000C093F" w:rsidRPr="002A0D9F">
        <w:rPr>
          <w:rFonts w:ascii="Arial" w:hAnsi="Arial" w:cs="Arial"/>
          <w:sz w:val="24"/>
          <w:szCs w:val="24"/>
        </w:rPr>
        <w:t xml:space="preserve">help to support </w:t>
      </w:r>
      <w:r w:rsidR="00E50A73" w:rsidRPr="002A0D9F">
        <w:rPr>
          <w:rFonts w:ascii="Arial" w:hAnsi="Arial" w:cs="Arial"/>
          <w:sz w:val="24"/>
          <w:szCs w:val="24"/>
        </w:rPr>
        <w:t>trust, safety, and responsibility in therapy.</w:t>
      </w:r>
      <w:r w:rsidR="00381880" w:rsidRPr="002A0D9F">
        <w:rPr>
          <w:rFonts w:ascii="Arial" w:hAnsi="Arial" w:cs="Arial"/>
          <w:sz w:val="24"/>
          <w:szCs w:val="24"/>
        </w:rPr>
        <w:t xml:space="preserve"> When boundaries are not clear, it can cause confusion or emotional harm for both the client and the counsellor.</w:t>
      </w:r>
      <w:r w:rsidR="004E3A46">
        <w:rPr>
          <w:rFonts w:ascii="Arial" w:hAnsi="Arial" w:cs="Arial"/>
          <w:sz w:val="24"/>
          <w:szCs w:val="24"/>
        </w:rPr>
        <w:t xml:space="preserve"> </w:t>
      </w:r>
      <w:r w:rsidR="00036D73" w:rsidRPr="002A0D9F">
        <w:rPr>
          <w:rFonts w:ascii="Arial" w:hAnsi="Arial" w:cs="Arial"/>
          <w:sz w:val="24"/>
          <w:szCs w:val="24"/>
        </w:rPr>
        <w:t xml:space="preserve">However, in real practice, boundaries are not always </w:t>
      </w:r>
      <w:r w:rsidR="00705BDD" w:rsidRPr="002A0D9F">
        <w:rPr>
          <w:rFonts w:ascii="Arial" w:hAnsi="Arial" w:cs="Arial"/>
          <w:sz w:val="24"/>
          <w:szCs w:val="24"/>
        </w:rPr>
        <w:t xml:space="preserve">simple </w:t>
      </w:r>
      <w:r w:rsidR="00036D73" w:rsidRPr="002A0D9F">
        <w:rPr>
          <w:rFonts w:ascii="Arial" w:hAnsi="Arial" w:cs="Arial"/>
          <w:sz w:val="24"/>
          <w:szCs w:val="24"/>
        </w:rPr>
        <w:t>rules</w:t>
      </w:r>
      <w:r w:rsidR="00AB1113" w:rsidRPr="002A0D9F">
        <w:rPr>
          <w:rFonts w:ascii="Arial" w:hAnsi="Arial" w:cs="Arial"/>
          <w:sz w:val="24"/>
          <w:szCs w:val="24"/>
        </w:rPr>
        <w:t xml:space="preserve">. Many counsellors </w:t>
      </w:r>
      <w:r w:rsidR="00705BDD" w:rsidRPr="002A0D9F">
        <w:rPr>
          <w:rFonts w:ascii="Arial" w:hAnsi="Arial" w:cs="Arial"/>
          <w:sz w:val="24"/>
          <w:szCs w:val="24"/>
        </w:rPr>
        <w:t>believe</w:t>
      </w:r>
      <w:r w:rsidR="000F20CE" w:rsidRPr="002A0D9F">
        <w:rPr>
          <w:rFonts w:ascii="Arial" w:hAnsi="Arial" w:cs="Arial"/>
          <w:sz w:val="24"/>
          <w:szCs w:val="24"/>
        </w:rPr>
        <w:t xml:space="preserve"> that boundaries change </w:t>
      </w:r>
      <w:r w:rsidR="00AB1113" w:rsidRPr="002A0D9F">
        <w:rPr>
          <w:rFonts w:ascii="Arial" w:hAnsi="Arial" w:cs="Arial"/>
          <w:sz w:val="24"/>
          <w:szCs w:val="24"/>
        </w:rPr>
        <w:t>depend</w:t>
      </w:r>
      <w:r w:rsidR="000F20CE" w:rsidRPr="002A0D9F">
        <w:rPr>
          <w:rFonts w:ascii="Arial" w:hAnsi="Arial" w:cs="Arial"/>
          <w:sz w:val="24"/>
          <w:szCs w:val="24"/>
        </w:rPr>
        <w:t xml:space="preserve">ing </w:t>
      </w:r>
      <w:r w:rsidR="00AB1113" w:rsidRPr="002A0D9F">
        <w:rPr>
          <w:rFonts w:ascii="Arial" w:hAnsi="Arial" w:cs="Arial"/>
          <w:sz w:val="24"/>
          <w:szCs w:val="24"/>
        </w:rPr>
        <w:t>on the</w:t>
      </w:r>
      <w:r w:rsidR="00CB6689" w:rsidRPr="002A0D9F">
        <w:rPr>
          <w:rFonts w:ascii="Arial" w:hAnsi="Arial" w:cs="Arial"/>
          <w:sz w:val="24"/>
          <w:szCs w:val="24"/>
        </w:rPr>
        <w:t xml:space="preserve"> person, </w:t>
      </w:r>
      <w:r w:rsidR="00AB1113" w:rsidRPr="002A0D9F">
        <w:rPr>
          <w:rFonts w:ascii="Arial" w:hAnsi="Arial" w:cs="Arial"/>
          <w:sz w:val="24"/>
          <w:szCs w:val="24"/>
        </w:rPr>
        <w:t xml:space="preserve">situation </w:t>
      </w:r>
      <w:r w:rsidR="007A7AAD" w:rsidRPr="002A0D9F">
        <w:rPr>
          <w:rFonts w:ascii="Arial" w:hAnsi="Arial" w:cs="Arial"/>
          <w:sz w:val="24"/>
          <w:szCs w:val="24"/>
        </w:rPr>
        <w:t>and</w:t>
      </w:r>
      <w:r w:rsidR="00AB1113" w:rsidRPr="002A0D9F">
        <w:rPr>
          <w:rFonts w:ascii="Arial" w:hAnsi="Arial" w:cs="Arial"/>
          <w:sz w:val="24"/>
          <w:szCs w:val="24"/>
        </w:rPr>
        <w:t xml:space="preserve"> the relationship</w:t>
      </w:r>
      <w:r w:rsidR="000D78AE" w:rsidRPr="002A0D9F">
        <w:rPr>
          <w:rFonts w:ascii="Arial" w:hAnsi="Arial" w:cs="Arial"/>
          <w:sz w:val="24"/>
          <w:szCs w:val="24"/>
        </w:rPr>
        <w:t xml:space="preserve">. They are shaped by feelings, respect, and ethical awareness, not just by strict limits </w:t>
      </w:r>
      <w:r w:rsidR="00AB2FD3" w:rsidRPr="002A0D9F">
        <w:rPr>
          <w:rFonts w:ascii="Arial" w:hAnsi="Arial" w:cs="Arial"/>
          <w:sz w:val="24"/>
          <w:szCs w:val="24"/>
        </w:rPr>
        <w:t>(Knox et al., 2013)</w:t>
      </w:r>
      <w:r w:rsidR="007418F7" w:rsidRPr="002A0D9F">
        <w:rPr>
          <w:rFonts w:ascii="Arial" w:hAnsi="Arial" w:cs="Arial"/>
          <w:sz w:val="24"/>
          <w:szCs w:val="24"/>
        </w:rPr>
        <w:t xml:space="preserve">. </w:t>
      </w:r>
    </w:p>
    <w:p w14:paraId="77B7A6C4" w14:textId="77777777" w:rsidR="007418F7" w:rsidRPr="002A0D9F" w:rsidRDefault="007418F7" w:rsidP="00E31821">
      <w:pPr>
        <w:spacing w:line="480" w:lineRule="auto"/>
        <w:rPr>
          <w:rFonts w:ascii="Arial" w:hAnsi="Arial" w:cs="Arial"/>
          <w:sz w:val="24"/>
          <w:szCs w:val="24"/>
        </w:rPr>
      </w:pPr>
      <w:r w:rsidRPr="002A0D9F">
        <w:rPr>
          <w:rFonts w:ascii="Arial" w:hAnsi="Arial" w:cs="Arial"/>
          <w:sz w:val="24"/>
          <w:szCs w:val="24"/>
        </w:rPr>
        <w:t xml:space="preserve">Humanistic </w:t>
      </w:r>
      <w:r w:rsidR="009B566E" w:rsidRPr="002A0D9F">
        <w:rPr>
          <w:rFonts w:ascii="Arial" w:hAnsi="Arial" w:cs="Arial"/>
          <w:sz w:val="24"/>
          <w:szCs w:val="24"/>
        </w:rPr>
        <w:t xml:space="preserve">and integrative counsellors do not see boundaries as walls or barriers. Instead, </w:t>
      </w:r>
      <w:r w:rsidR="00F82C73" w:rsidRPr="002A0D9F">
        <w:rPr>
          <w:rFonts w:ascii="Arial" w:hAnsi="Arial" w:cs="Arial"/>
          <w:sz w:val="24"/>
          <w:szCs w:val="24"/>
        </w:rPr>
        <w:t xml:space="preserve">they believe boundaries are part of what helps people grow and feel safe in therapy </w:t>
      </w:r>
      <w:r w:rsidR="002C7AA7" w:rsidRPr="002A0D9F">
        <w:rPr>
          <w:rFonts w:ascii="Arial" w:hAnsi="Arial" w:cs="Arial"/>
          <w:sz w:val="24"/>
          <w:szCs w:val="24"/>
        </w:rPr>
        <w:t xml:space="preserve">(Carl Rogers, 1961). In this view, </w:t>
      </w:r>
      <w:r w:rsidR="00737D8C" w:rsidRPr="002A0D9F">
        <w:rPr>
          <w:rFonts w:ascii="Arial" w:hAnsi="Arial" w:cs="Arial"/>
          <w:sz w:val="24"/>
          <w:szCs w:val="24"/>
        </w:rPr>
        <w:t xml:space="preserve">empathy, honesty, and acceptance are just as important as having clear </w:t>
      </w:r>
      <w:r w:rsidR="00830B9D" w:rsidRPr="002A0D9F">
        <w:rPr>
          <w:rFonts w:ascii="Arial" w:hAnsi="Arial" w:cs="Arial"/>
          <w:sz w:val="24"/>
          <w:szCs w:val="24"/>
        </w:rPr>
        <w:t xml:space="preserve">structure and consistency in the sessions. The counsellor’s job is to find a healthy </w:t>
      </w:r>
      <w:r w:rsidR="009B1C7C" w:rsidRPr="002A0D9F">
        <w:rPr>
          <w:rFonts w:ascii="Arial" w:hAnsi="Arial" w:cs="Arial"/>
          <w:sz w:val="24"/>
          <w:szCs w:val="24"/>
        </w:rPr>
        <w:t>balance, being warm and real while also staying professional and keeping clear limits</w:t>
      </w:r>
      <w:r w:rsidR="00BE00CA" w:rsidRPr="002A0D9F">
        <w:rPr>
          <w:rFonts w:ascii="Arial" w:hAnsi="Arial" w:cs="Arial"/>
          <w:sz w:val="24"/>
          <w:szCs w:val="24"/>
        </w:rPr>
        <w:t xml:space="preserve"> (Spinelli, 2015). </w:t>
      </w:r>
    </w:p>
    <w:p w14:paraId="5B8594AE" w14:textId="77777777" w:rsidR="00877986" w:rsidRPr="002A0D9F" w:rsidRDefault="00877986" w:rsidP="00E31821">
      <w:pPr>
        <w:spacing w:line="480" w:lineRule="auto"/>
        <w:rPr>
          <w:rFonts w:ascii="Arial" w:hAnsi="Arial" w:cs="Arial"/>
          <w:sz w:val="24"/>
          <w:szCs w:val="24"/>
        </w:rPr>
      </w:pPr>
      <w:r w:rsidRPr="002A0D9F">
        <w:rPr>
          <w:rFonts w:ascii="Arial" w:hAnsi="Arial" w:cs="Arial"/>
          <w:sz w:val="24"/>
          <w:szCs w:val="24"/>
        </w:rPr>
        <w:t xml:space="preserve">Previous research shows that managing boundaries is something counsellors learn through real experience. It is not only about following rules but also about being aware of their own feelings and reactions (self-awareness) </w:t>
      </w:r>
      <w:r w:rsidR="006A5C8F" w:rsidRPr="002A0D9F">
        <w:rPr>
          <w:rFonts w:ascii="Arial" w:hAnsi="Arial" w:cs="Arial"/>
          <w:sz w:val="24"/>
          <w:szCs w:val="24"/>
        </w:rPr>
        <w:t xml:space="preserve">while keeping professional and ethical standards (Gelso, 2019). The purpose of </w:t>
      </w:r>
      <w:r w:rsidR="005F0021" w:rsidRPr="002A0D9F">
        <w:rPr>
          <w:rFonts w:ascii="Arial" w:hAnsi="Arial" w:cs="Arial"/>
          <w:sz w:val="24"/>
          <w:szCs w:val="24"/>
        </w:rPr>
        <w:t xml:space="preserve">this study is to understand how counsellors see and experience professional boundaries in their daily work. This report uses Braun and Clarke’s (2022) </w:t>
      </w:r>
      <w:r w:rsidR="00077EAB" w:rsidRPr="002A0D9F">
        <w:rPr>
          <w:rFonts w:ascii="Arial" w:hAnsi="Arial" w:cs="Arial"/>
          <w:sz w:val="24"/>
          <w:szCs w:val="24"/>
        </w:rPr>
        <w:t xml:space="preserve">reflexive thematic analysis to </w:t>
      </w:r>
      <w:r w:rsidR="00077EAB" w:rsidRPr="002A0D9F">
        <w:rPr>
          <w:rFonts w:ascii="Arial" w:hAnsi="Arial" w:cs="Arial"/>
          <w:sz w:val="24"/>
          <w:szCs w:val="24"/>
        </w:rPr>
        <w:lastRenderedPageBreak/>
        <w:t xml:space="preserve">study one detailed interview </w:t>
      </w:r>
      <w:r w:rsidR="001B257F" w:rsidRPr="002A0D9F">
        <w:rPr>
          <w:rFonts w:ascii="Arial" w:hAnsi="Arial" w:cs="Arial"/>
          <w:sz w:val="24"/>
          <w:szCs w:val="24"/>
        </w:rPr>
        <w:t>with a practising counsellor named “</w:t>
      </w:r>
      <w:r w:rsidR="00581FA3" w:rsidRPr="002A0D9F">
        <w:rPr>
          <w:rFonts w:ascii="Arial" w:hAnsi="Arial" w:cs="Arial"/>
          <w:sz w:val="24"/>
          <w:szCs w:val="24"/>
        </w:rPr>
        <w:t>Chrissy</w:t>
      </w:r>
      <w:r w:rsidR="001B257F" w:rsidRPr="002A0D9F">
        <w:rPr>
          <w:rFonts w:ascii="Arial" w:hAnsi="Arial" w:cs="Arial"/>
          <w:sz w:val="24"/>
          <w:szCs w:val="24"/>
        </w:rPr>
        <w:t>”</w:t>
      </w:r>
      <w:r w:rsidR="00581FA3" w:rsidRPr="002A0D9F">
        <w:rPr>
          <w:rFonts w:ascii="Arial" w:hAnsi="Arial" w:cs="Arial"/>
          <w:sz w:val="24"/>
          <w:szCs w:val="24"/>
        </w:rPr>
        <w:t xml:space="preserve">, who works from a humanistic and integrative perspective. The aim </w:t>
      </w:r>
      <w:r w:rsidR="00E9328B" w:rsidRPr="002A0D9F">
        <w:rPr>
          <w:rFonts w:ascii="Arial" w:hAnsi="Arial" w:cs="Arial"/>
          <w:sz w:val="24"/>
          <w:szCs w:val="24"/>
        </w:rPr>
        <w:t xml:space="preserve">is to explore how she understands, discusses, and maintains boundaries in her counselling practice. </w:t>
      </w:r>
      <w:r w:rsidR="001B257F" w:rsidRPr="002A0D9F">
        <w:rPr>
          <w:rFonts w:ascii="Arial" w:hAnsi="Arial" w:cs="Arial"/>
          <w:sz w:val="24"/>
          <w:szCs w:val="24"/>
        </w:rPr>
        <w:t xml:space="preserve"> </w:t>
      </w:r>
    </w:p>
    <w:p w14:paraId="2EA5AB35" w14:textId="77777777" w:rsidR="00BE00CA" w:rsidRDefault="00BE00CA" w:rsidP="00E31821">
      <w:pPr>
        <w:spacing w:line="480" w:lineRule="auto"/>
        <w:rPr>
          <w:rFonts w:ascii="Arial" w:hAnsi="Arial" w:cs="Arial"/>
        </w:rPr>
      </w:pPr>
    </w:p>
    <w:p w14:paraId="24A5DB7C" w14:textId="77777777" w:rsidR="00EB76BB" w:rsidRPr="00FF61A8" w:rsidRDefault="00DC09DF" w:rsidP="00E31821">
      <w:pPr>
        <w:spacing w:line="480" w:lineRule="auto"/>
        <w:jc w:val="center"/>
        <w:rPr>
          <w:rFonts w:ascii="Arial" w:hAnsi="Arial" w:cs="Arial"/>
          <w:b/>
          <w:bCs/>
          <w:sz w:val="32"/>
          <w:szCs w:val="32"/>
        </w:rPr>
      </w:pPr>
      <w:r w:rsidRPr="00FF61A8">
        <w:rPr>
          <w:rFonts w:ascii="Arial" w:hAnsi="Arial" w:cs="Arial"/>
          <w:b/>
          <w:bCs/>
          <w:sz w:val="32"/>
          <w:szCs w:val="32"/>
        </w:rPr>
        <w:t>Method</w:t>
      </w:r>
    </w:p>
    <w:p w14:paraId="09E1E59D" w14:textId="38003876" w:rsidR="00886B39" w:rsidRPr="00FF61A8" w:rsidRDefault="00EB76BB" w:rsidP="000F0BDD">
      <w:pPr>
        <w:spacing w:line="480" w:lineRule="auto"/>
        <w:rPr>
          <w:rFonts w:ascii="Arial" w:hAnsi="Arial" w:cs="Arial"/>
          <w:b/>
          <w:bCs/>
          <w:sz w:val="28"/>
          <w:szCs w:val="28"/>
        </w:rPr>
      </w:pPr>
      <w:r w:rsidRPr="00FF61A8">
        <w:rPr>
          <w:rFonts w:ascii="Arial" w:hAnsi="Arial" w:cs="Arial"/>
          <w:b/>
          <w:bCs/>
          <w:sz w:val="28"/>
          <w:szCs w:val="28"/>
        </w:rPr>
        <w:t xml:space="preserve">Participants </w:t>
      </w:r>
    </w:p>
    <w:p w14:paraId="7FB34DD0" w14:textId="45D69FD9" w:rsidR="006620E7" w:rsidRDefault="00227252" w:rsidP="006620E7">
      <w:pPr>
        <w:spacing w:line="480" w:lineRule="auto"/>
        <w:ind w:firstLine="720"/>
        <w:rPr>
          <w:rFonts w:ascii="Arial" w:hAnsi="Arial" w:cs="Arial"/>
          <w:sz w:val="24"/>
          <w:szCs w:val="24"/>
        </w:rPr>
      </w:pPr>
      <w:r>
        <w:rPr>
          <w:rFonts w:ascii="Arial" w:hAnsi="Arial" w:cs="Arial"/>
          <w:sz w:val="24"/>
          <w:szCs w:val="24"/>
        </w:rPr>
        <w:t xml:space="preserve">The interviewed used in this study includes </w:t>
      </w:r>
      <w:r w:rsidR="00170242">
        <w:rPr>
          <w:rFonts w:ascii="Arial" w:hAnsi="Arial" w:cs="Arial"/>
          <w:sz w:val="24"/>
          <w:szCs w:val="24"/>
        </w:rPr>
        <w:t xml:space="preserve">two people: The interviewer </w:t>
      </w:r>
      <w:r w:rsidR="00EB48C1">
        <w:rPr>
          <w:rFonts w:ascii="Arial" w:hAnsi="Arial" w:cs="Arial"/>
          <w:sz w:val="24"/>
          <w:szCs w:val="24"/>
        </w:rPr>
        <w:t xml:space="preserve">(I) and the Counsellor (C). The main participant is </w:t>
      </w:r>
      <w:r w:rsidR="00C92073">
        <w:rPr>
          <w:rFonts w:ascii="Arial" w:hAnsi="Arial" w:cs="Arial"/>
          <w:sz w:val="24"/>
          <w:szCs w:val="24"/>
        </w:rPr>
        <w:t>“</w:t>
      </w:r>
      <w:r w:rsidR="00EB48C1">
        <w:rPr>
          <w:rFonts w:ascii="Arial" w:hAnsi="Arial" w:cs="Arial"/>
          <w:sz w:val="24"/>
          <w:szCs w:val="24"/>
        </w:rPr>
        <w:t>Chrissy</w:t>
      </w:r>
      <w:r w:rsidR="00C92073">
        <w:rPr>
          <w:rFonts w:ascii="Arial" w:hAnsi="Arial" w:cs="Arial"/>
          <w:sz w:val="24"/>
          <w:szCs w:val="24"/>
        </w:rPr>
        <w:t xml:space="preserve">” (a pseudonym), who is 46 years </w:t>
      </w:r>
      <w:r w:rsidR="008C7352">
        <w:rPr>
          <w:rFonts w:ascii="Arial" w:hAnsi="Arial" w:cs="Arial"/>
          <w:sz w:val="24"/>
          <w:szCs w:val="24"/>
        </w:rPr>
        <w:t xml:space="preserve">old and White British. She works as a counsellor in Wales, mainly in private </w:t>
      </w:r>
      <w:r w:rsidR="00E33D2E">
        <w:rPr>
          <w:rFonts w:ascii="Arial" w:hAnsi="Arial" w:cs="Arial"/>
          <w:sz w:val="24"/>
          <w:szCs w:val="24"/>
        </w:rPr>
        <w:t xml:space="preserve">practice but also does some agency work. Chrissy describes herself as a humanistic integrative </w:t>
      </w:r>
      <w:r w:rsidR="00E05671">
        <w:rPr>
          <w:rFonts w:ascii="Arial" w:hAnsi="Arial" w:cs="Arial"/>
          <w:sz w:val="24"/>
          <w:szCs w:val="24"/>
        </w:rPr>
        <w:t>counsellor. This means she mainly follows person-centred values like empathy, honesty, and acceptance, but she also uses ideas from other counselling approaches when they can help the client.</w:t>
      </w:r>
    </w:p>
    <w:p w14:paraId="21A96794" w14:textId="1CD6416F" w:rsidR="00E05671" w:rsidRPr="00F67CC1" w:rsidRDefault="00E05671" w:rsidP="00E05671">
      <w:pPr>
        <w:spacing w:line="480" w:lineRule="auto"/>
        <w:rPr>
          <w:rFonts w:ascii="Arial" w:hAnsi="Arial" w:cs="Arial"/>
          <w:sz w:val="24"/>
          <w:szCs w:val="24"/>
        </w:rPr>
      </w:pPr>
      <w:r>
        <w:rPr>
          <w:rFonts w:ascii="Arial" w:hAnsi="Arial" w:cs="Arial"/>
          <w:sz w:val="24"/>
          <w:szCs w:val="24"/>
        </w:rPr>
        <w:t xml:space="preserve">The other person in the interview in the Interviewer, who asks open questions to help Chrissy talk about </w:t>
      </w:r>
      <w:r w:rsidR="003F530C">
        <w:rPr>
          <w:rFonts w:ascii="Arial" w:hAnsi="Arial" w:cs="Arial"/>
          <w:sz w:val="24"/>
          <w:szCs w:val="24"/>
        </w:rPr>
        <w:t>her work and experiences.</w:t>
      </w:r>
      <w:r w:rsidR="00AA6619">
        <w:rPr>
          <w:rFonts w:ascii="Arial" w:hAnsi="Arial" w:cs="Arial"/>
          <w:sz w:val="24"/>
          <w:szCs w:val="24"/>
        </w:rPr>
        <w:t xml:space="preserve"> The interviewer’s role </w:t>
      </w:r>
      <w:r w:rsidR="004674DE">
        <w:rPr>
          <w:rFonts w:ascii="Arial" w:hAnsi="Arial" w:cs="Arial"/>
          <w:sz w:val="24"/>
          <w:szCs w:val="24"/>
        </w:rPr>
        <w:t xml:space="preserve">is not part of the analysis but is important for keeping the conversation focused. </w:t>
      </w:r>
      <w:r w:rsidR="00BA35B9">
        <w:rPr>
          <w:rFonts w:ascii="Arial" w:hAnsi="Arial" w:cs="Arial"/>
          <w:sz w:val="24"/>
          <w:szCs w:val="24"/>
        </w:rPr>
        <w:t xml:space="preserve">Their questions help Chrissy explain in detail how she understands </w:t>
      </w:r>
      <w:r w:rsidR="003467E0">
        <w:rPr>
          <w:rFonts w:ascii="Arial" w:hAnsi="Arial" w:cs="Arial"/>
          <w:sz w:val="24"/>
          <w:szCs w:val="24"/>
        </w:rPr>
        <w:t>and manages professional boundaries in her daily counselling practice.</w:t>
      </w:r>
    </w:p>
    <w:p w14:paraId="3A32690A" w14:textId="6C3060A8" w:rsidR="00886B39" w:rsidRPr="00FF61A8" w:rsidRDefault="00886B39" w:rsidP="00F67CC1">
      <w:pPr>
        <w:spacing w:line="480" w:lineRule="auto"/>
        <w:rPr>
          <w:rFonts w:ascii="Arial" w:hAnsi="Arial" w:cs="Arial"/>
          <w:b/>
          <w:bCs/>
          <w:sz w:val="28"/>
          <w:szCs w:val="28"/>
        </w:rPr>
      </w:pPr>
      <w:r w:rsidRPr="00FF61A8">
        <w:rPr>
          <w:rFonts w:ascii="Arial" w:hAnsi="Arial" w:cs="Arial"/>
          <w:b/>
          <w:bCs/>
          <w:sz w:val="28"/>
          <w:szCs w:val="28"/>
        </w:rPr>
        <w:t>D</w:t>
      </w:r>
      <w:r w:rsidR="00E40BD2" w:rsidRPr="00FF61A8">
        <w:rPr>
          <w:rFonts w:ascii="Arial" w:hAnsi="Arial" w:cs="Arial"/>
          <w:b/>
          <w:bCs/>
          <w:sz w:val="28"/>
          <w:szCs w:val="28"/>
        </w:rPr>
        <w:t>esign</w:t>
      </w:r>
    </w:p>
    <w:p w14:paraId="20BE5C36" w14:textId="5C2BAEBB" w:rsidR="00447AFE" w:rsidRDefault="00F16F30" w:rsidP="00F16F30">
      <w:pPr>
        <w:spacing w:line="480" w:lineRule="auto"/>
        <w:rPr>
          <w:rFonts w:ascii="Arial" w:hAnsi="Arial" w:cs="Arial"/>
          <w:sz w:val="24"/>
          <w:szCs w:val="24"/>
        </w:rPr>
      </w:pPr>
      <w:r>
        <w:rPr>
          <w:rFonts w:ascii="Arial" w:hAnsi="Arial" w:cs="Arial"/>
          <w:sz w:val="24"/>
          <w:szCs w:val="24"/>
        </w:rPr>
        <w:tab/>
      </w:r>
      <w:r w:rsidR="00F74807">
        <w:rPr>
          <w:rFonts w:ascii="Arial" w:hAnsi="Arial" w:cs="Arial"/>
          <w:sz w:val="24"/>
          <w:szCs w:val="24"/>
        </w:rPr>
        <w:t>T</w:t>
      </w:r>
      <w:r w:rsidR="00ED7EDB">
        <w:rPr>
          <w:rFonts w:ascii="Arial" w:hAnsi="Arial" w:cs="Arial"/>
          <w:sz w:val="24"/>
          <w:szCs w:val="24"/>
        </w:rPr>
        <w:t>his study used a qualitative design</w:t>
      </w:r>
      <w:r w:rsidR="009A7CBD">
        <w:rPr>
          <w:rFonts w:ascii="Arial" w:hAnsi="Arial" w:cs="Arial"/>
          <w:sz w:val="24"/>
          <w:szCs w:val="24"/>
        </w:rPr>
        <w:t xml:space="preserve">, following Braun and Clarke’s (2022) reflexive </w:t>
      </w:r>
      <w:r w:rsidR="006234CF">
        <w:rPr>
          <w:rFonts w:ascii="Arial" w:hAnsi="Arial" w:cs="Arial"/>
          <w:sz w:val="24"/>
          <w:szCs w:val="24"/>
        </w:rPr>
        <w:t xml:space="preserve">thematic analysis approach. This method focuses on identifying patterns </w:t>
      </w:r>
      <w:r w:rsidR="00EE173B">
        <w:rPr>
          <w:rFonts w:ascii="Arial" w:hAnsi="Arial" w:cs="Arial"/>
          <w:sz w:val="24"/>
          <w:szCs w:val="24"/>
        </w:rPr>
        <w:t xml:space="preserve">of meaning (themes) within qualitative data. It was chosen because it helps </w:t>
      </w:r>
      <w:r w:rsidR="00EE173B">
        <w:rPr>
          <w:rFonts w:ascii="Arial" w:hAnsi="Arial" w:cs="Arial"/>
          <w:sz w:val="24"/>
          <w:szCs w:val="24"/>
        </w:rPr>
        <w:lastRenderedPageBreak/>
        <w:t>researchers explore personal experiences, values, and emotions, which are key in counselling practice.</w:t>
      </w:r>
    </w:p>
    <w:p w14:paraId="7DBED1FB" w14:textId="532A0911" w:rsidR="00EE173B" w:rsidRPr="00F67CC1" w:rsidRDefault="00EE173B" w:rsidP="00F16F30">
      <w:pPr>
        <w:spacing w:line="480" w:lineRule="auto"/>
        <w:rPr>
          <w:rFonts w:ascii="Arial" w:hAnsi="Arial" w:cs="Arial"/>
          <w:sz w:val="24"/>
          <w:szCs w:val="24"/>
        </w:rPr>
      </w:pPr>
      <w:r>
        <w:rPr>
          <w:rFonts w:ascii="Arial" w:hAnsi="Arial" w:cs="Arial"/>
          <w:sz w:val="24"/>
          <w:szCs w:val="24"/>
        </w:rPr>
        <w:t xml:space="preserve">The approach fits the humanistic philosophy of this study, as it allows the researcher </w:t>
      </w:r>
      <w:r w:rsidR="00583969">
        <w:rPr>
          <w:rFonts w:ascii="Arial" w:hAnsi="Arial" w:cs="Arial"/>
          <w:sz w:val="24"/>
          <w:szCs w:val="24"/>
        </w:rPr>
        <w:t xml:space="preserve">to understand how counsellors make sense of their professional boundaries. The data </w:t>
      </w:r>
      <w:r w:rsidR="004F18EA">
        <w:rPr>
          <w:rFonts w:ascii="Arial" w:hAnsi="Arial" w:cs="Arial"/>
          <w:sz w:val="24"/>
          <w:szCs w:val="24"/>
        </w:rPr>
        <w:t xml:space="preserve">came from one semi-structured interview, which provided rich, detailed answers </w:t>
      </w:r>
      <w:r w:rsidR="00E56801">
        <w:rPr>
          <w:rFonts w:ascii="Arial" w:hAnsi="Arial" w:cs="Arial"/>
          <w:sz w:val="24"/>
          <w:szCs w:val="24"/>
        </w:rPr>
        <w:t>that reflect the counsellor’s personal and professional interests.</w:t>
      </w:r>
    </w:p>
    <w:p w14:paraId="4F740756" w14:textId="346BD6F2" w:rsidR="007A7AAD" w:rsidRPr="00FF61A8" w:rsidRDefault="00E40BD2" w:rsidP="00F67CC1">
      <w:pPr>
        <w:spacing w:line="480" w:lineRule="auto"/>
        <w:rPr>
          <w:rFonts w:ascii="Arial" w:hAnsi="Arial" w:cs="Arial"/>
          <w:b/>
          <w:bCs/>
          <w:sz w:val="28"/>
          <w:szCs w:val="28"/>
        </w:rPr>
      </w:pPr>
      <w:r w:rsidRPr="00FF61A8">
        <w:rPr>
          <w:rFonts w:ascii="Arial" w:hAnsi="Arial" w:cs="Arial"/>
          <w:b/>
          <w:bCs/>
          <w:sz w:val="28"/>
          <w:szCs w:val="28"/>
        </w:rPr>
        <w:t>Materials</w:t>
      </w:r>
    </w:p>
    <w:p w14:paraId="31478B69" w14:textId="4963D713" w:rsidR="001C36A7" w:rsidRDefault="001C36A7" w:rsidP="00F67CC1">
      <w:pPr>
        <w:spacing w:line="480" w:lineRule="auto"/>
        <w:rPr>
          <w:rFonts w:ascii="Arial" w:hAnsi="Arial" w:cs="Arial"/>
          <w:sz w:val="24"/>
          <w:szCs w:val="24"/>
        </w:rPr>
      </w:pPr>
      <w:r>
        <w:rPr>
          <w:rFonts w:ascii="Arial" w:hAnsi="Arial" w:cs="Arial"/>
          <w:b/>
          <w:bCs/>
          <w:sz w:val="24"/>
          <w:szCs w:val="24"/>
        </w:rPr>
        <w:tab/>
      </w:r>
      <w:r w:rsidRPr="001C36A7">
        <w:rPr>
          <w:rFonts w:ascii="Arial" w:hAnsi="Arial" w:cs="Arial"/>
          <w:sz w:val="24"/>
          <w:szCs w:val="24"/>
        </w:rPr>
        <w:t>T</w:t>
      </w:r>
      <w:r>
        <w:rPr>
          <w:rFonts w:ascii="Arial" w:hAnsi="Arial" w:cs="Arial"/>
          <w:sz w:val="24"/>
          <w:szCs w:val="24"/>
        </w:rPr>
        <w:t xml:space="preserve">he main material for this study was the transcript of the interview with </w:t>
      </w:r>
      <w:r w:rsidR="00E85047">
        <w:rPr>
          <w:rFonts w:ascii="Arial" w:hAnsi="Arial" w:cs="Arial"/>
          <w:sz w:val="24"/>
          <w:szCs w:val="24"/>
        </w:rPr>
        <w:t>“Chrissy”. The transcript contain</w:t>
      </w:r>
      <w:r w:rsidR="00DD0165">
        <w:rPr>
          <w:rFonts w:ascii="Arial" w:hAnsi="Arial" w:cs="Arial"/>
          <w:sz w:val="24"/>
          <w:szCs w:val="24"/>
        </w:rPr>
        <w:t>ed</w:t>
      </w:r>
      <w:r w:rsidR="00E85047">
        <w:rPr>
          <w:rFonts w:ascii="Arial" w:hAnsi="Arial" w:cs="Arial"/>
          <w:sz w:val="24"/>
          <w:szCs w:val="24"/>
        </w:rPr>
        <w:t xml:space="preserve"> her reflections on </w:t>
      </w:r>
      <w:r w:rsidR="00DD0165">
        <w:rPr>
          <w:rFonts w:ascii="Arial" w:hAnsi="Arial" w:cs="Arial"/>
          <w:sz w:val="24"/>
          <w:szCs w:val="24"/>
        </w:rPr>
        <w:t>counselling practice,</w:t>
      </w:r>
      <w:r w:rsidR="00E85047">
        <w:rPr>
          <w:rFonts w:ascii="Arial" w:hAnsi="Arial" w:cs="Arial"/>
          <w:sz w:val="24"/>
          <w:szCs w:val="24"/>
        </w:rPr>
        <w:t xml:space="preserve"> professional limits, self-care, and the role of supervision</w:t>
      </w:r>
      <w:r w:rsidR="00B95954">
        <w:rPr>
          <w:rFonts w:ascii="Arial" w:hAnsi="Arial" w:cs="Arial"/>
          <w:sz w:val="24"/>
          <w:szCs w:val="24"/>
        </w:rPr>
        <w:t xml:space="preserve">. </w:t>
      </w:r>
      <w:r w:rsidR="00913467">
        <w:rPr>
          <w:rFonts w:ascii="Arial" w:hAnsi="Arial" w:cs="Arial"/>
          <w:sz w:val="24"/>
          <w:szCs w:val="24"/>
        </w:rPr>
        <w:t>To make the analysis easier, the transcript</w:t>
      </w:r>
      <w:r w:rsidR="005E03C6">
        <w:rPr>
          <w:rFonts w:ascii="Arial" w:hAnsi="Arial" w:cs="Arial"/>
          <w:sz w:val="24"/>
          <w:szCs w:val="24"/>
        </w:rPr>
        <w:t xml:space="preserve"> was printed out and read several times</w:t>
      </w:r>
      <w:r w:rsidR="009A461D">
        <w:rPr>
          <w:rFonts w:ascii="Arial" w:hAnsi="Arial" w:cs="Arial"/>
          <w:sz w:val="24"/>
          <w:szCs w:val="24"/>
        </w:rPr>
        <w:t xml:space="preserve">. </w:t>
      </w:r>
      <w:r w:rsidR="00332EF7">
        <w:rPr>
          <w:rFonts w:ascii="Arial" w:hAnsi="Arial" w:cs="Arial"/>
          <w:sz w:val="24"/>
          <w:szCs w:val="24"/>
        </w:rPr>
        <w:t xml:space="preserve">Notes and colour markers were used to </w:t>
      </w:r>
      <w:r w:rsidR="005C7E45">
        <w:rPr>
          <w:rFonts w:ascii="Arial" w:hAnsi="Arial" w:cs="Arial"/>
          <w:sz w:val="24"/>
          <w:szCs w:val="24"/>
        </w:rPr>
        <w:t>highlight important words, ideas and repeated patterns</w:t>
      </w:r>
      <w:r w:rsidR="007A2FB3">
        <w:rPr>
          <w:rFonts w:ascii="Arial" w:hAnsi="Arial" w:cs="Arial"/>
          <w:sz w:val="24"/>
          <w:szCs w:val="24"/>
        </w:rPr>
        <w:t>. Different colours were used for different codes (for example, blue for ethical bound</w:t>
      </w:r>
      <w:r w:rsidR="00BE6F5C">
        <w:rPr>
          <w:rFonts w:ascii="Arial" w:hAnsi="Arial" w:cs="Arial"/>
          <w:sz w:val="24"/>
          <w:szCs w:val="24"/>
        </w:rPr>
        <w:t>aries, green for emotional awareness, and pink for client safety)</w:t>
      </w:r>
      <w:r w:rsidR="003A791A">
        <w:rPr>
          <w:rFonts w:ascii="Arial" w:hAnsi="Arial" w:cs="Arial"/>
          <w:sz w:val="24"/>
          <w:szCs w:val="24"/>
        </w:rPr>
        <w:t>.</w:t>
      </w:r>
    </w:p>
    <w:p w14:paraId="00009F60" w14:textId="7F614974" w:rsidR="00DC5457" w:rsidRPr="001C36A7" w:rsidRDefault="00DC5457" w:rsidP="00F67CC1">
      <w:pPr>
        <w:spacing w:line="480" w:lineRule="auto"/>
        <w:rPr>
          <w:rFonts w:ascii="Arial" w:hAnsi="Arial" w:cs="Arial"/>
          <w:sz w:val="24"/>
          <w:szCs w:val="24"/>
        </w:rPr>
      </w:pPr>
      <w:r>
        <w:rPr>
          <w:rFonts w:ascii="Arial" w:hAnsi="Arial" w:cs="Arial"/>
          <w:sz w:val="24"/>
          <w:szCs w:val="24"/>
        </w:rPr>
        <w:t xml:space="preserve">This hands-on, </w:t>
      </w:r>
      <w:r w:rsidR="006164AD">
        <w:rPr>
          <w:rFonts w:ascii="Arial" w:hAnsi="Arial" w:cs="Arial"/>
          <w:sz w:val="24"/>
          <w:szCs w:val="24"/>
        </w:rPr>
        <w:t>paper-based</w:t>
      </w:r>
      <w:r>
        <w:rPr>
          <w:rFonts w:ascii="Arial" w:hAnsi="Arial" w:cs="Arial"/>
          <w:sz w:val="24"/>
          <w:szCs w:val="24"/>
        </w:rPr>
        <w:t xml:space="preserve"> method helped </w:t>
      </w:r>
      <w:r w:rsidR="006164AD">
        <w:rPr>
          <w:rFonts w:ascii="Arial" w:hAnsi="Arial" w:cs="Arial"/>
          <w:sz w:val="24"/>
          <w:szCs w:val="24"/>
        </w:rPr>
        <w:t xml:space="preserve">the researcher to engage closely with the meaning of the text. After </w:t>
      </w:r>
      <w:r w:rsidR="0065600D">
        <w:rPr>
          <w:rFonts w:ascii="Arial" w:hAnsi="Arial" w:cs="Arial"/>
          <w:sz w:val="24"/>
          <w:szCs w:val="24"/>
        </w:rPr>
        <w:t xml:space="preserve">manual coding, the main ideas were typed into Microsoft Word to organise them into groups and themes, following Braun and Clarke’s </w:t>
      </w:r>
      <w:r w:rsidR="00A11544">
        <w:rPr>
          <w:rFonts w:ascii="Arial" w:hAnsi="Arial" w:cs="Arial"/>
          <w:sz w:val="24"/>
          <w:szCs w:val="24"/>
        </w:rPr>
        <w:t>(2022) six step process.</w:t>
      </w:r>
    </w:p>
    <w:p w14:paraId="69E55AE8" w14:textId="2B49E575" w:rsidR="00E40BD2" w:rsidRDefault="00E40BD2" w:rsidP="00F67CC1">
      <w:pPr>
        <w:spacing w:line="480" w:lineRule="auto"/>
        <w:rPr>
          <w:rFonts w:ascii="Arial" w:hAnsi="Arial" w:cs="Arial"/>
          <w:b/>
          <w:bCs/>
          <w:sz w:val="28"/>
          <w:szCs w:val="28"/>
        </w:rPr>
      </w:pPr>
      <w:r w:rsidRPr="00FF61A8">
        <w:rPr>
          <w:rFonts w:ascii="Arial" w:hAnsi="Arial" w:cs="Arial"/>
          <w:b/>
          <w:bCs/>
          <w:sz w:val="28"/>
          <w:szCs w:val="28"/>
        </w:rPr>
        <w:t>Procedure</w:t>
      </w:r>
    </w:p>
    <w:p w14:paraId="3C1E8401" w14:textId="4F21E2E7" w:rsidR="0043647B" w:rsidRDefault="0043647B" w:rsidP="00F67CC1">
      <w:pPr>
        <w:spacing w:line="480" w:lineRule="auto"/>
        <w:rPr>
          <w:rFonts w:ascii="Arial" w:hAnsi="Arial" w:cs="Arial"/>
          <w:sz w:val="24"/>
          <w:szCs w:val="24"/>
        </w:rPr>
      </w:pPr>
      <w:r>
        <w:rPr>
          <w:rFonts w:ascii="Arial" w:hAnsi="Arial" w:cs="Arial"/>
          <w:b/>
          <w:bCs/>
          <w:sz w:val="28"/>
          <w:szCs w:val="28"/>
        </w:rPr>
        <w:tab/>
      </w:r>
      <w:r w:rsidR="005314D9" w:rsidRPr="005314D9">
        <w:rPr>
          <w:rFonts w:ascii="Arial" w:hAnsi="Arial" w:cs="Arial"/>
          <w:sz w:val="24"/>
          <w:szCs w:val="24"/>
        </w:rPr>
        <w:t xml:space="preserve">The </w:t>
      </w:r>
      <w:r w:rsidR="00527EF6">
        <w:rPr>
          <w:rFonts w:ascii="Arial" w:hAnsi="Arial" w:cs="Arial"/>
          <w:sz w:val="24"/>
          <w:szCs w:val="24"/>
        </w:rPr>
        <w:t>data analysis followed the six-phase process of reflex</w:t>
      </w:r>
      <w:r w:rsidR="00E0774B">
        <w:rPr>
          <w:rFonts w:ascii="Arial" w:hAnsi="Arial" w:cs="Arial"/>
          <w:sz w:val="24"/>
          <w:szCs w:val="24"/>
        </w:rPr>
        <w:t xml:space="preserve">ive thematic analysis as detailed by Braun and Clarke (2022). This approach </w:t>
      </w:r>
      <w:r w:rsidR="003060EC">
        <w:rPr>
          <w:rFonts w:ascii="Arial" w:hAnsi="Arial" w:cs="Arial"/>
          <w:sz w:val="24"/>
          <w:szCs w:val="24"/>
        </w:rPr>
        <w:t>was selected for its systematic yet flexible framework, which is well</w:t>
      </w:r>
      <w:r w:rsidR="00A66433">
        <w:rPr>
          <w:rFonts w:ascii="Arial" w:hAnsi="Arial" w:cs="Arial"/>
          <w:sz w:val="24"/>
          <w:szCs w:val="24"/>
        </w:rPr>
        <w:t xml:space="preserve">-suited to exploring personal experiences and perceptions: </w:t>
      </w:r>
    </w:p>
    <w:p w14:paraId="158D8B93" w14:textId="150CFA4E" w:rsidR="00021B06" w:rsidRDefault="00021B06" w:rsidP="009070D8">
      <w:pPr>
        <w:spacing w:after="0" w:line="480" w:lineRule="auto"/>
        <w:ind w:left="284" w:hanging="284"/>
        <w:rPr>
          <w:rFonts w:ascii="Arial" w:hAnsi="Arial" w:cs="Arial"/>
          <w:sz w:val="24"/>
          <w:szCs w:val="24"/>
        </w:rPr>
      </w:pPr>
      <w:r w:rsidRPr="00021B06">
        <w:rPr>
          <w:rFonts w:ascii="Arial" w:hAnsi="Arial" w:cs="Arial"/>
          <w:sz w:val="24"/>
          <w:szCs w:val="24"/>
        </w:rPr>
        <w:lastRenderedPageBreak/>
        <w:t>Familia</w:t>
      </w:r>
      <w:r>
        <w:rPr>
          <w:rFonts w:ascii="Arial" w:hAnsi="Arial" w:cs="Arial"/>
          <w:sz w:val="24"/>
          <w:szCs w:val="24"/>
        </w:rPr>
        <w:t>risation</w:t>
      </w:r>
      <w:r w:rsidR="002A2C58">
        <w:rPr>
          <w:rFonts w:ascii="Arial" w:hAnsi="Arial" w:cs="Arial"/>
          <w:sz w:val="24"/>
          <w:szCs w:val="24"/>
        </w:rPr>
        <w:t>: The</w:t>
      </w:r>
      <w:r w:rsidR="005C48D8">
        <w:rPr>
          <w:rFonts w:ascii="Arial" w:hAnsi="Arial" w:cs="Arial"/>
          <w:sz w:val="24"/>
          <w:szCs w:val="24"/>
        </w:rPr>
        <w:t xml:space="preserve"> interview</w:t>
      </w:r>
      <w:r w:rsidR="002A2C58">
        <w:rPr>
          <w:rFonts w:ascii="Arial" w:hAnsi="Arial" w:cs="Arial"/>
          <w:sz w:val="24"/>
          <w:szCs w:val="24"/>
        </w:rPr>
        <w:t xml:space="preserve"> transcript was read multiple times for initial </w:t>
      </w:r>
      <w:r w:rsidR="00EA2583">
        <w:rPr>
          <w:rFonts w:ascii="Arial" w:hAnsi="Arial" w:cs="Arial"/>
          <w:sz w:val="24"/>
          <w:szCs w:val="24"/>
        </w:rPr>
        <w:t>immersion</w:t>
      </w:r>
      <w:r w:rsidR="003F316B">
        <w:rPr>
          <w:rFonts w:ascii="Arial" w:hAnsi="Arial" w:cs="Arial"/>
          <w:sz w:val="24"/>
          <w:szCs w:val="24"/>
        </w:rPr>
        <w:t>. During this process</w:t>
      </w:r>
      <w:r w:rsidR="00E304F4">
        <w:rPr>
          <w:rFonts w:ascii="Arial" w:hAnsi="Arial" w:cs="Arial"/>
          <w:sz w:val="24"/>
          <w:szCs w:val="24"/>
        </w:rPr>
        <w:t xml:space="preserve">, initial analytical notes and observations were recorded to capture </w:t>
      </w:r>
      <w:r w:rsidR="001E4547">
        <w:rPr>
          <w:rFonts w:ascii="Arial" w:hAnsi="Arial" w:cs="Arial"/>
          <w:sz w:val="24"/>
          <w:szCs w:val="24"/>
        </w:rPr>
        <w:t xml:space="preserve">early impressions related to the research question. </w:t>
      </w:r>
      <w:r w:rsidR="00EA2583">
        <w:rPr>
          <w:rFonts w:ascii="Arial" w:hAnsi="Arial" w:cs="Arial"/>
          <w:sz w:val="24"/>
          <w:szCs w:val="24"/>
        </w:rPr>
        <w:t xml:space="preserve"> </w:t>
      </w:r>
    </w:p>
    <w:p w14:paraId="316928EB" w14:textId="6B7B21DB" w:rsidR="00EA2583" w:rsidRDefault="00703A46" w:rsidP="009070D8">
      <w:pPr>
        <w:spacing w:after="0" w:line="480" w:lineRule="auto"/>
        <w:ind w:left="284" w:hanging="284"/>
        <w:rPr>
          <w:rFonts w:ascii="Arial" w:hAnsi="Arial" w:cs="Arial"/>
          <w:sz w:val="24"/>
          <w:szCs w:val="24"/>
        </w:rPr>
      </w:pPr>
      <w:r>
        <w:rPr>
          <w:rFonts w:ascii="Arial" w:hAnsi="Arial" w:cs="Arial"/>
          <w:sz w:val="24"/>
          <w:szCs w:val="24"/>
        </w:rPr>
        <w:t xml:space="preserve">Generating Initial Codes: Systematic, line-by-line </w:t>
      </w:r>
      <w:r w:rsidR="007114EE">
        <w:rPr>
          <w:rFonts w:ascii="Arial" w:hAnsi="Arial" w:cs="Arial"/>
          <w:sz w:val="24"/>
          <w:szCs w:val="24"/>
        </w:rPr>
        <w:t xml:space="preserve">coding was conducted </w:t>
      </w:r>
      <w:r w:rsidR="001E4547">
        <w:rPr>
          <w:rFonts w:ascii="Arial" w:hAnsi="Arial" w:cs="Arial"/>
          <w:sz w:val="24"/>
          <w:szCs w:val="24"/>
        </w:rPr>
        <w:t xml:space="preserve">across </w:t>
      </w:r>
      <w:r w:rsidR="00C47EAF">
        <w:rPr>
          <w:rFonts w:ascii="Arial" w:hAnsi="Arial" w:cs="Arial"/>
          <w:sz w:val="24"/>
          <w:szCs w:val="24"/>
        </w:rPr>
        <w:t xml:space="preserve">the entire dataset. This involved identifying </w:t>
      </w:r>
      <w:r w:rsidR="004C6C96">
        <w:rPr>
          <w:rFonts w:ascii="Arial" w:hAnsi="Arial" w:cs="Arial"/>
          <w:sz w:val="24"/>
          <w:szCs w:val="24"/>
        </w:rPr>
        <w:t>and labelling every segment of the transcript that was relevant to the research question</w:t>
      </w:r>
      <w:r w:rsidR="003F2B07">
        <w:rPr>
          <w:rFonts w:ascii="Arial" w:hAnsi="Arial" w:cs="Arial"/>
          <w:sz w:val="24"/>
          <w:szCs w:val="24"/>
        </w:rPr>
        <w:t xml:space="preserve">, resulting in a comprehensive list of initial codes (see appendix B for the </w:t>
      </w:r>
      <w:r w:rsidR="007F5FA3">
        <w:rPr>
          <w:rFonts w:ascii="Arial" w:hAnsi="Arial" w:cs="Arial"/>
          <w:sz w:val="24"/>
          <w:szCs w:val="24"/>
        </w:rPr>
        <w:t>full coded transcript).</w:t>
      </w:r>
      <w:r w:rsidR="00BC616F">
        <w:rPr>
          <w:rFonts w:ascii="Arial" w:hAnsi="Arial" w:cs="Arial"/>
          <w:sz w:val="24"/>
          <w:szCs w:val="24"/>
        </w:rPr>
        <w:t xml:space="preserve"> </w:t>
      </w:r>
    </w:p>
    <w:p w14:paraId="4A74636B" w14:textId="4364DD29" w:rsidR="00635C63" w:rsidRDefault="00635C63" w:rsidP="009070D8">
      <w:pPr>
        <w:spacing w:after="0" w:line="480" w:lineRule="auto"/>
        <w:ind w:left="284" w:hanging="284"/>
        <w:rPr>
          <w:rFonts w:ascii="Arial" w:hAnsi="Arial" w:cs="Arial"/>
          <w:sz w:val="24"/>
          <w:szCs w:val="24"/>
        </w:rPr>
      </w:pPr>
      <w:r>
        <w:rPr>
          <w:rFonts w:ascii="Arial" w:hAnsi="Arial" w:cs="Arial"/>
          <w:sz w:val="24"/>
          <w:szCs w:val="24"/>
        </w:rPr>
        <w:t xml:space="preserve">Generating Initial Themes: </w:t>
      </w:r>
      <w:r w:rsidR="007F5FA3">
        <w:rPr>
          <w:rFonts w:ascii="Arial" w:hAnsi="Arial" w:cs="Arial"/>
          <w:sz w:val="24"/>
          <w:szCs w:val="24"/>
        </w:rPr>
        <w:t xml:space="preserve">The initial codes were collated and analysed </w:t>
      </w:r>
      <w:r w:rsidR="0086164A">
        <w:rPr>
          <w:rFonts w:ascii="Arial" w:hAnsi="Arial" w:cs="Arial"/>
          <w:sz w:val="24"/>
          <w:szCs w:val="24"/>
        </w:rPr>
        <w:t xml:space="preserve">for patterns of shared meaning. These codes were shorted into potential themes by grouping codes </w:t>
      </w:r>
      <w:r w:rsidR="00F5363E">
        <w:rPr>
          <w:rFonts w:ascii="Arial" w:hAnsi="Arial" w:cs="Arial"/>
          <w:sz w:val="24"/>
          <w:szCs w:val="24"/>
        </w:rPr>
        <w:t xml:space="preserve">that appeared to represent a similar concept or idea </w:t>
      </w:r>
    </w:p>
    <w:p w14:paraId="06ADAE04" w14:textId="66763303" w:rsidR="00F5363E" w:rsidRDefault="00F5363E" w:rsidP="009070D8">
      <w:pPr>
        <w:spacing w:after="0" w:line="480" w:lineRule="auto"/>
        <w:ind w:left="284" w:hanging="284"/>
        <w:rPr>
          <w:rFonts w:ascii="Arial" w:hAnsi="Arial" w:cs="Arial"/>
          <w:sz w:val="24"/>
          <w:szCs w:val="24"/>
        </w:rPr>
      </w:pPr>
      <w:r>
        <w:rPr>
          <w:rFonts w:ascii="Arial" w:hAnsi="Arial" w:cs="Arial"/>
          <w:sz w:val="24"/>
          <w:szCs w:val="24"/>
        </w:rPr>
        <w:t xml:space="preserve">Reviewing Potential Themes: The candidate </w:t>
      </w:r>
      <w:r w:rsidR="005A4C9E">
        <w:rPr>
          <w:rFonts w:ascii="Arial" w:hAnsi="Arial" w:cs="Arial"/>
          <w:sz w:val="24"/>
          <w:szCs w:val="24"/>
        </w:rPr>
        <w:t xml:space="preserve">themes were rigorously reviewed at two levels. </w:t>
      </w:r>
      <w:r w:rsidR="008524BB">
        <w:rPr>
          <w:rFonts w:ascii="Arial" w:hAnsi="Arial" w:cs="Arial"/>
          <w:sz w:val="24"/>
          <w:szCs w:val="24"/>
        </w:rPr>
        <w:t>First, they were checked against the collated codes to ensure they formed a coherent pattern. Second, they w</w:t>
      </w:r>
      <w:r w:rsidR="0064667E">
        <w:rPr>
          <w:rFonts w:ascii="Arial" w:hAnsi="Arial" w:cs="Arial"/>
          <w:sz w:val="24"/>
          <w:szCs w:val="24"/>
        </w:rPr>
        <w:t xml:space="preserve">ere reviewed in relation to the entire dataset to verify </w:t>
      </w:r>
      <w:r w:rsidR="00E22716">
        <w:rPr>
          <w:rFonts w:ascii="Arial" w:hAnsi="Arial" w:cs="Arial"/>
          <w:sz w:val="24"/>
          <w:szCs w:val="24"/>
        </w:rPr>
        <w:t>that they accurately reflected the breadth of the participant</w:t>
      </w:r>
      <w:r w:rsidR="00D75CA8">
        <w:rPr>
          <w:rFonts w:ascii="Arial" w:hAnsi="Arial" w:cs="Arial"/>
          <w:sz w:val="24"/>
          <w:szCs w:val="24"/>
        </w:rPr>
        <w:t xml:space="preserve">’s account. This stage involved refining, splitting, and combining themes </w:t>
      </w:r>
      <w:r w:rsidR="005E5B86">
        <w:rPr>
          <w:rFonts w:ascii="Arial" w:hAnsi="Arial" w:cs="Arial"/>
          <w:sz w:val="24"/>
          <w:szCs w:val="24"/>
        </w:rPr>
        <w:t xml:space="preserve">to best represent the data. </w:t>
      </w:r>
    </w:p>
    <w:p w14:paraId="2D7CCF38" w14:textId="68B56EB9" w:rsidR="005E5B86" w:rsidRDefault="005E5B86" w:rsidP="009070D8">
      <w:pPr>
        <w:spacing w:after="0" w:line="480" w:lineRule="auto"/>
        <w:ind w:left="284" w:hanging="284"/>
        <w:rPr>
          <w:rFonts w:ascii="Arial" w:hAnsi="Arial" w:cs="Arial"/>
          <w:sz w:val="24"/>
          <w:szCs w:val="24"/>
        </w:rPr>
      </w:pPr>
      <w:r>
        <w:rPr>
          <w:rFonts w:ascii="Arial" w:hAnsi="Arial" w:cs="Arial"/>
          <w:sz w:val="24"/>
          <w:szCs w:val="24"/>
        </w:rPr>
        <w:t xml:space="preserve">Defining and Naming Themes: A detailed </w:t>
      </w:r>
      <w:r w:rsidR="0027253C">
        <w:rPr>
          <w:rFonts w:ascii="Arial" w:hAnsi="Arial" w:cs="Arial"/>
          <w:sz w:val="24"/>
          <w:szCs w:val="24"/>
        </w:rPr>
        <w:t xml:space="preserve">analysis was conducted for each theme to pinpoint its </w:t>
      </w:r>
      <w:r w:rsidR="00895A8C">
        <w:rPr>
          <w:rFonts w:ascii="Arial" w:hAnsi="Arial" w:cs="Arial"/>
          <w:sz w:val="24"/>
          <w:szCs w:val="24"/>
        </w:rPr>
        <w:t>essence</w:t>
      </w:r>
      <w:r w:rsidR="0027253C">
        <w:rPr>
          <w:rFonts w:ascii="Arial" w:hAnsi="Arial" w:cs="Arial"/>
          <w:sz w:val="24"/>
          <w:szCs w:val="24"/>
        </w:rPr>
        <w:t xml:space="preserve"> and determine </w:t>
      </w:r>
      <w:r w:rsidR="00895A8C">
        <w:rPr>
          <w:rFonts w:ascii="Arial" w:hAnsi="Arial" w:cs="Arial"/>
          <w:sz w:val="24"/>
          <w:szCs w:val="24"/>
        </w:rPr>
        <w:t xml:space="preserve">what aspect of the data it captured. Clear </w:t>
      </w:r>
      <w:r w:rsidR="005F5A6C">
        <w:rPr>
          <w:rFonts w:ascii="Arial" w:hAnsi="Arial" w:cs="Arial"/>
          <w:sz w:val="24"/>
          <w:szCs w:val="24"/>
        </w:rPr>
        <w:t xml:space="preserve">and informative names were developed for each theme to convey </w:t>
      </w:r>
      <w:r w:rsidR="00D533BC">
        <w:rPr>
          <w:rFonts w:ascii="Arial" w:hAnsi="Arial" w:cs="Arial"/>
          <w:sz w:val="24"/>
          <w:szCs w:val="24"/>
        </w:rPr>
        <w:t xml:space="preserve">their analytical significance to the reader. </w:t>
      </w:r>
    </w:p>
    <w:p w14:paraId="3C1322D4" w14:textId="3AFB4CC5" w:rsidR="00D533BC" w:rsidRPr="00021B06" w:rsidRDefault="00D533BC" w:rsidP="009070D8">
      <w:pPr>
        <w:spacing w:after="0" w:line="480" w:lineRule="auto"/>
        <w:ind w:left="284" w:hanging="284"/>
        <w:rPr>
          <w:rFonts w:ascii="Arial" w:hAnsi="Arial" w:cs="Arial"/>
          <w:sz w:val="24"/>
          <w:szCs w:val="24"/>
        </w:rPr>
      </w:pPr>
      <w:r>
        <w:rPr>
          <w:rFonts w:ascii="Arial" w:hAnsi="Arial" w:cs="Arial"/>
          <w:sz w:val="24"/>
          <w:szCs w:val="24"/>
        </w:rPr>
        <w:t xml:space="preserve">Producing the Report: The final step involved </w:t>
      </w:r>
      <w:r w:rsidR="007B6587">
        <w:rPr>
          <w:rFonts w:ascii="Arial" w:hAnsi="Arial" w:cs="Arial"/>
          <w:sz w:val="24"/>
          <w:szCs w:val="24"/>
        </w:rPr>
        <w:t xml:space="preserve">weaving the thematic analysis into coherent narrative for this report. The most </w:t>
      </w:r>
      <w:r w:rsidR="002A79DC">
        <w:rPr>
          <w:rFonts w:ascii="Arial" w:hAnsi="Arial" w:cs="Arial"/>
          <w:sz w:val="24"/>
          <w:szCs w:val="24"/>
        </w:rPr>
        <w:t xml:space="preserve">compelling data extracts were selected to illustrate the themes, ensuring the participant’s </w:t>
      </w:r>
      <w:r w:rsidR="00581B24">
        <w:rPr>
          <w:rFonts w:ascii="Arial" w:hAnsi="Arial" w:cs="Arial"/>
          <w:sz w:val="24"/>
          <w:szCs w:val="24"/>
        </w:rPr>
        <w:t xml:space="preserve">voice was central to the findings. </w:t>
      </w:r>
    </w:p>
    <w:p w14:paraId="15B095F8" w14:textId="77777777" w:rsidR="00CF6153" w:rsidRDefault="00CF6153" w:rsidP="00F67CC1">
      <w:pPr>
        <w:spacing w:line="480" w:lineRule="auto"/>
        <w:jc w:val="center"/>
        <w:rPr>
          <w:rFonts w:ascii="Arial" w:hAnsi="Arial" w:cs="Arial"/>
          <w:b/>
          <w:bCs/>
          <w:sz w:val="32"/>
          <w:szCs w:val="32"/>
        </w:rPr>
      </w:pPr>
    </w:p>
    <w:p w14:paraId="314A5678" w14:textId="66604128" w:rsidR="00EB76BB" w:rsidRPr="00FF61A8" w:rsidRDefault="000F0BDD" w:rsidP="00F67CC1">
      <w:pPr>
        <w:spacing w:line="480" w:lineRule="auto"/>
        <w:jc w:val="center"/>
        <w:rPr>
          <w:rFonts w:ascii="Arial" w:hAnsi="Arial" w:cs="Arial"/>
          <w:sz w:val="32"/>
          <w:szCs w:val="32"/>
        </w:rPr>
      </w:pPr>
      <w:r w:rsidRPr="00FF61A8">
        <w:rPr>
          <w:rFonts w:ascii="Arial" w:hAnsi="Arial" w:cs="Arial"/>
          <w:b/>
          <w:bCs/>
          <w:sz w:val="32"/>
          <w:szCs w:val="32"/>
        </w:rPr>
        <w:lastRenderedPageBreak/>
        <w:t>Results/Findings</w:t>
      </w:r>
    </w:p>
    <w:p w14:paraId="1862A3AA" w14:textId="1F8F515A" w:rsidR="00762B0E" w:rsidRPr="006C6103" w:rsidRDefault="00762B0E" w:rsidP="007A7FFC">
      <w:pPr>
        <w:spacing w:line="480" w:lineRule="auto"/>
        <w:rPr>
          <w:rFonts w:ascii="Arial" w:hAnsi="Arial" w:cs="Arial"/>
          <w:sz w:val="24"/>
          <w:szCs w:val="24"/>
        </w:rPr>
      </w:pPr>
      <w:r>
        <w:rPr>
          <w:rFonts w:ascii="Arial" w:hAnsi="Arial" w:cs="Arial"/>
          <w:b/>
          <w:bCs/>
          <w:sz w:val="28"/>
          <w:szCs w:val="28"/>
        </w:rPr>
        <w:tab/>
      </w:r>
      <w:r w:rsidR="006C6103">
        <w:rPr>
          <w:rFonts w:ascii="Arial" w:hAnsi="Arial" w:cs="Arial"/>
          <w:sz w:val="24"/>
          <w:szCs w:val="24"/>
        </w:rPr>
        <w:t xml:space="preserve">Following a </w:t>
      </w:r>
      <w:r w:rsidR="00C91358">
        <w:rPr>
          <w:rFonts w:ascii="Arial" w:hAnsi="Arial" w:cs="Arial"/>
          <w:sz w:val="24"/>
          <w:szCs w:val="24"/>
        </w:rPr>
        <w:t xml:space="preserve">rigorous thematic analysis, four themes emerged capturing the participant’s </w:t>
      </w:r>
      <w:r w:rsidR="00B46F87">
        <w:rPr>
          <w:rFonts w:ascii="Arial" w:hAnsi="Arial" w:cs="Arial"/>
          <w:sz w:val="24"/>
          <w:szCs w:val="24"/>
        </w:rPr>
        <w:t>experience of professional boundaries as a dynamic, relational practice essential to therapy</w:t>
      </w:r>
      <w:r w:rsidR="00D42AE8">
        <w:rPr>
          <w:rFonts w:ascii="Arial" w:hAnsi="Arial" w:cs="Arial"/>
          <w:sz w:val="24"/>
          <w:szCs w:val="24"/>
        </w:rPr>
        <w:t>.</w:t>
      </w:r>
    </w:p>
    <w:p w14:paraId="655FBD2A" w14:textId="08E4E6A7" w:rsidR="005B5FBA" w:rsidRDefault="005B5FBA" w:rsidP="005B5FBA">
      <w:pPr>
        <w:spacing w:line="480" w:lineRule="auto"/>
        <w:rPr>
          <w:rFonts w:ascii="Arial" w:hAnsi="Arial" w:cs="Arial"/>
          <w:b/>
          <w:bCs/>
          <w:sz w:val="24"/>
          <w:szCs w:val="24"/>
        </w:rPr>
      </w:pPr>
      <w:r>
        <w:rPr>
          <w:rFonts w:ascii="Arial" w:hAnsi="Arial" w:cs="Arial"/>
          <w:b/>
          <w:bCs/>
          <w:sz w:val="24"/>
          <w:szCs w:val="24"/>
        </w:rPr>
        <w:t xml:space="preserve">Theme </w:t>
      </w:r>
      <w:r w:rsidR="00AA6BAB">
        <w:rPr>
          <w:rFonts w:ascii="Arial" w:hAnsi="Arial" w:cs="Arial"/>
          <w:b/>
          <w:bCs/>
          <w:sz w:val="24"/>
          <w:szCs w:val="24"/>
        </w:rPr>
        <w:t xml:space="preserve">1: </w:t>
      </w:r>
      <w:r w:rsidRPr="005B5FBA">
        <w:rPr>
          <w:rFonts w:ascii="Arial" w:hAnsi="Arial" w:cs="Arial"/>
          <w:b/>
          <w:bCs/>
          <w:sz w:val="24"/>
          <w:szCs w:val="24"/>
        </w:rPr>
        <w:t xml:space="preserve">Boundaries as Relational Safety </w:t>
      </w:r>
      <w:r w:rsidR="00AA6BAB">
        <w:rPr>
          <w:rFonts w:ascii="Arial" w:hAnsi="Arial" w:cs="Arial"/>
          <w:b/>
          <w:bCs/>
          <w:sz w:val="24"/>
          <w:szCs w:val="24"/>
        </w:rPr>
        <w:t>and Freedom</w:t>
      </w:r>
    </w:p>
    <w:p w14:paraId="22A4DF3D" w14:textId="4DCFB2F5" w:rsidR="00AA6BAB" w:rsidRPr="00375A16" w:rsidRDefault="00AA6BAB" w:rsidP="005B5FBA">
      <w:pPr>
        <w:spacing w:line="480" w:lineRule="auto"/>
        <w:rPr>
          <w:rFonts w:ascii="Arial" w:hAnsi="Arial" w:cs="Arial"/>
          <w:sz w:val="24"/>
          <w:szCs w:val="24"/>
        </w:rPr>
      </w:pPr>
      <w:r w:rsidRPr="00375A16">
        <w:rPr>
          <w:rFonts w:ascii="Arial" w:hAnsi="Arial" w:cs="Arial"/>
          <w:sz w:val="24"/>
          <w:szCs w:val="24"/>
        </w:rPr>
        <w:tab/>
      </w:r>
      <w:r w:rsidR="00375A16" w:rsidRPr="00375A16">
        <w:rPr>
          <w:rFonts w:ascii="Arial" w:hAnsi="Arial" w:cs="Arial"/>
          <w:sz w:val="24"/>
          <w:szCs w:val="24"/>
        </w:rPr>
        <w:t>This theme conceptualises boundaries as the essential structure creating psychological safety. Chrissy distinguishes boundaries from barriers, stating they are </w:t>
      </w:r>
      <w:r w:rsidR="00375A16" w:rsidRPr="00375A16">
        <w:rPr>
          <w:sz w:val="24"/>
          <w:szCs w:val="24"/>
        </w:rPr>
        <w:t>"part of the 'conditions.' They're not rigid fences; they're the frame that lets trust and depth develop"</w:t>
      </w:r>
      <w:r w:rsidR="00375A16" w:rsidRPr="00375A16">
        <w:rPr>
          <w:rFonts w:ascii="Arial" w:hAnsi="Arial" w:cs="Arial"/>
          <w:sz w:val="24"/>
          <w:szCs w:val="24"/>
        </w:rPr>
        <w:t xml:space="preserve"> (Lines </w:t>
      </w:r>
      <w:r w:rsidR="00265DCD">
        <w:rPr>
          <w:rFonts w:ascii="Arial" w:hAnsi="Arial" w:cs="Arial"/>
          <w:sz w:val="24"/>
          <w:szCs w:val="24"/>
        </w:rPr>
        <w:t>21-23</w:t>
      </w:r>
      <w:r w:rsidR="00375A16" w:rsidRPr="00375A16">
        <w:rPr>
          <w:rFonts w:ascii="Arial" w:hAnsi="Arial" w:cs="Arial"/>
          <w:sz w:val="24"/>
          <w:szCs w:val="24"/>
        </w:rPr>
        <w:t>). She introduces the paradox that </w:t>
      </w:r>
      <w:r w:rsidR="00375A16" w:rsidRPr="00375A16">
        <w:rPr>
          <w:sz w:val="24"/>
          <w:szCs w:val="24"/>
        </w:rPr>
        <w:t>"clear limits expand freedom"</w:t>
      </w:r>
      <w:r w:rsidR="00375A16" w:rsidRPr="00375A16">
        <w:rPr>
          <w:rFonts w:ascii="Arial" w:hAnsi="Arial" w:cs="Arial"/>
          <w:sz w:val="24"/>
          <w:szCs w:val="24"/>
        </w:rPr>
        <w:t xml:space="preserve"> (Lines </w:t>
      </w:r>
      <w:r w:rsidR="001E0B40">
        <w:rPr>
          <w:rFonts w:ascii="Arial" w:hAnsi="Arial" w:cs="Arial"/>
          <w:sz w:val="24"/>
          <w:szCs w:val="24"/>
        </w:rPr>
        <w:t>25-26</w:t>
      </w:r>
      <w:r w:rsidR="00375A16" w:rsidRPr="00375A16">
        <w:rPr>
          <w:rFonts w:ascii="Arial" w:hAnsi="Arial" w:cs="Arial"/>
          <w:sz w:val="24"/>
          <w:szCs w:val="24"/>
        </w:rPr>
        <w:t>), arguing predictability enables emotional risk-taking. This frame is established collaboratively, with Chrissy asking clients, </w:t>
      </w:r>
      <w:r w:rsidR="00375A16" w:rsidRPr="00375A16">
        <w:rPr>
          <w:sz w:val="24"/>
          <w:szCs w:val="24"/>
        </w:rPr>
        <w:t>"What would help this feel safe?"</w:t>
      </w:r>
      <w:r w:rsidR="00375A16" w:rsidRPr="00375A16">
        <w:rPr>
          <w:rFonts w:ascii="Arial" w:hAnsi="Arial" w:cs="Arial"/>
          <w:sz w:val="24"/>
          <w:szCs w:val="24"/>
        </w:rPr>
        <w:t> (Line</w:t>
      </w:r>
      <w:r w:rsidR="001E0B40">
        <w:rPr>
          <w:rFonts w:ascii="Arial" w:hAnsi="Arial" w:cs="Arial"/>
          <w:sz w:val="24"/>
          <w:szCs w:val="24"/>
        </w:rPr>
        <w:t xml:space="preserve"> 36</w:t>
      </w:r>
      <w:r w:rsidR="00375A16" w:rsidRPr="00375A16">
        <w:rPr>
          <w:rFonts w:ascii="Arial" w:hAnsi="Arial" w:cs="Arial"/>
          <w:sz w:val="24"/>
          <w:szCs w:val="24"/>
        </w:rPr>
        <w:t>). Consistency is demonstrated through time boundaries, where reliably ending sessions transforms the boundary into therapy itself. For one client, </w:t>
      </w:r>
      <w:r w:rsidR="00375A16" w:rsidRPr="00375A16">
        <w:rPr>
          <w:sz w:val="24"/>
          <w:szCs w:val="24"/>
        </w:rPr>
        <w:t>"The boundary stopped being a rejection and became part of the therapy: a chance to experience a safe, predictable ending"</w:t>
      </w:r>
      <w:r w:rsidR="00375A16" w:rsidRPr="00375A16">
        <w:rPr>
          <w:rFonts w:ascii="Arial" w:hAnsi="Arial" w:cs="Arial"/>
          <w:sz w:val="24"/>
          <w:szCs w:val="24"/>
        </w:rPr>
        <w:t xml:space="preserve"> (Lines </w:t>
      </w:r>
      <w:r w:rsidR="00C7066C">
        <w:rPr>
          <w:rFonts w:ascii="Arial" w:hAnsi="Arial" w:cs="Arial"/>
          <w:sz w:val="24"/>
          <w:szCs w:val="24"/>
        </w:rPr>
        <w:t>64-66</w:t>
      </w:r>
      <w:r w:rsidR="00375A16" w:rsidRPr="00375A16">
        <w:rPr>
          <w:rFonts w:ascii="Arial" w:hAnsi="Arial" w:cs="Arial"/>
          <w:sz w:val="24"/>
          <w:szCs w:val="24"/>
        </w:rPr>
        <w:t>).</w:t>
      </w:r>
    </w:p>
    <w:p w14:paraId="15799960" w14:textId="112BCF27" w:rsidR="008403ED" w:rsidRDefault="008403ED" w:rsidP="008403ED">
      <w:pPr>
        <w:spacing w:line="480" w:lineRule="auto"/>
        <w:rPr>
          <w:rFonts w:ascii="Arial" w:hAnsi="Arial" w:cs="Arial"/>
          <w:b/>
          <w:bCs/>
          <w:sz w:val="24"/>
          <w:szCs w:val="24"/>
        </w:rPr>
      </w:pPr>
      <w:r>
        <w:rPr>
          <w:rFonts w:ascii="Arial" w:hAnsi="Arial" w:cs="Arial"/>
          <w:b/>
          <w:bCs/>
          <w:sz w:val="24"/>
          <w:szCs w:val="24"/>
        </w:rPr>
        <w:t xml:space="preserve">Theme 2: </w:t>
      </w:r>
      <w:r w:rsidRPr="005B5FBA">
        <w:rPr>
          <w:rFonts w:ascii="Arial" w:hAnsi="Arial" w:cs="Arial"/>
          <w:b/>
          <w:bCs/>
          <w:sz w:val="24"/>
          <w:szCs w:val="24"/>
        </w:rPr>
        <w:t xml:space="preserve">Boundaries as </w:t>
      </w:r>
      <w:r w:rsidR="00611297">
        <w:rPr>
          <w:rFonts w:ascii="Arial" w:hAnsi="Arial" w:cs="Arial"/>
          <w:b/>
          <w:bCs/>
          <w:sz w:val="24"/>
          <w:szCs w:val="24"/>
        </w:rPr>
        <w:t>Active Therapeutic Tools</w:t>
      </w:r>
    </w:p>
    <w:p w14:paraId="7DB25D83" w14:textId="13C09912" w:rsidR="00C55D03" w:rsidRDefault="00B63446" w:rsidP="00F37A84">
      <w:pPr>
        <w:spacing w:line="480" w:lineRule="auto"/>
        <w:ind w:firstLine="720"/>
        <w:rPr>
          <w:rFonts w:ascii="Arial" w:hAnsi="Arial" w:cs="Arial"/>
          <w:sz w:val="24"/>
          <w:szCs w:val="24"/>
        </w:rPr>
      </w:pPr>
      <w:r w:rsidRPr="00AA6BAB">
        <w:rPr>
          <w:rFonts w:ascii="Arial" w:hAnsi="Arial" w:cs="Arial"/>
          <w:sz w:val="24"/>
          <w:szCs w:val="24"/>
        </w:rPr>
        <w:t xml:space="preserve">This </w:t>
      </w:r>
      <w:r>
        <w:rPr>
          <w:rFonts w:ascii="Arial" w:hAnsi="Arial" w:cs="Arial"/>
          <w:sz w:val="24"/>
          <w:szCs w:val="24"/>
        </w:rPr>
        <w:t xml:space="preserve">theme identifies boundaries as a “live curriculum” facilitating client development, Chrissy uses boundaries as learning opportunities. With a client struggling with endings, she noted: “Over weeks, we practiced noticing the feelings that surfaced at the time signal and building a bridge to the next session” (Lines </w:t>
      </w:r>
      <w:r w:rsidR="009769F1">
        <w:rPr>
          <w:rFonts w:ascii="Arial" w:hAnsi="Arial" w:cs="Arial"/>
          <w:sz w:val="24"/>
          <w:szCs w:val="24"/>
        </w:rPr>
        <w:t>61-63</w:t>
      </w:r>
      <w:r>
        <w:rPr>
          <w:rFonts w:ascii="Arial" w:hAnsi="Arial" w:cs="Arial"/>
          <w:sz w:val="24"/>
          <w:szCs w:val="24"/>
        </w:rPr>
        <w:t xml:space="preserve">). This pedagogical approach extends to between-session contact, where she collaborates with clients to “codesign alternatives – writing to themselves, a coping card – so the need is met without me becoming the regulator” (Lines </w:t>
      </w:r>
      <w:r w:rsidR="0020640E">
        <w:rPr>
          <w:rFonts w:ascii="Arial" w:hAnsi="Arial" w:cs="Arial"/>
          <w:sz w:val="24"/>
          <w:szCs w:val="24"/>
        </w:rPr>
        <w:t>228-230</w:t>
      </w:r>
      <w:r>
        <w:rPr>
          <w:rFonts w:ascii="Arial" w:hAnsi="Arial" w:cs="Arial"/>
          <w:sz w:val="24"/>
          <w:szCs w:val="24"/>
        </w:rPr>
        <w:t xml:space="preserve">). She </w:t>
      </w:r>
      <w:r>
        <w:rPr>
          <w:rFonts w:ascii="Arial" w:hAnsi="Arial" w:cs="Arial"/>
          <w:sz w:val="24"/>
          <w:szCs w:val="24"/>
        </w:rPr>
        <w:lastRenderedPageBreak/>
        <w:t xml:space="preserve">summarises, “The point isn’t to block; it’s to transform” (Line </w:t>
      </w:r>
      <w:r w:rsidR="007E705F">
        <w:rPr>
          <w:rFonts w:ascii="Arial" w:hAnsi="Arial" w:cs="Arial"/>
          <w:sz w:val="24"/>
          <w:szCs w:val="24"/>
        </w:rPr>
        <w:t>232</w:t>
      </w:r>
      <w:r>
        <w:rPr>
          <w:rFonts w:ascii="Arial" w:hAnsi="Arial" w:cs="Arial"/>
          <w:sz w:val="24"/>
          <w:szCs w:val="24"/>
        </w:rPr>
        <w:t xml:space="preserve">), positioning boundaries as catalyst for empowerment. </w:t>
      </w:r>
    </w:p>
    <w:p w14:paraId="3E18C9CB" w14:textId="6A32B3A7" w:rsidR="008A6194" w:rsidRDefault="008A6194" w:rsidP="008A6194">
      <w:pPr>
        <w:spacing w:line="480" w:lineRule="auto"/>
        <w:rPr>
          <w:rFonts w:ascii="Arial" w:hAnsi="Arial" w:cs="Arial"/>
          <w:b/>
          <w:bCs/>
          <w:sz w:val="24"/>
          <w:szCs w:val="24"/>
        </w:rPr>
      </w:pPr>
      <w:r>
        <w:rPr>
          <w:rFonts w:ascii="Arial" w:hAnsi="Arial" w:cs="Arial"/>
          <w:b/>
          <w:bCs/>
          <w:sz w:val="24"/>
          <w:szCs w:val="24"/>
        </w:rPr>
        <w:t xml:space="preserve">Theme 3: </w:t>
      </w:r>
      <w:r w:rsidR="00C55D03">
        <w:rPr>
          <w:rFonts w:ascii="Arial" w:hAnsi="Arial" w:cs="Arial"/>
          <w:b/>
          <w:bCs/>
          <w:sz w:val="24"/>
          <w:szCs w:val="24"/>
        </w:rPr>
        <w:t xml:space="preserve">Ethical Pragmatism </w:t>
      </w:r>
      <w:r>
        <w:rPr>
          <w:rFonts w:ascii="Arial" w:hAnsi="Arial" w:cs="Arial"/>
          <w:b/>
          <w:bCs/>
          <w:sz w:val="24"/>
          <w:szCs w:val="24"/>
        </w:rPr>
        <w:t xml:space="preserve"> </w:t>
      </w:r>
    </w:p>
    <w:p w14:paraId="1A38EDF4" w14:textId="024837CA" w:rsidR="008A6194" w:rsidRDefault="00C55D03" w:rsidP="008403ED">
      <w:pPr>
        <w:spacing w:line="480" w:lineRule="auto"/>
        <w:rPr>
          <w:rFonts w:ascii="Arial" w:hAnsi="Arial" w:cs="Arial"/>
          <w:sz w:val="24"/>
          <w:szCs w:val="24"/>
        </w:rPr>
      </w:pPr>
      <w:r>
        <w:rPr>
          <w:rFonts w:ascii="Arial" w:hAnsi="Arial" w:cs="Arial"/>
          <w:sz w:val="24"/>
          <w:szCs w:val="24"/>
        </w:rPr>
        <w:tab/>
        <w:t>This theme captures the nuanced</w:t>
      </w:r>
      <w:r w:rsidR="005E14DE">
        <w:rPr>
          <w:rFonts w:ascii="Arial" w:hAnsi="Arial" w:cs="Arial"/>
          <w:sz w:val="24"/>
          <w:szCs w:val="24"/>
        </w:rPr>
        <w:t xml:space="preserve">, principle-based judgement Chrissy applies to complex situations </w:t>
      </w:r>
      <w:r w:rsidR="000B40C0">
        <w:rPr>
          <w:rFonts w:ascii="Arial" w:hAnsi="Arial" w:cs="Arial"/>
          <w:sz w:val="24"/>
          <w:szCs w:val="24"/>
        </w:rPr>
        <w:t xml:space="preserve">where clear-cut rules are absent. Her approach is characterised by </w:t>
      </w:r>
      <w:r w:rsidR="00C970A0">
        <w:rPr>
          <w:rFonts w:ascii="Arial" w:hAnsi="Arial" w:cs="Arial"/>
          <w:sz w:val="24"/>
          <w:szCs w:val="24"/>
        </w:rPr>
        <w:t xml:space="preserve">a flexible pragmatism anchored in strong ethical </w:t>
      </w:r>
      <w:r w:rsidR="00E17813">
        <w:rPr>
          <w:rFonts w:ascii="Arial" w:hAnsi="Arial" w:cs="Arial"/>
          <w:sz w:val="24"/>
          <w:szCs w:val="24"/>
        </w:rPr>
        <w:t>reasoning. This is most clear in her decision-making process for self-</w:t>
      </w:r>
      <w:r w:rsidR="00324737">
        <w:rPr>
          <w:rFonts w:ascii="Arial" w:hAnsi="Arial" w:cs="Arial"/>
          <w:sz w:val="24"/>
          <w:szCs w:val="24"/>
        </w:rPr>
        <w:t>disclosure, which is guided by a three</w:t>
      </w:r>
      <w:r w:rsidR="00AE1BFC">
        <w:rPr>
          <w:rFonts w:ascii="Arial" w:hAnsi="Arial" w:cs="Arial"/>
          <w:sz w:val="24"/>
          <w:szCs w:val="24"/>
        </w:rPr>
        <w:t xml:space="preserve">-point check: “First, intention: is the disclosure in service </w:t>
      </w:r>
      <w:r w:rsidR="00C178E4">
        <w:rPr>
          <w:rFonts w:ascii="Arial" w:hAnsi="Arial" w:cs="Arial"/>
          <w:sz w:val="24"/>
          <w:szCs w:val="24"/>
        </w:rPr>
        <w:t>of the client</w:t>
      </w:r>
      <w:r w:rsidR="00BE722B">
        <w:rPr>
          <w:rFonts w:ascii="Arial" w:hAnsi="Arial" w:cs="Arial"/>
          <w:sz w:val="24"/>
          <w:szCs w:val="24"/>
        </w:rPr>
        <w:t>…. Second</w:t>
      </w:r>
      <w:r w:rsidR="00C178E4">
        <w:rPr>
          <w:rFonts w:ascii="Arial" w:hAnsi="Arial" w:cs="Arial"/>
          <w:sz w:val="24"/>
          <w:szCs w:val="24"/>
        </w:rPr>
        <w:t>, proport</w:t>
      </w:r>
      <w:r w:rsidR="004A5042">
        <w:rPr>
          <w:rFonts w:ascii="Arial" w:hAnsi="Arial" w:cs="Arial"/>
          <w:sz w:val="24"/>
          <w:szCs w:val="24"/>
        </w:rPr>
        <w:t>ionality: the smallest bit that could help</w:t>
      </w:r>
      <w:r w:rsidR="00BE722B">
        <w:rPr>
          <w:rFonts w:ascii="Arial" w:hAnsi="Arial" w:cs="Arial"/>
          <w:sz w:val="24"/>
          <w:szCs w:val="24"/>
        </w:rPr>
        <w:t xml:space="preserve">. Third, timing: is the relationship strong </w:t>
      </w:r>
      <w:r w:rsidR="004957D7">
        <w:rPr>
          <w:rFonts w:ascii="Arial" w:hAnsi="Arial" w:cs="Arial"/>
          <w:sz w:val="24"/>
          <w:szCs w:val="24"/>
        </w:rPr>
        <w:t xml:space="preserve">enough to hold it?” (Lines </w:t>
      </w:r>
      <w:r w:rsidR="008231DC">
        <w:rPr>
          <w:rFonts w:ascii="Arial" w:hAnsi="Arial" w:cs="Arial"/>
          <w:sz w:val="24"/>
          <w:szCs w:val="24"/>
        </w:rPr>
        <w:t>91-94</w:t>
      </w:r>
      <w:r w:rsidR="004957D7">
        <w:rPr>
          <w:rFonts w:ascii="Arial" w:hAnsi="Arial" w:cs="Arial"/>
          <w:sz w:val="24"/>
          <w:szCs w:val="24"/>
        </w:rPr>
        <w:t xml:space="preserve">). She applies a similarly </w:t>
      </w:r>
      <w:r w:rsidR="00525768">
        <w:rPr>
          <w:rFonts w:ascii="Arial" w:hAnsi="Arial" w:cs="Arial"/>
          <w:sz w:val="24"/>
          <w:szCs w:val="24"/>
        </w:rPr>
        <w:t xml:space="preserve">careful calculus to the issue of touch. While </w:t>
      </w:r>
      <w:r w:rsidR="00544B0E">
        <w:rPr>
          <w:rFonts w:ascii="Arial" w:hAnsi="Arial" w:cs="Arial"/>
          <w:sz w:val="24"/>
          <w:szCs w:val="24"/>
        </w:rPr>
        <w:t xml:space="preserve">her </w:t>
      </w:r>
      <w:r w:rsidR="00706CF9">
        <w:rPr>
          <w:rFonts w:ascii="Arial" w:hAnsi="Arial" w:cs="Arial"/>
          <w:sz w:val="24"/>
          <w:szCs w:val="24"/>
        </w:rPr>
        <w:t xml:space="preserve">“default is no touch,” </w:t>
      </w:r>
      <w:r w:rsidR="002E35D3">
        <w:rPr>
          <w:rFonts w:ascii="Arial" w:hAnsi="Arial" w:cs="Arial"/>
          <w:sz w:val="24"/>
          <w:szCs w:val="24"/>
        </w:rPr>
        <w:t>she remains open to client requests, meticu</w:t>
      </w:r>
      <w:r w:rsidR="005E200F">
        <w:rPr>
          <w:rFonts w:ascii="Arial" w:hAnsi="Arial" w:cs="Arial"/>
          <w:sz w:val="24"/>
          <w:szCs w:val="24"/>
        </w:rPr>
        <w:t xml:space="preserve">lously “tracking consent in the moment and across sessions” </w:t>
      </w:r>
      <w:r w:rsidR="00B72EB9">
        <w:rPr>
          <w:rFonts w:ascii="Arial" w:hAnsi="Arial" w:cs="Arial"/>
          <w:sz w:val="24"/>
          <w:szCs w:val="24"/>
        </w:rPr>
        <w:t>(Line</w:t>
      </w:r>
      <w:r w:rsidR="004B5629">
        <w:rPr>
          <w:rFonts w:ascii="Arial" w:hAnsi="Arial" w:cs="Arial"/>
          <w:sz w:val="24"/>
          <w:szCs w:val="24"/>
        </w:rPr>
        <w:t xml:space="preserve"> </w:t>
      </w:r>
      <w:r w:rsidR="00326F70">
        <w:rPr>
          <w:rFonts w:ascii="Arial" w:hAnsi="Arial" w:cs="Arial"/>
          <w:sz w:val="24"/>
          <w:szCs w:val="24"/>
        </w:rPr>
        <w:t>75</w:t>
      </w:r>
      <w:r w:rsidR="00B72EB9">
        <w:rPr>
          <w:rFonts w:ascii="Arial" w:hAnsi="Arial" w:cs="Arial"/>
          <w:sz w:val="24"/>
          <w:szCs w:val="24"/>
        </w:rPr>
        <w:t xml:space="preserve">). This ethical pragmatism also informs </w:t>
      </w:r>
      <w:r w:rsidR="00C923C8">
        <w:rPr>
          <w:rFonts w:ascii="Arial" w:hAnsi="Arial" w:cs="Arial"/>
          <w:sz w:val="24"/>
          <w:szCs w:val="24"/>
        </w:rPr>
        <w:t xml:space="preserve">her approach to gifts. She shifts the focus from a rigid accept/decline </w:t>
      </w:r>
      <w:r w:rsidR="00F113B7">
        <w:rPr>
          <w:rFonts w:ascii="Arial" w:hAnsi="Arial" w:cs="Arial"/>
          <w:sz w:val="24"/>
          <w:szCs w:val="24"/>
        </w:rPr>
        <w:t>rule to exploring the meaning behind the gesture, focusing on “</w:t>
      </w:r>
      <w:r w:rsidR="00D57270">
        <w:rPr>
          <w:rFonts w:ascii="Arial" w:hAnsi="Arial" w:cs="Arial"/>
          <w:sz w:val="24"/>
          <w:szCs w:val="24"/>
        </w:rPr>
        <w:t xml:space="preserve">what the gift symbolises” </w:t>
      </w:r>
      <w:r w:rsidR="003F4C62">
        <w:rPr>
          <w:rFonts w:ascii="Arial" w:hAnsi="Arial" w:cs="Arial"/>
          <w:sz w:val="24"/>
          <w:szCs w:val="24"/>
        </w:rPr>
        <w:t xml:space="preserve">to ensure it serves “the relationship and avoids unintended </w:t>
      </w:r>
      <w:r w:rsidR="00703B39">
        <w:rPr>
          <w:rFonts w:ascii="Arial" w:hAnsi="Arial" w:cs="Arial"/>
          <w:sz w:val="24"/>
          <w:szCs w:val="24"/>
        </w:rPr>
        <w:t xml:space="preserve">obligations” (Lines </w:t>
      </w:r>
      <w:r w:rsidR="00936382">
        <w:rPr>
          <w:rFonts w:ascii="Arial" w:hAnsi="Arial" w:cs="Arial"/>
          <w:sz w:val="24"/>
          <w:szCs w:val="24"/>
        </w:rPr>
        <w:t>119</w:t>
      </w:r>
      <w:r w:rsidR="00A337FE">
        <w:rPr>
          <w:rFonts w:ascii="Arial" w:hAnsi="Arial" w:cs="Arial"/>
          <w:sz w:val="24"/>
          <w:szCs w:val="24"/>
        </w:rPr>
        <w:t>-120</w:t>
      </w:r>
      <w:r w:rsidR="00703B39">
        <w:rPr>
          <w:rFonts w:ascii="Arial" w:hAnsi="Arial" w:cs="Arial"/>
          <w:sz w:val="24"/>
          <w:szCs w:val="24"/>
        </w:rPr>
        <w:t>). In these grey areas</w:t>
      </w:r>
      <w:r w:rsidR="005A110D">
        <w:rPr>
          <w:rFonts w:ascii="Arial" w:hAnsi="Arial" w:cs="Arial"/>
          <w:sz w:val="24"/>
          <w:szCs w:val="24"/>
        </w:rPr>
        <w:t xml:space="preserve">, her practice demonstrates that professional judgement is more </w:t>
      </w:r>
      <w:r w:rsidR="00B7713C">
        <w:rPr>
          <w:rFonts w:ascii="Arial" w:hAnsi="Arial" w:cs="Arial"/>
          <w:sz w:val="24"/>
          <w:szCs w:val="24"/>
        </w:rPr>
        <w:t xml:space="preserve">valuable that rigid rule-following. This </w:t>
      </w:r>
      <w:r w:rsidR="002E4FC3">
        <w:rPr>
          <w:rFonts w:ascii="Arial" w:hAnsi="Arial" w:cs="Arial"/>
          <w:sz w:val="24"/>
          <w:szCs w:val="24"/>
        </w:rPr>
        <w:t>principal</w:t>
      </w:r>
      <w:r w:rsidR="00E335EB">
        <w:rPr>
          <w:rFonts w:ascii="Arial" w:hAnsi="Arial" w:cs="Arial"/>
          <w:sz w:val="24"/>
          <w:szCs w:val="24"/>
        </w:rPr>
        <w:t xml:space="preserve"> flexibility extends to cultural considerations</w:t>
      </w:r>
      <w:r w:rsidR="00A727BA">
        <w:rPr>
          <w:rFonts w:ascii="Arial" w:hAnsi="Arial" w:cs="Arial"/>
          <w:sz w:val="24"/>
          <w:szCs w:val="24"/>
        </w:rPr>
        <w:t xml:space="preserve">, where she consciously avoids </w:t>
      </w:r>
      <w:r w:rsidR="00F24E42">
        <w:rPr>
          <w:rFonts w:ascii="Arial" w:hAnsi="Arial" w:cs="Arial"/>
          <w:sz w:val="24"/>
          <w:szCs w:val="24"/>
        </w:rPr>
        <w:t xml:space="preserve">universalizing her own norms and instead asks </w:t>
      </w:r>
      <w:r w:rsidR="00BD434B">
        <w:rPr>
          <w:rFonts w:ascii="Arial" w:hAnsi="Arial" w:cs="Arial"/>
          <w:sz w:val="24"/>
          <w:szCs w:val="24"/>
        </w:rPr>
        <w:t>clients directly, “What helps you feel respected here?”</w:t>
      </w:r>
      <w:r w:rsidR="002E4FC3">
        <w:rPr>
          <w:rFonts w:ascii="Arial" w:hAnsi="Arial" w:cs="Arial"/>
          <w:sz w:val="24"/>
          <w:szCs w:val="24"/>
        </w:rPr>
        <w:t xml:space="preserve"> (Lines </w:t>
      </w:r>
      <w:r w:rsidR="004648C1">
        <w:rPr>
          <w:rFonts w:ascii="Arial" w:hAnsi="Arial" w:cs="Arial"/>
          <w:sz w:val="24"/>
          <w:szCs w:val="24"/>
        </w:rPr>
        <w:t>137-138</w:t>
      </w:r>
      <w:r w:rsidR="002E4FC3">
        <w:rPr>
          <w:rFonts w:ascii="Arial" w:hAnsi="Arial" w:cs="Arial"/>
          <w:sz w:val="24"/>
          <w:szCs w:val="24"/>
        </w:rPr>
        <w:t xml:space="preserve">), demonstrating </w:t>
      </w:r>
      <w:r w:rsidR="00CD13D6">
        <w:rPr>
          <w:rFonts w:ascii="Arial" w:hAnsi="Arial" w:cs="Arial"/>
          <w:sz w:val="24"/>
          <w:szCs w:val="24"/>
        </w:rPr>
        <w:t xml:space="preserve">how cultural humility becomes an active part of her boundary practice. </w:t>
      </w:r>
    </w:p>
    <w:p w14:paraId="52DEA15E" w14:textId="77777777" w:rsidR="00A44193" w:rsidRDefault="00A44193" w:rsidP="008F0BDE">
      <w:pPr>
        <w:spacing w:line="480" w:lineRule="auto"/>
        <w:rPr>
          <w:rFonts w:ascii="Arial" w:hAnsi="Arial" w:cs="Arial"/>
          <w:b/>
          <w:bCs/>
          <w:sz w:val="24"/>
          <w:szCs w:val="24"/>
        </w:rPr>
      </w:pPr>
    </w:p>
    <w:p w14:paraId="02A2DA9E" w14:textId="77777777" w:rsidR="00A44193" w:rsidRDefault="00A44193" w:rsidP="008F0BDE">
      <w:pPr>
        <w:spacing w:line="480" w:lineRule="auto"/>
        <w:rPr>
          <w:rFonts w:ascii="Arial" w:hAnsi="Arial" w:cs="Arial"/>
          <w:b/>
          <w:bCs/>
          <w:sz w:val="24"/>
          <w:szCs w:val="24"/>
        </w:rPr>
      </w:pPr>
    </w:p>
    <w:p w14:paraId="500731F7" w14:textId="77777777" w:rsidR="00A44193" w:rsidRDefault="00A44193" w:rsidP="008F0BDE">
      <w:pPr>
        <w:spacing w:line="480" w:lineRule="auto"/>
        <w:rPr>
          <w:rFonts w:ascii="Arial" w:hAnsi="Arial" w:cs="Arial"/>
          <w:b/>
          <w:bCs/>
          <w:sz w:val="24"/>
          <w:szCs w:val="24"/>
        </w:rPr>
      </w:pPr>
    </w:p>
    <w:p w14:paraId="115CB3D2" w14:textId="3CA99007" w:rsidR="008F0BDE" w:rsidRDefault="008F0BDE" w:rsidP="008F0BDE">
      <w:pPr>
        <w:spacing w:line="480" w:lineRule="auto"/>
        <w:rPr>
          <w:rFonts w:ascii="Arial" w:hAnsi="Arial" w:cs="Arial"/>
          <w:b/>
          <w:bCs/>
          <w:sz w:val="24"/>
          <w:szCs w:val="24"/>
        </w:rPr>
      </w:pPr>
      <w:r>
        <w:rPr>
          <w:rFonts w:ascii="Arial" w:hAnsi="Arial" w:cs="Arial"/>
          <w:b/>
          <w:bCs/>
          <w:sz w:val="24"/>
          <w:szCs w:val="24"/>
        </w:rPr>
        <w:lastRenderedPageBreak/>
        <w:t xml:space="preserve">Theme </w:t>
      </w:r>
      <w:r w:rsidR="008231DC">
        <w:rPr>
          <w:rFonts w:ascii="Arial" w:hAnsi="Arial" w:cs="Arial"/>
          <w:b/>
          <w:bCs/>
          <w:sz w:val="24"/>
          <w:szCs w:val="24"/>
        </w:rPr>
        <w:t>4</w:t>
      </w:r>
      <w:r>
        <w:rPr>
          <w:rFonts w:ascii="Arial" w:hAnsi="Arial" w:cs="Arial"/>
          <w:b/>
          <w:bCs/>
          <w:sz w:val="24"/>
          <w:szCs w:val="24"/>
        </w:rPr>
        <w:t xml:space="preserve">: The Imperative of Therapist Self-Boundaries </w:t>
      </w:r>
    </w:p>
    <w:p w14:paraId="589FF78E" w14:textId="54D2A7BC" w:rsidR="008F0BDE" w:rsidRDefault="008F0BDE" w:rsidP="008F0BDE">
      <w:pPr>
        <w:spacing w:line="480" w:lineRule="auto"/>
        <w:rPr>
          <w:rFonts w:ascii="Arial" w:hAnsi="Arial" w:cs="Arial"/>
          <w:b/>
          <w:bCs/>
          <w:sz w:val="24"/>
          <w:szCs w:val="24"/>
        </w:rPr>
      </w:pPr>
      <w:r>
        <w:rPr>
          <w:rFonts w:ascii="Arial" w:hAnsi="Arial" w:cs="Arial"/>
          <w:b/>
          <w:bCs/>
          <w:sz w:val="24"/>
          <w:szCs w:val="24"/>
        </w:rPr>
        <w:tab/>
      </w:r>
      <w:r>
        <w:rPr>
          <w:rFonts w:ascii="Arial" w:hAnsi="Arial" w:cs="Arial"/>
          <w:sz w:val="24"/>
          <w:szCs w:val="24"/>
        </w:rPr>
        <w:t>The final theme</w:t>
      </w:r>
      <w:r w:rsidR="00316C77">
        <w:rPr>
          <w:rFonts w:ascii="Arial" w:hAnsi="Arial" w:cs="Arial"/>
          <w:sz w:val="24"/>
          <w:szCs w:val="24"/>
        </w:rPr>
        <w:t xml:space="preserve"> underscores t</w:t>
      </w:r>
      <w:r w:rsidR="00E92B7E">
        <w:rPr>
          <w:rFonts w:ascii="Arial" w:hAnsi="Arial" w:cs="Arial"/>
          <w:sz w:val="24"/>
          <w:szCs w:val="24"/>
        </w:rPr>
        <w:t xml:space="preserve">hat effective boundary management with clients is fundamentally </w:t>
      </w:r>
      <w:r w:rsidR="006A3474">
        <w:rPr>
          <w:rFonts w:ascii="Arial" w:hAnsi="Arial" w:cs="Arial"/>
          <w:sz w:val="24"/>
          <w:szCs w:val="24"/>
        </w:rPr>
        <w:t>dependent on the counsellor’s own self-awareness and self-care. Chrissy learned this through personal experience</w:t>
      </w:r>
      <w:r w:rsidR="0001331E">
        <w:rPr>
          <w:rFonts w:ascii="Arial" w:hAnsi="Arial" w:cs="Arial"/>
          <w:sz w:val="24"/>
          <w:szCs w:val="24"/>
        </w:rPr>
        <w:t xml:space="preserve">, recalling that early career “over-giving” – such </w:t>
      </w:r>
      <w:r w:rsidR="008F6FCB">
        <w:rPr>
          <w:rFonts w:ascii="Arial" w:hAnsi="Arial" w:cs="Arial"/>
          <w:sz w:val="24"/>
          <w:szCs w:val="24"/>
        </w:rPr>
        <w:t xml:space="preserve">as answering emails late and running over time – lead to burnout. This taught </w:t>
      </w:r>
      <w:r w:rsidR="00F323E5">
        <w:rPr>
          <w:rFonts w:ascii="Arial" w:hAnsi="Arial" w:cs="Arial"/>
          <w:sz w:val="24"/>
          <w:szCs w:val="24"/>
        </w:rPr>
        <w:t>her the critical lessons that “I can’t offer deep presence if my boundaries leak</w:t>
      </w:r>
      <w:r w:rsidR="0082143C">
        <w:rPr>
          <w:rFonts w:ascii="Arial" w:hAnsi="Arial" w:cs="Arial"/>
          <w:sz w:val="24"/>
          <w:szCs w:val="24"/>
        </w:rPr>
        <w:t xml:space="preserve">” (Lines </w:t>
      </w:r>
      <w:r w:rsidR="00DF024B">
        <w:rPr>
          <w:rFonts w:ascii="Arial" w:hAnsi="Arial" w:cs="Arial"/>
          <w:sz w:val="24"/>
          <w:szCs w:val="24"/>
        </w:rPr>
        <w:t>290-291</w:t>
      </w:r>
      <w:r w:rsidR="0082143C">
        <w:rPr>
          <w:rFonts w:ascii="Arial" w:hAnsi="Arial" w:cs="Arial"/>
          <w:sz w:val="24"/>
          <w:szCs w:val="24"/>
        </w:rPr>
        <w:t xml:space="preserve">). Her </w:t>
      </w:r>
      <w:r w:rsidR="001F259D">
        <w:rPr>
          <w:rFonts w:ascii="Arial" w:hAnsi="Arial" w:cs="Arial"/>
          <w:sz w:val="24"/>
          <w:szCs w:val="24"/>
        </w:rPr>
        <w:t>current practice is therefore built on proactive self-boundaries</w:t>
      </w:r>
      <w:r w:rsidR="009E1E42">
        <w:rPr>
          <w:rFonts w:ascii="Arial" w:hAnsi="Arial" w:cs="Arial"/>
          <w:sz w:val="24"/>
          <w:szCs w:val="24"/>
        </w:rPr>
        <w:t xml:space="preserve">, including “scheduling </w:t>
      </w:r>
      <w:r w:rsidR="00F73E8D">
        <w:rPr>
          <w:rFonts w:ascii="Arial" w:hAnsi="Arial" w:cs="Arial"/>
          <w:sz w:val="24"/>
          <w:szCs w:val="24"/>
        </w:rPr>
        <w:t xml:space="preserve">buffer time between sessions, I eat lunch away from the desk, and I protect </w:t>
      </w:r>
      <w:r w:rsidR="00244FEF">
        <w:rPr>
          <w:rFonts w:ascii="Arial" w:hAnsi="Arial" w:cs="Arial"/>
          <w:sz w:val="24"/>
          <w:szCs w:val="24"/>
        </w:rPr>
        <w:t xml:space="preserve">my evenings” (Lines </w:t>
      </w:r>
      <w:r w:rsidR="00023640">
        <w:rPr>
          <w:rFonts w:ascii="Arial" w:hAnsi="Arial" w:cs="Arial"/>
          <w:sz w:val="24"/>
          <w:szCs w:val="24"/>
        </w:rPr>
        <w:t>292-293</w:t>
      </w:r>
      <w:r w:rsidR="00244FEF">
        <w:rPr>
          <w:rFonts w:ascii="Arial" w:hAnsi="Arial" w:cs="Arial"/>
          <w:sz w:val="24"/>
          <w:szCs w:val="24"/>
        </w:rPr>
        <w:t xml:space="preserve">). She frames this not </w:t>
      </w:r>
      <w:r w:rsidR="000F2EB2">
        <w:rPr>
          <w:rFonts w:ascii="Arial" w:hAnsi="Arial" w:cs="Arial"/>
          <w:sz w:val="24"/>
          <w:szCs w:val="24"/>
        </w:rPr>
        <w:t xml:space="preserve">as a personal luxury but as an ethical commitment </w:t>
      </w:r>
      <w:r w:rsidR="003D7E64">
        <w:rPr>
          <w:rFonts w:ascii="Arial" w:hAnsi="Arial" w:cs="Arial"/>
          <w:sz w:val="24"/>
          <w:szCs w:val="24"/>
        </w:rPr>
        <w:t xml:space="preserve">to her clients, asserting that </w:t>
      </w:r>
      <w:r w:rsidR="005D3A63">
        <w:rPr>
          <w:rFonts w:ascii="Arial" w:hAnsi="Arial" w:cs="Arial"/>
          <w:sz w:val="24"/>
          <w:szCs w:val="24"/>
        </w:rPr>
        <w:t xml:space="preserve">“My clients benefit from </w:t>
      </w:r>
      <w:r w:rsidR="009664E9">
        <w:rPr>
          <w:rFonts w:ascii="Arial" w:hAnsi="Arial" w:cs="Arial"/>
          <w:sz w:val="24"/>
          <w:szCs w:val="24"/>
        </w:rPr>
        <w:t>a steady counsellor more than from an always available one</w:t>
      </w:r>
      <w:r w:rsidR="00944160">
        <w:rPr>
          <w:rFonts w:ascii="Arial" w:hAnsi="Arial" w:cs="Arial"/>
          <w:sz w:val="24"/>
          <w:szCs w:val="24"/>
        </w:rPr>
        <w:t>” (Line 2</w:t>
      </w:r>
      <w:r w:rsidR="00685142">
        <w:rPr>
          <w:rFonts w:ascii="Arial" w:hAnsi="Arial" w:cs="Arial"/>
          <w:sz w:val="24"/>
          <w:szCs w:val="24"/>
        </w:rPr>
        <w:t>93-294</w:t>
      </w:r>
      <w:r w:rsidR="00944160">
        <w:rPr>
          <w:rFonts w:ascii="Arial" w:hAnsi="Arial" w:cs="Arial"/>
          <w:sz w:val="24"/>
          <w:szCs w:val="24"/>
        </w:rPr>
        <w:t xml:space="preserve">). </w:t>
      </w:r>
      <w:r w:rsidR="00A32FCA">
        <w:rPr>
          <w:rFonts w:ascii="Arial" w:hAnsi="Arial" w:cs="Arial"/>
          <w:sz w:val="24"/>
          <w:szCs w:val="24"/>
        </w:rPr>
        <w:t xml:space="preserve">Supervision is integral to maintaining this stance, </w:t>
      </w:r>
      <w:r w:rsidR="00DE3215">
        <w:rPr>
          <w:rFonts w:ascii="Arial" w:hAnsi="Arial" w:cs="Arial"/>
          <w:sz w:val="24"/>
          <w:szCs w:val="24"/>
        </w:rPr>
        <w:t xml:space="preserve">serving as a space to “really check my judgments” </w:t>
      </w:r>
      <w:r w:rsidR="004A4D2B">
        <w:rPr>
          <w:rFonts w:ascii="Arial" w:hAnsi="Arial" w:cs="Arial"/>
          <w:sz w:val="24"/>
          <w:szCs w:val="24"/>
        </w:rPr>
        <w:t xml:space="preserve">and explore her reactions when she feels “unusually compelled to bend a boundary” (Lines </w:t>
      </w:r>
      <w:r w:rsidR="00264E2D">
        <w:rPr>
          <w:rFonts w:ascii="Arial" w:hAnsi="Arial" w:cs="Arial"/>
          <w:sz w:val="24"/>
          <w:szCs w:val="24"/>
        </w:rPr>
        <w:t>195-196</w:t>
      </w:r>
      <w:r w:rsidR="000407D0">
        <w:rPr>
          <w:rFonts w:ascii="Arial" w:hAnsi="Arial" w:cs="Arial"/>
          <w:sz w:val="24"/>
          <w:szCs w:val="24"/>
        </w:rPr>
        <w:t xml:space="preserve">), thereby ensuring her practice remains sustainable and </w:t>
      </w:r>
      <w:r w:rsidR="008B74F5">
        <w:rPr>
          <w:rFonts w:ascii="Arial" w:hAnsi="Arial" w:cs="Arial"/>
          <w:sz w:val="24"/>
          <w:szCs w:val="24"/>
        </w:rPr>
        <w:t xml:space="preserve">client centred. This theme of self-boundaries also includes knowing </w:t>
      </w:r>
      <w:r w:rsidR="00C55F75">
        <w:rPr>
          <w:rFonts w:ascii="Arial" w:hAnsi="Arial" w:cs="Arial"/>
          <w:sz w:val="24"/>
          <w:szCs w:val="24"/>
        </w:rPr>
        <w:t xml:space="preserve">when to refer </w:t>
      </w:r>
      <w:r w:rsidR="007267D8">
        <w:rPr>
          <w:rFonts w:ascii="Arial" w:hAnsi="Arial" w:cs="Arial"/>
          <w:sz w:val="24"/>
          <w:szCs w:val="24"/>
        </w:rPr>
        <w:t xml:space="preserve">clients, which she views not as rejection but as </w:t>
      </w:r>
      <w:r w:rsidR="00290D2F">
        <w:rPr>
          <w:rFonts w:ascii="Arial" w:hAnsi="Arial" w:cs="Arial"/>
          <w:sz w:val="24"/>
          <w:szCs w:val="24"/>
        </w:rPr>
        <w:t xml:space="preserve">“care for the person’s goals and safety” (Line </w:t>
      </w:r>
      <w:r w:rsidR="00422BA1">
        <w:rPr>
          <w:rFonts w:ascii="Arial" w:hAnsi="Arial" w:cs="Arial"/>
          <w:sz w:val="24"/>
          <w:szCs w:val="24"/>
        </w:rPr>
        <w:t>302-303</w:t>
      </w:r>
      <w:r w:rsidR="00290D2F">
        <w:rPr>
          <w:rFonts w:ascii="Arial" w:hAnsi="Arial" w:cs="Arial"/>
          <w:sz w:val="24"/>
          <w:szCs w:val="24"/>
        </w:rPr>
        <w:t>)</w:t>
      </w:r>
      <w:r w:rsidR="00274DE1">
        <w:rPr>
          <w:rFonts w:ascii="Arial" w:hAnsi="Arial" w:cs="Arial"/>
          <w:sz w:val="24"/>
          <w:szCs w:val="24"/>
        </w:rPr>
        <w:t xml:space="preserve">, demonstrating how professional limitations can be framed as ethical practice. </w:t>
      </w:r>
      <w:r w:rsidR="008B74F5">
        <w:rPr>
          <w:rFonts w:ascii="Arial" w:hAnsi="Arial" w:cs="Arial"/>
          <w:sz w:val="24"/>
          <w:szCs w:val="24"/>
        </w:rPr>
        <w:t xml:space="preserve"> </w:t>
      </w:r>
    </w:p>
    <w:p w14:paraId="3C7DE1C1" w14:textId="77777777" w:rsidR="001D1865" w:rsidRDefault="001D1865" w:rsidP="00A31C65">
      <w:pPr>
        <w:spacing w:line="480" w:lineRule="auto"/>
        <w:rPr>
          <w:rFonts w:ascii="Arial" w:hAnsi="Arial" w:cs="Arial"/>
          <w:b/>
          <w:bCs/>
          <w:sz w:val="24"/>
          <w:szCs w:val="24"/>
        </w:rPr>
      </w:pPr>
      <w:r>
        <w:rPr>
          <w:rFonts w:ascii="Arial" w:hAnsi="Arial" w:cs="Arial"/>
          <w:b/>
          <w:bCs/>
          <w:sz w:val="24"/>
          <w:szCs w:val="24"/>
        </w:rPr>
        <w:t xml:space="preserve">Synthesis of Themes </w:t>
      </w:r>
    </w:p>
    <w:p w14:paraId="4CB540EB" w14:textId="765E4B0F" w:rsidR="004704A1" w:rsidRDefault="001D1865" w:rsidP="00D77627">
      <w:pPr>
        <w:spacing w:line="480" w:lineRule="auto"/>
        <w:rPr>
          <w:rFonts w:ascii="Arial" w:hAnsi="Arial" w:cs="Arial"/>
          <w:b/>
          <w:bCs/>
          <w:sz w:val="24"/>
          <w:szCs w:val="24"/>
        </w:rPr>
      </w:pPr>
      <w:r>
        <w:rPr>
          <w:rFonts w:ascii="Arial" w:hAnsi="Arial" w:cs="Arial"/>
          <w:b/>
          <w:bCs/>
          <w:sz w:val="24"/>
          <w:szCs w:val="24"/>
        </w:rPr>
        <w:tab/>
      </w:r>
      <w:r>
        <w:rPr>
          <w:rFonts w:ascii="Arial" w:hAnsi="Arial" w:cs="Arial"/>
          <w:sz w:val="24"/>
          <w:szCs w:val="24"/>
        </w:rPr>
        <w:t>Together, these four themes present a coherent picture of boundaries as the living architecture of the</w:t>
      </w:r>
      <w:r w:rsidR="00301509">
        <w:rPr>
          <w:rFonts w:ascii="Arial" w:hAnsi="Arial" w:cs="Arial"/>
          <w:sz w:val="24"/>
          <w:szCs w:val="24"/>
        </w:rPr>
        <w:t>rapeutic practice. The Secure Frame provides the necessary foundation</w:t>
      </w:r>
      <w:r w:rsidR="00DE6640">
        <w:rPr>
          <w:rFonts w:ascii="Arial" w:hAnsi="Arial" w:cs="Arial"/>
          <w:sz w:val="24"/>
          <w:szCs w:val="24"/>
        </w:rPr>
        <w:t xml:space="preserve">, while the Curriculum for Growth shows how this structure actively </w:t>
      </w:r>
      <w:r w:rsidR="001B364D">
        <w:rPr>
          <w:rFonts w:ascii="Arial" w:hAnsi="Arial" w:cs="Arial"/>
          <w:sz w:val="24"/>
          <w:szCs w:val="24"/>
        </w:rPr>
        <w:t xml:space="preserve">facilitates client development. Ethical Pragmatism ensures the framework </w:t>
      </w:r>
      <w:r w:rsidR="00EF6E9B">
        <w:rPr>
          <w:rFonts w:ascii="Arial" w:hAnsi="Arial" w:cs="Arial"/>
          <w:sz w:val="24"/>
          <w:szCs w:val="24"/>
        </w:rPr>
        <w:t>can adapt to real-world complexities without compromising its integrity</w:t>
      </w:r>
      <w:r w:rsidR="00EF66E6">
        <w:rPr>
          <w:rFonts w:ascii="Arial" w:hAnsi="Arial" w:cs="Arial"/>
          <w:sz w:val="24"/>
          <w:szCs w:val="24"/>
        </w:rPr>
        <w:t xml:space="preserve">, and Grounding the </w:t>
      </w:r>
      <w:r w:rsidR="00EF66E6">
        <w:rPr>
          <w:rFonts w:ascii="Arial" w:hAnsi="Arial" w:cs="Arial"/>
          <w:sz w:val="24"/>
          <w:szCs w:val="24"/>
        </w:rPr>
        <w:lastRenderedPageBreak/>
        <w:t>Gardener ensures the therapist can con</w:t>
      </w:r>
      <w:r w:rsidR="00627151">
        <w:rPr>
          <w:rFonts w:ascii="Arial" w:hAnsi="Arial" w:cs="Arial"/>
          <w:sz w:val="24"/>
          <w:szCs w:val="24"/>
        </w:rPr>
        <w:t xml:space="preserve">sistently maintain this delicate balance. Chrissy’s concluding </w:t>
      </w:r>
      <w:r w:rsidR="00704E55">
        <w:rPr>
          <w:rFonts w:ascii="Arial" w:hAnsi="Arial" w:cs="Arial"/>
          <w:sz w:val="24"/>
          <w:szCs w:val="24"/>
        </w:rPr>
        <w:t xml:space="preserve">summary that “Boundaries are love with edges” (Line </w:t>
      </w:r>
      <w:r w:rsidR="00C574EA">
        <w:rPr>
          <w:rFonts w:ascii="Arial" w:hAnsi="Arial" w:cs="Arial"/>
          <w:sz w:val="24"/>
          <w:szCs w:val="24"/>
        </w:rPr>
        <w:t>3</w:t>
      </w:r>
      <w:r w:rsidR="00BD47C4">
        <w:rPr>
          <w:rFonts w:ascii="Arial" w:hAnsi="Arial" w:cs="Arial"/>
          <w:sz w:val="24"/>
          <w:szCs w:val="24"/>
        </w:rPr>
        <w:t>67</w:t>
      </w:r>
      <w:r w:rsidR="00C574EA">
        <w:rPr>
          <w:rFonts w:ascii="Arial" w:hAnsi="Arial" w:cs="Arial"/>
          <w:sz w:val="24"/>
          <w:szCs w:val="24"/>
        </w:rPr>
        <w:t xml:space="preserve">) perfectly captures this integrated understanding – they are </w:t>
      </w:r>
      <w:r w:rsidR="00794A36">
        <w:rPr>
          <w:rFonts w:ascii="Arial" w:hAnsi="Arial" w:cs="Arial"/>
          <w:sz w:val="24"/>
          <w:szCs w:val="24"/>
        </w:rPr>
        <w:t xml:space="preserve">neither cold not rigid, but rather a compassionate structure </w:t>
      </w:r>
      <w:r w:rsidR="007E66FA">
        <w:rPr>
          <w:rFonts w:ascii="Arial" w:hAnsi="Arial" w:cs="Arial"/>
          <w:sz w:val="24"/>
          <w:szCs w:val="24"/>
        </w:rPr>
        <w:t xml:space="preserve">that protects both client and therapist, creating the conditions </w:t>
      </w:r>
      <w:r w:rsidR="00FA0C1D">
        <w:rPr>
          <w:rFonts w:ascii="Arial" w:hAnsi="Arial" w:cs="Arial"/>
          <w:sz w:val="24"/>
          <w:szCs w:val="24"/>
        </w:rPr>
        <w:t xml:space="preserve">where healing and growth become possible. The themes demonstrate that boundaries are not </w:t>
      </w:r>
      <w:r w:rsidR="00AF4FF4">
        <w:rPr>
          <w:rFonts w:ascii="Arial" w:hAnsi="Arial" w:cs="Arial"/>
          <w:sz w:val="24"/>
          <w:szCs w:val="24"/>
        </w:rPr>
        <w:t xml:space="preserve">peripheral to the therapeutic work but are central to creating the relational </w:t>
      </w:r>
      <w:r w:rsidR="00A7230D">
        <w:rPr>
          <w:rFonts w:ascii="Arial" w:hAnsi="Arial" w:cs="Arial"/>
          <w:sz w:val="24"/>
          <w:szCs w:val="24"/>
        </w:rPr>
        <w:t>conditions where meaningful change can occur</w:t>
      </w:r>
      <w:r w:rsidR="00356018">
        <w:rPr>
          <w:rFonts w:ascii="Arial" w:hAnsi="Arial" w:cs="Arial"/>
          <w:sz w:val="24"/>
          <w:szCs w:val="24"/>
        </w:rPr>
        <w:t xml:space="preserve">. </w:t>
      </w:r>
      <w:r w:rsidR="00A31C65">
        <w:rPr>
          <w:rFonts w:ascii="Arial" w:hAnsi="Arial" w:cs="Arial"/>
          <w:b/>
          <w:bCs/>
          <w:sz w:val="24"/>
          <w:szCs w:val="24"/>
        </w:rPr>
        <w:t xml:space="preserve"> </w:t>
      </w:r>
    </w:p>
    <w:p w14:paraId="62A0F2E8" w14:textId="77777777" w:rsidR="00356018" w:rsidRPr="00356018" w:rsidRDefault="00356018" w:rsidP="00D77627">
      <w:pPr>
        <w:spacing w:line="480" w:lineRule="auto"/>
        <w:rPr>
          <w:rFonts w:ascii="Arial" w:hAnsi="Arial" w:cs="Arial"/>
          <w:b/>
          <w:bCs/>
          <w:sz w:val="24"/>
          <w:szCs w:val="24"/>
        </w:rPr>
      </w:pPr>
    </w:p>
    <w:p w14:paraId="41D2CE73" w14:textId="5E4FD618" w:rsidR="00F67CC1" w:rsidRDefault="000F0BDD" w:rsidP="00B726A4">
      <w:pPr>
        <w:spacing w:line="480" w:lineRule="auto"/>
        <w:jc w:val="center"/>
        <w:rPr>
          <w:rFonts w:ascii="Arial" w:hAnsi="Arial" w:cs="Arial"/>
          <w:sz w:val="24"/>
          <w:szCs w:val="24"/>
        </w:rPr>
      </w:pPr>
      <w:r w:rsidRPr="00FF61A8">
        <w:rPr>
          <w:rFonts w:ascii="Arial" w:hAnsi="Arial" w:cs="Arial"/>
          <w:b/>
          <w:bCs/>
          <w:sz w:val="32"/>
          <w:szCs w:val="32"/>
        </w:rPr>
        <w:t>Discussion</w:t>
      </w:r>
      <w:r w:rsidRPr="00FF61A8">
        <w:rPr>
          <w:rFonts w:ascii="Arial" w:hAnsi="Arial" w:cs="Arial"/>
          <w:sz w:val="32"/>
          <w:szCs w:val="32"/>
        </w:rPr>
        <w:t xml:space="preserve"> </w:t>
      </w:r>
    </w:p>
    <w:p w14:paraId="0D213CAC" w14:textId="3474604D" w:rsidR="00B726A4" w:rsidRDefault="00B726A4" w:rsidP="00B726A4">
      <w:pPr>
        <w:spacing w:line="480" w:lineRule="auto"/>
        <w:rPr>
          <w:rFonts w:ascii="Arial" w:hAnsi="Arial" w:cs="Arial"/>
          <w:sz w:val="24"/>
          <w:szCs w:val="24"/>
        </w:rPr>
      </w:pPr>
      <w:r>
        <w:rPr>
          <w:rFonts w:ascii="Arial" w:hAnsi="Arial" w:cs="Arial"/>
          <w:sz w:val="24"/>
          <w:szCs w:val="24"/>
        </w:rPr>
        <w:tab/>
      </w:r>
      <w:r w:rsidR="00FF6F6D">
        <w:rPr>
          <w:rFonts w:ascii="Arial" w:hAnsi="Arial" w:cs="Arial"/>
          <w:sz w:val="24"/>
          <w:szCs w:val="24"/>
        </w:rPr>
        <w:t xml:space="preserve">This study looked at how counsellors see and work with professional </w:t>
      </w:r>
      <w:r w:rsidR="009762F2">
        <w:rPr>
          <w:rFonts w:ascii="Arial" w:hAnsi="Arial" w:cs="Arial"/>
          <w:sz w:val="24"/>
          <w:szCs w:val="24"/>
        </w:rPr>
        <w:t xml:space="preserve">boundaries in their daily practice. The results show that boundaries are not fixed rules but change naturally </w:t>
      </w:r>
      <w:r w:rsidR="006A3169">
        <w:rPr>
          <w:rFonts w:ascii="Arial" w:hAnsi="Arial" w:cs="Arial"/>
          <w:sz w:val="24"/>
          <w:szCs w:val="24"/>
        </w:rPr>
        <w:t xml:space="preserve">as part of the counselling relationship. Chrissy’s story highlights how good counselling </w:t>
      </w:r>
      <w:r w:rsidR="002C653F">
        <w:rPr>
          <w:rFonts w:ascii="Arial" w:hAnsi="Arial" w:cs="Arial"/>
          <w:sz w:val="24"/>
          <w:szCs w:val="24"/>
        </w:rPr>
        <w:t xml:space="preserve">comes from balancing being professional, kind, and self-aware. </w:t>
      </w:r>
    </w:p>
    <w:p w14:paraId="4B557B9B" w14:textId="764B446C" w:rsidR="002C653F" w:rsidRDefault="000B1D9D" w:rsidP="00B726A4">
      <w:pPr>
        <w:spacing w:line="480" w:lineRule="auto"/>
        <w:rPr>
          <w:rFonts w:ascii="Arial" w:hAnsi="Arial" w:cs="Arial"/>
          <w:sz w:val="24"/>
          <w:szCs w:val="24"/>
        </w:rPr>
      </w:pPr>
      <w:r>
        <w:rPr>
          <w:rFonts w:ascii="Arial" w:hAnsi="Arial" w:cs="Arial"/>
          <w:sz w:val="24"/>
          <w:szCs w:val="24"/>
        </w:rPr>
        <w:t>The first theme, Boundaries as Relational Safety, reflects Rogers</w:t>
      </w:r>
      <w:r w:rsidR="00FD6C50">
        <w:rPr>
          <w:rFonts w:ascii="Arial" w:hAnsi="Arial" w:cs="Arial"/>
          <w:sz w:val="24"/>
          <w:szCs w:val="24"/>
        </w:rPr>
        <w:t xml:space="preserve">’ (1961) idea within humanistic theory </w:t>
      </w:r>
      <w:r w:rsidR="00D60DA5">
        <w:rPr>
          <w:rFonts w:ascii="Arial" w:hAnsi="Arial" w:cs="Arial"/>
          <w:sz w:val="24"/>
          <w:szCs w:val="24"/>
        </w:rPr>
        <w:t xml:space="preserve">that safety </w:t>
      </w:r>
      <w:r w:rsidR="0010047E">
        <w:rPr>
          <w:rFonts w:ascii="Arial" w:hAnsi="Arial" w:cs="Arial"/>
          <w:sz w:val="24"/>
          <w:szCs w:val="24"/>
        </w:rPr>
        <w:t xml:space="preserve">and acceptance </w:t>
      </w:r>
      <w:r w:rsidR="007939ED">
        <w:rPr>
          <w:rFonts w:ascii="Arial" w:hAnsi="Arial" w:cs="Arial"/>
          <w:sz w:val="24"/>
          <w:szCs w:val="24"/>
        </w:rPr>
        <w:t xml:space="preserve">are necessary for </w:t>
      </w:r>
      <w:proofErr w:type="gramStart"/>
      <w:r w:rsidR="007939ED">
        <w:rPr>
          <w:rFonts w:ascii="Arial" w:hAnsi="Arial" w:cs="Arial"/>
          <w:sz w:val="24"/>
          <w:szCs w:val="24"/>
        </w:rPr>
        <w:t>positive growth</w:t>
      </w:r>
      <w:proofErr w:type="gramEnd"/>
      <w:r w:rsidR="007939ED">
        <w:rPr>
          <w:rFonts w:ascii="Arial" w:hAnsi="Arial" w:cs="Arial"/>
          <w:sz w:val="24"/>
          <w:szCs w:val="24"/>
        </w:rPr>
        <w:t>. When boundaries are clear, they build trust, stability</w:t>
      </w:r>
      <w:r w:rsidR="002B0406">
        <w:rPr>
          <w:rFonts w:ascii="Arial" w:hAnsi="Arial" w:cs="Arial"/>
          <w:sz w:val="24"/>
          <w:szCs w:val="24"/>
        </w:rPr>
        <w:t>, which makes it easier for clients to speak openly</w:t>
      </w:r>
      <w:r w:rsidR="00687186">
        <w:rPr>
          <w:rFonts w:ascii="Arial" w:hAnsi="Arial" w:cs="Arial"/>
          <w:sz w:val="24"/>
          <w:szCs w:val="24"/>
        </w:rPr>
        <w:t xml:space="preserve">. Chrissy’s comment that “clear limits expand freedom” also relates to Gelso’s </w:t>
      </w:r>
      <w:r w:rsidR="00556881">
        <w:rPr>
          <w:rFonts w:ascii="Arial" w:hAnsi="Arial" w:cs="Arial"/>
          <w:sz w:val="24"/>
          <w:szCs w:val="24"/>
        </w:rPr>
        <w:t xml:space="preserve">(2019) view of the real relationship, where a solid structure </w:t>
      </w:r>
      <w:r w:rsidR="00CA056F">
        <w:rPr>
          <w:rFonts w:ascii="Arial" w:hAnsi="Arial" w:cs="Arial"/>
          <w:sz w:val="24"/>
          <w:szCs w:val="24"/>
        </w:rPr>
        <w:t xml:space="preserve">encourages authenticity. </w:t>
      </w:r>
    </w:p>
    <w:p w14:paraId="753DD131" w14:textId="0BA9C7DC" w:rsidR="00CA056F" w:rsidRDefault="00EC1DBD" w:rsidP="00B726A4">
      <w:pPr>
        <w:spacing w:line="480" w:lineRule="auto"/>
        <w:rPr>
          <w:rFonts w:ascii="Arial" w:hAnsi="Arial" w:cs="Arial"/>
          <w:sz w:val="24"/>
          <w:szCs w:val="24"/>
        </w:rPr>
      </w:pPr>
      <w:r>
        <w:rPr>
          <w:rFonts w:ascii="Arial" w:hAnsi="Arial" w:cs="Arial"/>
          <w:sz w:val="24"/>
          <w:szCs w:val="24"/>
        </w:rPr>
        <w:t>The second theme</w:t>
      </w:r>
      <w:r w:rsidR="00B23B5F">
        <w:rPr>
          <w:rFonts w:ascii="Arial" w:hAnsi="Arial" w:cs="Arial"/>
          <w:sz w:val="24"/>
          <w:szCs w:val="24"/>
        </w:rPr>
        <w:t xml:space="preserve">, Flexibility within Structure, highlights that boundaries need to adjust according </w:t>
      </w:r>
      <w:r w:rsidR="00880466">
        <w:rPr>
          <w:rFonts w:ascii="Arial" w:hAnsi="Arial" w:cs="Arial"/>
          <w:sz w:val="24"/>
          <w:szCs w:val="24"/>
        </w:rPr>
        <w:t>to each client’s needs. Chrissy’s way of working aligns with Knox et al.</w:t>
      </w:r>
      <w:r w:rsidR="008644F6">
        <w:rPr>
          <w:rFonts w:ascii="Arial" w:hAnsi="Arial" w:cs="Arial"/>
          <w:sz w:val="24"/>
          <w:szCs w:val="24"/>
        </w:rPr>
        <w:t>’s (2013) view that ethical flexibility helps create more effective therapeutic relationships</w:t>
      </w:r>
      <w:r w:rsidR="002F7564">
        <w:rPr>
          <w:rFonts w:ascii="Arial" w:hAnsi="Arial" w:cs="Arial"/>
          <w:sz w:val="24"/>
          <w:szCs w:val="24"/>
        </w:rPr>
        <w:t xml:space="preserve">. Her choices around online communication also </w:t>
      </w:r>
      <w:r w:rsidR="009E4DE0">
        <w:rPr>
          <w:rFonts w:ascii="Arial" w:hAnsi="Arial" w:cs="Arial"/>
          <w:sz w:val="24"/>
          <w:szCs w:val="24"/>
        </w:rPr>
        <w:t>matches</w:t>
      </w:r>
      <w:r w:rsidR="002F7564">
        <w:rPr>
          <w:rFonts w:ascii="Arial" w:hAnsi="Arial" w:cs="Arial"/>
          <w:sz w:val="24"/>
          <w:szCs w:val="24"/>
        </w:rPr>
        <w:t xml:space="preserve"> the BACP </w:t>
      </w:r>
      <w:r w:rsidR="00F3611F">
        <w:rPr>
          <w:rFonts w:ascii="Arial" w:hAnsi="Arial" w:cs="Arial"/>
          <w:sz w:val="24"/>
          <w:szCs w:val="24"/>
        </w:rPr>
        <w:lastRenderedPageBreak/>
        <w:t xml:space="preserve">(2018) guidelines, showing that she understands the challenges of modern digital contact. </w:t>
      </w:r>
    </w:p>
    <w:p w14:paraId="16AAA83E" w14:textId="550654FE" w:rsidR="00F3611F" w:rsidRDefault="00277B15" w:rsidP="00B726A4">
      <w:pPr>
        <w:spacing w:line="480" w:lineRule="auto"/>
        <w:rPr>
          <w:rFonts w:ascii="Arial" w:hAnsi="Arial" w:cs="Arial"/>
          <w:sz w:val="24"/>
          <w:szCs w:val="24"/>
        </w:rPr>
      </w:pPr>
      <w:r>
        <w:rPr>
          <w:rFonts w:ascii="Arial" w:hAnsi="Arial" w:cs="Arial"/>
          <w:sz w:val="24"/>
          <w:szCs w:val="24"/>
        </w:rPr>
        <w:t>T</w:t>
      </w:r>
      <w:r w:rsidR="009E1F62">
        <w:rPr>
          <w:rFonts w:ascii="Arial" w:hAnsi="Arial" w:cs="Arial"/>
          <w:sz w:val="24"/>
          <w:szCs w:val="24"/>
        </w:rPr>
        <w:t xml:space="preserve">he last theme, Boundaries as Ethical Self-Care, explains </w:t>
      </w:r>
      <w:r w:rsidR="00C91283">
        <w:rPr>
          <w:rFonts w:ascii="Arial" w:hAnsi="Arial" w:cs="Arial"/>
          <w:sz w:val="24"/>
          <w:szCs w:val="24"/>
        </w:rPr>
        <w:t xml:space="preserve">that counsellors need to look after themselves and understand their own limits to work ethically </w:t>
      </w:r>
      <w:r w:rsidR="00AB168D">
        <w:rPr>
          <w:rFonts w:ascii="Arial" w:hAnsi="Arial" w:cs="Arial"/>
          <w:sz w:val="24"/>
          <w:szCs w:val="24"/>
        </w:rPr>
        <w:t xml:space="preserve">(Norcross &amp; VandenBos, 2018). Chrissy’s </w:t>
      </w:r>
      <w:r w:rsidR="00D14AE2">
        <w:rPr>
          <w:rFonts w:ascii="Arial" w:hAnsi="Arial" w:cs="Arial"/>
          <w:sz w:val="24"/>
          <w:szCs w:val="24"/>
        </w:rPr>
        <w:t xml:space="preserve">thoughts about supervision and taking care of her time show how boundaries protect both her and the client. </w:t>
      </w:r>
    </w:p>
    <w:p w14:paraId="41031050" w14:textId="6849B125" w:rsidR="00CA7805" w:rsidRDefault="00D14AE2" w:rsidP="00B726A4">
      <w:pPr>
        <w:spacing w:line="480" w:lineRule="auto"/>
        <w:rPr>
          <w:rFonts w:ascii="Arial" w:hAnsi="Arial" w:cs="Arial"/>
          <w:sz w:val="24"/>
          <w:szCs w:val="24"/>
        </w:rPr>
      </w:pPr>
      <w:r>
        <w:rPr>
          <w:rFonts w:ascii="Arial" w:hAnsi="Arial" w:cs="Arial"/>
          <w:sz w:val="24"/>
          <w:szCs w:val="24"/>
        </w:rPr>
        <w:t xml:space="preserve">In general, the findings suggests that </w:t>
      </w:r>
      <w:r w:rsidR="008B268B">
        <w:rPr>
          <w:rFonts w:ascii="Arial" w:hAnsi="Arial" w:cs="Arial"/>
          <w:sz w:val="24"/>
          <w:szCs w:val="24"/>
        </w:rPr>
        <w:t xml:space="preserve">professional boundaries are both ethical rules and part of the relationship. They help keep </w:t>
      </w:r>
      <w:r w:rsidR="004E22A8">
        <w:rPr>
          <w:rFonts w:ascii="Arial" w:hAnsi="Arial" w:cs="Arial"/>
          <w:sz w:val="24"/>
          <w:szCs w:val="24"/>
        </w:rPr>
        <w:t xml:space="preserve">the work safe, build trust, and support long-term counselling practice. Future research could </w:t>
      </w:r>
      <w:r w:rsidR="0043278E">
        <w:rPr>
          <w:rFonts w:ascii="Arial" w:hAnsi="Arial" w:cs="Arial"/>
          <w:sz w:val="24"/>
          <w:szCs w:val="24"/>
        </w:rPr>
        <w:t xml:space="preserve">include more counsellors from different approaches or cultures to understand how boundaries are used in other situations. </w:t>
      </w:r>
    </w:p>
    <w:p w14:paraId="04A381F4" w14:textId="77777777" w:rsidR="00DF55EC" w:rsidRPr="00F67CC1" w:rsidRDefault="00DF55EC" w:rsidP="00B726A4">
      <w:pPr>
        <w:spacing w:line="480" w:lineRule="auto"/>
        <w:rPr>
          <w:rFonts w:ascii="Arial" w:hAnsi="Arial" w:cs="Arial"/>
          <w:sz w:val="24"/>
          <w:szCs w:val="24"/>
        </w:rPr>
      </w:pPr>
    </w:p>
    <w:p w14:paraId="2F408144" w14:textId="77777777" w:rsidR="00320009" w:rsidRDefault="00320009" w:rsidP="00FF61A8">
      <w:pPr>
        <w:spacing w:line="480" w:lineRule="auto"/>
        <w:jc w:val="center"/>
        <w:rPr>
          <w:rFonts w:ascii="Arial" w:hAnsi="Arial" w:cs="Arial"/>
          <w:b/>
          <w:bCs/>
          <w:sz w:val="24"/>
          <w:szCs w:val="24"/>
        </w:rPr>
      </w:pPr>
    </w:p>
    <w:p w14:paraId="53304806" w14:textId="77777777" w:rsidR="00320009" w:rsidRDefault="00320009" w:rsidP="00FF61A8">
      <w:pPr>
        <w:spacing w:line="480" w:lineRule="auto"/>
        <w:jc w:val="center"/>
        <w:rPr>
          <w:rFonts w:ascii="Arial" w:hAnsi="Arial" w:cs="Arial"/>
          <w:b/>
          <w:bCs/>
          <w:sz w:val="24"/>
          <w:szCs w:val="24"/>
        </w:rPr>
      </w:pPr>
    </w:p>
    <w:p w14:paraId="2B00F26F" w14:textId="77777777" w:rsidR="00320009" w:rsidRDefault="00320009" w:rsidP="00FF61A8">
      <w:pPr>
        <w:spacing w:line="480" w:lineRule="auto"/>
        <w:jc w:val="center"/>
        <w:rPr>
          <w:rFonts w:ascii="Arial" w:hAnsi="Arial" w:cs="Arial"/>
          <w:b/>
          <w:bCs/>
          <w:sz w:val="24"/>
          <w:szCs w:val="24"/>
        </w:rPr>
      </w:pPr>
    </w:p>
    <w:p w14:paraId="56FE48EF" w14:textId="77777777" w:rsidR="00320009" w:rsidRDefault="00320009" w:rsidP="00FF61A8">
      <w:pPr>
        <w:spacing w:line="480" w:lineRule="auto"/>
        <w:jc w:val="center"/>
        <w:rPr>
          <w:rFonts w:ascii="Arial" w:hAnsi="Arial" w:cs="Arial"/>
          <w:b/>
          <w:bCs/>
          <w:sz w:val="24"/>
          <w:szCs w:val="24"/>
        </w:rPr>
      </w:pPr>
    </w:p>
    <w:p w14:paraId="755A5B60" w14:textId="77777777" w:rsidR="00320009" w:rsidRDefault="00320009" w:rsidP="00FF61A8">
      <w:pPr>
        <w:spacing w:line="480" w:lineRule="auto"/>
        <w:jc w:val="center"/>
        <w:rPr>
          <w:rFonts w:ascii="Arial" w:hAnsi="Arial" w:cs="Arial"/>
          <w:b/>
          <w:bCs/>
          <w:sz w:val="24"/>
          <w:szCs w:val="24"/>
        </w:rPr>
      </w:pPr>
    </w:p>
    <w:p w14:paraId="426DBFAB" w14:textId="77777777" w:rsidR="00320009" w:rsidRDefault="00320009" w:rsidP="00FF61A8">
      <w:pPr>
        <w:spacing w:line="480" w:lineRule="auto"/>
        <w:jc w:val="center"/>
        <w:rPr>
          <w:rFonts w:ascii="Arial" w:hAnsi="Arial" w:cs="Arial"/>
          <w:b/>
          <w:bCs/>
          <w:sz w:val="24"/>
          <w:szCs w:val="24"/>
        </w:rPr>
      </w:pPr>
    </w:p>
    <w:p w14:paraId="5D863895" w14:textId="77777777" w:rsidR="00320009" w:rsidRDefault="00320009" w:rsidP="00FF61A8">
      <w:pPr>
        <w:spacing w:line="480" w:lineRule="auto"/>
        <w:jc w:val="center"/>
        <w:rPr>
          <w:rFonts w:ascii="Arial" w:hAnsi="Arial" w:cs="Arial"/>
          <w:b/>
          <w:bCs/>
          <w:sz w:val="24"/>
          <w:szCs w:val="24"/>
        </w:rPr>
      </w:pPr>
    </w:p>
    <w:p w14:paraId="7D13B041" w14:textId="77777777" w:rsidR="00320009" w:rsidRDefault="00320009" w:rsidP="00FF61A8">
      <w:pPr>
        <w:spacing w:line="480" w:lineRule="auto"/>
        <w:jc w:val="center"/>
        <w:rPr>
          <w:rFonts w:ascii="Arial" w:hAnsi="Arial" w:cs="Arial"/>
          <w:b/>
          <w:bCs/>
          <w:sz w:val="24"/>
          <w:szCs w:val="24"/>
        </w:rPr>
      </w:pPr>
    </w:p>
    <w:p w14:paraId="767ECB78" w14:textId="77777777" w:rsidR="00A44193" w:rsidRDefault="00A44193" w:rsidP="00A44193">
      <w:pPr>
        <w:spacing w:line="480" w:lineRule="auto"/>
        <w:rPr>
          <w:rFonts w:ascii="Arial" w:hAnsi="Arial" w:cs="Arial"/>
          <w:b/>
          <w:bCs/>
          <w:sz w:val="24"/>
          <w:szCs w:val="24"/>
        </w:rPr>
      </w:pPr>
    </w:p>
    <w:p w14:paraId="0180A399" w14:textId="7950ADFB" w:rsidR="00FF61A8" w:rsidRDefault="000F0BDD" w:rsidP="00A44193">
      <w:pPr>
        <w:spacing w:line="480" w:lineRule="auto"/>
        <w:jc w:val="center"/>
        <w:rPr>
          <w:rFonts w:ascii="Arial" w:hAnsi="Arial" w:cs="Arial"/>
          <w:sz w:val="24"/>
          <w:szCs w:val="24"/>
        </w:rPr>
      </w:pPr>
      <w:r w:rsidRPr="00FF61A8">
        <w:rPr>
          <w:rFonts w:ascii="Arial" w:hAnsi="Arial" w:cs="Arial"/>
          <w:b/>
          <w:bCs/>
          <w:sz w:val="32"/>
          <w:szCs w:val="32"/>
        </w:rPr>
        <w:lastRenderedPageBreak/>
        <w:t>References</w:t>
      </w:r>
    </w:p>
    <w:p w14:paraId="37476C41" w14:textId="1F2A42D1" w:rsidR="00ED29AF" w:rsidRDefault="00AB1828" w:rsidP="00BA72F1">
      <w:pPr>
        <w:spacing w:after="0" w:line="480" w:lineRule="auto"/>
        <w:ind w:left="284" w:hanging="284"/>
        <w:rPr>
          <w:rFonts w:ascii="Arial" w:hAnsi="Arial" w:cs="Arial"/>
          <w:sz w:val="24"/>
          <w:szCs w:val="24"/>
        </w:rPr>
      </w:pPr>
      <w:r w:rsidRPr="00AB1828">
        <w:rPr>
          <w:rFonts w:ascii="Arial" w:hAnsi="Arial" w:cs="Arial"/>
          <w:sz w:val="24"/>
          <w:szCs w:val="24"/>
        </w:rPr>
        <w:t xml:space="preserve">Athanasiadou, C., &amp; Halewood, A. (2023). Digital boundaries in online therapy: A thematic analysis of therapist accounts during COVID-19. </w:t>
      </w:r>
      <w:r w:rsidRPr="00AB1828">
        <w:rPr>
          <w:rFonts w:ascii="Arial" w:hAnsi="Arial" w:cs="Arial"/>
          <w:i/>
          <w:iCs/>
          <w:sz w:val="24"/>
          <w:szCs w:val="24"/>
        </w:rPr>
        <w:t>British Journal of Guidance &amp; Counselling, 51</w:t>
      </w:r>
      <w:r w:rsidRPr="00AB1828">
        <w:rPr>
          <w:rFonts w:ascii="Arial" w:hAnsi="Arial" w:cs="Arial"/>
          <w:sz w:val="24"/>
          <w:szCs w:val="24"/>
        </w:rPr>
        <w:t xml:space="preserve">(1), 42–57. </w:t>
      </w:r>
      <w:hyperlink r:id="rId9" w:tgtFrame="_blank" w:history="1">
        <w:r w:rsidRPr="00AB1828">
          <w:rPr>
            <w:rStyle w:val="Hyperlink"/>
            <w:rFonts w:ascii="Arial" w:hAnsi="Arial" w:cs="Arial"/>
            <w:sz w:val="24"/>
            <w:szCs w:val="24"/>
          </w:rPr>
          <w:t>https://doi.org/10.1080/03069885.2021.1965134</w:t>
        </w:r>
      </w:hyperlink>
    </w:p>
    <w:p w14:paraId="625F377B" w14:textId="5738C0C0" w:rsidR="00FC73B8" w:rsidRDefault="000232BD" w:rsidP="00BA72F1">
      <w:pPr>
        <w:spacing w:after="0" w:line="480" w:lineRule="auto"/>
        <w:ind w:left="284" w:hanging="284"/>
        <w:rPr>
          <w:rFonts w:ascii="Arial" w:hAnsi="Arial" w:cs="Arial"/>
          <w:sz w:val="24"/>
          <w:szCs w:val="24"/>
        </w:rPr>
      </w:pPr>
      <w:r w:rsidRPr="000232BD">
        <w:rPr>
          <w:rFonts w:ascii="Arial" w:hAnsi="Arial" w:cs="Arial"/>
          <w:sz w:val="24"/>
          <w:szCs w:val="24"/>
        </w:rPr>
        <w:t xml:space="preserve">Bond, T. (2015). </w:t>
      </w:r>
      <w:r w:rsidRPr="000232BD">
        <w:rPr>
          <w:rFonts w:ascii="Arial" w:hAnsi="Arial" w:cs="Arial"/>
          <w:i/>
          <w:iCs/>
          <w:sz w:val="24"/>
          <w:szCs w:val="24"/>
        </w:rPr>
        <w:t>Standards and ethics for counselling in action</w:t>
      </w:r>
      <w:r w:rsidRPr="000232BD">
        <w:rPr>
          <w:rFonts w:ascii="Arial" w:hAnsi="Arial" w:cs="Arial"/>
          <w:sz w:val="24"/>
          <w:szCs w:val="24"/>
        </w:rPr>
        <w:t xml:space="preserve"> (4th ed.). SAGE</w:t>
      </w:r>
    </w:p>
    <w:p w14:paraId="21BF751E" w14:textId="5D14A166" w:rsidR="00006E3D" w:rsidRDefault="00FC73B8" w:rsidP="00BA72F1">
      <w:pPr>
        <w:spacing w:after="0" w:line="480" w:lineRule="auto"/>
        <w:ind w:left="284" w:hanging="284"/>
        <w:rPr>
          <w:rFonts w:ascii="Arial" w:hAnsi="Arial" w:cs="Arial"/>
          <w:sz w:val="24"/>
          <w:szCs w:val="24"/>
        </w:rPr>
      </w:pPr>
      <w:r>
        <w:rPr>
          <w:rFonts w:ascii="Arial" w:hAnsi="Arial" w:cs="Arial"/>
          <w:sz w:val="24"/>
          <w:szCs w:val="24"/>
        </w:rPr>
        <w:t>Braun</w:t>
      </w:r>
      <w:r w:rsidRPr="00FC73B8">
        <w:rPr>
          <w:rFonts w:ascii="Arial" w:hAnsi="Arial" w:cs="Arial"/>
          <w:sz w:val="24"/>
          <w:szCs w:val="24"/>
        </w:rPr>
        <w:t xml:space="preserve">, V., &amp; Clarke, V. (2022). </w:t>
      </w:r>
      <w:r w:rsidRPr="00FC73B8">
        <w:rPr>
          <w:rFonts w:ascii="Arial" w:hAnsi="Arial" w:cs="Arial"/>
          <w:i/>
          <w:iCs/>
          <w:sz w:val="24"/>
          <w:szCs w:val="24"/>
        </w:rPr>
        <w:t>Thematic analysis: A practical guide</w:t>
      </w:r>
      <w:r w:rsidRPr="00FC73B8">
        <w:rPr>
          <w:rFonts w:ascii="Arial" w:hAnsi="Arial" w:cs="Arial"/>
          <w:sz w:val="24"/>
          <w:szCs w:val="24"/>
        </w:rPr>
        <w:t>. SAGE.</w:t>
      </w:r>
    </w:p>
    <w:p w14:paraId="1290EE33" w14:textId="754B8198" w:rsidR="00FC73B8" w:rsidRDefault="00CD4069" w:rsidP="00BA72F1">
      <w:pPr>
        <w:spacing w:after="0" w:line="480" w:lineRule="auto"/>
        <w:ind w:left="284" w:hanging="284"/>
        <w:rPr>
          <w:rFonts w:ascii="Arial" w:hAnsi="Arial" w:cs="Arial"/>
          <w:sz w:val="24"/>
          <w:szCs w:val="24"/>
        </w:rPr>
      </w:pPr>
      <w:r w:rsidRPr="00CD4069">
        <w:rPr>
          <w:rFonts w:ascii="Arial" w:hAnsi="Arial" w:cs="Arial"/>
          <w:sz w:val="24"/>
          <w:szCs w:val="24"/>
        </w:rPr>
        <w:t xml:space="preserve">British Association for Counselling and Psychotherapy. (2018). </w:t>
      </w:r>
      <w:r w:rsidRPr="00CD4069">
        <w:rPr>
          <w:rFonts w:ascii="Arial" w:hAnsi="Arial" w:cs="Arial"/>
          <w:i/>
          <w:iCs/>
          <w:sz w:val="24"/>
          <w:szCs w:val="24"/>
        </w:rPr>
        <w:t>Ethical framework for the counselling professions</w:t>
      </w:r>
      <w:r w:rsidRPr="00CD4069">
        <w:rPr>
          <w:rFonts w:ascii="Arial" w:hAnsi="Arial" w:cs="Arial"/>
          <w:sz w:val="24"/>
          <w:szCs w:val="24"/>
        </w:rPr>
        <w:t xml:space="preserve"> (4th ed.). Author.</w:t>
      </w:r>
    </w:p>
    <w:p w14:paraId="19FD36E4" w14:textId="7D7F3BB2" w:rsidR="00AB1828" w:rsidRDefault="00AD051F" w:rsidP="00BA72F1">
      <w:pPr>
        <w:spacing w:after="0" w:line="480" w:lineRule="auto"/>
        <w:ind w:left="284" w:hanging="284"/>
        <w:rPr>
          <w:rFonts w:ascii="Arial" w:hAnsi="Arial" w:cs="Arial"/>
          <w:i/>
          <w:iCs/>
          <w:sz w:val="24"/>
          <w:szCs w:val="24"/>
        </w:rPr>
      </w:pPr>
      <w:r w:rsidRPr="00AD051F">
        <w:rPr>
          <w:rFonts w:ascii="Arial" w:hAnsi="Arial" w:cs="Arial"/>
          <w:sz w:val="24"/>
          <w:szCs w:val="24"/>
        </w:rPr>
        <w:t xml:space="preserve">Cooper, M., &amp; Dryden, W. (Eds.). (2021). </w:t>
      </w:r>
      <w:r w:rsidRPr="00AD051F">
        <w:rPr>
          <w:rFonts w:ascii="Arial" w:hAnsi="Arial" w:cs="Arial"/>
          <w:i/>
          <w:iCs/>
          <w:sz w:val="24"/>
          <w:szCs w:val="24"/>
        </w:rPr>
        <w:t>The handbook of pluralistic counselling and psychotherapy</w:t>
      </w:r>
      <w:r w:rsidRPr="00AD051F">
        <w:rPr>
          <w:rFonts w:ascii="Arial" w:hAnsi="Arial" w:cs="Arial"/>
          <w:sz w:val="24"/>
          <w:szCs w:val="24"/>
        </w:rPr>
        <w:t xml:space="preserve"> (2nd ed.). Open University Press. </w:t>
      </w:r>
      <w:hyperlink r:id="rId10" w:tgtFrame="_blank" w:history="1">
        <w:r w:rsidRPr="00AD051F">
          <w:rPr>
            <w:rStyle w:val="Hyperlink"/>
            <w:rFonts w:ascii="Arial" w:hAnsi="Arial" w:cs="Arial"/>
            <w:sz w:val="24"/>
            <w:szCs w:val="24"/>
          </w:rPr>
          <w:t>https://doi.org/10.4324/9781003136662</w:t>
        </w:r>
      </w:hyperlink>
      <w:r w:rsidRPr="00AD051F">
        <w:rPr>
          <w:rFonts w:ascii="Arial" w:hAnsi="Arial" w:cs="Arial"/>
          <w:sz w:val="24"/>
          <w:szCs w:val="24"/>
        </w:rPr>
        <w:t xml:space="preserve"> </w:t>
      </w:r>
      <w:r w:rsidRPr="00AD051F">
        <w:rPr>
          <w:rFonts w:ascii="Arial" w:hAnsi="Arial" w:cs="Arial"/>
          <w:i/>
          <w:iCs/>
          <w:sz w:val="24"/>
          <w:szCs w:val="24"/>
        </w:rPr>
        <w:t>(Chapter 9 PDF free at ResearchGate)</w:t>
      </w:r>
    </w:p>
    <w:p w14:paraId="71A8403A" w14:textId="1131E6FD" w:rsidR="00AD051F" w:rsidRDefault="00AD051F" w:rsidP="00BA72F1">
      <w:pPr>
        <w:spacing w:after="0" w:line="480" w:lineRule="auto"/>
        <w:ind w:left="284" w:hanging="284"/>
        <w:rPr>
          <w:rFonts w:ascii="Arial" w:hAnsi="Arial" w:cs="Arial"/>
          <w:sz w:val="24"/>
          <w:szCs w:val="24"/>
        </w:rPr>
      </w:pPr>
      <w:r w:rsidRPr="00AD051F">
        <w:rPr>
          <w:rFonts w:ascii="Arial" w:hAnsi="Arial" w:cs="Arial"/>
          <w:sz w:val="24"/>
          <w:szCs w:val="24"/>
        </w:rPr>
        <w:t xml:space="preserve">Curtis, R., &amp; Hirsch, I. (2020). Therapist self-disclosure and the maintenance of boundaries: A systematic review. </w:t>
      </w:r>
      <w:r w:rsidRPr="00AD051F">
        <w:rPr>
          <w:rFonts w:ascii="Arial" w:hAnsi="Arial" w:cs="Arial"/>
          <w:i/>
          <w:iCs/>
          <w:sz w:val="24"/>
          <w:szCs w:val="24"/>
        </w:rPr>
        <w:t>Psychotherapy, 57</w:t>
      </w:r>
      <w:r w:rsidRPr="00AD051F">
        <w:rPr>
          <w:rFonts w:ascii="Arial" w:hAnsi="Arial" w:cs="Arial"/>
          <w:sz w:val="24"/>
          <w:szCs w:val="24"/>
        </w:rPr>
        <w:t xml:space="preserve">(4), 445–459. </w:t>
      </w:r>
      <w:hyperlink r:id="rId11" w:tgtFrame="_blank" w:history="1">
        <w:r w:rsidRPr="00AD051F">
          <w:rPr>
            <w:rStyle w:val="Hyperlink"/>
            <w:rFonts w:ascii="Arial" w:hAnsi="Arial" w:cs="Arial"/>
            <w:sz w:val="24"/>
            <w:szCs w:val="24"/>
          </w:rPr>
          <w:t>https://doi.org/10.1037/pst0000323</w:t>
        </w:r>
      </w:hyperlink>
    </w:p>
    <w:p w14:paraId="0CEE19A9" w14:textId="57E03C20" w:rsidR="00CD4069" w:rsidRDefault="00D4304F" w:rsidP="00BA72F1">
      <w:pPr>
        <w:spacing w:after="0" w:line="480" w:lineRule="auto"/>
        <w:ind w:left="284" w:hanging="284"/>
        <w:rPr>
          <w:rFonts w:ascii="Arial" w:hAnsi="Arial" w:cs="Arial"/>
          <w:sz w:val="24"/>
          <w:szCs w:val="24"/>
        </w:rPr>
      </w:pPr>
      <w:r w:rsidRPr="00D4304F">
        <w:rPr>
          <w:rFonts w:ascii="Arial" w:hAnsi="Arial" w:cs="Arial"/>
          <w:sz w:val="24"/>
          <w:szCs w:val="24"/>
        </w:rPr>
        <w:t xml:space="preserve">Finlay, L. (2021). </w:t>
      </w:r>
      <w:r w:rsidRPr="00D4304F">
        <w:rPr>
          <w:rFonts w:ascii="Arial" w:hAnsi="Arial" w:cs="Arial"/>
          <w:i/>
          <w:iCs/>
          <w:sz w:val="24"/>
          <w:szCs w:val="24"/>
        </w:rPr>
        <w:t>Relational integrative psychotherapy: Engaging process and theory in practice</w:t>
      </w:r>
      <w:r w:rsidRPr="00D4304F">
        <w:rPr>
          <w:rFonts w:ascii="Arial" w:hAnsi="Arial" w:cs="Arial"/>
          <w:sz w:val="24"/>
          <w:szCs w:val="24"/>
        </w:rPr>
        <w:t>. Wiley-Blackwell.</w:t>
      </w:r>
    </w:p>
    <w:p w14:paraId="7AAA05DE" w14:textId="393D164A" w:rsidR="00D4304F" w:rsidRDefault="00D4304F" w:rsidP="00BA72F1">
      <w:pPr>
        <w:spacing w:after="0" w:line="480" w:lineRule="auto"/>
        <w:ind w:left="284" w:hanging="284"/>
        <w:rPr>
          <w:rFonts w:ascii="Arial" w:hAnsi="Arial" w:cs="Arial"/>
          <w:sz w:val="24"/>
          <w:szCs w:val="24"/>
        </w:rPr>
      </w:pPr>
      <w:r w:rsidRPr="00D4304F">
        <w:rPr>
          <w:rFonts w:ascii="Arial" w:hAnsi="Arial" w:cs="Arial"/>
          <w:sz w:val="24"/>
          <w:szCs w:val="24"/>
        </w:rPr>
        <w:t xml:space="preserve">Gelso, C. J. (2019). </w:t>
      </w:r>
      <w:r w:rsidRPr="00D4304F">
        <w:rPr>
          <w:rFonts w:ascii="Arial" w:hAnsi="Arial" w:cs="Arial"/>
          <w:i/>
          <w:iCs/>
          <w:sz w:val="24"/>
          <w:szCs w:val="24"/>
        </w:rPr>
        <w:t>Therapeutic relationships: A common factors approach</w:t>
      </w:r>
      <w:r w:rsidRPr="00D4304F">
        <w:rPr>
          <w:rFonts w:ascii="Arial" w:hAnsi="Arial" w:cs="Arial"/>
          <w:sz w:val="24"/>
          <w:szCs w:val="24"/>
        </w:rPr>
        <w:t>. American Psychological Association.</w:t>
      </w:r>
    </w:p>
    <w:p w14:paraId="6F8F5373" w14:textId="48714079" w:rsidR="00D4304F" w:rsidRDefault="00BA72F1" w:rsidP="00BA72F1">
      <w:pPr>
        <w:spacing w:after="0" w:line="480" w:lineRule="auto"/>
        <w:ind w:left="284" w:hanging="284"/>
        <w:rPr>
          <w:rFonts w:ascii="Arial" w:hAnsi="Arial" w:cs="Arial"/>
          <w:sz w:val="24"/>
          <w:szCs w:val="24"/>
        </w:rPr>
      </w:pPr>
      <w:r w:rsidRPr="00BA72F1">
        <w:rPr>
          <w:rFonts w:ascii="Arial" w:hAnsi="Arial" w:cs="Arial"/>
          <w:sz w:val="24"/>
          <w:szCs w:val="24"/>
        </w:rPr>
        <w:t xml:space="preserve">Gendlin, E. T. (1978). </w:t>
      </w:r>
      <w:r w:rsidRPr="00BA72F1">
        <w:rPr>
          <w:rFonts w:ascii="Arial" w:hAnsi="Arial" w:cs="Arial"/>
          <w:i/>
          <w:iCs/>
          <w:sz w:val="24"/>
          <w:szCs w:val="24"/>
        </w:rPr>
        <w:t>Focusing</w:t>
      </w:r>
      <w:r w:rsidRPr="00BA72F1">
        <w:rPr>
          <w:rFonts w:ascii="Arial" w:hAnsi="Arial" w:cs="Arial"/>
          <w:sz w:val="24"/>
          <w:szCs w:val="24"/>
        </w:rPr>
        <w:t>. Everest House.</w:t>
      </w:r>
    </w:p>
    <w:p w14:paraId="30228797" w14:textId="77985D26" w:rsidR="00157E04" w:rsidRDefault="00157E04" w:rsidP="00BA72F1">
      <w:pPr>
        <w:spacing w:after="0" w:line="480" w:lineRule="auto"/>
        <w:ind w:left="284" w:hanging="284"/>
        <w:rPr>
          <w:rFonts w:ascii="Arial" w:hAnsi="Arial" w:cs="Arial"/>
          <w:sz w:val="24"/>
          <w:szCs w:val="24"/>
        </w:rPr>
      </w:pPr>
      <w:r w:rsidRPr="00157E04">
        <w:rPr>
          <w:rFonts w:ascii="Arial" w:hAnsi="Arial" w:cs="Arial"/>
          <w:sz w:val="24"/>
          <w:szCs w:val="24"/>
        </w:rPr>
        <w:t xml:space="preserve">Gosselin, J. T., &amp; Levitt, H. M. (2021). Negotiating therapeutic boundaries: A qualitative meta-analysis of client and therapist experiences. </w:t>
      </w:r>
      <w:r w:rsidRPr="00157E04">
        <w:rPr>
          <w:rFonts w:ascii="Arial" w:hAnsi="Arial" w:cs="Arial"/>
          <w:i/>
          <w:iCs/>
          <w:sz w:val="24"/>
          <w:szCs w:val="24"/>
        </w:rPr>
        <w:t>Journal of Counselling Psychology, 68</w:t>
      </w:r>
      <w:r w:rsidRPr="00157E04">
        <w:rPr>
          <w:rFonts w:ascii="Arial" w:hAnsi="Arial" w:cs="Arial"/>
          <w:sz w:val="24"/>
          <w:szCs w:val="24"/>
        </w:rPr>
        <w:t xml:space="preserve">(4), 449–463. </w:t>
      </w:r>
      <w:hyperlink r:id="rId12" w:tgtFrame="_blank" w:history="1">
        <w:r w:rsidRPr="00157E04">
          <w:rPr>
            <w:rStyle w:val="Hyperlink"/>
            <w:rFonts w:ascii="Arial" w:hAnsi="Arial" w:cs="Arial"/>
            <w:sz w:val="24"/>
            <w:szCs w:val="24"/>
          </w:rPr>
          <w:t>https://doi.org/10.1037/cou0000552</w:t>
        </w:r>
      </w:hyperlink>
    </w:p>
    <w:p w14:paraId="74CB6569" w14:textId="5872D608" w:rsidR="00BA72F1" w:rsidRDefault="004C2869" w:rsidP="00BA72F1">
      <w:pPr>
        <w:spacing w:after="0" w:line="480" w:lineRule="auto"/>
        <w:ind w:left="284" w:hanging="284"/>
        <w:rPr>
          <w:rFonts w:ascii="Arial" w:hAnsi="Arial" w:cs="Arial"/>
          <w:sz w:val="24"/>
          <w:szCs w:val="24"/>
        </w:rPr>
      </w:pPr>
      <w:r w:rsidRPr="004C2869">
        <w:rPr>
          <w:rFonts w:ascii="Arial" w:hAnsi="Arial" w:cs="Arial"/>
          <w:sz w:val="24"/>
          <w:szCs w:val="24"/>
        </w:rPr>
        <w:lastRenderedPageBreak/>
        <w:t xml:space="preserve">Knox, R., Edwards, L., &amp; Cooper, M. (2013). Therapists’ experiences of relational depth: A qualitative study. </w:t>
      </w:r>
      <w:r w:rsidRPr="004C2869">
        <w:rPr>
          <w:rFonts w:ascii="Arial" w:hAnsi="Arial" w:cs="Arial"/>
          <w:i/>
          <w:iCs/>
          <w:sz w:val="24"/>
          <w:szCs w:val="24"/>
        </w:rPr>
        <w:t>Person-Centered &amp; Experiential Psychotherapies, 12</w:t>
      </w:r>
      <w:r w:rsidRPr="004C2869">
        <w:rPr>
          <w:rFonts w:ascii="Arial" w:hAnsi="Arial" w:cs="Arial"/>
          <w:sz w:val="24"/>
          <w:szCs w:val="24"/>
        </w:rPr>
        <w:t xml:space="preserve">(1), 62–82. </w:t>
      </w:r>
      <w:hyperlink r:id="rId13" w:tgtFrame="_blank" w:history="1">
        <w:r w:rsidRPr="004C2869">
          <w:rPr>
            <w:rStyle w:val="Hyperlink"/>
            <w:rFonts w:ascii="Arial" w:hAnsi="Arial" w:cs="Arial"/>
            <w:sz w:val="24"/>
            <w:szCs w:val="24"/>
          </w:rPr>
          <w:t>https://doi.org/10.1080/14779757.2013.767749</w:t>
        </w:r>
      </w:hyperlink>
    </w:p>
    <w:p w14:paraId="15391BD0" w14:textId="43518E8F" w:rsidR="004C2869" w:rsidRDefault="004C2869" w:rsidP="00BA72F1">
      <w:pPr>
        <w:spacing w:after="0" w:line="480" w:lineRule="auto"/>
        <w:ind w:left="284" w:hanging="284"/>
        <w:rPr>
          <w:rFonts w:ascii="Arial" w:hAnsi="Arial" w:cs="Arial"/>
          <w:sz w:val="24"/>
          <w:szCs w:val="24"/>
        </w:rPr>
      </w:pPr>
      <w:r w:rsidRPr="004C2869">
        <w:rPr>
          <w:rFonts w:ascii="Arial" w:hAnsi="Arial" w:cs="Arial"/>
          <w:sz w:val="24"/>
          <w:szCs w:val="24"/>
        </w:rPr>
        <w:t xml:space="preserve">Murphy, D., Cramer, D., &amp; Joseph, S. (2012). Mutual help in counselling: A thematic analysis. </w:t>
      </w:r>
      <w:r w:rsidRPr="004C2869">
        <w:rPr>
          <w:rFonts w:ascii="Arial" w:hAnsi="Arial" w:cs="Arial"/>
          <w:i/>
          <w:iCs/>
          <w:sz w:val="24"/>
          <w:szCs w:val="24"/>
        </w:rPr>
        <w:t>Counselling Psychology Review, 27</w:t>
      </w:r>
      <w:r w:rsidRPr="004C2869">
        <w:rPr>
          <w:rFonts w:ascii="Arial" w:hAnsi="Arial" w:cs="Arial"/>
          <w:sz w:val="24"/>
          <w:szCs w:val="24"/>
        </w:rPr>
        <w:t>(2), 35–44.</w:t>
      </w:r>
    </w:p>
    <w:p w14:paraId="0A535801" w14:textId="6AD80BCC" w:rsidR="004C2869" w:rsidRDefault="00051BD4" w:rsidP="00BA72F1">
      <w:pPr>
        <w:spacing w:after="0" w:line="480" w:lineRule="auto"/>
        <w:ind w:left="284" w:hanging="284"/>
        <w:rPr>
          <w:rFonts w:ascii="Arial" w:hAnsi="Arial" w:cs="Arial"/>
          <w:sz w:val="24"/>
          <w:szCs w:val="24"/>
        </w:rPr>
      </w:pPr>
      <w:r w:rsidRPr="00051BD4">
        <w:rPr>
          <w:rFonts w:ascii="Arial" w:hAnsi="Arial" w:cs="Arial"/>
          <w:sz w:val="24"/>
          <w:szCs w:val="24"/>
        </w:rPr>
        <w:t xml:space="preserve">Norcross, J. C., &amp; VandenBos, G. R. (2018). </w:t>
      </w:r>
      <w:r w:rsidRPr="00051BD4">
        <w:rPr>
          <w:rFonts w:ascii="Arial" w:hAnsi="Arial" w:cs="Arial"/>
          <w:i/>
          <w:iCs/>
          <w:sz w:val="24"/>
          <w:szCs w:val="24"/>
        </w:rPr>
        <w:t>Leaving it at the office: A guide to psychotherapist self-care</w:t>
      </w:r>
      <w:r w:rsidRPr="00051BD4">
        <w:rPr>
          <w:rFonts w:ascii="Arial" w:hAnsi="Arial" w:cs="Arial"/>
          <w:sz w:val="24"/>
          <w:szCs w:val="24"/>
        </w:rPr>
        <w:t xml:space="preserve"> (2nd ed.). Guilford Press.</w:t>
      </w:r>
    </w:p>
    <w:p w14:paraId="5069E7A6" w14:textId="6E4402C3" w:rsidR="00FF61A8" w:rsidRDefault="00FF61A8" w:rsidP="00BA72F1">
      <w:pPr>
        <w:spacing w:after="0" w:line="480" w:lineRule="auto"/>
        <w:ind w:left="284" w:hanging="284"/>
        <w:rPr>
          <w:rFonts w:ascii="Arial" w:hAnsi="Arial" w:cs="Arial"/>
          <w:sz w:val="24"/>
          <w:szCs w:val="24"/>
        </w:rPr>
      </w:pPr>
      <w:r w:rsidRPr="00FF61A8">
        <w:rPr>
          <w:rFonts w:ascii="Arial" w:hAnsi="Arial" w:cs="Arial"/>
          <w:sz w:val="24"/>
          <w:szCs w:val="24"/>
        </w:rPr>
        <w:t xml:space="preserve">Pile, V., &amp; Sze, D. (2022). “It’s not just about the clock”: Counsellors’ lived experience of time boundaries in UK primary-care settings. </w:t>
      </w:r>
      <w:r w:rsidRPr="00FF61A8">
        <w:rPr>
          <w:rFonts w:ascii="Arial" w:hAnsi="Arial" w:cs="Arial"/>
          <w:i/>
          <w:iCs/>
          <w:sz w:val="24"/>
          <w:szCs w:val="24"/>
        </w:rPr>
        <w:t>Counselling &amp; Psychotherapy Research, 22</w:t>
      </w:r>
      <w:r w:rsidRPr="00FF61A8">
        <w:rPr>
          <w:rFonts w:ascii="Arial" w:hAnsi="Arial" w:cs="Arial"/>
          <w:sz w:val="24"/>
          <w:szCs w:val="24"/>
        </w:rPr>
        <w:t xml:space="preserve">(1), 86–97. </w:t>
      </w:r>
      <w:hyperlink r:id="rId14" w:tgtFrame="_blank" w:history="1">
        <w:r w:rsidRPr="00FF61A8">
          <w:rPr>
            <w:rStyle w:val="Hyperlink"/>
            <w:rFonts w:ascii="Arial" w:hAnsi="Arial" w:cs="Arial"/>
            <w:sz w:val="24"/>
            <w:szCs w:val="24"/>
          </w:rPr>
          <w:t>https://doi.org/10.1002/capr.12471</w:t>
        </w:r>
      </w:hyperlink>
    </w:p>
    <w:p w14:paraId="5915585D" w14:textId="01360ACB" w:rsidR="00051BD4" w:rsidRDefault="00051BD4" w:rsidP="00BA72F1">
      <w:pPr>
        <w:spacing w:after="0" w:line="480" w:lineRule="auto"/>
        <w:ind w:left="284" w:hanging="284"/>
        <w:rPr>
          <w:rFonts w:ascii="Arial" w:hAnsi="Arial" w:cs="Arial"/>
          <w:sz w:val="24"/>
          <w:szCs w:val="24"/>
        </w:rPr>
      </w:pPr>
      <w:r w:rsidRPr="00051BD4">
        <w:rPr>
          <w:rFonts w:ascii="Arial" w:hAnsi="Arial" w:cs="Arial"/>
          <w:sz w:val="24"/>
          <w:szCs w:val="24"/>
        </w:rPr>
        <w:t xml:space="preserve">Rogers, C. R. (1961). </w:t>
      </w:r>
      <w:r w:rsidRPr="00051BD4">
        <w:rPr>
          <w:rFonts w:ascii="Arial" w:hAnsi="Arial" w:cs="Arial"/>
          <w:i/>
          <w:iCs/>
          <w:sz w:val="24"/>
          <w:szCs w:val="24"/>
        </w:rPr>
        <w:t>On becoming a person: A therapist's view of psychotherapy</w:t>
      </w:r>
      <w:r w:rsidRPr="00051BD4">
        <w:rPr>
          <w:rFonts w:ascii="Arial" w:hAnsi="Arial" w:cs="Arial"/>
          <w:sz w:val="24"/>
          <w:szCs w:val="24"/>
        </w:rPr>
        <w:t>. Houghton Mifflin.</w:t>
      </w:r>
    </w:p>
    <w:p w14:paraId="3311D148" w14:textId="10626BE0" w:rsidR="00051BD4" w:rsidRDefault="00051BD4" w:rsidP="00BA72F1">
      <w:pPr>
        <w:spacing w:after="0" w:line="480" w:lineRule="auto"/>
        <w:ind w:left="284" w:hanging="284"/>
        <w:rPr>
          <w:rFonts w:ascii="Arial" w:hAnsi="Arial" w:cs="Arial"/>
          <w:sz w:val="24"/>
          <w:szCs w:val="24"/>
        </w:rPr>
      </w:pPr>
      <w:r w:rsidRPr="00051BD4">
        <w:rPr>
          <w:rFonts w:ascii="Arial" w:hAnsi="Arial" w:cs="Arial"/>
          <w:sz w:val="24"/>
          <w:szCs w:val="24"/>
        </w:rPr>
        <w:t xml:space="preserve">Spinelli, E. (2015). </w:t>
      </w:r>
      <w:r w:rsidRPr="00051BD4">
        <w:rPr>
          <w:rFonts w:ascii="Arial" w:hAnsi="Arial" w:cs="Arial"/>
          <w:i/>
          <w:iCs/>
          <w:sz w:val="24"/>
          <w:szCs w:val="24"/>
        </w:rPr>
        <w:t>Practising existential psychotherapy</w:t>
      </w:r>
      <w:r w:rsidRPr="00051BD4">
        <w:rPr>
          <w:rFonts w:ascii="Arial" w:hAnsi="Arial" w:cs="Arial"/>
          <w:sz w:val="24"/>
          <w:szCs w:val="24"/>
        </w:rPr>
        <w:t xml:space="preserve"> (2nd ed.). SAGE.</w:t>
      </w:r>
    </w:p>
    <w:p w14:paraId="3A1705CE" w14:textId="6FAE5F20" w:rsidR="00952332" w:rsidRDefault="00FF61A8" w:rsidP="00AB78DF">
      <w:pPr>
        <w:spacing w:after="0" w:line="480" w:lineRule="auto"/>
        <w:ind w:left="284" w:hanging="284"/>
        <w:rPr>
          <w:rFonts w:ascii="Arial" w:hAnsi="Arial" w:cs="Arial"/>
          <w:sz w:val="24"/>
          <w:szCs w:val="24"/>
        </w:rPr>
      </w:pPr>
      <w:r w:rsidRPr="00FF61A8">
        <w:rPr>
          <w:rFonts w:ascii="Arial" w:hAnsi="Arial" w:cs="Arial"/>
          <w:sz w:val="24"/>
          <w:szCs w:val="24"/>
        </w:rPr>
        <w:t xml:space="preserve">Zur, O. (2020). Rethinking therapeutic boundaries: Ethical, clinical and risk-management dimensions. </w:t>
      </w:r>
      <w:r w:rsidRPr="00FF61A8">
        <w:rPr>
          <w:rFonts w:ascii="Arial" w:hAnsi="Arial" w:cs="Arial"/>
          <w:i/>
          <w:iCs/>
          <w:sz w:val="24"/>
          <w:szCs w:val="24"/>
        </w:rPr>
        <w:t>Journal of Psychology &amp; Psychotherapy, 10</w:t>
      </w:r>
      <w:r w:rsidRPr="00FF61A8">
        <w:rPr>
          <w:rFonts w:ascii="Arial" w:hAnsi="Arial" w:cs="Arial"/>
          <w:sz w:val="24"/>
          <w:szCs w:val="24"/>
        </w:rPr>
        <w:t xml:space="preserve">(3), Article 378. </w:t>
      </w:r>
      <w:hyperlink r:id="rId15" w:tgtFrame="_blank" w:history="1">
        <w:r w:rsidRPr="00FF61A8">
          <w:rPr>
            <w:rStyle w:val="Hyperlink"/>
            <w:rFonts w:ascii="Arial" w:hAnsi="Arial" w:cs="Arial"/>
            <w:sz w:val="24"/>
            <w:szCs w:val="24"/>
          </w:rPr>
          <w:t>https://doi.org/10.35248/2161-0487.20.10.378</w:t>
        </w:r>
      </w:hyperlink>
    </w:p>
    <w:p w14:paraId="46528F87" w14:textId="77777777" w:rsidR="00FF61A8" w:rsidRDefault="00FF61A8" w:rsidP="002A13FD">
      <w:pPr>
        <w:spacing w:line="480" w:lineRule="auto"/>
        <w:rPr>
          <w:rFonts w:ascii="Arial" w:hAnsi="Arial" w:cs="Arial"/>
          <w:sz w:val="24"/>
          <w:szCs w:val="24"/>
        </w:rPr>
      </w:pPr>
    </w:p>
    <w:p w14:paraId="30F30C54" w14:textId="77777777" w:rsidR="00A44193" w:rsidRDefault="00A44193" w:rsidP="00F67CC1">
      <w:pPr>
        <w:spacing w:line="480" w:lineRule="auto"/>
        <w:jc w:val="center"/>
        <w:rPr>
          <w:rFonts w:ascii="Arial" w:hAnsi="Arial" w:cs="Arial"/>
          <w:b/>
          <w:bCs/>
          <w:sz w:val="32"/>
          <w:szCs w:val="32"/>
        </w:rPr>
      </w:pPr>
    </w:p>
    <w:p w14:paraId="0C74D310" w14:textId="77777777" w:rsidR="00A44193" w:rsidRDefault="00A44193" w:rsidP="00F67CC1">
      <w:pPr>
        <w:spacing w:line="480" w:lineRule="auto"/>
        <w:jc w:val="center"/>
        <w:rPr>
          <w:rFonts w:ascii="Arial" w:hAnsi="Arial" w:cs="Arial"/>
          <w:b/>
          <w:bCs/>
          <w:sz w:val="32"/>
          <w:szCs w:val="32"/>
        </w:rPr>
      </w:pPr>
    </w:p>
    <w:p w14:paraId="2157ADBB" w14:textId="77777777" w:rsidR="00A44193" w:rsidRDefault="00A44193" w:rsidP="00F67CC1">
      <w:pPr>
        <w:spacing w:line="480" w:lineRule="auto"/>
        <w:jc w:val="center"/>
        <w:rPr>
          <w:rFonts w:ascii="Arial" w:hAnsi="Arial" w:cs="Arial"/>
          <w:b/>
          <w:bCs/>
          <w:sz w:val="32"/>
          <w:szCs w:val="32"/>
        </w:rPr>
      </w:pPr>
    </w:p>
    <w:p w14:paraId="019704AE" w14:textId="77777777" w:rsidR="00A44193" w:rsidRDefault="00A44193" w:rsidP="00F67CC1">
      <w:pPr>
        <w:spacing w:line="480" w:lineRule="auto"/>
        <w:jc w:val="center"/>
        <w:rPr>
          <w:rFonts w:ascii="Arial" w:hAnsi="Arial" w:cs="Arial"/>
          <w:b/>
          <w:bCs/>
          <w:sz w:val="32"/>
          <w:szCs w:val="32"/>
        </w:rPr>
      </w:pPr>
    </w:p>
    <w:p w14:paraId="73AB7DA9" w14:textId="77777777" w:rsidR="00A44193" w:rsidRDefault="00A44193" w:rsidP="00F67CC1">
      <w:pPr>
        <w:spacing w:line="480" w:lineRule="auto"/>
        <w:jc w:val="center"/>
        <w:rPr>
          <w:rFonts w:ascii="Arial" w:hAnsi="Arial" w:cs="Arial"/>
          <w:b/>
          <w:bCs/>
          <w:sz w:val="32"/>
          <w:szCs w:val="32"/>
        </w:rPr>
      </w:pPr>
    </w:p>
    <w:p w14:paraId="337C32F1" w14:textId="199B3E23" w:rsidR="00EB76BB" w:rsidRPr="00FF61A8" w:rsidRDefault="00EB76BB" w:rsidP="00F67CC1">
      <w:pPr>
        <w:spacing w:line="480" w:lineRule="auto"/>
        <w:jc w:val="center"/>
        <w:rPr>
          <w:rFonts w:ascii="Arial" w:hAnsi="Arial" w:cs="Arial"/>
          <w:b/>
          <w:bCs/>
          <w:sz w:val="32"/>
          <w:szCs w:val="32"/>
        </w:rPr>
      </w:pPr>
      <w:r w:rsidRPr="00FF61A8">
        <w:rPr>
          <w:rFonts w:ascii="Arial" w:hAnsi="Arial" w:cs="Arial"/>
          <w:b/>
          <w:bCs/>
          <w:sz w:val="32"/>
          <w:szCs w:val="32"/>
        </w:rPr>
        <w:lastRenderedPageBreak/>
        <w:t>A</w:t>
      </w:r>
      <w:r w:rsidR="000F0BDD" w:rsidRPr="00FF61A8">
        <w:rPr>
          <w:rFonts w:ascii="Arial" w:hAnsi="Arial" w:cs="Arial"/>
          <w:b/>
          <w:bCs/>
          <w:sz w:val="32"/>
          <w:szCs w:val="32"/>
        </w:rPr>
        <w:t>ppendices</w:t>
      </w:r>
    </w:p>
    <w:p w14:paraId="596E72BB" w14:textId="1AE60874" w:rsidR="00F67CC1" w:rsidRDefault="006A4432" w:rsidP="00F67CC1">
      <w:pPr>
        <w:spacing w:line="480" w:lineRule="auto"/>
        <w:rPr>
          <w:rFonts w:ascii="Arial" w:hAnsi="Arial" w:cs="Arial"/>
          <w:b/>
          <w:bCs/>
          <w:sz w:val="28"/>
          <w:szCs w:val="28"/>
        </w:rPr>
      </w:pPr>
      <w:r w:rsidRPr="006A4432">
        <w:rPr>
          <w:rFonts w:ascii="Arial" w:hAnsi="Arial" w:cs="Arial"/>
          <w:b/>
          <w:bCs/>
          <w:sz w:val="28"/>
          <w:szCs w:val="28"/>
        </w:rPr>
        <w:t>Appendix A</w:t>
      </w:r>
      <w:r w:rsidR="006343FF">
        <w:rPr>
          <w:rFonts w:ascii="Arial" w:hAnsi="Arial" w:cs="Arial"/>
          <w:b/>
          <w:bCs/>
          <w:sz w:val="28"/>
          <w:szCs w:val="28"/>
        </w:rPr>
        <w:t xml:space="preserve">: </w:t>
      </w:r>
      <w:r w:rsidR="006343FF" w:rsidRPr="006343FF">
        <w:rPr>
          <w:rFonts w:ascii="Arial" w:hAnsi="Arial" w:cs="Arial"/>
          <w:b/>
          <w:bCs/>
          <w:sz w:val="28"/>
          <w:szCs w:val="28"/>
        </w:rPr>
        <w:t>Semi – Structured Interview</w:t>
      </w:r>
      <w:r w:rsidR="006343FF">
        <w:rPr>
          <w:rFonts w:ascii="Arial" w:hAnsi="Arial" w:cs="Arial"/>
          <w:b/>
          <w:bCs/>
          <w:sz w:val="28"/>
          <w:szCs w:val="28"/>
        </w:rPr>
        <w:t xml:space="preserve"> Schedule </w:t>
      </w:r>
    </w:p>
    <w:p w14:paraId="43AA47E7" w14:textId="4D2F3BCA" w:rsidR="005816B6" w:rsidRDefault="005816B6" w:rsidP="005816B6">
      <w:pPr>
        <w:pStyle w:val="ListParagraph"/>
        <w:numPr>
          <w:ilvl w:val="0"/>
          <w:numId w:val="5"/>
        </w:numPr>
        <w:spacing w:line="480" w:lineRule="auto"/>
        <w:rPr>
          <w:rFonts w:ascii="Arial" w:hAnsi="Arial" w:cs="Arial"/>
          <w:sz w:val="24"/>
          <w:szCs w:val="24"/>
        </w:rPr>
      </w:pPr>
      <w:r>
        <w:rPr>
          <w:rFonts w:ascii="Arial" w:hAnsi="Arial" w:cs="Arial"/>
          <w:sz w:val="24"/>
          <w:szCs w:val="24"/>
        </w:rPr>
        <w:t>Can you tell me about your counselling philosophy and approach</w:t>
      </w:r>
      <w:r w:rsidR="00C60488">
        <w:rPr>
          <w:rFonts w:ascii="Arial" w:hAnsi="Arial" w:cs="Arial"/>
          <w:sz w:val="24"/>
          <w:szCs w:val="24"/>
        </w:rPr>
        <w:t>?</w:t>
      </w:r>
      <w:r w:rsidR="00017E3D">
        <w:rPr>
          <w:rFonts w:ascii="Arial" w:hAnsi="Arial" w:cs="Arial"/>
          <w:sz w:val="24"/>
          <w:szCs w:val="24"/>
        </w:rPr>
        <w:t xml:space="preserve"> </w:t>
      </w:r>
    </w:p>
    <w:p w14:paraId="30EA0702" w14:textId="2815854F" w:rsidR="005816B6" w:rsidRDefault="005816B6" w:rsidP="005816B6">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How do you understand the role of boundaries within </w:t>
      </w:r>
      <w:r w:rsidR="00AE4B41">
        <w:rPr>
          <w:rFonts w:ascii="Arial" w:hAnsi="Arial" w:cs="Arial"/>
          <w:sz w:val="24"/>
          <w:szCs w:val="24"/>
        </w:rPr>
        <w:t>your therapeutic practice?</w:t>
      </w:r>
    </w:p>
    <w:p w14:paraId="423B44CC" w14:textId="5CA7E1C4" w:rsidR="00827CD4" w:rsidRDefault="00AE4B41"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How do you explain and agree boundaries </w:t>
      </w:r>
      <w:r w:rsidR="00CF2156">
        <w:rPr>
          <w:rFonts w:ascii="Arial" w:hAnsi="Arial" w:cs="Arial"/>
          <w:sz w:val="24"/>
          <w:szCs w:val="24"/>
        </w:rPr>
        <w:t>with new clients (e.g., confidentiality</w:t>
      </w:r>
      <w:r w:rsidR="00827CD4">
        <w:rPr>
          <w:rFonts w:ascii="Arial" w:hAnsi="Arial" w:cs="Arial"/>
          <w:sz w:val="24"/>
          <w:szCs w:val="24"/>
        </w:rPr>
        <w:t xml:space="preserve">, time, fees? </w:t>
      </w:r>
    </w:p>
    <w:p w14:paraId="058B5245" w14:textId="2F8D13A4" w:rsidR="00827CD4" w:rsidRDefault="00827CD4"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Can you share an example of </w:t>
      </w:r>
      <w:r w:rsidR="006F6832">
        <w:rPr>
          <w:rFonts w:ascii="Arial" w:hAnsi="Arial" w:cs="Arial"/>
          <w:sz w:val="24"/>
          <w:szCs w:val="24"/>
        </w:rPr>
        <w:t xml:space="preserve">a time when time boundaries became significant? </w:t>
      </w:r>
    </w:p>
    <w:p w14:paraId="4A746094" w14:textId="409A4CDD" w:rsidR="006F6832" w:rsidRDefault="006F6832"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How do you approach physical </w:t>
      </w:r>
      <w:r w:rsidR="00CA1DC4">
        <w:rPr>
          <w:rFonts w:ascii="Arial" w:hAnsi="Arial" w:cs="Arial"/>
          <w:sz w:val="24"/>
          <w:szCs w:val="24"/>
        </w:rPr>
        <w:t>space and touch in terms of boundaries?</w:t>
      </w:r>
    </w:p>
    <w:p w14:paraId="21F0C2AA" w14:textId="676C450A" w:rsidR="00CA1DC4" w:rsidRDefault="00CA1DC4"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What is your approach </w:t>
      </w:r>
      <w:r w:rsidR="00E30624">
        <w:rPr>
          <w:rFonts w:ascii="Arial" w:hAnsi="Arial" w:cs="Arial"/>
          <w:sz w:val="24"/>
          <w:szCs w:val="24"/>
        </w:rPr>
        <w:t xml:space="preserve">to digital and online boundaries? </w:t>
      </w:r>
    </w:p>
    <w:p w14:paraId="054793D7" w14:textId="2DD68161" w:rsidR="00074518" w:rsidRDefault="00074518"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How do you </w:t>
      </w:r>
      <w:r w:rsidR="00260E45">
        <w:rPr>
          <w:rFonts w:ascii="Arial" w:hAnsi="Arial" w:cs="Arial"/>
          <w:sz w:val="24"/>
          <w:szCs w:val="24"/>
        </w:rPr>
        <w:t xml:space="preserve">decide when or how much to disclose about yourself? </w:t>
      </w:r>
    </w:p>
    <w:p w14:paraId="315894C8" w14:textId="368202EC" w:rsidR="00E30624" w:rsidRDefault="00E30624"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How do you manage boundaries around money, </w:t>
      </w:r>
      <w:r w:rsidR="00C60488">
        <w:rPr>
          <w:rFonts w:ascii="Arial" w:hAnsi="Arial" w:cs="Arial"/>
          <w:sz w:val="24"/>
          <w:szCs w:val="24"/>
        </w:rPr>
        <w:t xml:space="preserve">cancellations and gifts? </w:t>
      </w:r>
    </w:p>
    <w:p w14:paraId="4B208C5F" w14:textId="77777777" w:rsidR="00D41CFA" w:rsidRDefault="00260E45"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What challenges </w:t>
      </w:r>
      <w:r w:rsidR="00650C74">
        <w:rPr>
          <w:rFonts w:ascii="Arial" w:hAnsi="Arial" w:cs="Arial"/>
          <w:sz w:val="24"/>
          <w:szCs w:val="24"/>
        </w:rPr>
        <w:t>have you faced in maintain</w:t>
      </w:r>
      <w:r w:rsidR="00D41CFA">
        <w:rPr>
          <w:rFonts w:ascii="Arial" w:hAnsi="Arial" w:cs="Arial"/>
          <w:sz w:val="24"/>
          <w:szCs w:val="24"/>
        </w:rPr>
        <w:t xml:space="preserve">ing boundaries? </w:t>
      </w:r>
    </w:p>
    <w:p w14:paraId="153A1FE1" w14:textId="77777777" w:rsidR="00BE4BD6" w:rsidRDefault="00D41CFA"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Can you give me an example of a situation where boundaries </w:t>
      </w:r>
      <w:r w:rsidR="00BE4BD6">
        <w:rPr>
          <w:rFonts w:ascii="Arial" w:hAnsi="Arial" w:cs="Arial"/>
          <w:sz w:val="24"/>
          <w:szCs w:val="24"/>
        </w:rPr>
        <w:t>were tested or breached?</w:t>
      </w:r>
    </w:p>
    <w:p w14:paraId="13621386" w14:textId="77777777" w:rsidR="00AE4D14" w:rsidRDefault="00BE4BD6" w:rsidP="00827CD4">
      <w:pPr>
        <w:pStyle w:val="ListParagraph"/>
        <w:numPr>
          <w:ilvl w:val="0"/>
          <w:numId w:val="5"/>
        </w:numPr>
        <w:spacing w:line="480" w:lineRule="auto"/>
        <w:rPr>
          <w:rFonts w:ascii="Arial" w:hAnsi="Arial" w:cs="Arial"/>
          <w:sz w:val="24"/>
          <w:szCs w:val="24"/>
        </w:rPr>
      </w:pPr>
      <w:r>
        <w:rPr>
          <w:rFonts w:ascii="Arial" w:hAnsi="Arial" w:cs="Arial"/>
          <w:sz w:val="24"/>
          <w:szCs w:val="24"/>
        </w:rPr>
        <w:t>How do you work with endings, both plan</w:t>
      </w:r>
      <w:r w:rsidR="00AE4D14">
        <w:rPr>
          <w:rFonts w:ascii="Arial" w:hAnsi="Arial" w:cs="Arial"/>
          <w:sz w:val="24"/>
          <w:szCs w:val="24"/>
        </w:rPr>
        <w:t xml:space="preserve">ned and unplanned? </w:t>
      </w:r>
    </w:p>
    <w:p w14:paraId="542CB703" w14:textId="77777777" w:rsidR="00AE4D14" w:rsidRDefault="00AE4D14"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How do you balance flexibility and firmness? </w:t>
      </w:r>
    </w:p>
    <w:p w14:paraId="21D6B539" w14:textId="77777777" w:rsidR="00844F2B" w:rsidRDefault="00844F2B" w:rsidP="00827CD4">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How do supervision and self-care support you? </w:t>
      </w:r>
    </w:p>
    <w:p w14:paraId="38A1A87B" w14:textId="6E3F8F98" w:rsidR="00AB78DF" w:rsidRPr="00AB78DF" w:rsidRDefault="00844F2B" w:rsidP="00AB78DF">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Has your relationship </w:t>
      </w:r>
      <w:r w:rsidR="0046676A">
        <w:rPr>
          <w:rFonts w:ascii="Arial" w:hAnsi="Arial" w:cs="Arial"/>
          <w:sz w:val="24"/>
          <w:szCs w:val="24"/>
        </w:rPr>
        <w:t xml:space="preserve">to boundaries changed across your career? </w:t>
      </w:r>
    </w:p>
    <w:p w14:paraId="62C5BEAB" w14:textId="77777777" w:rsidR="001858BE" w:rsidRDefault="001858BE" w:rsidP="0046676A">
      <w:pPr>
        <w:spacing w:line="480" w:lineRule="auto"/>
        <w:rPr>
          <w:rFonts w:ascii="Arial" w:hAnsi="Arial" w:cs="Arial"/>
          <w:b/>
          <w:bCs/>
          <w:sz w:val="28"/>
          <w:szCs w:val="28"/>
        </w:rPr>
      </w:pPr>
    </w:p>
    <w:p w14:paraId="2D023D53" w14:textId="77777777" w:rsidR="006343FF" w:rsidRDefault="006343FF" w:rsidP="0046676A">
      <w:pPr>
        <w:spacing w:line="480" w:lineRule="auto"/>
        <w:rPr>
          <w:rFonts w:ascii="Arial" w:hAnsi="Arial" w:cs="Arial"/>
          <w:b/>
          <w:bCs/>
          <w:sz w:val="28"/>
          <w:szCs w:val="28"/>
        </w:rPr>
      </w:pPr>
    </w:p>
    <w:p w14:paraId="548E86A0" w14:textId="77777777" w:rsidR="00A44193" w:rsidRDefault="00A44193" w:rsidP="0046676A">
      <w:pPr>
        <w:spacing w:line="480" w:lineRule="auto"/>
        <w:rPr>
          <w:rFonts w:ascii="Arial" w:hAnsi="Arial" w:cs="Arial"/>
          <w:b/>
          <w:bCs/>
          <w:sz w:val="28"/>
          <w:szCs w:val="28"/>
        </w:rPr>
      </w:pPr>
    </w:p>
    <w:p w14:paraId="0DD47B03" w14:textId="5A28586B" w:rsidR="00360325" w:rsidRDefault="0046676A" w:rsidP="0046676A">
      <w:pPr>
        <w:spacing w:line="480" w:lineRule="auto"/>
        <w:rPr>
          <w:rFonts w:ascii="Arial" w:hAnsi="Arial" w:cs="Arial"/>
          <w:b/>
          <w:bCs/>
          <w:sz w:val="28"/>
          <w:szCs w:val="28"/>
        </w:rPr>
      </w:pPr>
      <w:r w:rsidRPr="006A4432">
        <w:rPr>
          <w:rFonts w:ascii="Arial" w:hAnsi="Arial" w:cs="Arial"/>
          <w:b/>
          <w:bCs/>
          <w:sz w:val="28"/>
          <w:szCs w:val="28"/>
        </w:rPr>
        <w:lastRenderedPageBreak/>
        <w:t xml:space="preserve">Appendix </w:t>
      </w:r>
      <w:r>
        <w:rPr>
          <w:rFonts w:ascii="Arial" w:hAnsi="Arial" w:cs="Arial"/>
          <w:b/>
          <w:bCs/>
          <w:sz w:val="28"/>
          <w:szCs w:val="28"/>
        </w:rPr>
        <w:t>B</w:t>
      </w:r>
      <w:r w:rsidR="006343FF">
        <w:rPr>
          <w:rFonts w:ascii="Arial" w:hAnsi="Arial" w:cs="Arial"/>
          <w:b/>
          <w:bCs/>
          <w:sz w:val="28"/>
          <w:szCs w:val="28"/>
        </w:rPr>
        <w:t xml:space="preserve">: Thematic Analysis Process and Coded Transcript </w:t>
      </w:r>
    </w:p>
    <w:p w14:paraId="3B0628F8" w14:textId="336925B0" w:rsidR="00446864" w:rsidRDefault="00446864" w:rsidP="0046676A">
      <w:pPr>
        <w:spacing w:line="480" w:lineRule="auto"/>
        <w:rPr>
          <w:rFonts w:ascii="Arial" w:hAnsi="Arial" w:cs="Arial"/>
          <w:b/>
          <w:bCs/>
          <w:sz w:val="24"/>
          <w:szCs w:val="24"/>
        </w:rPr>
      </w:pPr>
      <w:r>
        <w:rPr>
          <w:rFonts w:ascii="Arial" w:hAnsi="Arial" w:cs="Arial"/>
          <w:b/>
          <w:bCs/>
          <w:sz w:val="24"/>
          <w:szCs w:val="24"/>
        </w:rPr>
        <w:t>Stage 2</w:t>
      </w:r>
      <w:r w:rsidR="00E23ED1">
        <w:rPr>
          <w:rFonts w:ascii="Arial" w:hAnsi="Arial" w:cs="Arial"/>
          <w:b/>
          <w:bCs/>
          <w:sz w:val="24"/>
          <w:szCs w:val="24"/>
        </w:rPr>
        <w:t xml:space="preserve">: Coding the Data </w:t>
      </w:r>
    </w:p>
    <w:p w14:paraId="615281E6" w14:textId="062EA936" w:rsidR="00E23ED1" w:rsidRDefault="00E23ED1" w:rsidP="00E23ED1">
      <w:pPr>
        <w:pStyle w:val="ListParagraph"/>
        <w:numPr>
          <w:ilvl w:val="0"/>
          <w:numId w:val="7"/>
        </w:numPr>
        <w:spacing w:line="480" w:lineRule="auto"/>
        <w:rPr>
          <w:rFonts w:ascii="Arial" w:hAnsi="Arial" w:cs="Arial"/>
          <w:b/>
          <w:bCs/>
          <w:sz w:val="24"/>
          <w:szCs w:val="24"/>
        </w:rPr>
      </w:pPr>
      <w:r>
        <w:rPr>
          <w:rFonts w:ascii="Arial" w:hAnsi="Arial" w:cs="Arial"/>
          <w:b/>
          <w:bCs/>
          <w:sz w:val="24"/>
          <w:szCs w:val="24"/>
        </w:rPr>
        <w:t xml:space="preserve">List of Initial Codes </w:t>
      </w:r>
    </w:p>
    <w:p w14:paraId="6D52CCF0" w14:textId="73B3588E" w:rsidR="00E23ED1" w:rsidRDefault="00D140A4" w:rsidP="00E23ED1">
      <w:pPr>
        <w:pStyle w:val="ListParagraph"/>
        <w:spacing w:line="480" w:lineRule="auto"/>
        <w:rPr>
          <w:rFonts w:ascii="Arial" w:hAnsi="Arial" w:cs="Arial"/>
          <w:sz w:val="24"/>
          <w:szCs w:val="24"/>
        </w:rPr>
      </w:pPr>
      <w:r>
        <w:rPr>
          <w:rFonts w:ascii="Arial" w:hAnsi="Arial" w:cs="Arial"/>
          <w:sz w:val="24"/>
          <w:szCs w:val="24"/>
        </w:rPr>
        <w:t>This list was generated through a systematic, line</w:t>
      </w:r>
      <w:r w:rsidR="00550231">
        <w:rPr>
          <w:rFonts w:ascii="Arial" w:hAnsi="Arial" w:cs="Arial"/>
          <w:sz w:val="24"/>
          <w:szCs w:val="24"/>
        </w:rPr>
        <w:t>-by-line analysis of the transcript. The codes represent key ideas relevant to the research question</w:t>
      </w:r>
      <w:r w:rsidR="00DD1B80">
        <w:rPr>
          <w:rFonts w:ascii="Arial" w:hAnsi="Arial" w:cs="Arial"/>
          <w:sz w:val="24"/>
          <w:szCs w:val="24"/>
        </w:rPr>
        <w:t xml:space="preserve">: </w:t>
      </w:r>
      <w:r w:rsidR="00755B8F">
        <w:rPr>
          <w:rFonts w:ascii="Arial" w:hAnsi="Arial" w:cs="Arial"/>
          <w:sz w:val="24"/>
          <w:szCs w:val="24"/>
        </w:rPr>
        <w:t>“</w:t>
      </w:r>
      <w:r w:rsidR="00DD1B80">
        <w:rPr>
          <w:rFonts w:ascii="Arial" w:hAnsi="Arial" w:cs="Arial"/>
          <w:sz w:val="24"/>
          <w:szCs w:val="24"/>
        </w:rPr>
        <w:t>How do counsellors understand and experience professional boundaries?</w:t>
      </w:r>
      <w:r w:rsidR="00755B8F">
        <w:rPr>
          <w:rFonts w:ascii="Arial" w:hAnsi="Arial" w:cs="Arial"/>
          <w:sz w:val="24"/>
          <w:szCs w:val="24"/>
        </w:rPr>
        <w:t>”</w:t>
      </w:r>
    </w:p>
    <w:p w14:paraId="71A99FE4" w14:textId="1A952A99" w:rsidR="00755B8F" w:rsidRDefault="006E235E" w:rsidP="005F7D0D">
      <w:pPr>
        <w:pStyle w:val="ListParagraph"/>
        <w:numPr>
          <w:ilvl w:val="0"/>
          <w:numId w:val="8"/>
        </w:numPr>
        <w:spacing w:line="480" w:lineRule="auto"/>
        <w:rPr>
          <w:rFonts w:ascii="Arial" w:hAnsi="Arial" w:cs="Arial"/>
          <w:sz w:val="24"/>
          <w:szCs w:val="24"/>
        </w:rPr>
      </w:pPr>
      <w:r>
        <w:rPr>
          <w:rFonts w:ascii="Arial" w:hAnsi="Arial" w:cs="Arial"/>
          <w:sz w:val="24"/>
          <w:szCs w:val="24"/>
        </w:rPr>
        <w:t>Frame for trust and depth</w:t>
      </w:r>
    </w:p>
    <w:p w14:paraId="15880DD0" w14:textId="65D25684" w:rsidR="006E235E" w:rsidRDefault="006E235E" w:rsidP="005F7D0D">
      <w:pPr>
        <w:pStyle w:val="ListParagraph"/>
        <w:numPr>
          <w:ilvl w:val="0"/>
          <w:numId w:val="8"/>
        </w:numPr>
        <w:spacing w:line="480" w:lineRule="auto"/>
        <w:rPr>
          <w:rFonts w:ascii="Arial" w:hAnsi="Arial" w:cs="Arial"/>
          <w:sz w:val="24"/>
          <w:szCs w:val="24"/>
        </w:rPr>
      </w:pPr>
      <w:r>
        <w:rPr>
          <w:rFonts w:ascii="Arial" w:hAnsi="Arial" w:cs="Arial"/>
          <w:sz w:val="24"/>
          <w:szCs w:val="24"/>
        </w:rPr>
        <w:t>Clear limits expand freedom</w:t>
      </w:r>
    </w:p>
    <w:p w14:paraId="3E9C79EA" w14:textId="2D6B50F3" w:rsidR="006F79D6" w:rsidRDefault="006F79D6"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Collaborative contracting </w:t>
      </w:r>
      <w:r w:rsidR="00560E02">
        <w:rPr>
          <w:rFonts w:ascii="Arial" w:hAnsi="Arial" w:cs="Arial"/>
          <w:sz w:val="24"/>
          <w:szCs w:val="24"/>
        </w:rPr>
        <w:t xml:space="preserve">(“co-create”) </w:t>
      </w:r>
    </w:p>
    <w:p w14:paraId="5BCEBDB2" w14:textId="7015EE4E" w:rsidR="00560E02" w:rsidRDefault="00777D4E"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Consistency </w:t>
      </w:r>
      <w:r w:rsidR="002053D6">
        <w:rPr>
          <w:rFonts w:ascii="Arial" w:hAnsi="Arial" w:cs="Arial"/>
          <w:sz w:val="24"/>
          <w:szCs w:val="24"/>
        </w:rPr>
        <w:t xml:space="preserve">in time boundaries </w:t>
      </w:r>
    </w:p>
    <w:p w14:paraId="60D6D180" w14:textId="53415DB4" w:rsidR="002053D6" w:rsidRDefault="002053D6"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Boundaries </w:t>
      </w:r>
      <w:r w:rsidR="00F923E8">
        <w:rPr>
          <w:rFonts w:ascii="Arial" w:hAnsi="Arial" w:cs="Arial"/>
          <w:sz w:val="24"/>
          <w:szCs w:val="24"/>
        </w:rPr>
        <w:t xml:space="preserve">as a teaching tool / “live curriculum” </w:t>
      </w:r>
    </w:p>
    <w:p w14:paraId="6622065C" w14:textId="0C24DFFD" w:rsidR="00F923E8" w:rsidRDefault="00F923E8"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Transforming </w:t>
      </w:r>
      <w:r w:rsidR="00726571">
        <w:rPr>
          <w:rFonts w:ascii="Arial" w:hAnsi="Arial" w:cs="Arial"/>
          <w:sz w:val="24"/>
          <w:szCs w:val="24"/>
        </w:rPr>
        <w:t xml:space="preserve">client need vs. blocking </w:t>
      </w:r>
    </w:p>
    <w:p w14:paraId="245F90BF" w14:textId="75A67AA4" w:rsidR="00726571" w:rsidRDefault="00726571"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Ethical decision-making </w:t>
      </w:r>
      <w:r w:rsidR="00F744CA">
        <w:rPr>
          <w:rFonts w:ascii="Arial" w:hAnsi="Arial" w:cs="Arial"/>
          <w:sz w:val="24"/>
          <w:szCs w:val="24"/>
        </w:rPr>
        <w:t xml:space="preserve">for self-disclosure </w:t>
      </w:r>
    </w:p>
    <w:p w14:paraId="582EC9A1" w14:textId="3084658F" w:rsidR="00F744CA" w:rsidRDefault="00F744CA"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Tracking consent (e.g. </w:t>
      </w:r>
      <w:r w:rsidR="00482ECB">
        <w:rPr>
          <w:rFonts w:ascii="Arial" w:hAnsi="Arial" w:cs="Arial"/>
          <w:sz w:val="24"/>
          <w:szCs w:val="24"/>
        </w:rPr>
        <w:t xml:space="preserve">for touch) </w:t>
      </w:r>
    </w:p>
    <w:p w14:paraId="3C79C867" w14:textId="4215E5D8" w:rsidR="00482ECB" w:rsidRDefault="00482ECB"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Exploring the meaning behind gifts </w:t>
      </w:r>
    </w:p>
    <w:p w14:paraId="1A3D002F" w14:textId="5454C483" w:rsidR="00482ECB" w:rsidRDefault="00482ECB"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Cultural humility </w:t>
      </w:r>
      <w:r w:rsidR="004B1200">
        <w:rPr>
          <w:rFonts w:ascii="Arial" w:hAnsi="Arial" w:cs="Arial"/>
          <w:sz w:val="24"/>
          <w:szCs w:val="24"/>
        </w:rPr>
        <w:t xml:space="preserve">in boundary setting </w:t>
      </w:r>
    </w:p>
    <w:p w14:paraId="528CFCAE" w14:textId="4E3A4B40" w:rsidR="004B1200" w:rsidRDefault="004B1200"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Self-boundaries to prevent burnout </w:t>
      </w:r>
    </w:p>
    <w:p w14:paraId="30609CB2" w14:textId="76A4708A" w:rsidR="004B1200" w:rsidRDefault="001D2168"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Steady counsellor vs always-available counsellor </w:t>
      </w:r>
    </w:p>
    <w:p w14:paraId="11695846" w14:textId="3202C8DA" w:rsidR="001D2168" w:rsidRDefault="00491158"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Supervision for reality-checking </w:t>
      </w:r>
    </w:p>
    <w:p w14:paraId="41BA3728" w14:textId="748E533D" w:rsidR="00491158" w:rsidRDefault="00491158"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Referral as an act of care </w:t>
      </w:r>
    </w:p>
    <w:p w14:paraId="3DD7B3E0" w14:textId="7CD0D4DC" w:rsidR="00491158" w:rsidRDefault="00491158"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Repairing </w:t>
      </w:r>
      <w:r w:rsidR="00544B64">
        <w:rPr>
          <w:rFonts w:ascii="Arial" w:hAnsi="Arial" w:cs="Arial"/>
          <w:sz w:val="24"/>
          <w:szCs w:val="24"/>
        </w:rPr>
        <w:t xml:space="preserve">boundary ruptures </w:t>
      </w:r>
    </w:p>
    <w:p w14:paraId="26570611" w14:textId="702C1DD5" w:rsidR="00544B64" w:rsidRDefault="00544B64" w:rsidP="006F79D6">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“Love with edges” </w:t>
      </w:r>
    </w:p>
    <w:p w14:paraId="511279CC" w14:textId="77777777" w:rsidR="00544B64" w:rsidRDefault="00544B64" w:rsidP="00544B64">
      <w:pPr>
        <w:spacing w:line="480" w:lineRule="auto"/>
        <w:rPr>
          <w:rFonts w:ascii="Arial" w:hAnsi="Arial" w:cs="Arial"/>
          <w:sz w:val="24"/>
          <w:szCs w:val="24"/>
        </w:rPr>
      </w:pPr>
    </w:p>
    <w:p w14:paraId="6ADF8E22" w14:textId="77777777" w:rsidR="00544B64" w:rsidRPr="00544B64" w:rsidRDefault="00544B64" w:rsidP="00544B64">
      <w:pPr>
        <w:spacing w:line="480" w:lineRule="auto"/>
        <w:rPr>
          <w:rFonts w:ascii="Arial" w:hAnsi="Arial" w:cs="Arial"/>
          <w:sz w:val="24"/>
          <w:szCs w:val="24"/>
        </w:rPr>
      </w:pPr>
    </w:p>
    <w:p w14:paraId="6D2E60C4" w14:textId="72C42096" w:rsidR="00544B64" w:rsidRDefault="00544B64" w:rsidP="00544B64">
      <w:pPr>
        <w:pStyle w:val="ListParagraph"/>
        <w:numPr>
          <w:ilvl w:val="0"/>
          <w:numId w:val="7"/>
        </w:numPr>
        <w:spacing w:line="480" w:lineRule="auto"/>
        <w:rPr>
          <w:rFonts w:ascii="Arial" w:hAnsi="Arial" w:cs="Arial"/>
          <w:b/>
          <w:bCs/>
          <w:sz w:val="24"/>
          <w:szCs w:val="24"/>
        </w:rPr>
      </w:pPr>
      <w:r w:rsidRPr="00817FF4">
        <w:rPr>
          <w:rFonts w:ascii="Arial" w:hAnsi="Arial" w:cs="Arial"/>
          <w:b/>
          <w:bCs/>
          <w:sz w:val="24"/>
          <w:szCs w:val="24"/>
        </w:rPr>
        <w:lastRenderedPageBreak/>
        <w:t>Ex</w:t>
      </w:r>
      <w:r w:rsidR="00817FF4" w:rsidRPr="00817FF4">
        <w:rPr>
          <w:rFonts w:ascii="Arial" w:hAnsi="Arial" w:cs="Arial"/>
          <w:b/>
          <w:bCs/>
          <w:sz w:val="24"/>
          <w:szCs w:val="24"/>
        </w:rPr>
        <w:t xml:space="preserve">cerpt from the Coded Transcript </w:t>
      </w:r>
    </w:p>
    <w:p w14:paraId="1FCDF0D7" w14:textId="689B3B09" w:rsidR="00817FF4" w:rsidRDefault="00817FF4" w:rsidP="00817FF4">
      <w:pPr>
        <w:pStyle w:val="ListParagraph"/>
        <w:spacing w:line="480" w:lineRule="auto"/>
        <w:rPr>
          <w:rFonts w:ascii="Arial" w:hAnsi="Arial" w:cs="Arial"/>
          <w:sz w:val="24"/>
          <w:szCs w:val="24"/>
        </w:rPr>
      </w:pPr>
      <w:r>
        <w:rPr>
          <w:rFonts w:ascii="Arial" w:hAnsi="Arial" w:cs="Arial"/>
          <w:sz w:val="24"/>
          <w:szCs w:val="24"/>
        </w:rPr>
        <w:t xml:space="preserve">The following is an excerpt from </w:t>
      </w:r>
      <w:r w:rsidR="001B463C">
        <w:rPr>
          <w:rFonts w:ascii="Arial" w:hAnsi="Arial" w:cs="Arial"/>
          <w:sz w:val="24"/>
          <w:szCs w:val="24"/>
        </w:rPr>
        <w:t xml:space="preserve">the manually coded transcript, showing the initial codes applied to the data. The full coded </w:t>
      </w:r>
      <w:r w:rsidR="00B8662E">
        <w:rPr>
          <w:rFonts w:ascii="Arial" w:hAnsi="Arial" w:cs="Arial"/>
          <w:sz w:val="24"/>
          <w:szCs w:val="24"/>
        </w:rPr>
        <w:t>transcript is available upon request.</w:t>
      </w:r>
    </w:p>
    <w:p w14:paraId="4F0A7D83" w14:textId="77777777" w:rsidR="00B8662E" w:rsidRDefault="00B8662E" w:rsidP="00817FF4">
      <w:pPr>
        <w:pStyle w:val="ListParagraph"/>
        <w:spacing w:line="48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1685"/>
        <w:gridCol w:w="4253"/>
        <w:gridCol w:w="2358"/>
      </w:tblGrid>
      <w:tr w:rsidR="00B8662E" w14:paraId="3D049869" w14:textId="77777777" w:rsidTr="008C7F89">
        <w:tc>
          <w:tcPr>
            <w:tcW w:w="1685" w:type="dxa"/>
          </w:tcPr>
          <w:p w14:paraId="04DDAA64" w14:textId="5B586F84" w:rsidR="00B8662E" w:rsidRPr="00462746" w:rsidRDefault="00B8662E" w:rsidP="00462746">
            <w:pPr>
              <w:pStyle w:val="ListParagraph"/>
              <w:spacing w:line="480" w:lineRule="auto"/>
              <w:ind w:left="0"/>
              <w:jc w:val="center"/>
              <w:rPr>
                <w:rFonts w:ascii="Arial" w:hAnsi="Arial" w:cs="Arial"/>
                <w:b/>
                <w:bCs/>
                <w:sz w:val="24"/>
                <w:szCs w:val="24"/>
              </w:rPr>
            </w:pPr>
            <w:r w:rsidRPr="00462746">
              <w:rPr>
                <w:rFonts w:ascii="Arial" w:hAnsi="Arial" w:cs="Arial"/>
                <w:b/>
                <w:bCs/>
                <w:sz w:val="24"/>
                <w:szCs w:val="24"/>
              </w:rPr>
              <w:t>Line</w:t>
            </w:r>
          </w:p>
        </w:tc>
        <w:tc>
          <w:tcPr>
            <w:tcW w:w="4253" w:type="dxa"/>
          </w:tcPr>
          <w:p w14:paraId="46DE690A" w14:textId="5830CE9A" w:rsidR="00B8662E" w:rsidRPr="00462746" w:rsidRDefault="00B8662E" w:rsidP="00462746">
            <w:pPr>
              <w:pStyle w:val="ListParagraph"/>
              <w:spacing w:line="480" w:lineRule="auto"/>
              <w:ind w:left="0"/>
              <w:jc w:val="center"/>
              <w:rPr>
                <w:rFonts w:ascii="Arial" w:hAnsi="Arial" w:cs="Arial"/>
                <w:b/>
                <w:bCs/>
                <w:sz w:val="24"/>
                <w:szCs w:val="24"/>
              </w:rPr>
            </w:pPr>
            <w:r w:rsidRPr="00462746">
              <w:rPr>
                <w:rFonts w:ascii="Arial" w:hAnsi="Arial" w:cs="Arial"/>
                <w:b/>
                <w:bCs/>
                <w:sz w:val="24"/>
                <w:szCs w:val="24"/>
              </w:rPr>
              <w:t>Transcript Excerpt</w:t>
            </w:r>
          </w:p>
        </w:tc>
        <w:tc>
          <w:tcPr>
            <w:tcW w:w="2358" w:type="dxa"/>
          </w:tcPr>
          <w:p w14:paraId="5D706CA3" w14:textId="6372BCD0" w:rsidR="00B8662E" w:rsidRPr="00462746" w:rsidRDefault="00B8662E" w:rsidP="00462746">
            <w:pPr>
              <w:pStyle w:val="ListParagraph"/>
              <w:spacing w:line="480" w:lineRule="auto"/>
              <w:ind w:left="0"/>
              <w:jc w:val="center"/>
              <w:rPr>
                <w:rFonts w:ascii="Arial" w:hAnsi="Arial" w:cs="Arial"/>
                <w:b/>
                <w:bCs/>
                <w:sz w:val="24"/>
                <w:szCs w:val="24"/>
              </w:rPr>
            </w:pPr>
            <w:r w:rsidRPr="00462746">
              <w:rPr>
                <w:rFonts w:ascii="Arial" w:hAnsi="Arial" w:cs="Arial"/>
                <w:b/>
                <w:bCs/>
                <w:sz w:val="24"/>
                <w:szCs w:val="24"/>
              </w:rPr>
              <w:t xml:space="preserve">Initial Code </w:t>
            </w:r>
            <w:r w:rsidR="00462746" w:rsidRPr="00462746">
              <w:rPr>
                <w:rFonts w:ascii="Arial" w:hAnsi="Arial" w:cs="Arial"/>
                <w:b/>
                <w:bCs/>
                <w:sz w:val="24"/>
                <w:szCs w:val="24"/>
              </w:rPr>
              <w:t>(s)</w:t>
            </w:r>
          </w:p>
        </w:tc>
      </w:tr>
      <w:tr w:rsidR="00B8662E" w14:paraId="5B937308" w14:textId="77777777" w:rsidTr="008C7F89">
        <w:tc>
          <w:tcPr>
            <w:tcW w:w="1685" w:type="dxa"/>
          </w:tcPr>
          <w:p w14:paraId="73EF2227" w14:textId="77777777" w:rsidR="004237FE" w:rsidRDefault="004237FE" w:rsidP="008B188B">
            <w:pPr>
              <w:pStyle w:val="ListParagraph"/>
              <w:ind w:left="0"/>
              <w:jc w:val="center"/>
              <w:rPr>
                <w:rFonts w:ascii="Arial" w:hAnsi="Arial" w:cs="Arial"/>
                <w:sz w:val="20"/>
                <w:szCs w:val="20"/>
              </w:rPr>
            </w:pPr>
          </w:p>
          <w:p w14:paraId="2B0AD8DA" w14:textId="77777777" w:rsidR="004237FE" w:rsidRDefault="004237FE" w:rsidP="008B188B">
            <w:pPr>
              <w:pStyle w:val="ListParagraph"/>
              <w:ind w:left="0"/>
              <w:jc w:val="center"/>
              <w:rPr>
                <w:rFonts w:ascii="Arial" w:hAnsi="Arial" w:cs="Arial"/>
                <w:sz w:val="20"/>
                <w:szCs w:val="20"/>
              </w:rPr>
            </w:pPr>
          </w:p>
          <w:p w14:paraId="7457BCE6" w14:textId="37FE1F7D" w:rsidR="00B8662E" w:rsidRPr="00D35624" w:rsidRDefault="00D35624" w:rsidP="008B188B">
            <w:pPr>
              <w:pStyle w:val="ListParagraph"/>
              <w:ind w:left="0"/>
              <w:jc w:val="center"/>
              <w:rPr>
                <w:rFonts w:ascii="Arial" w:hAnsi="Arial" w:cs="Arial"/>
                <w:sz w:val="20"/>
                <w:szCs w:val="20"/>
              </w:rPr>
            </w:pPr>
            <w:r w:rsidRPr="00D35624">
              <w:rPr>
                <w:rFonts w:ascii="Arial" w:hAnsi="Arial" w:cs="Arial"/>
                <w:sz w:val="20"/>
                <w:szCs w:val="20"/>
              </w:rPr>
              <w:t>21-23</w:t>
            </w:r>
          </w:p>
        </w:tc>
        <w:tc>
          <w:tcPr>
            <w:tcW w:w="4253" w:type="dxa"/>
          </w:tcPr>
          <w:p w14:paraId="0408C6FA" w14:textId="77777777" w:rsidR="00C65604" w:rsidRDefault="00C65604" w:rsidP="008B188B">
            <w:pPr>
              <w:pStyle w:val="ListParagraph"/>
              <w:ind w:left="0"/>
              <w:jc w:val="center"/>
              <w:rPr>
                <w:rFonts w:ascii="Arial" w:hAnsi="Arial" w:cs="Arial"/>
                <w:sz w:val="20"/>
                <w:szCs w:val="20"/>
              </w:rPr>
            </w:pPr>
          </w:p>
          <w:p w14:paraId="0F811B9F" w14:textId="670D4B25" w:rsidR="00B8662E" w:rsidRDefault="00D35624" w:rsidP="008B188B">
            <w:pPr>
              <w:pStyle w:val="ListParagraph"/>
              <w:ind w:left="0"/>
              <w:jc w:val="center"/>
              <w:rPr>
                <w:rFonts w:ascii="Arial" w:hAnsi="Arial" w:cs="Arial"/>
                <w:sz w:val="20"/>
                <w:szCs w:val="20"/>
              </w:rPr>
            </w:pPr>
            <w:r w:rsidRPr="00D35624">
              <w:rPr>
                <w:rFonts w:ascii="Arial" w:hAnsi="Arial" w:cs="Arial"/>
                <w:sz w:val="20"/>
                <w:szCs w:val="20"/>
              </w:rPr>
              <w:t xml:space="preserve">“For me, boundaries </w:t>
            </w:r>
            <w:r w:rsidR="008B188B">
              <w:rPr>
                <w:rFonts w:ascii="Arial" w:hAnsi="Arial" w:cs="Arial"/>
                <w:sz w:val="20"/>
                <w:szCs w:val="20"/>
              </w:rPr>
              <w:t xml:space="preserve">are part of the ‘conditions.’ They are not </w:t>
            </w:r>
            <w:r w:rsidR="004237FE">
              <w:rPr>
                <w:rFonts w:ascii="Arial" w:hAnsi="Arial" w:cs="Arial"/>
                <w:sz w:val="20"/>
                <w:szCs w:val="20"/>
              </w:rPr>
              <w:t xml:space="preserve">rigid fences; they’re the frame that lets trust and depth develop </w:t>
            </w:r>
          </w:p>
          <w:p w14:paraId="64F6ABB4" w14:textId="1FC6553B" w:rsidR="00C65604" w:rsidRPr="00D35624" w:rsidRDefault="00C65604" w:rsidP="008B188B">
            <w:pPr>
              <w:pStyle w:val="ListParagraph"/>
              <w:ind w:left="0"/>
              <w:jc w:val="center"/>
              <w:rPr>
                <w:rFonts w:ascii="Arial" w:hAnsi="Arial" w:cs="Arial"/>
                <w:sz w:val="20"/>
                <w:szCs w:val="20"/>
              </w:rPr>
            </w:pPr>
          </w:p>
        </w:tc>
        <w:tc>
          <w:tcPr>
            <w:tcW w:w="2358" w:type="dxa"/>
          </w:tcPr>
          <w:p w14:paraId="2CF2E640" w14:textId="77777777" w:rsidR="00B8662E" w:rsidRDefault="00B8662E" w:rsidP="008B188B">
            <w:pPr>
              <w:pStyle w:val="ListParagraph"/>
              <w:ind w:left="0"/>
              <w:jc w:val="center"/>
              <w:rPr>
                <w:rFonts w:ascii="Arial" w:hAnsi="Arial" w:cs="Arial"/>
                <w:sz w:val="20"/>
                <w:szCs w:val="20"/>
              </w:rPr>
            </w:pPr>
          </w:p>
          <w:p w14:paraId="7E3755E5" w14:textId="77777777" w:rsidR="004237FE" w:rsidRDefault="004237FE" w:rsidP="008B188B">
            <w:pPr>
              <w:pStyle w:val="ListParagraph"/>
              <w:ind w:left="0"/>
              <w:jc w:val="center"/>
              <w:rPr>
                <w:rFonts w:ascii="Arial" w:hAnsi="Arial" w:cs="Arial"/>
                <w:sz w:val="20"/>
                <w:szCs w:val="20"/>
              </w:rPr>
            </w:pPr>
          </w:p>
          <w:p w14:paraId="662604CF" w14:textId="5C704030" w:rsidR="004237FE" w:rsidRPr="00D35624" w:rsidRDefault="004237FE" w:rsidP="008B188B">
            <w:pPr>
              <w:pStyle w:val="ListParagraph"/>
              <w:ind w:left="0"/>
              <w:jc w:val="center"/>
              <w:rPr>
                <w:rFonts w:ascii="Arial" w:hAnsi="Arial" w:cs="Arial"/>
                <w:sz w:val="20"/>
                <w:szCs w:val="20"/>
              </w:rPr>
            </w:pPr>
            <w:r>
              <w:rPr>
                <w:rFonts w:ascii="Arial" w:hAnsi="Arial" w:cs="Arial"/>
                <w:sz w:val="20"/>
                <w:szCs w:val="20"/>
              </w:rPr>
              <w:t>Frame for trust and depth</w:t>
            </w:r>
          </w:p>
        </w:tc>
      </w:tr>
      <w:tr w:rsidR="00B8662E" w14:paraId="0E8B5A6D" w14:textId="77777777" w:rsidTr="008C7F89">
        <w:tc>
          <w:tcPr>
            <w:tcW w:w="1685" w:type="dxa"/>
          </w:tcPr>
          <w:p w14:paraId="4BC823D5" w14:textId="77777777" w:rsidR="005B4EC7" w:rsidRDefault="005B4EC7" w:rsidP="008B188B">
            <w:pPr>
              <w:pStyle w:val="ListParagraph"/>
              <w:ind w:left="0"/>
              <w:jc w:val="center"/>
              <w:rPr>
                <w:rFonts w:ascii="Arial" w:hAnsi="Arial" w:cs="Arial"/>
                <w:sz w:val="20"/>
                <w:szCs w:val="20"/>
              </w:rPr>
            </w:pPr>
          </w:p>
          <w:p w14:paraId="62CB8107" w14:textId="77777777" w:rsidR="00B8662E" w:rsidRDefault="008C7685" w:rsidP="005B4EC7">
            <w:pPr>
              <w:pStyle w:val="ListParagraph"/>
              <w:ind w:left="0"/>
              <w:jc w:val="center"/>
              <w:rPr>
                <w:rFonts w:ascii="Arial" w:hAnsi="Arial" w:cs="Arial"/>
                <w:sz w:val="20"/>
                <w:szCs w:val="20"/>
              </w:rPr>
            </w:pPr>
            <w:r>
              <w:rPr>
                <w:rFonts w:ascii="Arial" w:hAnsi="Arial" w:cs="Arial"/>
                <w:sz w:val="20"/>
                <w:szCs w:val="20"/>
              </w:rPr>
              <w:t>25-26</w:t>
            </w:r>
          </w:p>
          <w:p w14:paraId="42B0E115" w14:textId="58136CDB" w:rsidR="005B4EC7" w:rsidRPr="00D35624" w:rsidRDefault="005B4EC7" w:rsidP="005B4EC7">
            <w:pPr>
              <w:pStyle w:val="ListParagraph"/>
              <w:ind w:left="0"/>
              <w:jc w:val="center"/>
              <w:rPr>
                <w:rFonts w:ascii="Arial" w:hAnsi="Arial" w:cs="Arial"/>
                <w:sz w:val="20"/>
                <w:szCs w:val="20"/>
              </w:rPr>
            </w:pPr>
          </w:p>
        </w:tc>
        <w:tc>
          <w:tcPr>
            <w:tcW w:w="4253" w:type="dxa"/>
          </w:tcPr>
          <w:p w14:paraId="0F540CA3" w14:textId="77777777" w:rsidR="005B4EC7" w:rsidRDefault="005B4EC7" w:rsidP="008B188B">
            <w:pPr>
              <w:pStyle w:val="ListParagraph"/>
              <w:ind w:left="0"/>
              <w:jc w:val="center"/>
              <w:rPr>
                <w:rFonts w:ascii="Arial" w:hAnsi="Arial" w:cs="Arial"/>
                <w:sz w:val="20"/>
                <w:szCs w:val="20"/>
              </w:rPr>
            </w:pPr>
          </w:p>
          <w:p w14:paraId="322B7E0A" w14:textId="77777777" w:rsidR="00B8662E" w:rsidRDefault="008C7685" w:rsidP="008B188B">
            <w:pPr>
              <w:pStyle w:val="ListParagraph"/>
              <w:ind w:left="0"/>
              <w:jc w:val="center"/>
              <w:rPr>
                <w:rFonts w:ascii="Arial" w:hAnsi="Arial" w:cs="Arial"/>
                <w:sz w:val="20"/>
                <w:szCs w:val="20"/>
              </w:rPr>
            </w:pPr>
            <w:r>
              <w:rPr>
                <w:rFonts w:ascii="Arial" w:hAnsi="Arial" w:cs="Arial"/>
                <w:sz w:val="20"/>
                <w:szCs w:val="20"/>
              </w:rPr>
              <w:t>“The paradox is that clear limits expand freedom”</w:t>
            </w:r>
          </w:p>
          <w:p w14:paraId="16B7C10B" w14:textId="3421CA20" w:rsidR="00C65604" w:rsidRPr="00D35624" w:rsidRDefault="00C65604" w:rsidP="008B188B">
            <w:pPr>
              <w:pStyle w:val="ListParagraph"/>
              <w:ind w:left="0"/>
              <w:jc w:val="center"/>
              <w:rPr>
                <w:rFonts w:ascii="Arial" w:hAnsi="Arial" w:cs="Arial"/>
                <w:sz w:val="20"/>
                <w:szCs w:val="20"/>
              </w:rPr>
            </w:pPr>
          </w:p>
        </w:tc>
        <w:tc>
          <w:tcPr>
            <w:tcW w:w="2358" w:type="dxa"/>
          </w:tcPr>
          <w:p w14:paraId="0614CEC4" w14:textId="77777777" w:rsidR="005B4EC7" w:rsidRDefault="005B4EC7" w:rsidP="008B188B">
            <w:pPr>
              <w:pStyle w:val="ListParagraph"/>
              <w:ind w:left="0"/>
              <w:jc w:val="center"/>
              <w:rPr>
                <w:rFonts w:ascii="Arial" w:hAnsi="Arial" w:cs="Arial"/>
                <w:sz w:val="20"/>
                <w:szCs w:val="20"/>
              </w:rPr>
            </w:pPr>
          </w:p>
          <w:p w14:paraId="22757161" w14:textId="267588FB" w:rsidR="00B8662E" w:rsidRPr="00D35624" w:rsidRDefault="005B4EC7" w:rsidP="008B188B">
            <w:pPr>
              <w:pStyle w:val="ListParagraph"/>
              <w:ind w:left="0"/>
              <w:jc w:val="center"/>
              <w:rPr>
                <w:rFonts w:ascii="Arial" w:hAnsi="Arial" w:cs="Arial"/>
                <w:sz w:val="20"/>
                <w:szCs w:val="20"/>
              </w:rPr>
            </w:pPr>
            <w:r>
              <w:rPr>
                <w:rFonts w:ascii="Arial" w:hAnsi="Arial" w:cs="Arial"/>
                <w:sz w:val="20"/>
                <w:szCs w:val="20"/>
              </w:rPr>
              <w:t xml:space="preserve">Clear limits expand freedom </w:t>
            </w:r>
          </w:p>
        </w:tc>
      </w:tr>
      <w:tr w:rsidR="00B8662E" w14:paraId="0B2FB964" w14:textId="77777777" w:rsidTr="008C7F89">
        <w:tc>
          <w:tcPr>
            <w:tcW w:w="1685" w:type="dxa"/>
          </w:tcPr>
          <w:p w14:paraId="0866D54D" w14:textId="77777777" w:rsidR="00B8662E" w:rsidRDefault="00B8662E" w:rsidP="008B188B">
            <w:pPr>
              <w:pStyle w:val="ListParagraph"/>
              <w:ind w:left="0"/>
              <w:jc w:val="center"/>
              <w:rPr>
                <w:rFonts w:ascii="Arial" w:hAnsi="Arial" w:cs="Arial"/>
                <w:sz w:val="20"/>
                <w:szCs w:val="20"/>
              </w:rPr>
            </w:pPr>
          </w:p>
          <w:p w14:paraId="7B239182" w14:textId="6493BED5" w:rsidR="00D242FB" w:rsidRDefault="00D242FB" w:rsidP="008B188B">
            <w:pPr>
              <w:pStyle w:val="ListParagraph"/>
              <w:ind w:left="0"/>
              <w:jc w:val="center"/>
              <w:rPr>
                <w:rFonts w:ascii="Arial" w:hAnsi="Arial" w:cs="Arial"/>
                <w:sz w:val="20"/>
                <w:szCs w:val="20"/>
              </w:rPr>
            </w:pPr>
            <w:r>
              <w:rPr>
                <w:rFonts w:ascii="Arial" w:hAnsi="Arial" w:cs="Arial"/>
                <w:sz w:val="20"/>
                <w:szCs w:val="20"/>
              </w:rPr>
              <w:t>36</w:t>
            </w:r>
          </w:p>
          <w:p w14:paraId="1318C651" w14:textId="77777777" w:rsidR="00D242FB" w:rsidRPr="00D35624" w:rsidRDefault="00D242FB" w:rsidP="008B188B">
            <w:pPr>
              <w:pStyle w:val="ListParagraph"/>
              <w:ind w:left="0"/>
              <w:jc w:val="center"/>
              <w:rPr>
                <w:rFonts w:ascii="Arial" w:hAnsi="Arial" w:cs="Arial"/>
                <w:sz w:val="20"/>
                <w:szCs w:val="20"/>
              </w:rPr>
            </w:pPr>
          </w:p>
        </w:tc>
        <w:tc>
          <w:tcPr>
            <w:tcW w:w="4253" w:type="dxa"/>
          </w:tcPr>
          <w:p w14:paraId="6EC2BF28" w14:textId="77777777" w:rsidR="00B8662E" w:rsidRDefault="00B8662E" w:rsidP="008B188B">
            <w:pPr>
              <w:pStyle w:val="ListParagraph"/>
              <w:ind w:left="0"/>
              <w:jc w:val="center"/>
              <w:rPr>
                <w:rFonts w:ascii="Arial" w:hAnsi="Arial" w:cs="Arial"/>
                <w:sz w:val="20"/>
                <w:szCs w:val="20"/>
              </w:rPr>
            </w:pPr>
          </w:p>
          <w:p w14:paraId="387CC62D" w14:textId="22568548" w:rsidR="00D242FB" w:rsidRPr="00D35624" w:rsidRDefault="00D242FB" w:rsidP="008B188B">
            <w:pPr>
              <w:pStyle w:val="ListParagraph"/>
              <w:ind w:left="0"/>
              <w:jc w:val="center"/>
              <w:rPr>
                <w:rFonts w:ascii="Arial" w:hAnsi="Arial" w:cs="Arial"/>
                <w:sz w:val="20"/>
                <w:szCs w:val="20"/>
              </w:rPr>
            </w:pPr>
            <w:r>
              <w:rPr>
                <w:rFonts w:ascii="Arial" w:hAnsi="Arial" w:cs="Arial"/>
                <w:sz w:val="20"/>
                <w:szCs w:val="20"/>
              </w:rPr>
              <w:t>“What would help this feel safe?”</w:t>
            </w:r>
          </w:p>
        </w:tc>
        <w:tc>
          <w:tcPr>
            <w:tcW w:w="2358" w:type="dxa"/>
          </w:tcPr>
          <w:p w14:paraId="0462E019" w14:textId="77777777" w:rsidR="00B8662E" w:rsidRDefault="00B8662E" w:rsidP="008B188B">
            <w:pPr>
              <w:pStyle w:val="ListParagraph"/>
              <w:ind w:left="0"/>
              <w:jc w:val="center"/>
              <w:rPr>
                <w:rFonts w:ascii="Arial" w:hAnsi="Arial" w:cs="Arial"/>
                <w:sz w:val="20"/>
                <w:szCs w:val="20"/>
              </w:rPr>
            </w:pPr>
          </w:p>
          <w:p w14:paraId="7B084202" w14:textId="77777777" w:rsidR="00D242FB" w:rsidRDefault="00306570" w:rsidP="008B188B">
            <w:pPr>
              <w:pStyle w:val="ListParagraph"/>
              <w:ind w:left="0"/>
              <w:jc w:val="center"/>
              <w:rPr>
                <w:rFonts w:ascii="Arial" w:hAnsi="Arial" w:cs="Arial"/>
                <w:sz w:val="20"/>
                <w:szCs w:val="20"/>
              </w:rPr>
            </w:pPr>
            <w:r>
              <w:rPr>
                <w:rFonts w:ascii="Arial" w:hAnsi="Arial" w:cs="Arial"/>
                <w:sz w:val="20"/>
                <w:szCs w:val="20"/>
              </w:rPr>
              <w:t xml:space="preserve">Collaborative contracting </w:t>
            </w:r>
          </w:p>
          <w:p w14:paraId="25CB8165" w14:textId="3B5EDC7F" w:rsidR="00306570" w:rsidRPr="00D35624" w:rsidRDefault="00306570" w:rsidP="008B188B">
            <w:pPr>
              <w:pStyle w:val="ListParagraph"/>
              <w:ind w:left="0"/>
              <w:jc w:val="center"/>
              <w:rPr>
                <w:rFonts w:ascii="Arial" w:hAnsi="Arial" w:cs="Arial"/>
                <w:sz w:val="20"/>
                <w:szCs w:val="20"/>
              </w:rPr>
            </w:pPr>
          </w:p>
        </w:tc>
      </w:tr>
      <w:tr w:rsidR="00B8662E" w14:paraId="1C61B56F" w14:textId="77777777" w:rsidTr="008C7F89">
        <w:tc>
          <w:tcPr>
            <w:tcW w:w="1685" w:type="dxa"/>
          </w:tcPr>
          <w:p w14:paraId="552A50BF" w14:textId="77777777" w:rsidR="00B8662E" w:rsidRDefault="00B8662E" w:rsidP="008B188B">
            <w:pPr>
              <w:pStyle w:val="ListParagraph"/>
              <w:ind w:left="0"/>
              <w:jc w:val="center"/>
              <w:rPr>
                <w:rFonts w:ascii="Arial" w:hAnsi="Arial" w:cs="Arial"/>
                <w:sz w:val="20"/>
                <w:szCs w:val="20"/>
              </w:rPr>
            </w:pPr>
          </w:p>
          <w:p w14:paraId="4CF834C8" w14:textId="77777777" w:rsidR="00C65604" w:rsidRDefault="00C65604" w:rsidP="008B188B">
            <w:pPr>
              <w:pStyle w:val="ListParagraph"/>
              <w:ind w:left="0"/>
              <w:jc w:val="center"/>
              <w:rPr>
                <w:rFonts w:ascii="Arial" w:hAnsi="Arial" w:cs="Arial"/>
                <w:sz w:val="20"/>
                <w:szCs w:val="20"/>
              </w:rPr>
            </w:pPr>
          </w:p>
          <w:p w14:paraId="6D709BB6" w14:textId="5FC613F3" w:rsidR="00306570" w:rsidRDefault="00306570" w:rsidP="008B188B">
            <w:pPr>
              <w:pStyle w:val="ListParagraph"/>
              <w:ind w:left="0"/>
              <w:jc w:val="center"/>
              <w:rPr>
                <w:rFonts w:ascii="Arial" w:hAnsi="Arial" w:cs="Arial"/>
                <w:sz w:val="20"/>
                <w:szCs w:val="20"/>
              </w:rPr>
            </w:pPr>
            <w:r>
              <w:rPr>
                <w:rFonts w:ascii="Arial" w:hAnsi="Arial" w:cs="Arial"/>
                <w:sz w:val="20"/>
                <w:szCs w:val="20"/>
              </w:rPr>
              <w:t>61-63</w:t>
            </w:r>
          </w:p>
          <w:p w14:paraId="40E7DF8F" w14:textId="77777777" w:rsidR="00306570" w:rsidRPr="00D35624" w:rsidRDefault="00306570" w:rsidP="008B188B">
            <w:pPr>
              <w:pStyle w:val="ListParagraph"/>
              <w:ind w:left="0"/>
              <w:jc w:val="center"/>
              <w:rPr>
                <w:rFonts w:ascii="Arial" w:hAnsi="Arial" w:cs="Arial"/>
                <w:sz w:val="20"/>
                <w:szCs w:val="20"/>
              </w:rPr>
            </w:pPr>
          </w:p>
        </w:tc>
        <w:tc>
          <w:tcPr>
            <w:tcW w:w="4253" w:type="dxa"/>
          </w:tcPr>
          <w:p w14:paraId="29FBED7A" w14:textId="77777777" w:rsidR="00C65604" w:rsidRDefault="00C65604" w:rsidP="008B188B">
            <w:pPr>
              <w:pStyle w:val="ListParagraph"/>
              <w:ind w:left="0"/>
              <w:jc w:val="center"/>
              <w:rPr>
                <w:rFonts w:ascii="Arial" w:hAnsi="Arial" w:cs="Arial"/>
                <w:sz w:val="20"/>
                <w:szCs w:val="20"/>
              </w:rPr>
            </w:pPr>
          </w:p>
          <w:p w14:paraId="5C59C3E2" w14:textId="77777777" w:rsidR="00B8662E" w:rsidRDefault="00306570" w:rsidP="008B188B">
            <w:pPr>
              <w:pStyle w:val="ListParagraph"/>
              <w:ind w:left="0"/>
              <w:jc w:val="center"/>
              <w:rPr>
                <w:rFonts w:ascii="Arial" w:hAnsi="Arial" w:cs="Arial"/>
                <w:sz w:val="20"/>
                <w:szCs w:val="20"/>
              </w:rPr>
            </w:pPr>
            <w:r>
              <w:rPr>
                <w:rFonts w:ascii="Arial" w:hAnsi="Arial" w:cs="Arial"/>
                <w:sz w:val="20"/>
                <w:szCs w:val="20"/>
              </w:rPr>
              <w:t>“</w:t>
            </w:r>
            <w:r w:rsidR="0090050B">
              <w:rPr>
                <w:rFonts w:ascii="Arial" w:hAnsi="Arial" w:cs="Arial"/>
                <w:sz w:val="20"/>
                <w:szCs w:val="20"/>
              </w:rPr>
              <w:t xml:space="preserve">Over weeks, we practiced noticing the feelings that surfaced </w:t>
            </w:r>
            <w:r w:rsidR="00C65604">
              <w:rPr>
                <w:rFonts w:ascii="Arial" w:hAnsi="Arial" w:cs="Arial"/>
                <w:sz w:val="20"/>
                <w:szCs w:val="20"/>
              </w:rPr>
              <w:t xml:space="preserve">at the time signal and building a bridge to the next session </w:t>
            </w:r>
          </w:p>
          <w:p w14:paraId="1A784D90" w14:textId="0C0153E3" w:rsidR="00C65604" w:rsidRPr="00D35624" w:rsidRDefault="00C65604" w:rsidP="008B188B">
            <w:pPr>
              <w:pStyle w:val="ListParagraph"/>
              <w:ind w:left="0"/>
              <w:jc w:val="center"/>
              <w:rPr>
                <w:rFonts w:ascii="Arial" w:hAnsi="Arial" w:cs="Arial"/>
                <w:sz w:val="20"/>
                <w:szCs w:val="20"/>
              </w:rPr>
            </w:pPr>
          </w:p>
        </w:tc>
        <w:tc>
          <w:tcPr>
            <w:tcW w:w="2358" w:type="dxa"/>
          </w:tcPr>
          <w:p w14:paraId="4F60E953" w14:textId="77777777" w:rsidR="00B8662E" w:rsidRDefault="00B8662E" w:rsidP="008B188B">
            <w:pPr>
              <w:pStyle w:val="ListParagraph"/>
              <w:ind w:left="0"/>
              <w:jc w:val="center"/>
              <w:rPr>
                <w:rFonts w:ascii="Arial" w:hAnsi="Arial" w:cs="Arial"/>
                <w:sz w:val="20"/>
                <w:szCs w:val="20"/>
              </w:rPr>
            </w:pPr>
          </w:p>
          <w:p w14:paraId="31360F73" w14:textId="77777777" w:rsidR="00D26EE1" w:rsidRDefault="00D26EE1" w:rsidP="008B188B">
            <w:pPr>
              <w:pStyle w:val="ListParagraph"/>
              <w:ind w:left="0"/>
              <w:jc w:val="center"/>
              <w:rPr>
                <w:rFonts w:ascii="Arial" w:hAnsi="Arial" w:cs="Arial"/>
                <w:sz w:val="20"/>
                <w:szCs w:val="20"/>
              </w:rPr>
            </w:pPr>
          </w:p>
          <w:p w14:paraId="14445446" w14:textId="12F73843" w:rsidR="00C65604" w:rsidRPr="00D35624" w:rsidRDefault="00C65604" w:rsidP="008B188B">
            <w:pPr>
              <w:pStyle w:val="ListParagraph"/>
              <w:ind w:left="0"/>
              <w:jc w:val="center"/>
              <w:rPr>
                <w:rFonts w:ascii="Arial" w:hAnsi="Arial" w:cs="Arial"/>
                <w:sz w:val="20"/>
                <w:szCs w:val="20"/>
              </w:rPr>
            </w:pPr>
            <w:r>
              <w:rPr>
                <w:rFonts w:ascii="Arial" w:hAnsi="Arial" w:cs="Arial"/>
                <w:sz w:val="20"/>
                <w:szCs w:val="20"/>
              </w:rPr>
              <w:t>Boundaries as t</w:t>
            </w:r>
            <w:r w:rsidR="00D26EE1">
              <w:rPr>
                <w:rFonts w:ascii="Arial" w:hAnsi="Arial" w:cs="Arial"/>
                <w:sz w:val="20"/>
                <w:szCs w:val="20"/>
              </w:rPr>
              <w:t xml:space="preserve">eaching tool </w:t>
            </w:r>
          </w:p>
        </w:tc>
      </w:tr>
      <w:tr w:rsidR="00B8662E" w14:paraId="1B483BB1" w14:textId="77777777" w:rsidTr="008C7F89">
        <w:tc>
          <w:tcPr>
            <w:tcW w:w="1685" w:type="dxa"/>
          </w:tcPr>
          <w:p w14:paraId="25F4D244" w14:textId="77777777" w:rsidR="00B8662E" w:rsidRDefault="00B8662E" w:rsidP="008B188B">
            <w:pPr>
              <w:pStyle w:val="ListParagraph"/>
              <w:ind w:left="0"/>
              <w:jc w:val="center"/>
              <w:rPr>
                <w:rFonts w:ascii="Arial" w:hAnsi="Arial" w:cs="Arial"/>
                <w:sz w:val="20"/>
                <w:szCs w:val="20"/>
              </w:rPr>
            </w:pPr>
          </w:p>
          <w:p w14:paraId="177BC9F8" w14:textId="70626EAC" w:rsidR="00D26EE1" w:rsidRDefault="00D26EE1" w:rsidP="008B188B">
            <w:pPr>
              <w:pStyle w:val="ListParagraph"/>
              <w:ind w:left="0"/>
              <w:jc w:val="center"/>
              <w:rPr>
                <w:rFonts w:ascii="Arial" w:hAnsi="Arial" w:cs="Arial"/>
                <w:sz w:val="20"/>
                <w:szCs w:val="20"/>
              </w:rPr>
            </w:pPr>
            <w:r>
              <w:rPr>
                <w:rFonts w:ascii="Arial" w:hAnsi="Arial" w:cs="Arial"/>
                <w:sz w:val="20"/>
                <w:szCs w:val="20"/>
              </w:rPr>
              <w:t xml:space="preserve">64-66 </w:t>
            </w:r>
          </w:p>
          <w:p w14:paraId="6B7A190C" w14:textId="77777777" w:rsidR="00D26EE1" w:rsidRPr="00D35624" w:rsidRDefault="00D26EE1" w:rsidP="008B188B">
            <w:pPr>
              <w:pStyle w:val="ListParagraph"/>
              <w:ind w:left="0"/>
              <w:jc w:val="center"/>
              <w:rPr>
                <w:rFonts w:ascii="Arial" w:hAnsi="Arial" w:cs="Arial"/>
                <w:sz w:val="20"/>
                <w:szCs w:val="20"/>
              </w:rPr>
            </w:pPr>
          </w:p>
        </w:tc>
        <w:tc>
          <w:tcPr>
            <w:tcW w:w="4253" w:type="dxa"/>
          </w:tcPr>
          <w:p w14:paraId="2F8D923F" w14:textId="77777777" w:rsidR="00B8662E" w:rsidRDefault="00B8662E" w:rsidP="008B188B">
            <w:pPr>
              <w:pStyle w:val="ListParagraph"/>
              <w:ind w:left="0"/>
              <w:jc w:val="center"/>
              <w:rPr>
                <w:rFonts w:ascii="Arial" w:hAnsi="Arial" w:cs="Arial"/>
                <w:sz w:val="20"/>
                <w:szCs w:val="20"/>
              </w:rPr>
            </w:pPr>
          </w:p>
          <w:p w14:paraId="0AE81091" w14:textId="77777777" w:rsidR="00D26EE1" w:rsidRDefault="00D26EE1" w:rsidP="008B188B">
            <w:pPr>
              <w:pStyle w:val="ListParagraph"/>
              <w:ind w:left="0"/>
              <w:jc w:val="center"/>
              <w:rPr>
                <w:rFonts w:ascii="Arial" w:hAnsi="Arial" w:cs="Arial"/>
                <w:sz w:val="20"/>
                <w:szCs w:val="20"/>
              </w:rPr>
            </w:pPr>
            <w:r>
              <w:rPr>
                <w:rFonts w:ascii="Arial" w:hAnsi="Arial" w:cs="Arial"/>
                <w:sz w:val="20"/>
                <w:szCs w:val="20"/>
              </w:rPr>
              <w:t>“</w:t>
            </w:r>
            <w:r w:rsidR="00F53CE9">
              <w:rPr>
                <w:rFonts w:ascii="Arial" w:hAnsi="Arial" w:cs="Arial"/>
                <w:sz w:val="20"/>
                <w:szCs w:val="20"/>
              </w:rPr>
              <w:t xml:space="preserve">The boundary stopped being a rejection </w:t>
            </w:r>
            <w:r w:rsidR="008C7F89">
              <w:rPr>
                <w:rFonts w:ascii="Arial" w:hAnsi="Arial" w:cs="Arial"/>
                <w:sz w:val="20"/>
                <w:szCs w:val="20"/>
              </w:rPr>
              <w:t xml:space="preserve">and became part of the therapy: a chance to experience a safe, predictable ending. </w:t>
            </w:r>
          </w:p>
          <w:p w14:paraId="461FC444" w14:textId="651AC39F" w:rsidR="008C7F89" w:rsidRPr="00D35624" w:rsidRDefault="008C7F89" w:rsidP="008B188B">
            <w:pPr>
              <w:pStyle w:val="ListParagraph"/>
              <w:ind w:left="0"/>
              <w:jc w:val="center"/>
              <w:rPr>
                <w:rFonts w:ascii="Arial" w:hAnsi="Arial" w:cs="Arial"/>
                <w:sz w:val="20"/>
                <w:szCs w:val="20"/>
              </w:rPr>
            </w:pPr>
          </w:p>
        </w:tc>
        <w:tc>
          <w:tcPr>
            <w:tcW w:w="2358" w:type="dxa"/>
          </w:tcPr>
          <w:p w14:paraId="1D0D1855" w14:textId="77777777" w:rsidR="00795051" w:rsidRDefault="00795051" w:rsidP="008B188B">
            <w:pPr>
              <w:pStyle w:val="ListParagraph"/>
              <w:ind w:left="0"/>
              <w:jc w:val="center"/>
              <w:rPr>
                <w:rFonts w:ascii="Arial" w:hAnsi="Arial" w:cs="Arial"/>
                <w:sz w:val="20"/>
                <w:szCs w:val="20"/>
              </w:rPr>
            </w:pPr>
          </w:p>
          <w:p w14:paraId="1D39EE40" w14:textId="77777777" w:rsidR="00795051" w:rsidRDefault="00795051" w:rsidP="008B188B">
            <w:pPr>
              <w:pStyle w:val="ListParagraph"/>
              <w:ind w:left="0"/>
              <w:jc w:val="center"/>
              <w:rPr>
                <w:rFonts w:ascii="Arial" w:hAnsi="Arial" w:cs="Arial"/>
                <w:sz w:val="20"/>
                <w:szCs w:val="20"/>
              </w:rPr>
            </w:pPr>
          </w:p>
          <w:p w14:paraId="4BB9358D" w14:textId="1A6B30C0" w:rsidR="00795051" w:rsidRPr="00D35624" w:rsidRDefault="00795051" w:rsidP="008B188B">
            <w:pPr>
              <w:pStyle w:val="ListParagraph"/>
              <w:ind w:left="0"/>
              <w:jc w:val="center"/>
              <w:rPr>
                <w:rFonts w:ascii="Arial" w:hAnsi="Arial" w:cs="Arial"/>
                <w:sz w:val="20"/>
                <w:szCs w:val="20"/>
              </w:rPr>
            </w:pPr>
            <w:r>
              <w:rPr>
                <w:rFonts w:ascii="Arial" w:hAnsi="Arial" w:cs="Arial"/>
                <w:sz w:val="20"/>
                <w:szCs w:val="20"/>
              </w:rPr>
              <w:t>Boundaries as teaching tool</w:t>
            </w:r>
          </w:p>
        </w:tc>
      </w:tr>
      <w:tr w:rsidR="00B8662E" w14:paraId="6CB9F0B4" w14:textId="77777777" w:rsidTr="008C7F89">
        <w:tc>
          <w:tcPr>
            <w:tcW w:w="1685" w:type="dxa"/>
          </w:tcPr>
          <w:p w14:paraId="4736C556" w14:textId="77777777" w:rsidR="00B8662E" w:rsidRDefault="00B8662E" w:rsidP="008B188B">
            <w:pPr>
              <w:pStyle w:val="ListParagraph"/>
              <w:ind w:left="0"/>
              <w:jc w:val="center"/>
              <w:rPr>
                <w:rFonts w:ascii="Arial" w:hAnsi="Arial" w:cs="Arial"/>
                <w:sz w:val="20"/>
                <w:szCs w:val="20"/>
              </w:rPr>
            </w:pPr>
          </w:p>
          <w:p w14:paraId="1C870F2C" w14:textId="77777777" w:rsidR="000B6D2D" w:rsidRDefault="000B6D2D" w:rsidP="008B188B">
            <w:pPr>
              <w:pStyle w:val="ListParagraph"/>
              <w:ind w:left="0"/>
              <w:jc w:val="center"/>
              <w:rPr>
                <w:rFonts w:ascii="Arial" w:hAnsi="Arial" w:cs="Arial"/>
                <w:sz w:val="20"/>
                <w:szCs w:val="20"/>
              </w:rPr>
            </w:pPr>
          </w:p>
          <w:p w14:paraId="1B242942" w14:textId="2654BE9A" w:rsidR="000B6D2D" w:rsidRDefault="000B6D2D" w:rsidP="008B188B">
            <w:pPr>
              <w:pStyle w:val="ListParagraph"/>
              <w:ind w:left="0"/>
              <w:jc w:val="center"/>
              <w:rPr>
                <w:rFonts w:ascii="Arial" w:hAnsi="Arial" w:cs="Arial"/>
                <w:sz w:val="20"/>
                <w:szCs w:val="20"/>
              </w:rPr>
            </w:pPr>
            <w:r>
              <w:rPr>
                <w:rFonts w:ascii="Arial" w:hAnsi="Arial" w:cs="Arial"/>
                <w:sz w:val="20"/>
                <w:szCs w:val="20"/>
              </w:rPr>
              <w:t>91-94</w:t>
            </w:r>
          </w:p>
          <w:p w14:paraId="3906AE09" w14:textId="77777777" w:rsidR="000B6D2D" w:rsidRPr="00D35624" w:rsidRDefault="000B6D2D" w:rsidP="008B188B">
            <w:pPr>
              <w:pStyle w:val="ListParagraph"/>
              <w:ind w:left="0"/>
              <w:jc w:val="center"/>
              <w:rPr>
                <w:rFonts w:ascii="Arial" w:hAnsi="Arial" w:cs="Arial"/>
                <w:sz w:val="20"/>
                <w:szCs w:val="20"/>
              </w:rPr>
            </w:pPr>
          </w:p>
        </w:tc>
        <w:tc>
          <w:tcPr>
            <w:tcW w:w="4253" w:type="dxa"/>
          </w:tcPr>
          <w:p w14:paraId="3560ACC6" w14:textId="77777777" w:rsidR="00B8662E" w:rsidRDefault="00B8662E" w:rsidP="008B188B">
            <w:pPr>
              <w:pStyle w:val="ListParagraph"/>
              <w:ind w:left="0"/>
              <w:jc w:val="center"/>
              <w:rPr>
                <w:rFonts w:ascii="Arial" w:hAnsi="Arial" w:cs="Arial"/>
                <w:sz w:val="20"/>
                <w:szCs w:val="20"/>
              </w:rPr>
            </w:pPr>
          </w:p>
          <w:p w14:paraId="7E190F17" w14:textId="77777777" w:rsidR="000B6D2D" w:rsidRDefault="001546CA" w:rsidP="008B188B">
            <w:pPr>
              <w:pStyle w:val="ListParagraph"/>
              <w:ind w:left="0"/>
              <w:jc w:val="center"/>
              <w:rPr>
                <w:rFonts w:ascii="Arial" w:hAnsi="Arial" w:cs="Arial"/>
                <w:sz w:val="20"/>
                <w:szCs w:val="20"/>
              </w:rPr>
            </w:pPr>
            <w:r>
              <w:rPr>
                <w:rFonts w:ascii="Arial" w:hAnsi="Arial" w:cs="Arial"/>
                <w:sz w:val="20"/>
                <w:szCs w:val="20"/>
              </w:rPr>
              <w:t>“First</w:t>
            </w:r>
            <w:r w:rsidR="006B07A0">
              <w:rPr>
                <w:rFonts w:ascii="Arial" w:hAnsi="Arial" w:cs="Arial"/>
                <w:sz w:val="20"/>
                <w:szCs w:val="20"/>
              </w:rPr>
              <w:t xml:space="preserve">, </w:t>
            </w:r>
            <w:r w:rsidR="008526EF">
              <w:rPr>
                <w:rFonts w:ascii="Arial" w:hAnsi="Arial" w:cs="Arial"/>
                <w:sz w:val="20"/>
                <w:szCs w:val="20"/>
              </w:rPr>
              <w:t xml:space="preserve">intention: </w:t>
            </w:r>
            <w:r w:rsidR="006B07A0">
              <w:rPr>
                <w:rFonts w:ascii="Arial" w:hAnsi="Arial" w:cs="Arial"/>
                <w:sz w:val="20"/>
                <w:szCs w:val="20"/>
              </w:rPr>
              <w:t xml:space="preserve">is the disclosure in service of the </w:t>
            </w:r>
            <w:r>
              <w:rPr>
                <w:rFonts w:ascii="Arial" w:hAnsi="Arial" w:cs="Arial"/>
                <w:sz w:val="20"/>
                <w:szCs w:val="20"/>
              </w:rPr>
              <w:t xml:space="preserve">client or is it to ease my own </w:t>
            </w:r>
            <w:r w:rsidR="008526EF">
              <w:rPr>
                <w:rFonts w:ascii="Arial" w:hAnsi="Arial" w:cs="Arial"/>
                <w:sz w:val="20"/>
                <w:szCs w:val="20"/>
              </w:rPr>
              <w:t>discomfort.</w:t>
            </w:r>
            <w:r>
              <w:rPr>
                <w:rFonts w:ascii="Arial" w:hAnsi="Arial" w:cs="Arial"/>
                <w:sz w:val="20"/>
                <w:szCs w:val="20"/>
              </w:rPr>
              <w:t xml:space="preserve"> Second</w:t>
            </w:r>
            <w:r w:rsidR="008526EF">
              <w:rPr>
                <w:rFonts w:ascii="Arial" w:hAnsi="Arial" w:cs="Arial"/>
                <w:sz w:val="20"/>
                <w:szCs w:val="20"/>
              </w:rPr>
              <w:t>, proportional</w:t>
            </w:r>
            <w:r w:rsidR="001E4FC9">
              <w:rPr>
                <w:rFonts w:ascii="Arial" w:hAnsi="Arial" w:cs="Arial"/>
                <w:sz w:val="20"/>
                <w:szCs w:val="20"/>
              </w:rPr>
              <w:t>ity: the smallest bit that could help. Third</w:t>
            </w:r>
            <w:r w:rsidR="00281857">
              <w:rPr>
                <w:rFonts w:ascii="Arial" w:hAnsi="Arial" w:cs="Arial"/>
                <w:sz w:val="20"/>
                <w:szCs w:val="20"/>
              </w:rPr>
              <w:t xml:space="preserve">, timing: is the relationship strong enough to hold it? </w:t>
            </w:r>
          </w:p>
          <w:p w14:paraId="504F70C0" w14:textId="230EE218" w:rsidR="00281857" w:rsidRPr="00D35624" w:rsidRDefault="00281857" w:rsidP="008B188B">
            <w:pPr>
              <w:pStyle w:val="ListParagraph"/>
              <w:ind w:left="0"/>
              <w:jc w:val="center"/>
              <w:rPr>
                <w:rFonts w:ascii="Arial" w:hAnsi="Arial" w:cs="Arial"/>
                <w:sz w:val="20"/>
                <w:szCs w:val="20"/>
              </w:rPr>
            </w:pPr>
          </w:p>
        </w:tc>
        <w:tc>
          <w:tcPr>
            <w:tcW w:w="2358" w:type="dxa"/>
          </w:tcPr>
          <w:p w14:paraId="124C01C5" w14:textId="77777777" w:rsidR="00B8662E" w:rsidRDefault="00B8662E" w:rsidP="008B188B">
            <w:pPr>
              <w:pStyle w:val="ListParagraph"/>
              <w:ind w:left="0"/>
              <w:jc w:val="center"/>
              <w:rPr>
                <w:rFonts w:ascii="Arial" w:hAnsi="Arial" w:cs="Arial"/>
                <w:sz w:val="20"/>
                <w:szCs w:val="20"/>
              </w:rPr>
            </w:pPr>
          </w:p>
          <w:p w14:paraId="79477E84" w14:textId="77777777" w:rsidR="00281857" w:rsidRDefault="00281857" w:rsidP="008B188B">
            <w:pPr>
              <w:pStyle w:val="ListParagraph"/>
              <w:ind w:left="0"/>
              <w:jc w:val="center"/>
              <w:rPr>
                <w:rFonts w:ascii="Arial" w:hAnsi="Arial" w:cs="Arial"/>
                <w:sz w:val="20"/>
                <w:szCs w:val="20"/>
              </w:rPr>
            </w:pPr>
          </w:p>
          <w:p w14:paraId="5571D61C" w14:textId="77777777" w:rsidR="00281857" w:rsidRDefault="00281857" w:rsidP="008B188B">
            <w:pPr>
              <w:pStyle w:val="ListParagraph"/>
              <w:ind w:left="0"/>
              <w:jc w:val="center"/>
              <w:rPr>
                <w:rFonts w:ascii="Arial" w:hAnsi="Arial" w:cs="Arial"/>
                <w:sz w:val="20"/>
                <w:szCs w:val="20"/>
              </w:rPr>
            </w:pPr>
          </w:p>
          <w:p w14:paraId="12A55BA8" w14:textId="183BA7AC" w:rsidR="00281857" w:rsidRPr="00D35624" w:rsidRDefault="00281857" w:rsidP="008B188B">
            <w:pPr>
              <w:pStyle w:val="ListParagraph"/>
              <w:ind w:left="0"/>
              <w:jc w:val="center"/>
              <w:rPr>
                <w:rFonts w:ascii="Arial" w:hAnsi="Arial" w:cs="Arial"/>
                <w:sz w:val="20"/>
                <w:szCs w:val="20"/>
              </w:rPr>
            </w:pPr>
            <w:r>
              <w:rPr>
                <w:rFonts w:ascii="Arial" w:hAnsi="Arial" w:cs="Arial"/>
                <w:sz w:val="20"/>
                <w:szCs w:val="20"/>
              </w:rPr>
              <w:t xml:space="preserve">Ethical decision-making </w:t>
            </w:r>
          </w:p>
        </w:tc>
      </w:tr>
      <w:tr w:rsidR="00D26EE1" w14:paraId="315993A3" w14:textId="77777777" w:rsidTr="008C7F89">
        <w:tc>
          <w:tcPr>
            <w:tcW w:w="1685" w:type="dxa"/>
          </w:tcPr>
          <w:p w14:paraId="534A2CFD" w14:textId="77777777" w:rsidR="00D26EE1" w:rsidRDefault="00D26EE1" w:rsidP="008B188B">
            <w:pPr>
              <w:pStyle w:val="ListParagraph"/>
              <w:ind w:left="0"/>
              <w:jc w:val="center"/>
              <w:rPr>
                <w:rFonts w:ascii="Arial" w:hAnsi="Arial" w:cs="Arial"/>
                <w:sz w:val="20"/>
                <w:szCs w:val="20"/>
              </w:rPr>
            </w:pPr>
          </w:p>
          <w:p w14:paraId="794E98E8" w14:textId="77777777" w:rsidR="005D2252" w:rsidRDefault="005D2252" w:rsidP="008B188B">
            <w:pPr>
              <w:pStyle w:val="ListParagraph"/>
              <w:ind w:left="0"/>
              <w:jc w:val="center"/>
              <w:rPr>
                <w:rFonts w:ascii="Arial" w:hAnsi="Arial" w:cs="Arial"/>
                <w:sz w:val="20"/>
                <w:szCs w:val="20"/>
              </w:rPr>
            </w:pPr>
          </w:p>
          <w:p w14:paraId="3C853524" w14:textId="77777777" w:rsidR="005D2252" w:rsidRDefault="005D2252" w:rsidP="008B188B">
            <w:pPr>
              <w:pStyle w:val="ListParagraph"/>
              <w:ind w:left="0"/>
              <w:jc w:val="center"/>
              <w:rPr>
                <w:rFonts w:ascii="Arial" w:hAnsi="Arial" w:cs="Arial"/>
                <w:sz w:val="20"/>
                <w:szCs w:val="20"/>
              </w:rPr>
            </w:pPr>
          </w:p>
          <w:p w14:paraId="0CB0D813" w14:textId="77777777" w:rsidR="005D2252" w:rsidRDefault="005D2252" w:rsidP="008B188B">
            <w:pPr>
              <w:pStyle w:val="ListParagraph"/>
              <w:ind w:left="0"/>
              <w:jc w:val="center"/>
              <w:rPr>
                <w:rFonts w:ascii="Arial" w:hAnsi="Arial" w:cs="Arial"/>
                <w:sz w:val="20"/>
                <w:szCs w:val="20"/>
              </w:rPr>
            </w:pPr>
          </w:p>
          <w:p w14:paraId="7FE64A32" w14:textId="5D5478F3" w:rsidR="00842EFA" w:rsidRDefault="00CE527B" w:rsidP="008B188B">
            <w:pPr>
              <w:pStyle w:val="ListParagraph"/>
              <w:ind w:left="0"/>
              <w:jc w:val="center"/>
              <w:rPr>
                <w:rFonts w:ascii="Arial" w:hAnsi="Arial" w:cs="Arial"/>
                <w:sz w:val="20"/>
                <w:szCs w:val="20"/>
              </w:rPr>
            </w:pPr>
            <w:r>
              <w:rPr>
                <w:rFonts w:ascii="Arial" w:hAnsi="Arial" w:cs="Arial"/>
                <w:sz w:val="20"/>
                <w:szCs w:val="20"/>
              </w:rPr>
              <w:t>115-120</w:t>
            </w:r>
          </w:p>
          <w:p w14:paraId="0554B387" w14:textId="77777777" w:rsidR="00842EFA" w:rsidRPr="00D35624" w:rsidRDefault="00842EFA" w:rsidP="008B188B">
            <w:pPr>
              <w:pStyle w:val="ListParagraph"/>
              <w:ind w:left="0"/>
              <w:jc w:val="center"/>
              <w:rPr>
                <w:rFonts w:ascii="Arial" w:hAnsi="Arial" w:cs="Arial"/>
                <w:sz w:val="20"/>
                <w:szCs w:val="20"/>
              </w:rPr>
            </w:pPr>
          </w:p>
        </w:tc>
        <w:tc>
          <w:tcPr>
            <w:tcW w:w="4253" w:type="dxa"/>
          </w:tcPr>
          <w:p w14:paraId="51B94A21" w14:textId="77777777" w:rsidR="00D26EE1" w:rsidRDefault="00D26EE1" w:rsidP="008B188B">
            <w:pPr>
              <w:pStyle w:val="ListParagraph"/>
              <w:ind w:left="0"/>
              <w:jc w:val="center"/>
              <w:rPr>
                <w:rFonts w:ascii="Arial" w:hAnsi="Arial" w:cs="Arial"/>
                <w:sz w:val="20"/>
                <w:szCs w:val="20"/>
              </w:rPr>
            </w:pPr>
          </w:p>
          <w:p w14:paraId="6538FD1B" w14:textId="77777777" w:rsidR="00842EFA" w:rsidRDefault="00891819" w:rsidP="008B188B">
            <w:pPr>
              <w:pStyle w:val="ListParagraph"/>
              <w:ind w:left="0"/>
              <w:jc w:val="center"/>
              <w:rPr>
                <w:rFonts w:ascii="Arial" w:hAnsi="Arial" w:cs="Arial"/>
                <w:sz w:val="20"/>
                <w:szCs w:val="20"/>
              </w:rPr>
            </w:pPr>
            <w:r>
              <w:rPr>
                <w:rFonts w:ascii="Arial" w:hAnsi="Arial" w:cs="Arial"/>
                <w:sz w:val="20"/>
                <w:szCs w:val="20"/>
              </w:rPr>
              <w:t>“I tend to decline anything of monetary value and talk about what the gift symbolises</w:t>
            </w:r>
            <w:r w:rsidR="00CE54FB">
              <w:rPr>
                <w:rFonts w:ascii="Arial" w:hAnsi="Arial" w:cs="Arial"/>
                <w:sz w:val="20"/>
                <w:szCs w:val="20"/>
              </w:rPr>
              <w:t xml:space="preserve">. If it’s something modest – a card they’ve made, a small plant </w:t>
            </w:r>
            <w:r w:rsidR="002537C0">
              <w:rPr>
                <w:rFonts w:ascii="Arial" w:hAnsi="Arial" w:cs="Arial"/>
                <w:sz w:val="20"/>
                <w:szCs w:val="20"/>
              </w:rPr>
              <w:t xml:space="preserve">– I’ll consider accepting and we’ll </w:t>
            </w:r>
            <w:r w:rsidR="00921E02">
              <w:rPr>
                <w:rFonts w:ascii="Arial" w:hAnsi="Arial" w:cs="Arial"/>
                <w:sz w:val="20"/>
                <w:szCs w:val="20"/>
              </w:rPr>
              <w:t xml:space="preserve">reflect on the meaning. The boundary is less about rule and more about what serves </w:t>
            </w:r>
            <w:r w:rsidR="009C30DC">
              <w:rPr>
                <w:rFonts w:ascii="Arial" w:hAnsi="Arial" w:cs="Arial"/>
                <w:sz w:val="20"/>
                <w:szCs w:val="20"/>
              </w:rPr>
              <w:t xml:space="preserve">the relationship and avoids unintended obligations. </w:t>
            </w:r>
          </w:p>
          <w:p w14:paraId="1D77E796" w14:textId="4F24FECD" w:rsidR="009C30DC" w:rsidRPr="00D35624" w:rsidRDefault="009C30DC" w:rsidP="008B188B">
            <w:pPr>
              <w:pStyle w:val="ListParagraph"/>
              <w:ind w:left="0"/>
              <w:jc w:val="center"/>
              <w:rPr>
                <w:rFonts w:ascii="Arial" w:hAnsi="Arial" w:cs="Arial"/>
                <w:sz w:val="20"/>
                <w:szCs w:val="20"/>
              </w:rPr>
            </w:pPr>
          </w:p>
        </w:tc>
        <w:tc>
          <w:tcPr>
            <w:tcW w:w="2358" w:type="dxa"/>
          </w:tcPr>
          <w:p w14:paraId="4518C216" w14:textId="77777777" w:rsidR="00D26EE1" w:rsidRDefault="00D26EE1" w:rsidP="005D2252">
            <w:pPr>
              <w:pStyle w:val="ListParagraph"/>
              <w:ind w:left="0"/>
              <w:jc w:val="center"/>
              <w:rPr>
                <w:rFonts w:ascii="Arial" w:hAnsi="Arial" w:cs="Arial"/>
                <w:sz w:val="20"/>
                <w:szCs w:val="20"/>
              </w:rPr>
            </w:pPr>
          </w:p>
          <w:p w14:paraId="1866C041" w14:textId="77777777" w:rsidR="009C30DC" w:rsidRDefault="009C30DC" w:rsidP="005D2252">
            <w:pPr>
              <w:pStyle w:val="ListParagraph"/>
              <w:ind w:left="0"/>
              <w:jc w:val="center"/>
              <w:rPr>
                <w:rFonts w:ascii="Arial" w:hAnsi="Arial" w:cs="Arial"/>
                <w:sz w:val="20"/>
                <w:szCs w:val="20"/>
              </w:rPr>
            </w:pPr>
          </w:p>
          <w:p w14:paraId="0FA5C046" w14:textId="77777777" w:rsidR="009C30DC" w:rsidRDefault="009C30DC" w:rsidP="005D2252">
            <w:pPr>
              <w:pStyle w:val="ListParagraph"/>
              <w:ind w:left="0"/>
              <w:jc w:val="center"/>
              <w:rPr>
                <w:rFonts w:ascii="Arial" w:hAnsi="Arial" w:cs="Arial"/>
                <w:sz w:val="20"/>
                <w:szCs w:val="20"/>
              </w:rPr>
            </w:pPr>
          </w:p>
          <w:p w14:paraId="4E71457E" w14:textId="77777777" w:rsidR="009C30DC" w:rsidRDefault="009C30DC" w:rsidP="005D2252">
            <w:pPr>
              <w:pStyle w:val="ListParagraph"/>
              <w:ind w:left="0"/>
              <w:jc w:val="center"/>
              <w:rPr>
                <w:rFonts w:ascii="Arial" w:hAnsi="Arial" w:cs="Arial"/>
                <w:sz w:val="20"/>
                <w:szCs w:val="20"/>
              </w:rPr>
            </w:pPr>
          </w:p>
          <w:p w14:paraId="405DF310" w14:textId="04EB3374" w:rsidR="00B03322" w:rsidRDefault="00B03322" w:rsidP="005D2252">
            <w:pPr>
              <w:pStyle w:val="ListParagraph"/>
              <w:ind w:left="0"/>
              <w:jc w:val="center"/>
              <w:rPr>
                <w:rFonts w:ascii="Arial" w:hAnsi="Arial" w:cs="Arial"/>
                <w:sz w:val="20"/>
                <w:szCs w:val="20"/>
              </w:rPr>
            </w:pPr>
            <w:r>
              <w:rPr>
                <w:rFonts w:ascii="Arial" w:hAnsi="Arial" w:cs="Arial"/>
                <w:sz w:val="20"/>
                <w:szCs w:val="20"/>
              </w:rPr>
              <w:t>Exploring meaning behind gifts</w:t>
            </w:r>
          </w:p>
          <w:p w14:paraId="1BFC190C" w14:textId="694BB818" w:rsidR="00B03322" w:rsidRPr="00D35624" w:rsidRDefault="00B03322" w:rsidP="005D2252">
            <w:pPr>
              <w:pStyle w:val="ListParagraph"/>
              <w:ind w:left="0"/>
              <w:jc w:val="center"/>
              <w:rPr>
                <w:rFonts w:ascii="Arial" w:hAnsi="Arial" w:cs="Arial"/>
                <w:sz w:val="20"/>
                <w:szCs w:val="20"/>
              </w:rPr>
            </w:pPr>
          </w:p>
        </w:tc>
      </w:tr>
      <w:tr w:rsidR="00D26EE1" w14:paraId="09F28DBB" w14:textId="77777777" w:rsidTr="008C7F89">
        <w:tc>
          <w:tcPr>
            <w:tcW w:w="1685" w:type="dxa"/>
          </w:tcPr>
          <w:p w14:paraId="5892C1FE" w14:textId="77777777" w:rsidR="00D26EE1" w:rsidRDefault="00D26EE1" w:rsidP="008B188B">
            <w:pPr>
              <w:pStyle w:val="ListParagraph"/>
              <w:ind w:left="0"/>
              <w:jc w:val="center"/>
              <w:rPr>
                <w:rFonts w:ascii="Arial" w:hAnsi="Arial" w:cs="Arial"/>
                <w:sz w:val="20"/>
                <w:szCs w:val="20"/>
              </w:rPr>
            </w:pPr>
          </w:p>
          <w:p w14:paraId="6F1F4867" w14:textId="754B2856" w:rsidR="008B0EB1" w:rsidRDefault="008B0EB1" w:rsidP="008B188B">
            <w:pPr>
              <w:pStyle w:val="ListParagraph"/>
              <w:ind w:left="0"/>
              <w:jc w:val="center"/>
              <w:rPr>
                <w:rFonts w:ascii="Arial" w:hAnsi="Arial" w:cs="Arial"/>
                <w:sz w:val="20"/>
                <w:szCs w:val="20"/>
              </w:rPr>
            </w:pPr>
            <w:r>
              <w:rPr>
                <w:rFonts w:ascii="Arial" w:hAnsi="Arial" w:cs="Arial"/>
                <w:sz w:val="20"/>
                <w:szCs w:val="20"/>
              </w:rPr>
              <w:t>137-138</w:t>
            </w:r>
          </w:p>
          <w:p w14:paraId="009E5403" w14:textId="77777777" w:rsidR="008B0EB1" w:rsidRPr="00D35624" w:rsidRDefault="008B0EB1" w:rsidP="008B188B">
            <w:pPr>
              <w:pStyle w:val="ListParagraph"/>
              <w:ind w:left="0"/>
              <w:jc w:val="center"/>
              <w:rPr>
                <w:rFonts w:ascii="Arial" w:hAnsi="Arial" w:cs="Arial"/>
                <w:sz w:val="20"/>
                <w:szCs w:val="20"/>
              </w:rPr>
            </w:pPr>
          </w:p>
        </w:tc>
        <w:tc>
          <w:tcPr>
            <w:tcW w:w="4253" w:type="dxa"/>
          </w:tcPr>
          <w:p w14:paraId="36A25318" w14:textId="77777777" w:rsidR="00D26EE1" w:rsidRDefault="00D26EE1" w:rsidP="008B188B">
            <w:pPr>
              <w:pStyle w:val="ListParagraph"/>
              <w:ind w:left="0"/>
              <w:jc w:val="center"/>
              <w:rPr>
                <w:rFonts w:ascii="Arial" w:hAnsi="Arial" w:cs="Arial"/>
                <w:sz w:val="20"/>
                <w:szCs w:val="20"/>
              </w:rPr>
            </w:pPr>
          </w:p>
          <w:p w14:paraId="2D509EA3" w14:textId="77777777" w:rsidR="00DC65A6" w:rsidRDefault="00A570B6" w:rsidP="008B188B">
            <w:pPr>
              <w:pStyle w:val="ListParagraph"/>
              <w:ind w:left="0"/>
              <w:jc w:val="center"/>
              <w:rPr>
                <w:rFonts w:ascii="Arial" w:hAnsi="Arial" w:cs="Arial"/>
                <w:sz w:val="20"/>
                <w:szCs w:val="20"/>
              </w:rPr>
            </w:pPr>
            <w:r>
              <w:rPr>
                <w:rFonts w:ascii="Arial" w:hAnsi="Arial" w:cs="Arial"/>
                <w:sz w:val="20"/>
                <w:szCs w:val="20"/>
              </w:rPr>
              <w:t xml:space="preserve">“I ask: ‘What helps </w:t>
            </w:r>
            <w:r w:rsidR="002407E3">
              <w:rPr>
                <w:rFonts w:ascii="Arial" w:hAnsi="Arial" w:cs="Arial"/>
                <w:sz w:val="20"/>
                <w:szCs w:val="20"/>
              </w:rPr>
              <w:t>you feel respected here?’</w:t>
            </w:r>
            <w:r w:rsidR="00F000E2">
              <w:rPr>
                <w:rFonts w:ascii="Arial" w:hAnsi="Arial" w:cs="Arial"/>
                <w:sz w:val="20"/>
                <w:szCs w:val="20"/>
              </w:rPr>
              <w:t xml:space="preserve">, </w:t>
            </w:r>
            <w:r w:rsidR="00BC188D">
              <w:rPr>
                <w:rFonts w:ascii="Arial" w:hAnsi="Arial" w:cs="Arial"/>
                <w:sz w:val="20"/>
                <w:szCs w:val="20"/>
              </w:rPr>
              <w:t>‘What would feel too distant, or too close?’”</w:t>
            </w:r>
          </w:p>
          <w:p w14:paraId="5509A099" w14:textId="6A1E73E2" w:rsidR="008B0EB1" w:rsidRPr="00D35624" w:rsidRDefault="00A570B6" w:rsidP="008B188B">
            <w:pPr>
              <w:pStyle w:val="ListParagraph"/>
              <w:ind w:left="0"/>
              <w:jc w:val="center"/>
              <w:rPr>
                <w:rFonts w:ascii="Arial" w:hAnsi="Arial" w:cs="Arial"/>
                <w:sz w:val="20"/>
                <w:szCs w:val="20"/>
              </w:rPr>
            </w:pPr>
            <w:r>
              <w:rPr>
                <w:rFonts w:ascii="Arial" w:hAnsi="Arial" w:cs="Arial"/>
                <w:sz w:val="20"/>
                <w:szCs w:val="20"/>
              </w:rPr>
              <w:t xml:space="preserve"> </w:t>
            </w:r>
          </w:p>
        </w:tc>
        <w:tc>
          <w:tcPr>
            <w:tcW w:w="2358" w:type="dxa"/>
          </w:tcPr>
          <w:p w14:paraId="78E81CD8" w14:textId="77777777" w:rsidR="00D26EE1" w:rsidRDefault="00D26EE1" w:rsidP="008B188B">
            <w:pPr>
              <w:pStyle w:val="ListParagraph"/>
              <w:ind w:left="0"/>
              <w:jc w:val="center"/>
              <w:rPr>
                <w:rFonts w:ascii="Arial" w:hAnsi="Arial" w:cs="Arial"/>
                <w:sz w:val="20"/>
                <w:szCs w:val="20"/>
              </w:rPr>
            </w:pPr>
          </w:p>
          <w:p w14:paraId="6D62FF8C" w14:textId="0223F1F9" w:rsidR="00DC65A6" w:rsidRPr="00D35624" w:rsidRDefault="00DC65A6" w:rsidP="008B188B">
            <w:pPr>
              <w:pStyle w:val="ListParagraph"/>
              <w:ind w:left="0"/>
              <w:jc w:val="center"/>
              <w:rPr>
                <w:rFonts w:ascii="Arial" w:hAnsi="Arial" w:cs="Arial"/>
                <w:sz w:val="20"/>
                <w:szCs w:val="20"/>
              </w:rPr>
            </w:pPr>
            <w:r>
              <w:rPr>
                <w:rFonts w:ascii="Arial" w:hAnsi="Arial" w:cs="Arial"/>
                <w:sz w:val="20"/>
                <w:szCs w:val="20"/>
              </w:rPr>
              <w:t xml:space="preserve">Collaborative contracting </w:t>
            </w:r>
          </w:p>
        </w:tc>
      </w:tr>
      <w:tr w:rsidR="00D26EE1" w14:paraId="73646C45" w14:textId="77777777" w:rsidTr="008C7F89">
        <w:tc>
          <w:tcPr>
            <w:tcW w:w="1685" w:type="dxa"/>
          </w:tcPr>
          <w:p w14:paraId="78F30C58" w14:textId="77777777" w:rsidR="00D26EE1" w:rsidRDefault="00D26EE1" w:rsidP="008B188B">
            <w:pPr>
              <w:pStyle w:val="ListParagraph"/>
              <w:ind w:left="0"/>
              <w:jc w:val="center"/>
              <w:rPr>
                <w:rFonts w:ascii="Arial" w:hAnsi="Arial" w:cs="Arial"/>
                <w:sz w:val="20"/>
                <w:szCs w:val="20"/>
              </w:rPr>
            </w:pPr>
          </w:p>
          <w:p w14:paraId="507BDDEC" w14:textId="77777777" w:rsidR="0017043D" w:rsidRDefault="0017043D" w:rsidP="008B188B">
            <w:pPr>
              <w:pStyle w:val="ListParagraph"/>
              <w:ind w:left="0"/>
              <w:jc w:val="center"/>
              <w:rPr>
                <w:rFonts w:ascii="Arial" w:hAnsi="Arial" w:cs="Arial"/>
                <w:sz w:val="20"/>
                <w:szCs w:val="20"/>
              </w:rPr>
            </w:pPr>
          </w:p>
          <w:p w14:paraId="313C2799" w14:textId="3942BDE5" w:rsidR="00A50EA9" w:rsidRDefault="00DD48C7" w:rsidP="008B188B">
            <w:pPr>
              <w:pStyle w:val="ListParagraph"/>
              <w:ind w:left="0"/>
              <w:jc w:val="center"/>
              <w:rPr>
                <w:rFonts w:ascii="Arial" w:hAnsi="Arial" w:cs="Arial"/>
                <w:sz w:val="20"/>
                <w:szCs w:val="20"/>
              </w:rPr>
            </w:pPr>
            <w:r>
              <w:rPr>
                <w:rFonts w:ascii="Arial" w:hAnsi="Arial" w:cs="Arial"/>
                <w:sz w:val="20"/>
                <w:szCs w:val="20"/>
              </w:rPr>
              <w:t>228-230</w:t>
            </w:r>
          </w:p>
          <w:p w14:paraId="54F5434A" w14:textId="77777777" w:rsidR="00A50EA9" w:rsidRPr="00D35624" w:rsidRDefault="00A50EA9" w:rsidP="008B188B">
            <w:pPr>
              <w:pStyle w:val="ListParagraph"/>
              <w:ind w:left="0"/>
              <w:jc w:val="center"/>
              <w:rPr>
                <w:rFonts w:ascii="Arial" w:hAnsi="Arial" w:cs="Arial"/>
                <w:sz w:val="20"/>
                <w:szCs w:val="20"/>
              </w:rPr>
            </w:pPr>
          </w:p>
        </w:tc>
        <w:tc>
          <w:tcPr>
            <w:tcW w:w="4253" w:type="dxa"/>
          </w:tcPr>
          <w:p w14:paraId="60F99DF4" w14:textId="77777777" w:rsidR="00D26EE1" w:rsidRDefault="00D26EE1" w:rsidP="008B188B">
            <w:pPr>
              <w:pStyle w:val="ListParagraph"/>
              <w:ind w:left="0"/>
              <w:jc w:val="center"/>
              <w:rPr>
                <w:rFonts w:ascii="Arial" w:hAnsi="Arial" w:cs="Arial"/>
                <w:sz w:val="20"/>
                <w:szCs w:val="20"/>
              </w:rPr>
            </w:pPr>
          </w:p>
          <w:p w14:paraId="07B38F60" w14:textId="77777777" w:rsidR="00457E69" w:rsidRDefault="00457E69" w:rsidP="008B188B">
            <w:pPr>
              <w:pStyle w:val="ListParagraph"/>
              <w:ind w:left="0"/>
              <w:jc w:val="center"/>
              <w:rPr>
                <w:rFonts w:ascii="Arial" w:hAnsi="Arial" w:cs="Arial"/>
                <w:sz w:val="20"/>
                <w:szCs w:val="20"/>
              </w:rPr>
            </w:pPr>
          </w:p>
          <w:p w14:paraId="0551DF3A" w14:textId="72D59B4B" w:rsidR="00DD48C7" w:rsidRDefault="00DD48C7" w:rsidP="008B188B">
            <w:pPr>
              <w:pStyle w:val="ListParagraph"/>
              <w:ind w:left="0"/>
              <w:jc w:val="center"/>
              <w:rPr>
                <w:rFonts w:ascii="Arial" w:hAnsi="Arial" w:cs="Arial"/>
                <w:sz w:val="20"/>
                <w:szCs w:val="20"/>
              </w:rPr>
            </w:pPr>
            <w:r>
              <w:rPr>
                <w:rFonts w:ascii="Arial" w:hAnsi="Arial" w:cs="Arial"/>
                <w:sz w:val="20"/>
                <w:szCs w:val="20"/>
              </w:rPr>
              <w:t xml:space="preserve">“We might codesign alternatives – writing </w:t>
            </w:r>
            <w:r w:rsidR="00AC5250">
              <w:rPr>
                <w:rFonts w:ascii="Arial" w:hAnsi="Arial" w:cs="Arial"/>
                <w:sz w:val="20"/>
                <w:szCs w:val="20"/>
              </w:rPr>
              <w:t xml:space="preserve">to themselves, a coping card – so the need is met without me becoming the regulator”  </w:t>
            </w:r>
          </w:p>
          <w:p w14:paraId="60235296" w14:textId="7CE904E2" w:rsidR="00AC5250" w:rsidRPr="00D35624" w:rsidRDefault="00AC5250" w:rsidP="008B188B">
            <w:pPr>
              <w:pStyle w:val="ListParagraph"/>
              <w:ind w:left="0"/>
              <w:jc w:val="center"/>
              <w:rPr>
                <w:rFonts w:ascii="Arial" w:hAnsi="Arial" w:cs="Arial"/>
                <w:sz w:val="20"/>
                <w:szCs w:val="20"/>
              </w:rPr>
            </w:pPr>
          </w:p>
        </w:tc>
        <w:tc>
          <w:tcPr>
            <w:tcW w:w="2358" w:type="dxa"/>
          </w:tcPr>
          <w:p w14:paraId="5452C757" w14:textId="77777777" w:rsidR="00D26EE1" w:rsidRDefault="00D26EE1" w:rsidP="008B188B">
            <w:pPr>
              <w:pStyle w:val="ListParagraph"/>
              <w:ind w:left="0"/>
              <w:jc w:val="center"/>
              <w:rPr>
                <w:rFonts w:ascii="Arial" w:hAnsi="Arial" w:cs="Arial"/>
                <w:sz w:val="20"/>
                <w:szCs w:val="20"/>
              </w:rPr>
            </w:pPr>
          </w:p>
          <w:p w14:paraId="15828434" w14:textId="77777777" w:rsidR="00AC5250" w:rsidRDefault="00AC5250" w:rsidP="008B188B">
            <w:pPr>
              <w:pStyle w:val="ListParagraph"/>
              <w:ind w:left="0"/>
              <w:jc w:val="center"/>
              <w:rPr>
                <w:rFonts w:ascii="Arial" w:hAnsi="Arial" w:cs="Arial"/>
                <w:sz w:val="20"/>
                <w:szCs w:val="20"/>
              </w:rPr>
            </w:pPr>
          </w:p>
          <w:p w14:paraId="46242320" w14:textId="0F6E1DA9" w:rsidR="00AC5250" w:rsidRPr="00D35624" w:rsidRDefault="00FE6CF3" w:rsidP="008B188B">
            <w:pPr>
              <w:pStyle w:val="ListParagraph"/>
              <w:ind w:left="0"/>
              <w:jc w:val="center"/>
              <w:rPr>
                <w:rFonts w:ascii="Arial" w:hAnsi="Arial" w:cs="Arial"/>
                <w:sz w:val="20"/>
                <w:szCs w:val="20"/>
              </w:rPr>
            </w:pPr>
            <w:r>
              <w:rPr>
                <w:rFonts w:ascii="Arial" w:hAnsi="Arial" w:cs="Arial"/>
                <w:sz w:val="20"/>
                <w:szCs w:val="20"/>
              </w:rPr>
              <w:t xml:space="preserve">Transforming client need </w:t>
            </w:r>
          </w:p>
        </w:tc>
      </w:tr>
      <w:tr w:rsidR="00D26EE1" w14:paraId="529EBB3B" w14:textId="77777777" w:rsidTr="008C7F89">
        <w:tc>
          <w:tcPr>
            <w:tcW w:w="1685" w:type="dxa"/>
          </w:tcPr>
          <w:p w14:paraId="29AEC4F4" w14:textId="77777777" w:rsidR="00D26EE1" w:rsidRDefault="00D26EE1" w:rsidP="008B188B">
            <w:pPr>
              <w:pStyle w:val="ListParagraph"/>
              <w:ind w:left="0"/>
              <w:jc w:val="center"/>
              <w:rPr>
                <w:rFonts w:ascii="Arial" w:hAnsi="Arial" w:cs="Arial"/>
                <w:sz w:val="20"/>
                <w:szCs w:val="20"/>
              </w:rPr>
            </w:pPr>
          </w:p>
          <w:p w14:paraId="496543C9" w14:textId="7E7ADC50" w:rsidR="00FE6CF3" w:rsidRDefault="00FE6CF3" w:rsidP="008B188B">
            <w:pPr>
              <w:pStyle w:val="ListParagraph"/>
              <w:ind w:left="0"/>
              <w:jc w:val="center"/>
              <w:rPr>
                <w:rFonts w:ascii="Arial" w:hAnsi="Arial" w:cs="Arial"/>
                <w:sz w:val="20"/>
                <w:szCs w:val="20"/>
              </w:rPr>
            </w:pPr>
            <w:r>
              <w:rPr>
                <w:rFonts w:ascii="Arial" w:hAnsi="Arial" w:cs="Arial"/>
                <w:sz w:val="20"/>
                <w:szCs w:val="20"/>
              </w:rPr>
              <w:t xml:space="preserve">232 </w:t>
            </w:r>
          </w:p>
          <w:p w14:paraId="4429E556" w14:textId="77777777" w:rsidR="00FE6CF3" w:rsidRPr="00D35624" w:rsidRDefault="00FE6CF3" w:rsidP="008B188B">
            <w:pPr>
              <w:pStyle w:val="ListParagraph"/>
              <w:ind w:left="0"/>
              <w:jc w:val="center"/>
              <w:rPr>
                <w:rFonts w:ascii="Arial" w:hAnsi="Arial" w:cs="Arial"/>
                <w:sz w:val="20"/>
                <w:szCs w:val="20"/>
              </w:rPr>
            </w:pPr>
          </w:p>
        </w:tc>
        <w:tc>
          <w:tcPr>
            <w:tcW w:w="4253" w:type="dxa"/>
          </w:tcPr>
          <w:p w14:paraId="4F8D482C" w14:textId="77777777" w:rsidR="00D26EE1" w:rsidRDefault="00D26EE1" w:rsidP="008B188B">
            <w:pPr>
              <w:pStyle w:val="ListParagraph"/>
              <w:ind w:left="0"/>
              <w:jc w:val="center"/>
              <w:rPr>
                <w:rFonts w:ascii="Arial" w:hAnsi="Arial" w:cs="Arial"/>
                <w:sz w:val="20"/>
                <w:szCs w:val="20"/>
              </w:rPr>
            </w:pPr>
          </w:p>
          <w:p w14:paraId="164FE3E5" w14:textId="2EE48B8E" w:rsidR="00FE6CF3" w:rsidRPr="00D35624" w:rsidRDefault="00511A9E" w:rsidP="008B188B">
            <w:pPr>
              <w:pStyle w:val="ListParagraph"/>
              <w:ind w:left="0"/>
              <w:jc w:val="center"/>
              <w:rPr>
                <w:rFonts w:ascii="Arial" w:hAnsi="Arial" w:cs="Arial"/>
                <w:sz w:val="20"/>
                <w:szCs w:val="20"/>
              </w:rPr>
            </w:pPr>
            <w:r>
              <w:rPr>
                <w:rFonts w:ascii="Arial" w:hAnsi="Arial" w:cs="Arial"/>
                <w:sz w:val="20"/>
                <w:szCs w:val="20"/>
              </w:rPr>
              <w:t>“The point isn’t to block; it’s to transform”</w:t>
            </w:r>
          </w:p>
        </w:tc>
        <w:tc>
          <w:tcPr>
            <w:tcW w:w="2358" w:type="dxa"/>
          </w:tcPr>
          <w:p w14:paraId="470C37B2" w14:textId="77777777" w:rsidR="00D26EE1" w:rsidRDefault="00D26EE1" w:rsidP="008B188B">
            <w:pPr>
              <w:pStyle w:val="ListParagraph"/>
              <w:ind w:left="0"/>
              <w:jc w:val="center"/>
              <w:rPr>
                <w:rFonts w:ascii="Arial" w:hAnsi="Arial" w:cs="Arial"/>
                <w:sz w:val="20"/>
                <w:szCs w:val="20"/>
              </w:rPr>
            </w:pPr>
          </w:p>
          <w:p w14:paraId="2DB39681" w14:textId="77777777" w:rsidR="00511A9E" w:rsidRDefault="00CA7950" w:rsidP="008B188B">
            <w:pPr>
              <w:pStyle w:val="ListParagraph"/>
              <w:ind w:left="0"/>
              <w:jc w:val="center"/>
              <w:rPr>
                <w:rFonts w:ascii="Arial" w:hAnsi="Arial" w:cs="Arial"/>
                <w:sz w:val="20"/>
                <w:szCs w:val="20"/>
              </w:rPr>
            </w:pPr>
            <w:r>
              <w:rPr>
                <w:rFonts w:ascii="Arial" w:hAnsi="Arial" w:cs="Arial"/>
                <w:sz w:val="20"/>
                <w:szCs w:val="20"/>
              </w:rPr>
              <w:t xml:space="preserve">Transforming client need </w:t>
            </w:r>
          </w:p>
          <w:p w14:paraId="11E67EE4" w14:textId="51ED6CFB" w:rsidR="00CA7950" w:rsidRPr="00D35624" w:rsidRDefault="00CA7950" w:rsidP="008B188B">
            <w:pPr>
              <w:pStyle w:val="ListParagraph"/>
              <w:ind w:left="0"/>
              <w:jc w:val="center"/>
              <w:rPr>
                <w:rFonts w:ascii="Arial" w:hAnsi="Arial" w:cs="Arial"/>
                <w:sz w:val="20"/>
                <w:szCs w:val="20"/>
              </w:rPr>
            </w:pPr>
          </w:p>
        </w:tc>
      </w:tr>
      <w:tr w:rsidR="00CA7950" w14:paraId="7854983E" w14:textId="77777777" w:rsidTr="008C7F89">
        <w:tc>
          <w:tcPr>
            <w:tcW w:w="1685" w:type="dxa"/>
          </w:tcPr>
          <w:p w14:paraId="5490DAC3" w14:textId="77777777" w:rsidR="00CA7950" w:rsidRDefault="00CA7950" w:rsidP="006618E6">
            <w:pPr>
              <w:pStyle w:val="ListParagraph"/>
              <w:ind w:left="0"/>
              <w:jc w:val="center"/>
              <w:rPr>
                <w:rFonts w:ascii="Arial" w:hAnsi="Arial" w:cs="Arial"/>
                <w:sz w:val="20"/>
                <w:szCs w:val="20"/>
              </w:rPr>
            </w:pPr>
          </w:p>
          <w:p w14:paraId="3532F419" w14:textId="07173507" w:rsidR="006618E6" w:rsidRDefault="008B0C96" w:rsidP="006618E6">
            <w:pPr>
              <w:pStyle w:val="ListParagraph"/>
              <w:ind w:left="0"/>
              <w:jc w:val="center"/>
              <w:rPr>
                <w:rFonts w:ascii="Arial" w:hAnsi="Arial" w:cs="Arial"/>
                <w:sz w:val="20"/>
                <w:szCs w:val="20"/>
              </w:rPr>
            </w:pPr>
            <w:r>
              <w:rPr>
                <w:rFonts w:ascii="Arial" w:hAnsi="Arial" w:cs="Arial"/>
                <w:sz w:val="20"/>
                <w:szCs w:val="20"/>
              </w:rPr>
              <w:t>290-291</w:t>
            </w:r>
          </w:p>
          <w:p w14:paraId="41694C82" w14:textId="27862CF9" w:rsidR="006618E6" w:rsidRDefault="006618E6" w:rsidP="006618E6">
            <w:pPr>
              <w:pStyle w:val="ListParagraph"/>
              <w:ind w:left="0"/>
              <w:jc w:val="center"/>
              <w:rPr>
                <w:rFonts w:ascii="Arial" w:hAnsi="Arial" w:cs="Arial"/>
                <w:sz w:val="20"/>
                <w:szCs w:val="20"/>
              </w:rPr>
            </w:pPr>
          </w:p>
        </w:tc>
        <w:tc>
          <w:tcPr>
            <w:tcW w:w="4253" w:type="dxa"/>
          </w:tcPr>
          <w:p w14:paraId="35A7085B" w14:textId="77777777" w:rsidR="00CA7950" w:rsidRDefault="00CA7950" w:rsidP="006618E6">
            <w:pPr>
              <w:pStyle w:val="ListParagraph"/>
              <w:ind w:left="0"/>
              <w:jc w:val="center"/>
              <w:rPr>
                <w:rFonts w:ascii="Arial" w:hAnsi="Arial" w:cs="Arial"/>
                <w:sz w:val="20"/>
                <w:szCs w:val="20"/>
              </w:rPr>
            </w:pPr>
          </w:p>
          <w:p w14:paraId="3EC2B9BA" w14:textId="4EB1DEAC" w:rsidR="008B0C96" w:rsidRDefault="008B0C96" w:rsidP="006618E6">
            <w:pPr>
              <w:pStyle w:val="ListParagraph"/>
              <w:ind w:left="0"/>
              <w:jc w:val="center"/>
              <w:rPr>
                <w:rFonts w:ascii="Arial" w:hAnsi="Arial" w:cs="Arial"/>
                <w:sz w:val="20"/>
                <w:szCs w:val="20"/>
              </w:rPr>
            </w:pPr>
            <w:r>
              <w:rPr>
                <w:rFonts w:ascii="Arial" w:hAnsi="Arial" w:cs="Arial"/>
                <w:sz w:val="20"/>
                <w:szCs w:val="20"/>
              </w:rPr>
              <w:t xml:space="preserve">“Burnout taught me that I </w:t>
            </w:r>
            <w:r w:rsidR="00FA3460">
              <w:rPr>
                <w:rFonts w:ascii="Arial" w:hAnsi="Arial" w:cs="Arial"/>
                <w:sz w:val="20"/>
                <w:szCs w:val="20"/>
              </w:rPr>
              <w:t>Can’t offer deep presence if my boundaries leak”</w:t>
            </w:r>
          </w:p>
          <w:p w14:paraId="7FA8EBAB" w14:textId="28AC5925" w:rsidR="00FA3460" w:rsidRDefault="00FA3460" w:rsidP="006618E6">
            <w:pPr>
              <w:pStyle w:val="ListParagraph"/>
              <w:ind w:left="0"/>
              <w:jc w:val="center"/>
              <w:rPr>
                <w:rFonts w:ascii="Arial" w:hAnsi="Arial" w:cs="Arial"/>
                <w:sz w:val="20"/>
                <w:szCs w:val="20"/>
              </w:rPr>
            </w:pPr>
          </w:p>
        </w:tc>
        <w:tc>
          <w:tcPr>
            <w:tcW w:w="2358" w:type="dxa"/>
          </w:tcPr>
          <w:p w14:paraId="735A0E32" w14:textId="77777777" w:rsidR="00CA7950" w:rsidRDefault="00CA7950" w:rsidP="006618E6">
            <w:pPr>
              <w:pStyle w:val="ListParagraph"/>
              <w:ind w:left="0"/>
              <w:jc w:val="center"/>
              <w:rPr>
                <w:rFonts w:ascii="Arial" w:hAnsi="Arial" w:cs="Arial"/>
                <w:sz w:val="20"/>
                <w:szCs w:val="20"/>
              </w:rPr>
            </w:pPr>
          </w:p>
          <w:p w14:paraId="0E65F42A" w14:textId="36865D1E" w:rsidR="00FA3460" w:rsidRDefault="00FA3460" w:rsidP="00FA3460">
            <w:pPr>
              <w:pStyle w:val="ListParagraph"/>
              <w:ind w:left="0"/>
              <w:jc w:val="center"/>
              <w:rPr>
                <w:rFonts w:ascii="Arial" w:hAnsi="Arial" w:cs="Arial"/>
                <w:sz w:val="20"/>
                <w:szCs w:val="20"/>
              </w:rPr>
            </w:pPr>
            <w:r>
              <w:rPr>
                <w:rFonts w:ascii="Arial" w:hAnsi="Arial" w:cs="Arial"/>
                <w:sz w:val="20"/>
                <w:szCs w:val="20"/>
              </w:rPr>
              <w:t xml:space="preserve">Self-boundaries </w:t>
            </w:r>
            <w:r w:rsidR="00C64373">
              <w:rPr>
                <w:rFonts w:ascii="Arial" w:hAnsi="Arial" w:cs="Arial"/>
                <w:sz w:val="20"/>
                <w:szCs w:val="20"/>
              </w:rPr>
              <w:t xml:space="preserve">to prevent burnout </w:t>
            </w:r>
          </w:p>
        </w:tc>
      </w:tr>
      <w:tr w:rsidR="00413A07" w14:paraId="3BDD02FA" w14:textId="77777777" w:rsidTr="008C7F89">
        <w:tc>
          <w:tcPr>
            <w:tcW w:w="1685" w:type="dxa"/>
          </w:tcPr>
          <w:p w14:paraId="56011A80" w14:textId="77777777" w:rsidR="00413A07" w:rsidRDefault="00413A07" w:rsidP="006618E6">
            <w:pPr>
              <w:pStyle w:val="ListParagraph"/>
              <w:ind w:left="0"/>
              <w:jc w:val="center"/>
              <w:rPr>
                <w:rFonts w:ascii="Arial" w:hAnsi="Arial" w:cs="Arial"/>
                <w:sz w:val="20"/>
                <w:szCs w:val="20"/>
              </w:rPr>
            </w:pPr>
          </w:p>
          <w:p w14:paraId="755ADD7F" w14:textId="7BF15B5C" w:rsidR="006618E6" w:rsidRDefault="00074F95" w:rsidP="006618E6">
            <w:pPr>
              <w:pStyle w:val="ListParagraph"/>
              <w:ind w:left="0"/>
              <w:jc w:val="center"/>
              <w:rPr>
                <w:rFonts w:ascii="Arial" w:hAnsi="Arial" w:cs="Arial"/>
                <w:sz w:val="20"/>
                <w:szCs w:val="20"/>
              </w:rPr>
            </w:pPr>
            <w:r>
              <w:rPr>
                <w:rFonts w:ascii="Arial" w:hAnsi="Arial" w:cs="Arial"/>
                <w:sz w:val="20"/>
                <w:szCs w:val="20"/>
              </w:rPr>
              <w:t>293-294</w:t>
            </w:r>
          </w:p>
          <w:p w14:paraId="18D89914" w14:textId="77777777" w:rsidR="006618E6" w:rsidRDefault="006618E6" w:rsidP="006618E6">
            <w:pPr>
              <w:pStyle w:val="ListParagraph"/>
              <w:ind w:left="0"/>
              <w:jc w:val="center"/>
              <w:rPr>
                <w:rFonts w:ascii="Arial" w:hAnsi="Arial" w:cs="Arial"/>
                <w:sz w:val="20"/>
                <w:szCs w:val="20"/>
              </w:rPr>
            </w:pPr>
          </w:p>
        </w:tc>
        <w:tc>
          <w:tcPr>
            <w:tcW w:w="4253" w:type="dxa"/>
          </w:tcPr>
          <w:p w14:paraId="555F2D1C" w14:textId="77777777" w:rsidR="00413A07" w:rsidRDefault="00413A07" w:rsidP="006618E6">
            <w:pPr>
              <w:pStyle w:val="ListParagraph"/>
              <w:ind w:left="0"/>
              <w:jc w:val="center"/>
              <w:rPr>
                <w:rFonts w:ascii="Arial" w:hAnsi="Arial" w:cs="Arial"/>
                <w:sz w:val="20"/>
                <w:szCs w:val="20"/>
              </w:rPr>
            </w:pPr>
          </w:p>
          <w:p w14:paraId="1315D171" w14:textId="77777777" w:rsidR="00074F95" w:rsidRDefault="00074F95" w:rsidP="006618E6">
            <w:pPr>
              <w:pStyle w:val="ListParagraph"/>
              <w:ind w:left="0"/>
              <w:jc w:val="center"/>
              <w:rPr>
                <w:rFonts w:ascii="Arial" w:hAnsi="Arial" w:cs="Arial"/>
                <w:sz w:val="20"/>
                <w:szCs w:val="20"/>
              </w:rPr>
            </w:pPr>
            <w:r>
              <w:rPr>
                <w:rFonts w:ascii="Arial" w:hAnsi="Arial" w:cs="Arial"/>
                <w:sz w:val="20"/>
                <w:szCs w:val="20"/>
              </w:rPr>
              <w:t xml:space="preserve">“My clients </w:t>
            </w:r>
            <w:r w:rsidR="005E27FB">
              <w:rPr>
                <w:rFonts w:ascii="Arial" w:hAnsi="Arial" w:cs="Arial"/>
                <w:sz w:val="20"/>
                <w:szCs w:val="20"/>
              </w:rPr>
              <w:t>benefit from a steady counsellor</w:t>
            </w:r>
            <w:r w:rsidR="00DD3D51">
              <w:rPr>
                <w:rFonts w:ascii="Arial" w:hAnsi="Arial" w:cs="Arial"/>
                <w:sz w:val="20"/>
                <w:szCs w:val="20"/>
              </w:rPr>
              <w:t xml:space="preserve"> more than from an always available one”</w:t>
            </w:r>
          </w:p>
          <w:p w14:paraId="4875492A" w14:textId="63829701" w:rsidR="00DD3D51" w:rsidRDefault="00DD3D51" w:rsidP="006618E6">
            <w:pPr>
              <w:pStyle w:val="ListParagraph"/>
              <w:ind w:left="0"/>
              <w:jc w:val="center"/>
              <w:rPr>
                <w:rFonts w:ascii="Arial" w:hAnsi="Arial" w:cs="Arial"/>
                <w:sz w:val="20"/>
                <w:szCs w:val="20"/>
              </w:rPr>
            </w:pPr>
          </w:p>
        </w:tc>
        <w:tc>
          <w:tcPr>
            <w:tcW w:w="2358" w:type="dxa"/>
          </w:tcPr>
          <w:p w14:paraId="63086C93" w14:textId="77777777" w:rsidR="00413A07" w:rsidRDefault="00413A07" w:rsidP="006618E6">
            <w:pPr>
              <w:pStyle w:val="ListParagraph"/>
              <w:ind w:left="0"/>
              <w:jc w:val="center"/>
              <w:rPr>
                <w:rFonts w:ascii="Arial" w:hAnsi="Arial" w:cs="Arial"/>
                <w:sz w:val="20"/>
                <w:szCs w:val="20"/>
              </w:rPr>
            </w:pPr>
          </w:p>
          <w:p w14:paraId="5684B33D" w14:textId="541CD66A" w:rsidR="00DD3D51" w:rsidRDefault="00DD3D51" w:rsidP="006618E6">
            <w:pPr>
              <w:pStyle w:val="ListParagraph"/>
              <w:ind w:left="0"/>
              <w:jc w:val="center"/>
              <w:rPr>
                <w:rFonts w:ascii="Arial" w:hAnsi="Arial" w:cs="Arial"/>
                <w:sz w:val="20"/>
                <w:szCs w:val="20"/>
              </w:rPr>
            </w:pPr>
            <w:r>
              <w:rPr>
                <w:rFonts w:ascii="Arial" w:hAnsi="Arial" w:cs="Arial"/>
                <w:sz w:val="20"/>
                <w:szCs w:val="20"/>
              </w:rPr>
              <w:t xml:space="preserve">Steady vs </w:t>
            </w:r>
            <w:r w:rsidR="003B0E54">
              <w:rPr>
                <w:rFonts w:ascii="Arial" w:hAnsi="Arial" w:cs="Arial"/>
                <w:sz w:val="20"/>
                <w:szCs w:val="20"/>
              </w:rPr>
              <w:t xml:space="preserve">always available </w:t>
            </w:r>
          </w:p>
        </w:tc>
      </w:tr>
      <w:tr w:rsidR="00CA7950" w14:paraId="0E15C195" w14:textId="77777777" w:rsidTr="008C7F89">
        <w:tc>
          <w:tcPr>
            <w:tcW w:w="1685" w:type="dxa"/>
          </w:tcPr>
          <w:p w14:paraId="52C0D01C" w14:textId="77777777" w:rsidR="00CA7950" w:rsidRDefault="00CA7950" w:rsidP="003B0E54">
            <w:pPr>
              <w:pStyle w:val="ListParagraph"/>
              <w:ind w:left="0"/>
              <w:jc w:val="center"/>
              <w:rPr>
                <w:rFonts w:ascii="Arial" w:hAnsi="Arial" w:cs="Arial"/>
                <w:sz w:val="20"/>
                <w:szCs w:val="20"/>
              </w:rPr>
            </w:pPr>
          </w:p>
          <w:p w14:paraId="7E836805" w14:textId="499CE1EB" w:rsidR="006618E6" w:rsidRDefault="00D668D0" w:rsidP="003B0E54">
            <w:pPr>
              <w:pStyle w:val="ListParagraph"/>
              <w:ind w:left="0"/>
              <w:jc w:val="center"/>
              <w:rPr>
                <w:rFonts w:ascii="Arial" w:hAnsi="Arial" w:cs="Arial"/>
                <w:sz w:val="20"/>
                <w:szCs w:val="20"/>
              </w:rPr>
            </w:pPr>
            <w:r>
              <w:rPr>
                <w:rFonts w:ascii="Arial" w:hAnsi="Arial" w:cs="Arial"/>
                <w:sz w:val="20"/>
                <w:szCs w:val="20"/>
              </w:rPr>
              <w:t>302-303</w:t>
            </w:r>
          </w:p>
          <w:p w14:paraId="31F1FA70" w14:textId="77777777" w:rsidR="006618E6" w:rsidRDefault="006618E6" w:rsidP="003B0E54">
            <w:pPr>
              <w:pStyle w:val="ListParagraph"/>
              <w:ind w:left="0"/>
              <w:jc w:val="center"/>
              <w:rPr>
                <w:rFonts w:ascii="Arial" w:hAnsi="Arial" w:cs="Arial"/>
                <w:sz w:val="20"/>
                <w:szCs w:val="20"/>
              </w:rPr>
            </w:pPr>
          </w:p>
        </w:tc>
        <w:tc>
          <w:tcPr>
            <w:tcW w:w="4253" w:type="dxa"/>
          </w:tcPr>
          <w:p w14:paraId="28DE88B9" w14:textId="77777777" w:rsidR="00CA7950" w:rsidRDefault="00CA7950" w:rsidP="003B0E54">
            <w:pPr>
              <w:pStyle w:val="ListParagraph"/>
              <w:ind w:left="0"/>
              <w:jc w:val="center"/>
              <w:rPr>
                <w:rFonts w:ascii="Arial" w:hAnsi="Arial" w:cs="Arial"/>
                <w:sz w:val="20"/>
                <w:szCs w:val="20"/>
              </w:rPr>
            </w:pPr>
          </w:p>
          <w:p w14:paraId="190CEE6E" w14:textId="77777777" w:rsidR="0017043D" w:rsidRDefault="0017043D" w:rsidP="003B0E54">
            <w:pPr>
              <w:pStyle w:val="ListParagraph"/>
              <w:ind w:left="0"/>
              <w:jc w:val="center"/>
              <w:rPr>
                <w:rFonts w:ascii="Arial" w:hAnsi="Arial" w:cs="Arial"/>
                <w:sz w:val="20"/>
                <w:szCs w:val="20"/>
              </w:rPr>
            </w:pPr>
            <w:r>
              <w:rPr>
                <w:rFonts w:ascii="Arial" w:hAnsi="Arial" w:cs="Arial"/>
                <w:sz w:val="20"/>
                <w:szCs w:val="20"/>
              </w:rPr>
              <w:t xml:space="preserve">“Referral </w:t>
            </w:r>
            <w:r w:rsidR="007D3C5D">
              <w:rPr>
                <w:rFonts w:ascii="Arial" w:hAnsi="Arial" w:cs="Arial"/>
                <w:sz w:val="20"/>
                <w:szCs w:val="20"/>
              </w:rPr>
              <w:t>isn’t rejection; it’s care for the person’s goals and safety</w:t>
            </w:r>
          </w:p>
          <w:p w14:paraId="2B215ECD" w14:textId="5EF2F07C" w:rsidR="007D3C5D" w:rsidRDefault="007D3C5D" w:rsidP="003B0E54">
            <w:pPr>
              <w:pStyle w:val="ListParagraph"/>
              <w:ind w:left="0"/>
              <w:jc w:val="center"/>
              <w:rPr>
                <w:rFonts w:ascii="Arial" w:hAnsi="Arial" w:cs="Arial"/>
                <w:sz w:val="20"/>
                <w:szCs w:val="20"/>
              </w:rPr>
            </w:pPr>
          </w:p>
        </w:tc>
        <w:tc>
          <w:tcPr>
            <w:tcW w:w="2358" w:type="dxa"/>
          </w:tcPr>
          <w:p w14:paraId="1603E388" w14:textId="77777777" w:rsidR="00CA7950" w:rsidRDefault="00CA7950" w:rsidP="003B0E54">
            <w:pPr>
              <w:pStyle w:val="ListParagraph"/>
              <w:ind w:left="0"/>
              <w:jc w:val="center"/>
              <w:rPr>
                <w:rFonts w:ascii="Arial" w:hAnsi="Arial" w:cs="Arial"/>
                <w:sz w:val="20"/>
                <w:szCs w:val="20"/>
              </w:rPr>
            </w:pPr>
          </w:p>
          <w:p w14:paraId="3A3E9638" w14:textId="07058E2E" w:rsidR="007D3C5D" w:rsidRDefault="006D0FCB" w:rsidP="003B0E54">
            <w:pPr>
              <w:pStyle w:val="ListParagraph"/>
              <w:ind w:left="0"/>
              <w:jc w:val="center"/>
              <w:rPr>
                <w:rFonts w:ascii="Arial" w:hAnsi="Arial" w:cs="Arial"/>
                <w:sz w:val="20"/>
                <w:szCs w:val="20"/>
              </w:rPr>
            </w:pPr>
            <w:r>
              <w:rPr>
                <w:rFonts w:ascii="Arial" w:hAnsi="Arial" w:cs="Arial"/>
                <w:sz w:val="20"/>
                <w:szCs w:val="20"/>
              </w:rPr>
              <w:t xml:space="preserve">Referral as an act of care </w:t>
            </w:r>
          </w:p>
        </w:tc>
      </w:tr>
      <w:tr w:rsidR="00CA7950" w14:paraId="06907C20" w14:textId="77777777" w:rsidTr="008C7F89">
        <w:tc>
          <w:tcPr>
            <w:tcW w:w="1685" w:type="dxa"/>
          </w:tcPr>
          <w:p w14:paraId="6B5E4F87" w14:textId="77777777" w:rsidR="00CA7950" w:rsidRDefault="00CA7950" w:rsidP="003B0E54">
            <w:pPr>
              <w:pStyle w:val="ListParagraph"/>
              <w:ind w:left="0"/>
              <w:jc w:val="center"/>
              <w:rPr>
                <w:rFonts w:ascii="Arial" w:hAnsi="Arial" w:cs="Arial"/>
                <w:sz w:val="20"/>
                <w:szCs w:val="20"/>
              </w:rPr>
            </w:pPr>
          </w:p>
          <w:p w14:paraId="39E8C1D0" w14:textId="341F4131" w:rsidR="006D0FCB" w:rsidRDefault="006D0FCB" w:rsidP="006D0FCB">
            <w:pPr>
              <w:pStyle w:val="ListParagraph"/>
              <w:ind w:left="0"/>
              <w:jc w:val="center"/>
              <w:rPr>
                <w:rFonts w:ascii="Arial" w:hAnsi="Arial" w:cs="Arial"/>
                <w:sz w:val="20"/>
                <w:szCs w:val="20"/>
              </w:rPr>
            </w:pPr>
            <w:r>
              <w:rPr>
                <w:rFonts w:ascii="Arial" w:hAnsi="Arial" w:cs="Arial"/>
                <w:sz w:val="20"/>
                <w:szCs w:val="20"/>
              </w:rPr>
              <w:t>367</w:t>
            </w:r>
          </w:p>
          <w:p w14:paraId="4721A45E" w14:textId="77777777" w:rsidR="006618E6" w:rsidRDefault="006618E6" w:rsidP="003B0E54">
            <w:pPr>
              <w:pStyle w:val="ListParagraph"/>
              <w:ind w:left="0"/>
              <w:jc w:val="center"/>
              <w:rPr>
                <w:rFonts w:ascii="Arial" w:hAnsi="Arial" w:cs="Arial"/>
                <w:sz w:val="20"/>
                <w:szCs w:val="20"/>
              </w:rPr>
            </w:pPr>
          </w:p>
        </w:tc>
        <w:tc>
          <w:tcPr>
            <w:tcW w:w="4253" w:type="dxa"/>
          </w:tcPr>
          <w:p w14:paraId="6E8A83C8" w14:textId="77777777" w:rsidR="00CA7950" w:rsidRDefault="00CA7950" w:rsidP="003B0E54">
            <w:pPr>
              <w:pStyle w:val="ListParagraph"/>
              <w:ind w:left="0"/>
              <w:jc w:val="center"/>
              <w:rPr>
                <w:rFonts w:ascii="Arial" w:hAnsi="Arial" w:cs="Arial"/>
                <w:sz w:val="20"/>
                <w:szCs w:val="20"/>
              </w:rPr>
            </w:pPr>
          </w:p>
          <w:p w14:paraId="70AB9405" w14:textId="6C87E68A" w:rsidR="006D0FCB" w:rsidRDefault="006910DE" w:rsidP="003B0E54">
            <w:pPr>
              <w:pStyle w:val="ListParagraph"/>
              <w:ind w:left="0"/>
              <w:jc w:val="center"/>
              <w:rPr>
                <w:rFonts w:ascii="Arial" w:hAnsi="Arial" w:cs="Arial"/>
                <w:sz w:val="20"/>
                <w:szCs w:val="20"/>
              </w:rPr>
            </w:pPr>
            <w:r>
              <w:rPr>
                <w:rFonts w:ascii="Arial" w:hAnsi="Arial" w:cs="Arial"/>
                <w:sz w:val="20"/>
                <w:szCs w:val="20"/>
              </w:rPr>
              <w:t xml:space="preserve">“Boundaries are love with edges” </w:t>
            </w:r>
          </w:p>
        </w:tc>
        <w:tc>
          <w:tcPr>
            <w:tcW w:w="2358" w:type="dxa"/>
          </w:tcPr>
          <w:p w14:paraId="1AF38945" w14:textId="77777777" w:rsidR="00CA7950" w:rsidRDefault="00CA7950" w:rsidP="003B0E54">
            <w:pPr>
              <w:pStyle w:val="ListParagraph"/>
              <w:ind w:left="0"/>
              <w:jc w:val="center"/>
              <w:rPr>
                <w:rFonts w:ascii="Arial" w:hAnsi="Arial" w:cs="Arial"/>
                <w:sz w:val="20"/>
                <w:szCs w:val="20"/>
              </w:rPr>
            </w:pPr>
          </w:p>
          <w:p w14:paraId="015A76E9" w14:textId="59FDEFE7" w:rsidR="006910DE" w:rsidRDefault="006910DE" w:rsidP="003B0E54">
            <w:pPr>
              <w:pStyle w:val="ListParagraph"/>
              <w:ind w:left="0"/>
              <w:jc w:val="center"/>
              <w:rPr>
                <w:rFonts w:ascii="Arial" w:hAnsi="Arial" w:cs="Arial"/>
                <w:sz w:val="20"/>
                <w:szCs w:val="20"/>
              </w:rPr>
            </w:pPr>
            <w:r>
              <w:rPr>
                <w:rFonts w:ascii="Arial" w:hAnsi="Arial" w:cs="Arial"/>
                <w:sz w:val="20"/>
                <w:szCs w:val="20"/>
              </w:rPr>
              <w:t xml:space="preserve">“Love with </w:t>
            </w:r>
            <w:r w:rsidR="00300963">
              <w:rPr>
                <w:rFonts w:ascii="Arial" w:hAnsi="Arial" w:cs="Arial"/>
                <w:sz w:val="20"/>
                <w:szCs w:val="20"/>
              </w:rPr>
              <w:t xml:space="preserve">edges” </w:t>
            </w:r>
          </w:p>
        </w:tc>
      </w:tr>
    </w:tbl>
    <w:p w14:paraId="2D83B55A" w14:textId="77777777" w:rsidR="00BF26F3" w:rsidRPr="00CE67C3" w:rsidRDefault="00BF26F3" w:rsidP="0046676A">
      <w:pPr>
        <w:spacing w:line="480" w:lineRule="auto"/>
        <w:rPr>
          <w:rFonts w:ascii="Arial" w:hAnsi="Arial" w:cs="Arial"/>
          <w:sz w:val="24"/>
          <w:szCs w:val="24"/>
        </w:rPr>
      </w:pPr>
    </w:p>
    <w:p w14:paraId="488FF65C" w14:textId="100FF39F" w:rsidR="00A56486" w:rsidRDefault="00300963" w:rsidP="00300963">
      <w:pPr>
        <w:pStyle w:val="ListParagraph"/>
        <w:numPr>
          <w:ilvl w:val="0"/>
          <w:numId w:val="7"/>
        </w:numPr>
        <w:spacing w:line="480" w:lineRule="auto"/>
        <w:rPr>
          <w:rFonts w:ascii="Arial" w:hAnsi="Arial" w:cs="Arial"/>
          <w:b/>
          <w:bCs/>
          <w:sz w:val="24"/>
          <w:szCs w:val="24"/>
        </w:rPr>
      </w:pPr>
      <w:r w:rsidRPr="00C6093B">
        <w:rPr>
          <w:rFonts w:ascii="Arial" w:hAnsi="Arial" w:cs="Arial"/>
          <w:b/>
          <w:bCs/>
          <w:sz w:val="24"/>
          <w:szCs w:val="24"/>
        </w:rPr>
        <w:t xml:space="preserve">Stage 3: </w:t>
      </w:r>
      <w:r w:rsidR="00C6093B" w:rsidRPr="00C6093B">
        <w:rPr>
          <w:rFonts w:ascii="Arial" w:hAnsi="Arial" w:cs="Arial"/>
          <w:b/>
          <w:bCs/>
          <w:sz w:val="24"/>
          <w:szCs w:val="24"/>
        </w:rPr>
        <w:t>Generating Initial Themes</w:t>
      </w:r>
    </w:p>
    <w:p w14:paraId="32C31783" w14:textId="151D34F6" w:rsidR="00C6093B" w:rsidRDefault="00C6093B" w:rsidP="00457E69">
      <w:pPr>
        <w:pStyle w:val="ListParagraph"/>
        <w:spacing w:line="360" w:lineRule="auto"/>
        <w:rPr>
          <w:rFonts w:ascii="Arial" w:hAnsi="Arial" w:cs="Arial"/>
          <w:sz w:val="24"/>
          <w:szCs w:val="24"/>
        </w:rPr>
      </w:pPr>
      <w:r>
        <w:rPr>
          <w:rFonts w:ascii="Arial" w:hAnsi="Arial" w:cs="Arial"/>
          <w:sz w:val="24"/>
          <w:szCs w:val="24"/>
        </w:rPr>
        <w:t xml:space="preserve">After generating the initial codes, they were collated and grouped </w:t>
      </w:r>
      <w:r w:rsidR="001B18AC">
        <w:rPr>
          <w:rFonts w:ascii="Arial" w:hAnsi="Arial" w:cs="Arial"/>
          <w:sz w:val="24"/>
          <w:szCs w:val="24"/>
        </w:rPr>
        <w:t xml:space="preserve">to identify patterns of shared meaning. The table below shows how initial codes were clustered </w:t>
      </w:r>
      <w:r w:rsidR="0012331B">
        <w:rPr>
          <w:rFonts w:ascii="Arial" w:hAnsi="Arial" w:cs="Arial"/>
          <w:sz w:val="24"/>
          <w:szCs w:val="24"/>
        </w:rPr>
        <w:t xml:space="preserve">into potential themes. </w:t>
      </w:r>
    </w:p>
    <w:tbl>
      <w:tblPr>
        <w:tblStyle w:val="TableGrid"/>
        <w:tblW w:w="0" w:type="auto"/>
        <w:tblInd w:w="720" w:type="dxa"/>
        <w:tblLook w:val="04A0" w:firstRow="1" w:lastRow="0" w:firstColumn="1" w:lastColumn="0" w:noHBand="0" w:noVBand="1"/>
      </w:tblPr>
      <w:tblGrid>
        <w:gridCol w:w="3103"/>
        <w:gridCol w:w="5193"/>
      </w:tblGrid>
      <w:tr w:rsidR="00BF26F3" w14:paraId="4B3FC635" w14:textId="77777777" w:rsidTr="000E4064">
        <w:tc>
          <w:tcPr>
            <w:tcW w:w="3103" w:type="dxa"/>
          </w:tcPr>
          <w:p w14:paraId="74851162" w14:textId="77777777" w:rsidR="00BF26F3" w:rsidRPr="000E4064" w:rsidRDefault="00BF26F3" w:rsidP="00BA0A88">
            <w:pPr>
              <w:pStyle w:val="ListParagraph"/>
              <w:ind w:left="0"/>
              <w:jc w:val="center"/>
              <w:rPr>
                <w:rFonts w:ascii="Arial" w:hAnsi="Arial" w:cs="Arial"/>
                <w:sz w:val="26"/>
                <w:szCs w:val="26"/>
              </w:rPr>
            </w:pPr>
          </w:p>
          <w:p w14:paraId="26DBE83E" w14:textId="6AE75CE6" w:rsidR="00BA0A88" w:rsidRPr="000E4064" w:rsidRDefault="000E4064" w:rsidP="00BA0A88">
            <w:pPr>
              <w:pStyle w:val="ListParagraph"/>
              <w:ind w:left="0"/>
              <w:jc w:val="center"/>
              <w:rPr>
                <w:rFonts w:ascii="Arial" w:hAnsi="Arial" w:cs="Arial"/>
                <w:b/>
                <w:bCs/>
                <w:sz w:val="26"/>
                <w:szCs w:val="26"/>
              </w:rPr>
            </w:pPr>
            <w:r w:rsidRPr="000E4064">
              <w:rPr>
                <w:rFonts w:ascii="Arial" w:hAnsi="Arial" w:cs="Arial"/>
                <w:b/>
                <w:bCs/>
                <w:sz w:val="26"/>
                <w:szCs w:val="26"/>
              </w:rPr>
              <w:t xml:space="preserve">Potential Theme Name </w:t>
            </w:r>
          </w:p>
          <w:p w14:paraId="56E33809" w14:textId="77777777" w:rsidR="00BF26F3" w:rsidRPr="000E4064" w:rsidRDefault="00BF26F3" w:rsidP="00BA0A88">
            <w:pPr>
              <w:pStyle w:val="ListParagraph"/>
              <w:ind w:left="0"/>
              <w:jc w:val="center"/>
              <w:rPr>
                <w:rFonts w:ascii="Arial" w:hAnsi="Arial" w:cs="Arial"/>
                <w:sz w:val="26"/>
                <w:szCs w:val="26"/>
              </w:rPr>
            </w:pPr>
          </w:p>
        </w:tc>
        <w:tc>
          <w:tcPr>
            <w:tcW w:w="5193" w:type="dxa"/>
          </w:tcPr>
          <w:p w14:paraId="09949AD7" w14:textId="77777777" w:rsidR="00BF26F3" w:rsidRPr="000E4064" w:rsidRDefault="00BF26F3" w:rsidP="00BA0A88">
            <w:pPr>
              <w:pStyle w:val="ListParagraph"/>
              <w:ind w:left="0"/>
              <w:jc w:val="center"/>
              <w:rPr>
                <w:rFonts w:ascii="Arial" w:hAnsi="Arial" w:cs="Arial"/>
                <w:sz w:val="26"/>
                <w:szCs w:val="26"/>
              </w:rPr>
            </w:pPr>
          </w:p>
          <w:p w14:paraId="65E98929" w14:textId="6C837EED" w:rsidR="000E4064" w:rsidRPr="000E4064" w:rsidRDefault="000E4064" w:rsidP="00BA0A88">
            <w:pPr>
              <w:pStyle w:val="ListParagraph"/>
              <w:ind w:left="0"/>
              <w:jc w:val="center"/>
              <w:rPr>
                <w:rFonts w:ascii="Arial" w:hAnsi="Arial" w:cs="Arial"/>
                <w:b/>
                <w:bCs/>
                <w:sz w:val="26"/>
                <w:szCs w:val="26"/>
              </w:rPr>
            </w:pPr>
            <w:r w:rsidRPr="000E4064">
              <w:rPr>
                <w:rFonts w:ascii="Arial" w:hAnsi="Arial" w:cs="Arial"/>
                <w:b/>
                <w:bCs/>
                <w:sz w:val="26"/>
                <w:szCs w:val="26"/>
              </w:rPr>
              <w:t xml:space="preserve">Collated Codes </w:t>
            </w:r>
          </w:p>
        </w:tc>
      </w:tr>
      <w:tr w:rsidR="00BF26F3" w14:paraId="302144F7" w14:textId="77777777" w:rsidTr="000E4064">
        <w:tc>
          <w:tcPr>
            <w:tcW w:w="3103" w:type="dxa"/>
          </w:tcPr>
          <w:p w14:paraId="77D16CE0" w14:textId="77777777" w:rsidR="00BF26F3" w:rsidRDefault="00BF26F3" w:rsidP="000E4064">
            <w:pPr>
              <w:pStyle w:val="ListParagraph"/>
              <w:ind w:left="0"/>
              <w:rPr>
                <w:rFonts w:ascii="Arial" w:hAnsi="Arial" w:cs="Arial"/>
              </w:rPr>
            </w:pPr>
          </w:p>
          <w:p w14:paraId="2B953554" w14:textId="4C7BE256" w:rsidR="00BA0A88" w:rsidRPr="000E4064" w:rsidRDefault="000E4064" w:rsidP="000E4064">
            <w:pPr>
              <w:pStyle w:val="ListParagraph"/>
              <w:ind w:left="0"/>
              <w:rPr>
                <w:rFonts w:ascii="Arial" w:hAnsi="Arial" w:cs="Arial"/>
                <w:b/>
                <w:bCs/>
              </w:rPr>
            </w:pPr>
            <w:r w:rsidRPr="000E4064">
              <w:rPr>
                <w:rFonts w:ascii="Arial" w:hAnsi="Arial" w:cs="Arial"/>
                <w:b/>
                <w:bCs/>
              </w:rPr>
              <w:t xml:space="preserve">The Secure Frame </w:t>
            </w:r>
          </w:p>
          <w:p w14:paraId="68A3B0B3" w14:textId="77777777" w:rsidR="00BF26F3" w:rsidRPr="00BF26F3" w:rsidRDefault="00BF26F3" w:rsidP="000E4064">
            <w:pPr>
              <w:pStyle w:val="ListParagraph"/>
              <w:ind w:left="0"/>
              <w:rPr>
                <w:rFonts w:ascii="Arial" w:hAnsi="Arial" w:cs="Arial"/>
              </w:rPr>
            </w:pPr>
          </w:p>
        </w:tc>
        <w:tc>
          <w:tcPr>
            <w:tcW w:w="5193" w:type="dxa"/>
          </w:tcPr>
          <w:p w14:paraId="651D45C9" w14:textId="77777777" w:rsidR="00BF26F3" w:rsidRDefault="00BF26F3" w:rsidP="000E4064">
            <w:pPr>
              <w:pStyle w:val="ListParagraph"/>
              <w:ind w:left="0"/>
              <w:rPr>
                <w:rFonts w:ascii="Arial" w:hAnsi="Arial" w:cs="Arial"/>
              </w:rPr>
            </w:pPr>
          </w:p>
          <w:p w14:paraId="06CB9CE7" w14:textId="77777777" w:rsidR="00720424" w:rsidRDefault="00720424" w:rsidP="000E4064">
            <w:pPr>
              <w:pStyle w:val="ListParagraph"/>
              <w:ind w:left="0"/>
              <w:rPr>
                <w:rFonts w:ascii="Arial" w:hAnsi="Arial" w:cs="Arial"/>
              </w:rPr>
            </w:pPr>
            <w:r>
              <w:rPr>
                <w:rFonts w:ascii="Arial" w:hAnsi="Arial" w:cs="Arial"/>
              </w:rPr>
              <w:t>Frame for trust and depth</w:t>
            </w:r>
            <w:r w:rsidR="00512548">
              <w:rPr>
                <w:rFonts w:ascii="Arial" w:hAnsi="Arial" w:cs="Arial"/>
              </w:rPr>
              <w:t xml:space="preserve">; Clear limits expand freedom; Collaborative Contracting; Consistency in time boundaries; Predictable endings. </w:t>
            </w:r>
          </w:p>
          <w:p w14:paraId="6ABEADDF" w14:textId="6952A7D8" w:rsidR="00512548" w:rsidRPr="00BF26F3" w:rsidRDefault="00512548" w:rsidP="000E4064">
            <w:pPr>
              <w:pStyle w:val="ListParagraph"/>
              <w:ind w:left="0"/>
              <w:rPr>
                <w:rFonts w:ascii="Arial" w:hAnsi="Arial" w:cs="Arial"/>
              </w:rPr>
            </w:pPr>
          </w:p>
        </w:tc>
      </w:tr>
      <w:tr w:rsidR="00BF26F3" w14:paraId="326EAAB4" w14:textId="77777777" w:rsidTr="000E4064">
        <w:tc>
          <w:tcPr>
            <w:tcW w:w="3103" w:type="dxa"/>
          </w:tcPr>
          <w:p w14:paraId="270B6BF8" w14:textId="77777777" w:rsidR="00BF26F3" w:rsidRPr="00BF26F3" w:rsidRDefault="00BF26F3" w:rsidP="000E4064">
            <w:pPr>
              <w:pStyle w:val="ListParagraph"/>
              <w:ind w:left="0"/>
              <w:rPr>
                <w:rFonts w:ascii="Arial" w:hAnsi="Arial" w:cs="Arial"/>
              </w:rPr>
            </w:pPr>
          </w:p>
          <w:p w14:paraId="21C4A9D3" w14:textId="33DDE515" w:rsidR="00BF26F3" w:rsidRPr="000E4064" w:rsidRDefault="000E4064" w:rsidP="000E4064">
            <w:pPr>
              <w:pStyle w:val="ListParagraph"/>
              <w:ind w:left="0"/>
              <w:rPr>
                <w:rFonts w:ascii="Arial" w:hAnsi="Arial" w:cs="Arial"/>
                <w:b/>
                <w:bCs/>
              </w:rPr>
            </w:pPr>
            <w:r w:rsidRPr="000E4064">
              <w:rPr>
                <w:rFonts w:ascii="Arial" w:hAnsi="Arial" w:cs="Arial"/>
                <w:b/>
                <w:bCs/>
              </w:rPr>
              <w:t>Boundaries in Action</w:t>
            </w:r>
          </w:p>
          <w:p w14:paraId="075F825D" w14:textId="77777777" w:rsidR="00BA0A88" w:rsidRPr="00BF26F3" w:rsidRDefault="00BA0A88" w:rsidP="000E4064">
            <w:pPr>
              <w:pStyle w:val="ListParagraph"/>
              <w:ind w:left="0"/>
              <w:rPr>
                <w:rFonts w:ascii="Arial" w:hAnsi="Arial" w:cs="Arial"/>
              </w:rPr>
            </w:pPr>
          </w:p>
        </w:tc>
        <w:tc>
          <w:tcPr>
            <w:tcW w:w="5193" w:type="dxa"/>
          </w:tcPr>
          <w:p w14:paraId="0C0E6C5E" w14:textId="77777777" w:rsidR="00BF26F3" w:rsidRDefault="00BF26F3" w:rsidP="000E4064">
            <w:pPr>
              <w:pStyle w:val="ListParagraph"/>
              <w:ind w:left="0"/>
              <w:rPr>
                <w:rFonts w:ascii="Arial" w:hAnsi="Arial" w:cs="Arial"/>
              </w:rPr>
            </w:pPr>
          </w:p>
          <w:p w14:paraId="4A891E82" w14:textId="77777777" w:rsidR="00512548" w:rsidRDefault="00512548" w:rsidP="000E4064">
            <w:pPr>
              <w:pStyle w:val="ListParagraph"/>
              <w:ind w:left="0"/>
              <w:rPr>
                <w:rFonts w:ascii="Arial" w:hAnsi="Arial" w:cs="Arial"/>
              </w:rPr>
            </w:pPr>
            <w:r>
              <w:rPr>
                <w:rFonts w:ascii="Arial" w:hAnsi="Arial" w:cs="Arial"/>
              </w:rPr>
              <w:t xml:space="preserve">Boundaries as teaching tool; </w:t>
            </w:r>
            <w:r w:rsidR="0014720C">
              <w:rPr>
                <w:rFonts w:ascii="Arial" w:hAnsi="Arial" w:cs="Arial"/>
              </w:rPr>
              <w:t xml:space="preserve">Transforming client need vs blocking; Repairing </w:t>
            </w:r>
            <w:r w:rsidR="00A92895">
              <w:rPr>
                <w:rFonts w:ascii="Arial" w:hAnsi="Arial" w:cs="Arial"/>
              </w:rPr>
              <w:t>boundary ruptures.</w:t>
            </w:r>
          </w:p>
          <w:p w14:paraId="7618D9F6" w14:textId="417F45CC" w:rsidR="00A92895" w:rsidRPr="00BF26F3" w:rsidRDefault="00A92895" w:rsidP="000E4064">
            <w:pPr>
              <w:pStyle w:val="ListParagraph"/>
              <w:ind w:left="0"/>
              <w:rPr>
                <w:rFonts w:ascii="Arial" w:hAnsi="Arial" w:cs="Arial"/>
              </w:rPr>
            </w:pPr>
          </w:p>
        </w:tc>
      </w:tr>
      <w:tr w:rsidR="00BF26F3" w14:paraId="566EB6F1" w14:textId="77777777" w:rsidTr="000E4064">
        <w:tc>
          <w:tcPr>
            <w:tcW w:w="3103" w:type="dxa"/>
          </w:tcPr>
          <w:p w14:paraId="5B2EAB85" w14:textId="77777777" w:rsidR="00BF26F3" w:rsidRPr="00720424" w:rsidRDefault="00BF26F3" w:rsidP="000E4064">
            <w:pPr>
              <w:pStyle w:val="ListParagraph"/>
              <w:ind w:left="0"/>
              <w:rPr>
                <w:rFonts w:ascii="Arial" w:hAnsi="Arial" w:cs="Arial"/>
                <w:b/>
                <w:bCs/>
              </w:rPr>
            </w:pPr>
          </w:p>
          <w:p w14:paraId="7512F540" w14:textId="13F91BA1" w:rsidR="00BA0A88" w:rsidRPr="00720424" w:rsidRDefault="000E4064" w:rsidP="000E4064">
            <w:pPr>
              <w:pStyle w:val="ListParagraph"/>
              <w:ind w:left="0"/>
              <w:rPr>
                <w:rFonts w:ascii="Arial" w:hAnsi="Arial" w:cs="Arial"/>
                <w:b/>
                <w:bCs/>
              </w:rPr>
            </w:pPr>
            <w:r w:rsidRPr="00720424">
              <w:rPr>
                <w:rFonts w:ascii="Arial" w:hAnsi="Arial" w:cs="Arial"/>
                <w:b/>
                <w:bCs/>
              </w:rPr>
              <w:t xml:space="preserve">Navigating Grey Areas </w:t>
            </w:r>
          </w:p>
          <w:p w14:paraId="5A978A70" w14:textId="77777777" w:rsidR="00BA0A88" w:rsidRPr="00720424" w:rsidRDefault="00BA0A88" w:rsidP="000E4064">
            <w:pPr>
              <w:pStyle w:val="ListParagraph"/>
              <w:ind w:left="0"/>
              <w:rPr>
                <w:rFonts w:ascii="Arial" w:hAnsi="Arial" w:cs="Arial"/>
                <w:b/>
                <w:bCs/>
              </w:rPr>
            </w:pPr>
          </w:p>
        </w:tc>
        <w:tc>
          <w:tcPr>
            <w:tcW w:w="5193" w:type="dxa"/>
          </w:tcPr>
          <w:p w14:paraId="66126325" w14:textId="77777777" w:rsidR="00BF26F3" w:rsidRDefault="00BF26F3" w:rsidP="000E4064">
            <w:pPr>
              <w:pStyle w:val="ListParagraph"/>
              <w:ind w:left="0"/>
              <w:rPr>
                <w:rFonts w:ascii="Arial" w:hAnsi="Arial" w:cs="Arial"/>
              </w:rPr>
            </w:pPr>
          </w:p>
          <w:p w14:paraId="47BE6CAD" w14:textId="77777777" w:rsidR="00A92895" w:rsidRDefault="00A92895" w:rsidP="000E4064">
            <w:pPr>
              <w:pStyle w:val="ListParagraph"/>
              <w:ind w:left="0"/>
              <w:rPr>
                <w:rFonts w:ascii="Arial" w:hAnsi="Arial" w:cs="Arial"/>
              </w:rPr>
            </w:pPr>
            <w:r>
              <w:rPr>
                <w:rFonts w:ascii="Arial" w:hAnsi="Arial" w:cs="Arial"/>
              </w:rPr>
              <w:t>Ethical decision</w:t>
            </w:r>
            <w:r w:rsidR="00753B33">
              <w:rPr>
                <w:rFonts w:ascii="Arial" w:hAnsi="Arial" w:cs="Arial"/>
              </w:rPr>
              <w:t>-making; Tracking consent; Exploring meaning behind gifts; Cultural humility.</w:t>
            </w:r>
          </w:p>
          <w:p w14:paraId="02A6DCBC" w14:textId="23656757" w:rsidR="00753B33" w:rsidRPr="00BF26F3" w:rsidRDefault="00753B33" w:rsidP="000E4064">
            <w:pPr>
              <w:pStyle w:val="ListParagraph"/>
              <w:ind w:left="0"/>
              <w:rPr>
                <w:rFonts w:ascii="Arial" w:hAnsi="Arial" w:cs="Arial"/>
              </w:rPr>
            </w:pPr>
          </w:p>
        </w:tc>
      </w:tr>
      <w:tr w:rsidR="00BF26F3" w14:paraId="404F468C" w14:textId="77777777" w:rsidTr="000E4064">
        <w:tc>
          <w:tcPr>
            <w:tcW w:w="3103" w:type="dxa"/>
          </w:tcPr>
          <w:p w14:paraId="02C568CA" w14:textId="77777777" w:rsidR="00BF26F3" w:rsidRPr="00720424" w:rsidRDefault="00BF26F3" w:rsidP="000E4064">
            <w:pPr>
              <w:pStyle w:val="ListParagraph"/>
              <w:ind w:left="0"/>
              <w:rPr>
                <w:rFonts w:ascii="Arial" w:hAnsi="Arial" w:cs="Arial"/>
                <w:b/>
                <w:bCs/>
              </w:rPr>
            </w:pPr>
          </w:p>
          <w:p w14:paraId="5B0AA47F" w14:textId="6F5C169D" w:rsidR="00BA0A88" w:rsidRPr="00720424" w:rsidRDefault="000E4064" w:rsidP="000E4064">
            <w:pPr>
              <w:pStyle w:val="ListParagraph"/>
              <w:ind w:left="0"/>
              <w:rPr>
                <w:rFonts w:ascii="Arial" w:hAnsi="Arial" w:cs="Arial"/>
                <w:b/>
                <w:bCs/>
              </w:rPr>
            </w:pPr>
            <w:r w:rsidRPr="00720424">
              <w:rPr>
                <w:rFonts w:ascii="Arial" w:hAnsi="Arial" w:cs="Arial"/>
                <w:b/>
                <w:bCs/>
              </w:rPr>
              <w:t>Thera</w:t>
            </w:r>
            <w:r w:rsidR="00720424" w:rsidRPr="00720424">
              <w:rPr>
                <w:rFonts w:ascii="Arial" w:hAnsi="Arial" w:cs="Arial"/>
                <w:b/>
                <w:bCs/>
              </w:rPr>
              <w:t>pist’s Foundation</w:t>
            </w:r>
          </w:p>
          <w:p w14:paraId="706D208E" w14:textId="77777777" w:rsidR="00BA0A88" w:rsidRPr="00720424" w:rsidRDefault="00BA0A88" w:rsidP="000E4064">
            <w:pPr>
              <w:pStyle w:val="ListParagraph"/>
              <w:ind w:left="0"/>
              <w:rPr>
                <w:rFonts w:ascii="Arial" w:hAnsi="Arial" w:cs="Arial"/>
                <w:b/>
                <w:bCs/>
              </w:rPr>
            </w:pPr>
          </w:p>
        </w:tc>
        <w:tc>
          <w:tcPr>
            <w:tcW w:w="5193" w:type="dxa"/>
          </w:tcPr>
          <w:p w14:paraId="496E1EF9" w14:textId="77777777" w:rsidR="00BF26F3" w:rsidRDefault="00BF26F3" w:rsidP="000E4064">
            <w:pPr>
              <w:pStyle w:val="ListParagraph"/>
              <w:ind w:left="0"/>
              <w:rPr>
                <w:rFonts w:ascii="Arial" w:hAnsi="Arial" w:cs="Arial"/>
              </w:rPr>
            </w:pPr>
          </w:p>
          <w:p w14:paraId="6A86588C" w14:textId="1D377022" w:rsidR="00457E69" w:rsidRDefault="00FE6D41" w:rsidP="000E4064">
            <w:pPr>
              <w:pStyle w:val="ListParagraph"/>
              <w:ind w:left="0"/>
              <w:rPr>
                <w:rFonts w:ascii="Arial" w:hAnsi="Arial" w:cs="Arial"/>
              </w:rPr>
            </w:pPr>
            <w:r>
              <w:rPr>
                <w:rFonts w:ascii="Arial" w:hAnsi="Arial" w:cs="Arial"/>
              </w:rPr>
              <w:t xml:space="preserve">Self-boundaries to prevent </w:t>
            </w:r>
            <w:r w:rsidR="00FC7F53">
              <w:rPr>
                <w:rFonts w:ascii="Arial" w:hAnsi="Arial" w:cs="Arial"/>
              </w:rPr>
              <w:t>burnout; Steady counsellor vs always available; Supervision for reality</w:t>
            </w:r>
            <w:r w:rsidR="00457E69">
              <w:rPr>
                <w:rFonts w:ascii="Arial" w:hAnsi="Arial" w:cs="Arial"/>
              </w:rPr>
              <w:t>-checking; Referral as an act of care</w:t>
            </w:r>
          </w:p>
          <w:p w14:paraId="2586D2BC" w14:textId="77777777" w:rsidR="00753B33" w:rsidRPr="00BF26F3" w:rsidRDefault="00753B33" w:rsidP="000E4064">
            <w:pPr>
              <w:pStyle w:val="ListParagraph"/>
              <w:ind w:left="0"/>
              <w:rPr>
                <w:rFonts w:ascii="Arial" w:hAnsi="Arial" w:cs="Arial"/>
              </w:rPr>
            </w:pPr>
          </w:p>
        </w:tc>
      </w:tr>
    </w:tbl>
    <w:p w14:paraId="7EF5DEC2" w14:textId="77777777" w:rsidR="00BF26F3" w:rsidRPr="00C6093B" w:rsidRDefault="00BF26F3" w:rsidP="00C6093B">
      <w:pPr>
        <w:pStyle w:val="ListParagraph"/>
        <w:spacing w:line="480" w:lineRule="auto"/>
        <w:rPr>
          <w:rFonts w:ascii="Arial" w:hAnsi="Arial" w:cs="Arial"/>
          <w:sz w:val="24"/>
          <w:szCs w:val="24"/>
        </w:rPr>
      </w:pPr>
    </w:p>
    <w:p w14:paraId="3E00B9A7" w14:textId="77777777" w:rsidR="006740FF" w:rsidRDefault="00F15C17" w:rsidP="00F15C17">
      <w:pPr>
        <w:spacing w:line="480" w:lineRule="auto"/>
        <w:rPr>
          <w:rFonts w:ascii="Arial" w:hAnsi="Arial" w:cs="Arial"/>
          <w:b/>
          <w:bCs/>
          <w:sz w:val="24"/>
          <w:szCs w:val="24"/>
        </w:rPr>
      </w:pPr>
      <w:r>
        <w:rPr>
          <w:rFonts w:ascii="Arial" w:hAnsi="Arial" w:cs="Arial"/>
          <w:b/>
          <w:bCs/>
          <w:sz w:val="24"/>
          <w:szCs w:val="24"/>
        </w:rPr>
        <w:lastRenderedPageBreak/>
        <w:t>Stage 4: Revi</w:t>
      </w:r>
      <w:r w:rsidR="006740FF">
        <w:rPr>
          <w:rFonts w:ascii="Arial" w:hAnsi="Arial" w:cs="Arial"/>
          <w:b/>
          <w:bCs/>
          <w:sz w:val="24"/>
          <w:szCs w:val="24"/>
        </w:rPr>
        <w:t xml:space="preserve">ewing &amp; Developing Themes </w:t>
      </w:r>
    </w:p>
    <w:p w14:paraId="7834772D" w14:textId="0BF17104" w:rsidR="00792433" w:rsidRPr="00516B64" w:rsidRDefault="00516B64" w:rsidP="00D63116">
      <w:pPr>
        <w:pStyle w:val="ListParagraph"/>
        <w:spacing w:line="480" w:lineRule="auto"/>
        <w:rPr>
          <w:rFonts w:ascii="Arial" w:hAnsi="Arial" w:cs="Arial"/>
          <w:sz w:val="24"/>
          <w:szCs w:val="24"/>
        </w:rPr>
      </w:pPr>
      <w:r>
        <w:rPr>
          <w:rFonts w:ascii="Arial" w:hAnsi="Arial" w:cs="Arial"/>
          <w:sz w:val="24"/>
          <w:szCs w:val="24"/>
        </w:rPr>
        <w:t xml:space="preserve">The potential themes were reviewed </w:t>
      </w:r>
    </w:p>
    <w:p w14:paraId="21266D6B" w14:textId="2DB0C999" w:rsidR="00792433" w:rsidRDefault="00516B64" w:rsidP="00D63116">
      <w:pPr>
        <w:pStyle w:val="ListParagraph"/>
        <w:spacing w:line="480" w:lineRule="auto"/>
        <w:rPr>
          <w:rFonts w:ascii="Arial" w:hAnsi="Arial" w:cs="Arial"/>
          <w:sz w:val="24"/>
          <w:szCs w:val="24"/>
        </w:rPr>
      </w:pPr>
      <w:r>
        <w:rPr>
          <w:rFonts w:ascii="Arial" w:hAnsi="Arial" w:cs="Arial"/>
          <w:sz w:val="24"/>
          <w:szCs w:val="24"/>
        </w:rPr>
        <w:t xml:space="preserve">The potential themes were reviewed </w:t>
      </w:r>
      <w:r w:rsidR="00923D58">
        <w:rPr>
          <w:rFonts w:ascii="Arial" w:hAnsi="Arial" w:cs="Arial"/>
          <w:sz w:val="24"/>
          <w:szCs w:val="24"/>
        </w:rPr>
        <w:t xml:space="preserve">refined in relation to the entire dataset. This involved checking </w:t>
      </w:r>
      <w:r w:rsidR="007B7ED6">
        <w:rPr>
          <w:rFonts w:ascii="Arial" w:hAnsi="Arial" w:cs="Arial"/>
          <w:sz w:val="24"/>
          <w:szCs w:val="24"/>
        </w:rPr>
        <w:t xml:space="preserve">for coherence and distinctness, leading </w:t>
      </w:r>
      <w:r w:rsidR="00CF23A8">
        <w:rPr>
          <w:rFonts w:ascii="Arial" w:hAnsi="Arial" w:cs="Arial"/>
          <w:sz w:val="24"/>
          <w:szCs w:val="24"/>
        </w:rPr>
        <w:t xml:space="preserve">to the final four themes presented </w:t>
      </w:r>
      <w:r w:rsidR="0095467E">
        <w:rPr>
          <w:rFonts w:ascii="Arial" w:hAnsi="Arial" w:cs="Arial"/>
          <w:sz w:val="24"/>
          <w:szCs w:val="24"/>
        </w:rPr>
        <w:t xml:space="preserve">in the report. The thematic </w:t>
      </w:r>
      <w:r w:rsidR="001A7CB7">
        <w:rPr>
          <w:rFonts w:ascii="Arial" w:hAnsi="Arial" w:cs="Arial"/>
          <w:sz w:val="24"/>
          <w:szCs w:val="24"/>
        </w:rPr>
        <w:t xml:space="preserve">scheme below illustrates this development </w:t>
      </w:r>
      <w:r w:rsidR="007F7937">
        <w:rPr>
          <w:rFonts w:ascii="Arial" w:hAnsi="Arial" w:cs="Arial"/>
          <w:sz w:val="24"/>
          <w:szCs w:val="24"/>
        </w:rPr>
        <w:t xml:space="preserve">and the final thematic structure </w:t>
      </w:r>
    </w:p>
    <w:p w14:paraId="5EB953D8" w14:textId="77777777" w:rsidR="007F7937" w:rsidRPr="00516B64" w:rsidRDefault="007F7937" w:rsidP="00D63116">
      <w:pPr>
        <w:pStyle w:val="ListParagraph"/>
        <w:spacing w:line="480" w:lineRule="auto"/>
        <w:rPr>
          <w:rFonts w:ascii="Arial" w:hAnsi="Arial" w:cs="Arial"/>
          <w:sz w:val="24"/>
          <w:szCs w:val="24"/>
        </w:rPr>
      </w:pPr>
    </w:p>
    <w:p w14:paraId="0EF51B23" w14:textId="04145DDD" w:rsidR="00F15C17" w:rsidRDefault="00A51ECC" w:rsidP="00F15C17">
      <w:pPr>
        <w:spacing w:line="480" w:lineRule="auto"/>
        <w:rPr>
          <w:rFonts w:ascii="Arial" w:hAnsi="Arial" w:cs="Arial"/>
          <w:b/>
          <w:bCs/>
          <w:sz w:val="24"/>
          <w:szCs w:val="24"/>
        </w:rPr>
      </w:pPr>
      <w:r>
        <w:rPr>
          <w:rFonts w:ascii="Arial" w:hAnsi="Arial" w:cs="Arial"/>
          <w:b/>
          <w:bCs/>
          <w:noProof/>
          <w:sz w:val="24"/>
          <w:szCs w:val="24"/>
        </w:rPr>
        <w:drawing>
          <wp:inline distT="0" distB="0" distL="0" distR="0" wp14:anchorId="1C619A04" wp14:editId="23AB8915">
            <wp:extent cx="6181725" cy="4200525"/>
            <wp:effectExtent l="38100" t="0" r="28575" b="9525"/>
            <wp:docPr id="122183347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F15C17">
        <w:rPr>
          <w:rFonts w:ascii="Arial" w:hAnsi="Arial" w:cs="Arial"/>
          <w:b/>
          <w:bCs/>
          <w:sz w:val="24"/>
          <w:szCs w:val="24"/>
        </w:rPr>
        <w:t xml:space="preserve"> </w:t>
      </w:r>
    </w:p>
    <w:p w14:paraId="79521D5E" w14:textId="77777777" w:rsidR="004938A5" w:rsidRDefault="004938A5" w:rsidP="004938A5">
      <w:pPr>
        <w:spacing w:line="480" w:lineRule="auto"/>
        <w:rPr>
          <w:rFonts w:ascii="Arial" w:hAnsi="Arial" w:cs="Arial"/>
          <w:b/>
          <w:bCs/>
          <w:sz w:val="24"/>
          <w:szCs w:val="24"/>
        </w:rPr>
      </w:pPr>
    </w:p>
    <w:p w14:paraId="7E8CC0A0" w14:textId="77777777" w:rsidR="004938A5" w:rsidRDefault="004938A5" w:rsidP="004938A5">
      <w:pPr>
        <w:spacing w:line="480" w:lineRule="auto"/>
        <w:rPr>
          <w:rFonts w:ascii="Arial" w:hAnsi="Arial" w:cs="Arial"/>
          <w:b/>
          <w:bCs/>
          <w:sz w:val="24"/>
          <w:szCs w:val="24"/>
        </w:rPr>
      </w:pPr>
    </w:p>
    <w:p w14:paraId="7C14CC9B" w14:textId="77777777" w:rsidR="004938A5" w:rsidRDefault="004938A5" w:rsidP="004938A5">
      <w:pPr>
        <w:spacing w:line="480" w:lineRule="auto"/>
        <w:rPr>
          <w:rFonts w:ascii="Arial" w:hAnsi="Arial" w:cs="Arial"/>
          <w:b/>
          <w:bCs/>
          <w:sz w:val="24"/>
          <w:szCs w:val="24"/>
        </w:rPr>
      </w:pPr>
    </w:p>
    <w:p w14:paraId="512C447A" w14:textId="77777777" w:rsidR="004938A5" w:rsidRDefault="004938A5" w:rsidP="004938A5">
      <w:pPr>
        <w:spacing w:line="480" w:lineRule="auto"/>
        <w:rPr>
          <w:rFonts w:ascii="Arial" w:hAnsi="Arial" w:cs="Arial"/>
          <w:b/>
          <w:bCs/>
          <w:sz w:val="24"/>
          <w:szCs w:val="24"/>
        </w:rPr>
      </w:pPr>
    </w:p>
    <w:p w14:paraId="603AF878" w14:textId="35BF4492" w:rsidR="00E67071" w:rsidRDefault="00FD5439" w:rsidP="004938A5">
      <w:pPr>
        <w:spacing w:line="480" w:lineRule="auto"/>
        <w:rPr>
          <w:rFonts w:ascii="Arial" w:hAnsi="Arial" w:cs="Arial"/>
          <w:b/>
          <w:bCs/>
          <w:sz w:val="24"/>
          <w:szCs w:val="24"/>
        </w:rPr>
      </w:pPr>
      <w:r>
        <w:rPr>
          <w:noProof/>
        </w:rPr>
        <w:lastRenderedPageBreak/>
        <w:drawing>
          <wp:anchor distT="0" distB="0" distL="114300" distR="114300" simplePos="0" relativeHeight="251661312" behindDoc="0" locked="0" layoutInCell="1" allowOverlap="1" wp14:anchorId="29202FAE" wp14:editId="156A188C">
            <wp:simplePos x="0" y="0"/>
            <wp:positionH relativeFrom="margin">
              <wp:align>left</wp:align>
            </wp:positionH>
            <wp:positionV relativeFrom="paragraph">
              <wp:posOffset>447040</wp:posOffset>
            </wp:positionV>
            <wp:extent cx="2927350" cy="3905250"/>
            <wp:effectExtent l="0" t="0" r="6350" b="0"/>
            <wp:wrapThrough wrapText="bothSides">
              <wp:wrapPolygon edited="0">
                <wp:start x="0" y="0"/>
                <wp:lineTo x="0" y="21495"/>
                <wp:lineTo x="21506" y="21495"/>
                <wp:lineTo x="21506" y="0"/>
                <wp:lineTo x="0" y="0"/>
              </wp:wrapPolygon>
            </wp:wrapThrough>
            <wp:docPr id="1688617017" name="Picture 3"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17017" name="Picture 3" descr="A paper with writing on it&#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32369" cy="39114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2036" w:rsidRPr="00F62036">
        <w:rPr>
          <w:rFonts w:ascii="Arial" w:hAnsi="Arial" w:cs="Arial"/>
          <w:b/>
          <w:bCs/>
          <w:sz w:val="24"/>
          <w:szCs w:val="24"/>
        </w:rPr>
        <w:t>Appendix C: Evidence of Manual Coding Process</w:t>
      </w:r>
    </w:p>
    <w:p w14:paraId="72DF21EB" w14:textId="353B8946" w:rsidR="004938A5" w:rsidRDefault="00FD5439" w:rsidP="004938A5">
      <w:pPr>
        <w:spacing w:line="480" w:lineRule="auto"/>
        <w:rPr>
          <w:rFonts w:ascii="Arial" w:hAnsi="Arial" w:cs="Arial"/>
          <w:b/>
          <w:bCs/>
          <w:sz w:val="24"/>
          <w:szCs w:val="24"/>
        </w:rPr>
      </w:pPr>
      <w:r>
        <w:rPr>
          <w:noProof/>
        </w:rPr>
        <w:drawing>
          <wp:anchor distT="0" distB="0" distL="114300" distR="114300" simplePos="0" relativeHeight="251659264" behindDoc="0" locked="0" layoutInCell="1" allowOverlap="1" wp14:anchorId="5E71838B" wp14:editId="7B9B71CF">
            <wp:simplePos x="0" y="0"/>
            <wp:positionH relativeFrom="margin">
              <wp:posOffset>2981325</wp:posOffset>
            </wp:positionH>
            <wp:positionV relativeFrom="paragraph">
              <wp:posOffset>5079</wp:posOffset>
            </wp:positionV>
            <wp:extent cx="2921712" cy="3895725"/>
            <wp:effectExtent l="0" t="0" r="0" b="0"/>
            <wp:wrapNone/>
            <wp:docPr id="1401449595" name="Picture 4"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49595" name="Picture 4" descr="A piece of paper with text on it&#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27489" cy="390342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38A5">
        <w:rPr>
          <w:rFonts w:ascii="Arial" w:hAnsi="Arial" w:cs="Arial"/>
          <w:b/>
          <w:bCs/>
          <w:sz w:val="24"/>
          <w:szCs w:val="24"/>
        </w:rPr>
        <w:t xml:space="preserve"> </w:t>
      </w:r>
    </w:p>
    <w:p w14:paraId="42892159" w14:textId="77777777" w:rsidR="00654576" w:rsidRDefault="00654576" w:rsidP="00A40EB2">
      <w:pPr>
        <w:spacing w:line="480" w:lineRule="auto"/>
        <w:rPr>
          <w:rFonts w:ascii="Arial" w:hAnsi="Arial" w:cs="Arial"/>
          <w:sz w:val="24"/>
          <w:szCs w:val="24"/>
        </w:rPr>
      </w:pPr>
    </w:p>
    <w:p w14:paraId="6EB0BA52" w14:textId="77777777" w:rsidR="00654576" w:rsidRDefault="00654576" w:rsidP="00A40EB2">
      <w:pPr>
        <w:spacing w:line="480" w:lineRule="auto"/>
        <w:rPr>
          <w:rFonts w:ascii="Arial" w:hAnsi="Arial" w:cs="Arial"/>
          <w:sz w:val="24"/>
          <w:szCs w:val="24"/>
        </w:rPr>
      </w:pPr>
    </w:p>
    <w:p w14:paraId="5A442880" w14:textId="593EE27F" w:rsidR="00654576" w:rsidRDefault="00654576" w:rsidP="00A40EB2">
      <w:pPr>
        <w:spacing w:line="480" w:lineRule="auto"/>
        <w:rPr>
          <w:rFonts w:ascii="Arial" w:hAnsi="Arial" w:cs="Arial"/>
          <w:sz w:val="24"/>
          <w:szCs w:val="24"/>
        </w:rPr>
      </w:pPr>
    </w:p>
    <w:p w14:paraId="448A16A4" w14:textId="77777777" w:rsidR="00654576" w:rsidRDefault="00654576" w:rsidP="00A40EB2">
      <w:pPr>
        <w:spacing w:line="480" w:lineRule="auto"/>
        <w:rPr>
          <w:rFonts w:ascii="Arial" w:hAnsi="Arial" w:cs="Arial"/>
          <w:sz w:val="24"/>
          <w:szCs w:val="24"/>
        </w:rPr>
      </w:pPr>
    </w:p>
    <w:p w14:paraId="341687D4" w14:textId="77777777" w:rsidR="00654576" w:rsidRDefault="00654576" w:rsidP="00A40EB2">
      <w:pPr>
        <w:spacing w:line="480" w:lineRule="auto"/>
        <w:rPr>
          <w:rFonts w:ascii="Arial" w:hAnsi="Arial" w:cs="Arial"/>
          <w:sz w:val="24"/>
          <w:szCs w:val="24"/>
        </w:rPr>
      </w:pPr>
    </w:p>
    <w:p w14:paraId="5601E3F8" w14:textId="77777777" w:rsidR="00654576" w:rsidRDefault="00654576" w:rsidP="00A40EB2">
      <w:pPr>
        <w:spacing w:line="480" w:lineRule="auto"/>
        <w:rPr>
          <w:rFonts w:ascii="Arial" w:hAnsi="Arial" w:cs="Arial"/>
          <w:sz w:val="24"/>
          <w:szCs w:val="24"/>
        </w:rPr>
      </w:pPr>
    </w:p>
    <w:p w14:paraId="3466B766" w14:textId="77777777" w:rsidR="00654576" w:rsidRDefault="00654576" w:rsidP="00A40EB2">
      <w:pPr>
        <w:spacing w:line="480" w:lineRule="auto"/>
        <w:rPr>
          <w:rFonts w:ascii="Arial" w:hAnsi="Arial" w:cs="Arial"/>
          <w:sz w:val="24"/>
          <w:szCs w:val="24"/>
        </w:rPr>
      </w:pPr>
    </w:p>
    <w:p w14:paraId="2328D7E5" w14:textId="77777777" w:rsidR="00654576" w:rsidRDefault="00654576" w:rsidP="00A40EB2">
      <w:pPr>
        <w:spacing w:line="480" w:lineRule="auto"/>
        <w:rPr>
          <w:rFonts w:ascii="Arial" w:hAnsi="Arial" w:cs="Arial"/>
          <w:sz w:val="24"/>
          <w:szCs w:val="24"/>
        </w:rPr>
      </w:pPr>
    </w:p>
    <w:p w14:paraId="207F1638" w14:textId="0DEABE98" w:rsidR="00654576" w:rsidRDefault="00654576" w:rsidP="00A40EB2">
      <w:pPr>
        <w:spacing w:line="480" w:lineRule="auto"/>
        <w:rPr>
          <w:rFonts w:ascii="Arial" w:hAnsi="Arial" w:cs="Arial"/>
          <w:sz w:val="24"/>
          <w:szCs w:val="24"/>
        </w:rPr>
      </w:pPr>
      <w:r>
        <w:rPr>
          <w:noProof/>
        </w:rPr>
        <w:drawing>
          <wp:anchor distT="0" distB="0" distL="114300" distR="114300" simplePos="0" relativeHeight="251662336" behindDoc="1" locked="0" layoutInCell="1" allowOverlap="1" wp14:anchorId="09A067BA" wp14:editId="0D5FE7F1">
            <wp:simplePos x="0" y="0"/>
            <wp:positionH relativeFrom="margin">
              <wp:posOffset>3314700</wp:posOffset>
            </wp:positionH>
            <wp:positionV relativeFrom="paragraph">
              <wp:posOffset>257810</wp:posOffset>
            </wp:positionV>
            <wp:extent cx="2838450" cy="3784600"/>
            <wp:effectExtent l="0" t="0" r="0" b="6350"/>
            <wp:wrapTight wrapText="bothSides">
              <wp:wrapPolygon edited="0">
                <wp:start x="0" y="0"/>
                <wp:lineTo x="0" y="21528"/>
                <wp:lineTo x="21455" y="21528"/>
                <wp:lineTo x="21455" y="0"/>
                <wp:lineTo x="0" y="0"/>
              </wp:wrapPolygon>
            </wp:wrapTight>
            <wp:docPr id="1295088332" name="Picture 7"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88332" name="Picture 7" descr="A piece of paper with writing on it&#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38450" cy="3784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4772253F" wp14:editId="6053E408">
            <wp:simplePos x="0" y="0"/>
            <wp:positionH relativeFrom="margin">
              <wp:align>left</wp:align>
            </wp:positionH>
            <wp:positionV relativeFrom="paragraph">
              <wp:posOffset>202565</wp:posOffset>
            </wp:positionV>
            <wp:extent cx="2821305" cy="3762375"/>
            <wp:effectExtent l="0" t="0" r="0" b="9525"/>
            <wp:wrapThrough wrapText="bothSides">
              <wp:wrapPolygon edited="0">
                <wp:start x="0" y="0"/>
                <wp:lineTo x="0" y="21545"/>
                <wp:lineTo x="21440" y="21545"/>
                <wp:lineTo x="21440" y="0"/>
                <wp:lineTo x="0" y="0"/>
              </wp:wrapPolygon>
            </wp:wrapThrough>
            <wp:docPr id="950288693"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88693" name="Picture 5" descr="A paper with text on i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21305" cy="3762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42DF94" w14:textId="481737A7" w:rsidR="00654576" w:rsidRDefault="00654576" w:rsidP="00A40EB2">
      <w:pPr>
        <w:spacing w:line="480" w:lineRule="auto"/>
        <w:rPr>
          <w:rFonts w:ascii="Arial" w:hAnsi="Arial" w:cs="Arial"/>
          <w:sz w:val="24"/>
          <w:szCs w:val="24"/>
        </w:rPr>
      </w:pPr>
    </w:p>
    <w:p w14:paraId="5E1F4A8B" w14:textId="4A751122" w:rsidR="00654576" w:rsidRDefault="00654576" w:rsidP="00A40EB2">
      <w:pPr>
        <w:spacing w:line="480" w:lineRule="auto"/>
        <w:rPr>
          <w:rFonts w:ascii="Arial" w:hAnsi="Arial" w:cs="Arial"/>
          <w:sz w:val="24"/>
          <w:szCs w:val="24"/>
        </w:rPr>
      </w:pPr>
    </w:p>
    <w:p w14:paraId="2F8D6BA7" w14:textId="77777777" w:rsidR="00654576" w:rsidRDefault="00654576" w:rsidP="00A40EB2">
      <w:pPr>
        <w:spacing w:line="480" w:lineRule="auto"/>
        <w:rPr>
          <w:rFonts w:ascii="Arial" w:hAnsi="Arial" w:cs="Arial"/>
          <w:sz w:val="24"/>
          <w:szCs w:val="24"/>
        </w:rPr>
      </w:pPr>
    </w:p>
    <w:p w14:paraId="25FD6002" w14:textId="77777777" w:rsidR="00654576" w:rsidRDefault="00654576" w:rsidP="00A40EB2">
      <w:pPr>
        <w:spacing w:line="480" w:lineRule="auto"/>
        <w:rPr>
          <w:rFonts w:ascii="Arial" w:hAnsi="Arial" w:cs="Arial"/>
          <w:sz w:val="24"/>
          <w:szCs w:val="24"/>
        </w:rPr>
      </w:pPr>
    </w:p>
    <w:p w14:paraId="6612FDB5" w14:textId="77777777" w:rsidR="00654576" w:rsidRDefault="00654576" w:rsidP="00A40EB2">
      <w:pPr>
        <w:spacing w:line="480" w:lineRule="auto"/>
        <w:rPr>
          <w:rFonts w:ascii="Arial" w:hAnsi="Arial" w:cs="Arial"/>
          <w:sz w:val="24"/>
          <w:szCs w:val="24"/>
        </w:rPr>
      </w:pPr>
    </w:p>
    <w:p w14:paraId="58CE7F29" w14:textId="77777777" w:rsidR="00654576" w:rsidRDefault="00654576" w:rsidP="00A40EB2">
      <w:pPr>
        <w:spacing w:line="480" w:lineRule="auto"/>
        <w:rPr>
          <w:rFonts w:ascii="Arial" w:hAnsi="Arial" w:cs="Arial"/>
          <w:sz w:val="24"/>
          <w:szCs w:val="24"/>
        </w:rPr>
      </w:pPr>
    </w:p>
    <w:p w14:paraId="31C4C524" w14:textId="77777777" w:rsidR="00654576" w:rsidRDefault="00654576" w:rsidP="00A40EB2">
      <w:pPr>
        <w:spacing w:line="480" w:lineRule="auto"/>
        <w:rPr>
          <w:rFonts w:ascii="Arial" w:hAnsi="Arial" w:cs="Arial"/>
          <w:sz w:val="24"/>
          <w:szCs w:val="24"/>
        </w:rPr>
      </w:pPr>
    </w:p>
    <w:p w14:paraId="78422F91" w14:textId="7B74EE1F" w:rsidR="00654576" w:rsidRDefault="00654576" w:rsidP="00A40EB2">
      <w:pPr>
        <w:spacing w:line="480" w:lineRule="auto"/>
        <w:rPr>
          <w:rFonts w:ascii="Arial" w:hAnsi="Arial" w:cs="Arial"/>
          <w:sz w:val="24"/>
          <w:szCs w:val="24"/>
        </w:rPr>
      </w:pPr>
    </w:p>
    <w:p w14:paraId="3A936921" w14:textId="77777777" w:rsidR="00654576" w:rsidRDefault="00654576" w:rsidP="00A40EB2">
      <w:pPr>
        <w:spacing w:line="480" w:lineRule="auto"/>
        <w:rPr>
          <w:rFonts w:ascii="Arial" w:hAnsi="Arial" w:cs="Arial"/>
          <w:sz w:val="24"/>
          <w:szCs w:val="24"/>
        </w:rPr>
      </w:pPr>
    </w:p>
    <w:p w14:paraId="52585A54" w14:textId="7F3163AC" w:rsidR="00DD06EB" w:rsidRDefault="0004656F" w:rsidP="00A40EB2">
      <w:pPr>
        <w:spacing w:line="480" w:lineRule="auto"/>
        <w:rPr>
          <w:rFonts w:ascii="Arial" w:hAnsi="Arial" w:cs="Arial"/>
          <w:sz w:val="24"/>
          <w:szCs w:val="24"/>
        </w:rPr>
      </w:pPr>
      <w:r>
        <w:rPr>
          <w:noProof/>
        </w:rPr>
        <w:lastRenderedPageBreak/>
        <w:drawing>
          <wp:anchor distT="0" distB="0" distL="114300" distR="114300" simplePos="0" relativeHeight="251674624" behindDoc="0" locked="0" layoutInCell="1" allowOverlap="1" wp14:anchorId="5D08E837" wp14:editId="216FFD44">
            <wp:simplePos x="0" y="0"/>
            <wp:positionH relativeFrom="margin">
              <wp:posOffset>2882265</wp:posOffset>
            </wp:positionH>
            <wp:positionV relativeFrom="paragraph">
              <wp:posOffset>4545330</wp:posOffset>
            </wp:positionV>
            <wp:extent cx="3027680" cy="4038600"/>
            <wp:effectExtent l="0" t="0" r="1270" b="0"/>
            <wp:wrapThrough wrapText="bothSides">
              <wp:wrapPolygon edited="0">
                <wp:start x="0" y="0"/>
                <wp:lineTo x="0" y="21498"/>
                <wp:lineTo x="21473" y="21498"/>
                <wp:lineTo x="21473" y="0"/>
                <wp:lineTo x="0" y="0"/>
              </wp:wrapPolygon>
            </wp:wrapThrough>
            <wp:docPr id="1125088264" name="Picture 11" descr="A piece of paper with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088264" name="Picture 11" descr="A piece of paper with yellow text&#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27680" cy="4038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20C036C9" wp14:editId="3634C4D5">
            <wp:simplePos x="0" y="0"/>
            <wp:positionH relativeFrom="column">
              <wp:posOffset>-381000</wp:posOffset>
            </wp:positionH>
            <wp:positionV relativeFrom="paragraph">
              <wp:posOffset>4564380</wp:posOffset>
            </wp:positionV>
            <wp:extent cx="2978150" cy="3971925"/>
            <wp:effectExtent l="0" t="0" r="0" b="9525"/>
            <wp:wrapThrough wrapText="bothSides">
              <wp:wrapPolygon edited="0">
                <wp:start x="0" y="0"/>
                <wp:lineTo x="0" y="21548"/>
                <wp:lineTo x="21416" y="21548"/>
                <wp:lineTo x="21416" y="0"/>
                <wp:lineTo x="0" y="0"/>
              </wp:wrapPolygon>
            </wp:wrapThrough>
            <wp:docPr id="1904567351" name="Picture 10"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67351" name="Picture 10" descr="A piece of paper with writing on i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78150" cy="3971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06EB">
        <w:rPr>
          <w:noProof/>
        </w:rPr>
        <w:drawing>
          <wp:anchor distT="0" distB="0" distL="114300" distR="114300" simplePos="0" relativeHeight="251670528" behindDoc="1" locked="0" layoutInCell="1" allowOverlap="1" wp14:anchorId="6CC10E8C" wp14:editId="3A039340">
            <wp:simplePos x="0" y="0"/>
            <wp:positionH relativeFrom="margin">
              <wp:posOffset>2904490</wp:posOffset>
            </wp:positionH>
            <wp:positionV relativeFrom="paragraph">
              <wp:posOffset>2540</wp:posOffset>
            </wp:positionV>
            <wp:extent cx="3004820" cy="4006215"/>
            <wp:effectExtent l="0" t="0" r="5080" b="0"/>
            <wp:wrapThrough wrapText="bothSides">
              <wp:wrapPolygon edited="0">
                <wp:start x="0" y="0"/>
                <wp:lineTo x="0" y="21466"/>
                <wp:lineTo x="21500" y="21466"/>
                <wp:lineTo x="21500" y="0"/>
                <wp:lineTo x="0" y="0"/>
              </wp:wrapPolygon>
            </wp:wrapThrough>
            <wp:docPr id="2054691680" name="Picture 9" descr="A piece of paper with blue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91680" name="Picture 9" descr="A piece of paper with blue writing on it&#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004820" cy="4006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06EB">
        <w:rPr>
          <w:noProof/>
        </w:rPr>
        <w:drawing>
          <wp:anchor distT="0" distB="0" distL="114300" distR="114300" simplePos="0" relativeHeight="251668480" behindDoc="1" locked="0" layoutInCell="1" allowOverlap="1" wp14:anchorId="0183D366" wp14:editId="4C38CC54">
            <wp:simplePos x="0" y="0"/>
            <wp:positionH relativeFrom="margin">
              <wp:posOffset>-466725</wp:posOffset>
            </wp:positionH>
            <wp:positionV relativeFrom="paragraph">
              <wp:posOffset>8255</wp:posOffset>
            </wp:positionV>
            <wp:extent cx="3009900" cy="4013200"/>
            <wp:effectExtent l="0" t="0" r="0" b="6350"/>
            <wp:wrapThrough wrapText="bothSides">
              <wp:wrapPolygon edited="0">
                <wp:start x="0" y="0"/>
                <wp:lineTo x="0" y="21532"/>
                <wp:lineTo x="21463" y="21532"/>
                <wp:lineTo x="21463" y="0"/>
                <wp:lineTo x="0" y="0"/>
              </wp:wrapPolygon>
            </wp:wrapThrough>
            <wp:docPr id="2045845741" name="Picture 8"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45741" name="Picture 8" descr="A piece of paper with writing on i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09900" cy="401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3E5268" w14:textId="42E2010C" w:rsidR="00DD06EB" w:rsidRDefault="0003612E" w:rsidP="00A40EB2">
      <w:pPr>
        <w:spacing w:line="480" w:lineRule="auto"/>
        <w:rPr>
          <w:rFonts w:ascii="Arial" w:hAnsi="Arial" w:cs="Arial"/>
          <w:sz w:val="24"/>
          <w:szCs w:val="24"/>
        </w:rPr>
      </w:pPr>
      <w:r>
        <w:rPr>
          <w:noProof/>
        </w:rPr>
        <w:lastRenderedPageBreak/>
        <w:drawing>
          <wp:anchor distT="0" distB="0" distL="114300" distR="114300" simplePos="0" relativeHeight="251679744" behindDoc="0" locked="0" layoutInCell="1" allowOverlap="1" wp14:anchorId="298971C6" wp14:editId="42302644">
            <wp:simplePos x="0" y="0"/>
            <wp:positionH relativeFrom="margin">
              <wp:align>center</wp:align>
            </wp:positionH>
            <wp:positionV relativeFrom="paragraph">
              <wp:posOffset>3735705</wp:posOffset>
            </wp:positionV>
            <wp:extent cx="3843338" cy="5124450"/>
            <wp:effectExtent l="0" t="0" r="5080" b="0"/>
            <wp:wrapThrough wrapText="bothSides">
              <wp:wrapPolygon edited="0">
                <wp:start x="0" y="0"/>
                <wp:lineTo x="0" y="21520"/>
                <wp:lineTo x="21521" y="21520"/>
                <wp:lineTo x="21521" y="0"/>
                <wp:lineTo x="0" y="0"/>
              </wp:wrapPolygon>
            </wp:wrapThrough>
            <wp:docPr id="1421297751" name="Picture 14"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297751" name="Picture 14" descr="A paper with writing on it&#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843338" cy="512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761C">
        <w:rPr>
          <w:noProof/>
        </w:rPr>
        <w:drawing>
          <wp:anchor distT="0" distB="0" distL="114300" distR="114300" simplePos="0" relativeHeight="251677696" behindDoc="0" locked="0" layoutInCell="1" allowOverlap="1" wp14:anchorId="301C26B3" wp14:editId="05B66AE9">
            <wp:simplePos x="0" y="0"/>
            <wp:positionH relativeFrom="margin">
              <wp:posOffset>3105150</wp:posOffset>
            </wp:positionH>
            <wp:positionV relativeFrom="paragraph">
              <wp:posOffset>9525</wp:posOffset>
            </wp:positionV>
            <wp:extent cx="2713990" cy="3619500"/>
            <wp:effectExtent l="0" t="0" r="0" b="0"/>
            <wp:wrapThrough wrapText="bothSides">
              <wp:wrapPolygon edited="0">
                <wp:start x="0" y="0"/>
                <wp:lineTo x="0" y="21486"/>
                <wp:lineTo x="21378" y="21486"/>
                <wp:lineTo x="21378" y="0"/>
                <wp:lineTo x="0" y="0"/>
              </wp:wrapPolygon>
            </wp:wrapThrough>
            <wp:docPr id="1447831223" name="Picture 13"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31223" name="Picture 13" descr="A piece of paper with writing on it&#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13990" cy="3619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761C">
        <w:rPr>
          <w:noProof/>
        </w:rPr>
        <w:drawing>
          <wp:anchor distT="0" distB="0" distL="114300" distR="114300" simplePos="0" relativeHeight="251675648" behindDoc="0" locked="0" layoutInCell="1" allowOverlap="1" wp14:anchorId="2FA2061B" wp14:editId="6935CDA7">
            <wp:simplePos x="0" y="0"/>
            <wp:positionH relativeFrom="margin">
              <wp:align>left</wp:align>
            </wp:positionH>
            <wp:positionV relativeFrom="paragraph">
              <wp:posOffset>0</wp:posOffset>
            </wp:positionV>
            <wp:extent cx="2714625" cy="3619500"/>
            <wp:effectExtent l="0" t="0" r="0" b="0"/>
            <wp:wrapThrough wrapText="bothSides">
              <wp:wrapPolygon edited="0">
                <wp:start x="0" y="0"/>
                <wp:lineTo x="0" y="21486"/>
                <wp:lineTo x="21373" y="21486"/>
                <wp:lineTo x="21373" y="0"/>
                <wp:lineTo x="0" y="0"/>
              </wp:wrapPolygon>
            </wp:wrapThrough>
            <wp:docPr id="102042291" name="Picture 12" descr="A piece of paper with pink highligh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42291" name="Picture 12" descr="A piece of paper with pink highlighters&#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17846" cy="36240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149BC8" w14:textId="08670715" w:rsidR="00DD06EB" w:rsidRDefault="00DD06EB" w:rsidP="00A40EB2">
      <w:pPr>
        <w:spacing w:line="480" w:lineRule="auto"/>
        <w:rPr>
          <w:rFonts w:ascii="Arial" w:hAnsi="Arial" w:cs="Arial"/>
          <w:sz w:val="24"/>
          <w:szCs w:val="24"/>
        </w:rPr>
      </w:pPr>
    </w:p>
    <w:p w14:paraId="2081D3EA" w14:textId="63CCCD04" w:rsidR="00DD06EB" w:rsidRDefault="00DD06EB" w:rsidP="00A40EB2">
      <w:pPr>
        <w:spacing w:line="480" w:lineRule="auto"/>
        <w:rPr>
          <w:rFonts w:ascii="Arial" w:hAnsi="Arial" w:cs="Arial"/>
          <w:sz w:val="24"/>
          <w:szCs w:val="24"/>
        </w:rPr>
      </w:pPr>
    </w:p>
    <w:p w14:paraId="5FA8D5CF" w14:textId="6EC1AF93" w:rsidR="00DD06EB" w:rsidRDefault="00DD06EB" w:rsidP="00A40EB2">
      <w:pPr>
        <w:spacing w:line="480" w:lineRule="auto"/>
        <w:rPr>
          <w:rFonts w:ascii="Arial" w:hAnsi="Arial" w:cs="Arial"/>
          <w:sz w:val="24"/>
          <w:szCs w:val="24"/>
        </w:rPr>
      </w:pPr>
    </w:p>
    <w:p w14:paraId="2D5DBDF7" w14:textId="325E049B" w:rsidR="00DD06EB" w:rsidRDefault="00DD06EB" w:rsidP="00A40EB2">
      <w:pPr>
        <w:spacing w:line="480" w:lineRule="auto"/>
        <w:rPr>
          <w:rFonts w:ascii="Arial" w:hAnsi="Arial" w:cs="Arial"/>
          <w:sz w:val="24"/>
          <w:szCs w:val="24"/>
        </w:rPr>
      </w:pPr>
    </w:p>
    <w:p w14:paraId="356A8C2A" w14:textId="0E490915" w:rsidR="00DD06EB" w:rsidRDefault="00DD06EB" w:rsidP="00A40EB2">
      <w:pPr>
        <w:spacing w:line="480" w:lineRule="auto"/>
        <w:rPr>
          <w:rFonts w:ascii="Arial" w:hAnsi="Arial" w:cs="Arial"/>
          <w:sz w:val="24"/>
          <w:szCs w:val="24"/>
        </w:rPr>
      </w:pPr>
    </w:p>
    <w:p w14:paraId="0D180F5D" w14:textId="77777777" w:rsidR="00DD06EB" w:rsidRDefault="00DD06EB" w:rsidP="00A40EB2">
      <w:pPr>
        <w:spacing w:line="480" w:lineRule="auto"/>
        <w:rPr>
          <w:rFonts w:ascii="Arial" w:hAnsi="Arial" w:cs="Arial"/>
          <w:sz w:val="24"/>
          <w:szCs w:val="24"/>
        </w:rPr>
      </w:pPr>
    </w:p>
    <w:p w14:paraId="25E6C341" w14:textId="77777777" w:rsidR="00DD06EB" w:rsidRDefault="00DD06EB" w:rsidP="00A40EB2">
      <w:pPr>
        <w:spacing w:line="480" w:lineRule="auto"/>
        <w:rPr>
          <w:rFonts w:ascii="Arial" w:hAnsi="Arial" w:cs="Arial"/>
          <w:sz w:val="24"/>
          <w:szCs w:val="24"/>
        </w:rPr>
      </w:pPr>
    </w:p>
    <w:p w14:paraId="64A1E656" w14:textId="77777777" w:rsidR="00DD06EB" w:rsidRDefault="00DD06EB" w:rsidP="00A40EB2">
      <w:pPr>
        <w:spacing w:line="480" w:lineRule="auto"/>
        <w:rPr>
          <w:rFonts w:ascii="Arial" w:hAnsi="Arial" w:cs="Arial"/>
          <w:sz w:val="24"/>
          <w:szCs w:val="24"/>
        </w:rPr>
      </w:pPr>
    </w:p>
    <w:p w14:paraId="6AE464F8" w14:textId="77777777" w:rsidR="00DD06EB" w:rsidRDefault="00DD06EB" w:rsidP="00A40EB2">
      <w:pPr>
        <w:spacing w:line="480" w:lineRule="auto"/>
        <w:rPr>
          <w:rFonts w:ascii="Arial" w:hAnsi="Arial" w:cs="Arial"/>
          <w:sz w:val="24"/>
          <w:szCs w:val="24"/>
        </w:rPr>
      </w:pPr>
    </w:p>
    <w:p w14:paraId="135E1642" w14:textId="77777777" w:rsidR="00DD06EB" w:rsidRDefault="00DD06EB" w:rsidP="00A40EB2">
      <w:pPr>
        <w:spacing w:line="480" w:lineRule="auto"/>
        <w:rPr>
          <w:rFonts w:ascii="Arial" w:hAnsi="Arial" w:cs="Arial"/>
          <w:sz w:val="24"/>
          <w:szCs w:val="24"/>
        </w:rPr>
      </w:pPr>
    </w:p>
    <w:p w14:paraId="25D7137D" w14:textId="227512C2" w:rsidR="0046676A" w:rsidRPr="0046676A" w:rsidRDefault="0046676A" w:rsidP="00A40EB2">
      <w:pPr>
        <w:spacing w:line="480" w:lineRule="auto"/>
        <w:rPr>
          <w:rFonts w:ascii="Arial" w:hAnsi="Arial" w:cs="Arial"/>
          <w:sz w:val="24"/>
          <w:szCs w:val="24"/>
        </w:rPr>
      </w:pPr>
    </w:p>
    <w:sectPr w:rsidR="0046676A" w:rsidRPr="0046676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64F23" w14:textId="77777777" w:rsidR="009A3A46" w:rsidRDefault="009A3A46" w:rsidP="00EB76BB">
      <w:pPr>
        <w:spacing w:after="0" w:line="240" w:lineRule="auto"/>
      </w:pPr>
      <w:r>
        <w:separator/>
      </w:r>
    </w:p>
  </w:endnote>
  <w:endnote w:type="continuationSeparator" w:id="0">
    <w:p w14:paraId="13F0DF8F" w14:textId="77777777" w:rsidR="009A3A46" w:rsidRDefault="009A3A46" w:rsidP="00EB7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Black">
    <w:panose1 w:val="020B0A04020102020204"/>
    <w:charset w:val="00"/>
    <w:family w:val="swiss"/>
    <w:pitch w:val="variable"/>
    <w:sig w:usb0="A00002AF" w:usb1="400078FB" w:usb2="00000000" w:usb3="00000000" w:csb0="0000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59DE3" w14:textId="77777777" w:rsidR="00EB76BB" w:rsidRDefault="00EB76BB">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3376DDDD" w14:textId="77777777" w:rsidR="00EB76BB" w:rsidRDefault="00EB7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3F510" w14:textId="77777777" w:rsidR="009A3A46" w:rsidRDefault="009A3A46" w:rsidP="00EB76BB">
      <w:pPr>
        <w:spacing w:after="0" w:line="240" w:lineRule="auto"/>
      </w:pPr>
      <w:r>
        <w:separator/>
      </w:r>
    </w:p>
  </w:footnote>
  <w:footnote w:type="continuationSeparator" w:id="0">
    <w:p w14:paraId="4635C779" w14:textId="77777777" w:rsidR="009A3A46" w:rsidRDefault="009A3A46" w:rsidP="00EB76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A7746"/>
    <w:multiLevelType w:val="hybridMultilevel"/>
    <w:tmpl w:val="411637AC"/>
    <w:lvl w:ilvl="0" w:tplc="FCB6555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4B001E"/>
    <w:multiLevelType w:val="hybridMultilevel"/>
    <w:tmpl w:val="E408A6BC"/>
    <w:lvl w:ilvl="0" w:tplc="993C39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C1731D"/>
    <w:multiLevelType w:val="hybridMultilevel"/>
    <w:tmpl w:val="2412346E"/>
    <w:lvl w:ilvl="0" w:tplc="2F8C71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1F72F4"/>
    <w:multiLevelType w:val="hybridMultilevel"/>
    <w:tmpl w:val="CB40E1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057033"/>
    <w:multiLevelType w:val="hybridMultilevel"/>
    <w:tmpl w:val="C0D41060"/>
    <w:lvl w:ilvl="0" w:tplc="98A8EB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9D0E1F"/>
    <w:multiLevelType w:val="hybridMultilevel"/>
    <w:tmpl w:val="353A6E44"/>
    <w:lvl w:ilvl="0" w:tplc="794CB47A">
      <w:start w:val="1"/>
      <w:numFmt w:val="bullet"/>
      <w:lvlText w:val=""/>
      <w:lvlJc w:val="left"/>
      <w:pPr>
        <w:ind w:left="1440" w:hanging="360"/>
      </w:pPr>
      <w:rPr>
        <w:rFonts w:ascii="Symbol" w:eastAsiaTheme="minorHAnsi" w:hAnsi="Symbol" w:cs="Aria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548715AB"/>
    <w:multiLevelType w:val="hybridMultilevel"/>
    <w:tmpl w:val="0442CB90"/>
    <w:lvl w:ilvl="0" w:tplc="42BED16E">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A406653"/>
    <w:multiLevelType w:val="hybridMultilevel"/>
    <w:tmpl w:val="8DFA45D4"/>
    <w:lvl w:ilvl="0" w:tplc="3F04FE70">
      <w:start w:val="1"/>
      <w:numFmt w:val="decimal"/>
      <w:lvlText w:val="%1-"/>
      <w:lvlJc w:val="left"/>
      <w:pPr>
        <w:ind w:left="72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52203970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91403267">
    <w:abstractNumId w:val="5"/>
  </w:num>
  <w:num w:numId="3" w16cid:durableId="19821883">
    <w:abstractNumId w:val="2"/>
  </w:num>
  <w:num w:numId="4" w16cid:durableId="1947229171">
    <w:abstractNumId w:val="1"/>
  </w:num>
  <w:num w:numId="5" w16cid:durableId="1375734248">
    <w:abstractNumId w:val="4"/>
  </w:num>
  <w:num w:numId="6" w16cid:durableId="1236009483">
    <w:abstractNumId w:val="0"/>
  </w:num>
  <w:num w:numId="7" w16cid:durableId="1194150185">
    <w:abstractNumId w:val="3"/>
  </w:num>
  <w:num w:numId="8" w16cid:durableId="13334075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F92"/>
    <w:rsid w:val="00003C4D"/>
    <w:rsid w:val="000047A0"/>
    <w:rsid w:val="00006E3D"/>
    <w:rsid w:val="0001331E"/>
    <w:rsid w:val="00017E3D"/>
    <w:rsid w:val="00021B06"/>
    <w:rsid w:val="00022667"/>
    <w:rsid w:val="000232BD"/>
    <w:rsid w:val="00023640"/>
    <w:rsid w:val="000239C1"/>
    <w:rsid w:val="0003612E"/>
    <w:rsid w:val="00036D73"/>
    <w:rsid w:val="000407D0"/>
    <w:rsid w:val="0004656F"/>
    <w:rsid w:val="00046BB6"/>
    <w:rsid w:val="000505DF"/>
    <w:rsid w:val="00051BD4"/>
    <w:rsid w:val="00070F55"/>
    <w:rsid w:val="00074518"/>
    <w:rsid w:val="00074F95"/>
    <w:rsid w:val="00077EAB"/>
    <w:rsid w:val="000825E0"/>
    <w:rsid w:val="00091CAF"/>
    <w:rsid w:val="0009382F"/>
    <w:rsid w:val="000974B3"/>
    <w:rsid w:val="000A03D7"/>
    <w:rsid w:val="000A0873"/>
    <w:rsid w:val="000B08AF"/>
    <w:rsid w:val="000B1D9D"/>
    <w:rsid w:val="000B40C0"/>
    <w:rsid w:val="000B6D2D"/>
    <w:rsid w:val="000C093F"/>
    <w:rsid w:val="000C6134"/>
    <w:rsid w:val="000C63F2"/>
    <w:rsid w:val="000D78AE"/>
    <w:rsid w:val="000E4064"/>
    <w:rsid w:val="000F0475"/>
    <w:rsid w:val="000F0BDD"/>
    <w:rsid w:val="000F1EA1"/>
    <w:rsid w:val="000F20CE"/>
    <w:rsid w:val="000F2569"/>
    <w:rsid w:val="000F2EB2"/>
    <w:rsid w:val="000F740C"/>
    <w:rsid w:val="0010047E"/>
    <w:rsid w:val="00106944"/>
    <w:rsid w:val="0012331B"/>
    <w:rsid w:val="00125D23"/>
    <w:rsid w:val="00126A90"/>
    <w:rsid w:val="00127C91"/>
    <w:rsid w:val="001367A9"/>
    <w:rsid w:val="0014070A"/>
    <w:rsid w:val="0014720C"/>
    <w:rsid w:val="00154130"/>
    <w:rsid w:val="001546CA"/>
    <w:rsid w:val="00157E04"/>
    <w:rsid w:val="001615E0"/>
    <w:rsid w:val="001628D9"/>
    <w:rsid w:val="0016534B"/>
    <w:rsid w:val="00170242"/>
    <w:rsid w:val="0017043D"/>
    <w:rsid w:val="0017049A"/>
    <w:rsid w:val="001858BE"/>
    <w:rsid w:val="001967C7"/>
    <w:rsid w:val="001A7CB7"/>
    <w:rsid w:val="001B18AC"/>
    <w:rsid w:val="001B257F"/>
    <w:rsid w:val="001B364D"/>
    <w:rsid w:val="001B463C"/>
    <w:rsid w:val="001C36A7"/>
    <w:rsid w:val="001D125D"/>
    <w:rsid w:val="001D1865"/>
    <w:rsid w:val="001D2168"/>
    <w:rsid w:val="001E0B40"/>
    <w:rsid w:val="001E0F82"/>
    <w:rsid w:val="001E4547"/>
    <w:rsid w:val="001E4FC9"/>
    <w:rsid w:val="001F259D"/>
    <w:rsid w:val="001F384E"/>
    <w:rsid w:val="001F53FB"/>
    <w:rsid w:val="0020010B"/>
    <w:rsid w:val="002053D6"/>
    <w:rsid w:val="0020640E"/>
    <w:rsid w:val="002161B9"/>
    <w:rsid w:val="0021687F"/>
    <w:rsid w:val="002170FC"/>
    <w:rsid w:val="00221DBA"/>
    <w:rsid w:val="00227019"/>
    <w:rsid w:val="00227252"/>
    <w:rsid w:val="0023128E"/>
    <w:rsid w:val="0023292A"/>
    <w:rsid w:val="002347D3"/>
    <w:rsid w:val="002407E3"/>
    <w:rsid w:val="00243972"/>
    <w:rsid w:val="00244FEF"/>
    <w:rsid w:val="002537C0"/>
    <w:rsid w:val="00260E45"/>
    <w:rsid w:val="00261A10"/>
    <w:rsid w:val="002637D5"/>
    <w:rsid w:val="00264E2D"/>
    <w:rsid w:val="00265DCD"/>
    <w:rsid w:val="0027253C"/>
    <w:rsid w:val="00272A14"/>
    <w:rsid w:val="0027460C"/>
    <w:rsid w:val="00274DE1"/>
    <w:rsid w:val="0027536A"/>
    <w:rsid w:val="00276A88"/>
    <w:rsid w:val="00277B15"/>
    <w:rsid w:val="00280A11"/>
    <w:rsid w:val="00281560"/>
    <w:rsid w:val="00281857"/>
    <w:rsid w:val="00283CAE"/>
    <w:rsid w:val="00287C1D"/>
    <w:rsid w:val="00290519"/>
    <w:rsid w:val="00290D2F"/>
    <w:rsid w:val="00291006"/>
    <w:rsid w:val="00294BDD"/>
    <w:rsid w:val="002A0D9F"/>
    <w:rsid w:val="002A0DC0"/>
    <w:rsid w:val="002A13FD"/>
    <w:rsid w:val="002A23F5"/>
    <w:rsid w:val="002A2C58"/>
    <w:rsid w:val="002A2F85"/>
    <w:rsid w:val="002A35B3"/>
    <w:rsid w:val="002A40B9"/>
    <w:rsid w:val="002A4FAE"/>
    <w:rsid w:val="002A7224"/>
    <w:rsid w:val="002A79DC"/>
    <w:rsid w:val="002B0406"/>
    <w:rsid w:val="002C1888"/>
    <w:rsid w:val="002C5E8B"/>
    <w:rsid w:val="002C653F"/>
    <w:rsid w:val="002C76B4"/>
    <w:rsid w:val="002C7AA7"/>
    <w:rsid w:val="002D2FEE"/>
    <w:rsid w:val="002D5ED4"/>
    <w:rsid w:val="002D6C7B"/>
    <w:rsid w:val="002E1892"/>
    <w:rsid w:val="002E35D3"/>
    <w:rsid w:val="002E4FC3"/>
    <w:rsid w:val="002F0DA3"/>
    <w:rsid w:val="002F1623"/>
    <w:rsid w:val="002F72B5"/>
    <w:rsid w:val="002F7564"/>
    <w:rsid w:val="00300963"/>
    <w:rsid w:val="00301509"/>
    <w:rsid w:val="00301B3E"/>
    <w:rsid w:val="003060EC"/>
    <w:rsid w:val="00306570"/>
    <w:rsid w:val="003068AA"/>
    <w:rsid w:val="0031187F"/>
    <w:rsid w:val="003127D4"/>
    <w:rsid w:val="00316C77"/>
    <w:rsid w:val="00320009"/>
    <w:rsid w:val="003214A7"/>
    <w:rsid w:val="00324737"/>
    <w:rsid w:val="00326A1F"/>
    <w:rsid w:val="00326F70"/>
    <w:rsid w:val="003303A6"/>
    <w:rsid w:val="00332EF7"/>
    <w:rsid w:val="003440DD"/>
    <w:rsid w:val="003467E0"/>
    <w:rsid w:val="003509E6"/>
    <w:rsid w:val="00350F27"/>
    <w:rsid w:val="00356018"/>
    <w:rsid w:val="00360325"/>
    <w:rsid w:val="00360E26"/>
    <w:rsid w:val="0036446B"/>
    <w:rsid w:val="00375A16"/>
    <w:rsid w:val="00375ADE"/>
    <w:rsid w:val="00381880"/>
    <w:rsid w:val="00382766"/>
    <w:rsid w:val="00384BE4"/>
    <w:rsid w:val="00384E75"/>
    <w:rsid w:val="00391875"/>
    <w:rsid w:val="003A791A"/>
    <w:rsid w:val="003B0375"/>
    <w:rsid w:val="003B0E54"/>
    <w:rsid w:val="003B1202"/>
    <w:rsid w:val="003B1A51"/>
    <w:rsid w:val="003B2E89"/>
    <w:rsid w:val="003C007A"/>
    <w:rsid w:val="003C2A9C"/>
    <w:rsid w:val="003D7E64"/>
    <w:rsid w:val="003D7FE2"/>
    <w:rsid w:val="003F2B07"/>
    <w:rsid w:val="003F316B"/>
    <w:rsid w:val="003F4C62"/>
    <w:rsid w:val="003F530C"/>
    <w:rsid w:val="00400D2F"/>
    <w:rsid w:val="00400DD9"/>
    <w:rsid w:val="00401C84"/>
    <w:rsid w:val="00403B40"/>
    <w:rsid w:val="0041215A"/>
    <w:rsid w:val="00413A07"/>
    <w:rsid w:val="004206D9"/>
    <w:rsid w:val="00422BA1"/>
    <w:rsid w:val="004237FE"/>
    <w:rsid w:val="0042666F"/>
    <w:rsid w:val="00426C00"/>
    <w:rsid w:val="00431757"/>
    <w:rsid w:val="0043278E"/>
    <w:rsid w:val="0043455F"/>
    <w:rsid w:val="00435193"/>
    <w:rsid w:val="0043647B"/>
    <w:rsid w:val="0043736C"/>
    <w:rsid w:val="0044551A"/>
    <w:rsid w:val="00446864"/>
    <w:rsid w:val="00447AFE"/>
    <w:rsid w:val="00453250"/>
    <w:rsid w:val="00457E69"/>
    <w:rsid w:val="00462746"/>
    <w:rsid w:val="004648C1"/>
    <w:rsid w:val="004666DC"/>
    <w:rsid w:val="0046676A"/>
    <w:rsid w:val="004674DE"/>
    <w:rsid w:val="00467EDC"/>
    <w:rsid w:val="004704A1"/>
    <w:rsid w:val="00475370"/>
    <w:rsid w:val="00475A7F"/>
    <w:rsid w:val="00482ECB"/>
    <w:rsid w:val="004900F2"/>
    <w:rsid w:val="00491158"/>
    <w:rsid w:val="004938A5"/>
    <w:rsid w:val="00493AC6"/>
    <w:rsid w:val="00494F15"/>
    <w:rsid w:val="004957D7"/>
    <w:rsid w:val="00496014"/>
    <w:rsid w:val="004A2537"/>
    <w:rsid w:val="004A2681"/>
    <w:rsid w:val="004A4403"/>
    <w:rsid w:val="004A4D2B"/>
    <w:rsid w:val="004A5042"/>
    <w:rsid w:val="004B1200"/>
    <w:rsid w:val="004B2688"/>
    <w:rsid w:val="004B5629"/>
    <w:rsid w:val="004C18B6"/>
    <w:rsid w:val="004C2869"/>
    <w:rsid w:val="004C5172"/>
    <w:rsid w:val="004C6C96"/>
    <w:rsid w:val="004D4010"/>
    <w:rsid w:val="004D44A8"/>
    <w:rsid w:val="004D5C0F"/>
    <w:rsid w:val="004E22A8"/>
    <w:rsid w:val="004E3A46"/>
    <w:rsid w:val="004F18EA"/>
    <w:rsid w:val="004F4AF2"/>
    <w:rsid w:val="004F641C"/>
    <w:rsid w:val="005062A8"/>
    <w:rsid w:val="005113ED"/>
    <w:rsid w:val="00511998"/>
    <w:rsid w:val="00511A9E"/>
    <w:rsid w:val="00512548"/>
    <w:rsid w:val="005127E5"/>
    <w:rsid w:val="00514242"/>
    <w:rsid w:val="00516B64"/>
    <w:rsid w:val="005210AC"/>
    <w:rsid w:val="0052514A"/>
    <w:rsid w:val="00525768"/>
    <w:rsid w:val="005272C4"/>
    <w:rsid w:val="00527EF6"/>
    <w:rsid w:val="005314D9"/>
    <w:rsid w:val="00544B0E"/>
    <w:rsid w:val="00544B64"/>
    <w:rsid w:val="00550231"/>
    <w:rsid w:val="00550F92"/>
    <w:rsid w:val="00552DB0"/>
    <w:rsid w:val="005534A8"/>
    <w:rsid w:val="00556881"/>
    <w:rsid w:val="00560E02"/>
    <w:rsid w:val="00561853"/>
    <w:rsid w:val="00563706"/>
    <w:rsid w:val="0058077B"/>
    <w:rsid w:val="005816B6"/>
    <w:rsid w:val="00581B24"/>
    <w:rsid w:val="00581FA3"/>
    <w:rsid w:val="00583969"/>
    <w:rsid w:val="00586F9F"/>
    <w:rsid w:val="00590475"/>
    <w:rsid w:val="005A110D"/>
    <w:rsid w:val="005A4BFE"/>
    <w:rsid w:val="005A4C9E"/>
    <w:rsid w:val="005A586E"/>
    <w:rsid w:val="005A62C5"/>
    <w:rsid w:val="005B3761"/>
    <w:rsid w:val="005B4EC7"/>
    <w:rsid w:val="005B5FBA"/>
    <w:rsid w:val="005C48D8"/>
    <w:rsid w:val="005C7E45"/>
    <w:rsid w:val="005D2252"/>
    <w:rsid w:val="005D3A63"/>
    <w:rsid w:val="005D4E06"/>
    <w:rsid w:val="005D78E9"/>
    <w:rsid w:val="005E03C6"/>
    <w:rsid w:val="005E14DE"/>
    <w:rsid w:val="005E200F"/>
    <w:rsid w:val="005E27FB"/>
    <w:rsid w:val="005E5B86"/>
    <w:rsid w:val="005F0021"/>
    <w:rsid w:val="005F5A6C"/>
    <w:rsid w:val="005F7D0D"/>
    <w:rsid w:val="00600AA5"/>
    <w:rsid w:val="00611297"/>
    <w:rsid w:val="006121AA"/>
    <w:rsid w:val="006164AD"/>
    <w:rsid w:val="0062012D"/>
    <w:rsid w:val="006234CF"/>
    <w:rsid w:val="00627151"/>
    <w:rsid w:val="00630962"/>
    <w:rsid w:val="006309B0"/>
    <w:rsid w:val="00631604"/>
    <w:rsid w:val="006343FF"/>
    <w:rsid w:val="00635C63"/>
    <w:rsid w:val="006438B7"/>
    <w:rsid w:val="0064667E"/>
    <w:rsid w:val="00650C74"/>
    <w:rsid w:val="00653EFD"/>
    <w:rsid w:val="00654576"/>
    <w:rsid w:val="0065600D"/>
    <w:rsid w:val="006618E6"/>
    <w:rsid w:val="006620E7"/>
    <w:rsid w:val="0067166A"/>
    <w:rsid w:val="006740FF"/>
    <w:rsid w:val="00685142"/>
    <w:rsid w:val="00687186"/>
    <w:rsid w:val="006910DE"/>
    <w:rsid w:val="00697361"/>
    <w:rsid w:val="006A3169"/>
    <w:rsid w:val="006A3474"/>
    <w:rsid w:val="006A4432"/>
    <w:rsid w:val="006A5C8F"/>
    <w:rsid w:val="006B07A0"/>
    <w:rsid w:val="006B1B70"/>
    <w:rsid w:val="006B5AB2"/>
    <w:rsid w:val="006C4825"/>
    <w:rsid w:val="006C6103"/>
    <w:rsid w:val="006D0DA8"/>
    <w:rsid w:val="006D0FCB"/>
    <w:rsid w:val="006D454C"/>
    <w:rsid w:val="006D6108"/>
    <w:rsid w:val="006E235E"/>
    <w:rsid w:val="006E48D0"/>
    <w:rsid w:val="006F6832"/>
    <w:rsid w:val="006F79D6"/>
    <w:rsid w:val="006F7DEE"/>
    <w:rsid w:val="00703A46"/>
    <w:rsid w:val="00703B39"/>
    <w:rsid w:val="0070479F"/>
    <w:rsid w:val="00704E55"/>
    <w:rsid w:val="00705BDD"/>
    <w:rsid w:val="00706CF9"/>
    <w:rsid w:val="007114EE"/>
    <w:rsid w:val="007138FE"/>
    <w:rsid w:val="00714518"/>
    <w:rsid w:val="00720424"/>
    <w:rsid w:val="00726571"/>
    <w:rsid w:val="007267D8"/>
    <w:rsid w:val="00727A31"/>
    <w:rsid w:val="00733E56"/>
    <w:rsid w:val="00737267"/>
    <w:rsid w:val="00737D8C"/>
    <w:rsid w:val="007418F7"/>
    <w:rsid w:val="00746A1B"/>
    <w:rsid w:val="00750858"/>
    <w:rsid w:val="007514C4"/>
    <w:rsid w:val="00753B33"/>
    <w:rsid w:val="00755B8F"/>
    <w:rsid w:val="00762AE4"/>
    <w:rsid w:val="00762B0E"/>
    <w:rsid w:val="0077794F"/>
    <w:rsid w:val="00777D4E"/>
    <w:rsid w:val="00783964"/>
    <w:rsid w:val="00785222"/>
    <w:rsid w:val="00792433"/>
    <w:rsid w:val="007939ED"/>
    <w:rsid w:val="00793B49"/>
    <w:rsid w:val="00794A36"/>
    <w:rsid w:val="00795051"/>
    <w:rsid w:val="007971B9"/>
    <w:rsid w:val="007A2FB3"/>
    <w:rsid w:val="007A36C8"/>
    <w:rsid w:val="007A7AAD"/>
    <w:rsid w:val="007A7FFC"/>
    <w:rsid w:val="007B1551"/>
    <w:rsid w:val="007B5487"/>
    <w:rsid w:val="007B6587"/>
    <w:rsid w:val="007B7624"/>
    <w:rsid w:val="007B7ED6"/>
    <w:rsid w:val="007C1591"/>
    <w:rsid w:val="007C35D2"/>
    <w:rsid w:val="007C494D"/>
    <w:rsid w:val="007C4BA6"/>
    <w:rsid w:val="007D3C5D"/>
    <w:rsid w:val="007D6F4D"/>
    <w:rsid w:val="007D77AC"/>
    <w:rsid w:val="007E08FC"/>
    <w:rsid w:val="007E66FA"/>
    <w:rsid w:val="007E705F"/>
    <w:rsid w:val="007F2FAE"/>
    <w:rsid w:val="007F5FA3"/>
    <w:rsid w:val="007F7937"/>
    <w:rsid w:val="00802B17"/>
    <w:rsid w:val="00803EEF"/>
    <w:rsid w:val="00815D0F"/>
    <w:rsid w:val="00817FF4"/>
    <w:rsid w:val="0082143C"/>
    <w:rsid w:val="008231DC"/>
    <w:rsid w:val="0082617F"/>
    <w:rsid w:val="00827CD4"/>
    <w:rsid w:val="00830B9D"/>
    <w:rsid w:val="008346E4"/>
    <w:rsid w:val="008403ED"/>
    <w:rsid w:val="008408BC"/>
    <w:rsid w:val="00842EFA"/>
    <w:rsid w:val="00844F2B"/>
    <w:rsid w:val="008524BB"/>
    <w:rsid w:val="008526EF"/>
    <w:rsid w:val="00855C8D"/>
    <w:rsid w:val="0086164A"/>
    <w:rsid w:val="008644F6"/>
    <w:rsid w:val="00867BD7"/>
    <w:rsid w:val="00876173"/>
    <w:rsid w:val="00877986"/>
    <w:rsid w:val="00880466"/>
    <w:rsid w:val="0088088D"/>
    <w:rsid w:val="00883420"/>
    <w:rsid w:val="00886B39"/>
    <w:rsid w:val="00891819"/>
    <w:rsid w:val="00893F4C"/>
    <w:rsid w:val="00895A8C"/>
    <w:rsid w:val="008A43EE"/>
    <w:rsid w:val="008A6194"/>
    <w:rsid w:val="008B0C96"/>
    <w:rsid w:val="008B0EB1"/>
    <w:rsid w:val="008B188B"/>
    <w:rsid w:val="008B268B"/>
    <w:rsid w:val="008B3EFD"/>
    <w:rsid w:val="008B6EE7"/>
    <w:rsid w:val="008B74F5"/>
    <w:rsid w:val="008C1F23"/>
    <w:rsid w:val="008C53AA"/>
    <w:rsid w:val="008C7352"/>
    <w:rsid w:val="008C7685"/>
    <w:rsid w:val="008C7F89"/>
    <w:rsid w:val="008D0ECA"/>
    <w:rsid w:val="008E48B5"/>
    <w:rsid w:val="008E5966"/>
    <w:rsid w:val="008F0BDE"/>
    <w:rsid w:val="008F33DF"/>
    <w:rsid w:val="008F6FCB"/>
    <w:rsid w:val="0090050B"/>
    <w:rsid w:val="00906663"/>
    <w:rsid w:val="009070D8"/>
    <w:rsid w:val="00913467"/>
    <w:rsid w:val="00917013"/>
    <w:rsid w:val="00917BF4"/>
    <w:rsid w:val="00921E02"/>
    <w:rsid w:val="00923D58"/>
    <w:rsid w:val="00925787"/>
    <w:rsid w:val="0092687E"/>
    <w:rsid w:val="00936382"/>
    <w:rsid w:val="00936CCF"/>
    <w:rsid w:val="00940594"/>
    <w:rsid w:val="009429EF"/>
    <w:rsid w:val="00944160"/>
    <w:rsid w:val="00951AB4"/>
    <w:rsid w:val="00952332"/>
    <w:rsid w:val="0095467E"/>
    <w:rsid w:val="009575EE"/>
    <w:rsid w:val="009664E9"/>
    <w:rsid w:val="009762F2"/>
    <w:rsid w:val="0097635A"/>
    <w:rsid w:val="009769F1"/>
    <w:rsid w:val="009961EA"/>
    <w:rsid w:val="009A3A46"/>
    <w:rsid w:val="009A461D"/>
    <w:rsid w:val="009A6E4F"/>
    <w:rsid w:val="009A7CBD"/>
    <w:rsid w:val="009B1C7C"/>
    <w:rsid w:val="009B566E"/>
    <w:rsid w:val="009C2B45"/>
    <w:rsid w:val="009C30DC"/>
    <w:rsid w:val="009E12EB"/>
    <w:rsid w:val="009E1E42"/>
    <w:rsid w:val="009E1F62"/>
    <w:rsid w:val="009E25EB"/>
    <w:rsid w:val="009E4DE0"/>
    <w:rsid w:val="009E7F0A"/>
    <w:rsid w:val="009F1025"/>
    <w:rsid w:val="00A008E6"/>
    <w:rsid w:val="00A11544"/>
    <w:rsid w:val="00A31C65"/>
    <w:rsid w:val="00A323E4"/>
    <w:rsid w:val="00A32FCA"/>
    <w:rsid w:val="00A337FE"/>
    <w:rsid w:val="00A34824"/>
    <w:rsid w:val="00A40EB2"/>
    <w:rsid w:val="00A4275A"/>
    <w:rsid w:val="00A44193"/>
    <w:rsid w:val="00A4641E"/>
    <w:rsid w:val="00A50EA9"/>
    <w:rsid w:val="00A51ECC"/>
    <w:rsid w:val="00A560FF"/>
    <w:rsid w:val="00A56486"/>
    <w:rsid w:val="00A56F00"/>
    <w:rsid w:val="00A570B6"/>
    <w:rsid w:val="00A66433"/>
    <w:rsid w:val="00A71A7C"/>
    <w:rsid w:val="00A7230D"/>
    <w:rsid w:val="00A727BA"/>
    <w:rsid w:val="00A75BF6"/>
    <w:rsid w:val="00A8033D"/>
    <w:rsid w:val="00A805A7"/>
    <w:rsid w:val="00A83757"/>
    <w:rsid w:val="00A902AD"/>
    <w:rsid w:val="00A91EC5"/>
    <w:rsid w:val="00A92895"/>
    <w:rsid w:val="00AA6619"/>
    <w:rsid w:val="00AA6BAB"/>
    <w:rsid w:val="00AA7ED3"/>
    <w:rsid w:val="00AB0C16"/>
    <w:rsid w:val="00AB1113"/>
    <w:rsid w:val="00AB168D"/>
    <w:rsid w:val="00AB178B"/>
    <w:rsid w:val="00AB1828"/>
    <w:rsid w:val="00AB1A45"/>
    <w:rsid w:val="00AB1B4E"/>
    <w:rsid w:val="00AB2FD3"/>
    <w:rsid w:val="00AB552A"/>
    <w:rsid w:val="00AB78DF"/>
    <w:rsid w:val="00AC173D"/>
    <w:rsid w:val="00AC5250"/>
    <w:rsid w:val="00AC5847"/>
    <w:rsid w:val="00AD051F"/>
    <w:rsid w:val="00AD1BA0"/>
    <w:rsid w:val="00AD35FB"/>
    <w:rsid w:val="00AE1BFC"/>
    <w:rsid w:val="00AE2402"/>
    <w:rsid w:val="00AE4B41"/>
    <w:rsid w:val="00AE4D14"/>
    <w:rsid w:val="00AE7919"/>
    <w:rsid w:val="00AF25C8"/>
    <w:rsid w:val="00AF4FF4"/>
    <w:rsid w:val="00B03322"/>
    <w:rsid w:val="00B06473"/>
    <w:rsid w:val="00B17131"/>
    <w:rsid w:val="00B214F9"/>
    <w:rsid w:val="00B23B5F"/>
    <w:rsid w:val="00B4149C"/>
    <w:rsid w:val="00B44FFB"/>
    <w:rsid w:val="00B46F87"/>
    <w:rsid w:val="00B47235"/>
    <w:rsid w:val="00B52F21"/>
    <w:rsid w:val="00B55EA8"/>
    <w:rsid w:val="00B63446"/>
    <w:rsid w:val="00B717A3"/>
    <w:rsid w:val="00B726A4"/>
    <w:rsid w:val="00B72EB9"/>
    <w:rsid w:val="00B7444F"/>
    <w:rsid w:val="00B7713C"/>
    <w:rsid w:val="00B82483"/>
    <w:rsid w:val="00B843C0"/>
    <w:rsid w:val="00B8662E"/>
    <w:rsid w:val="00B95954"/>
    <w:rsid w:val="00BA0A88"/>
    <w:rsid w:val="00BA2BEE"/>
    <w:rsid w:val="00BA35B9"/>
    <w:rsid w:val="00BA72F1"/>
    <w:rsid w:val="00BA7920"/>
    <w:rsid w:val="00BB1D4A"/>
    <w:rsid w:val="00BB29FB"/>
    <w:rsid w:val="00BB66E3"/>
    <w:rsid w:val="00BC188D"/>
    <w:rsid w:val="00BC5D67"/>
    <w:rsid w:val="00BC616F"/>
    <w:rsid w:val="00BD3310"/>
    <w:rsid w:val="00BD3547"/>
    <w:rsid w:val="00BD434B"/>
    <w:rsid w:val="00BD47C4"/>
    <w:rsid w:val="00BE00CA"/>
    <w:rsid w:val="00BE4BD6"/>
    <w:rsid w:val="00BE6F5C"/>
    <w:rsid w:val="00BE722B"/>
    <w:rsid w:val="00BF26F3"/>
    <w:rsid w:val="00C170A7"/>
    <w:rsid w:val="00C178E4"/>
    <w:rsid w:val="00C30F36"/>
    <w:rsid w:val="00C31D07"/>
    <w:rsid w:val="00C47EAF"/>
    <w:rsid w:val="00C501D8"/>
    <w:rsid w:val="00C5130A"/>
    <w:rsid w:val="00C55D03"/>
    <w:rsid w:val="00C55F75"/>
    <w:rsid w:val="00C574EA"/>
    <w:rsid w:val="00C60488"/>
    <w:rsid w:val="00C6093B"/>
    <w:rsid w:val="00C62118"/>
    <w:rsid w:val="00C64373"/>
    <w:rsid w:val="00C65604"/>
    <w:rsid w:val="00C66BA1"/>
    <w:rsid w:val="00C7066C"/>
    <w:rsid w:val="00C73476"/>
    <w:rsid w:val="00C7402B"/>
    <w:rsid w:val="00C76982"/>
    <w:rsid w:val="00C91283"/>
    <w:rsid w:val="00C91358"/>
    <w:rsid w:val="00C91C8B"/>
    <w:rsid w:val="00C92073"/>
    <w:rsid w:val="00C923C8"/>
    <w:rsid w:val="00C92832"/>
    <w:rsid w:val="00C970A0"/>
    <w:rsid w:val="00CA056F"/>
    <w:rsid w:val="00CA1DC4"/>
    <w:rsid w:val="00CA486C"/>
    <w:rsid w:val="00CA7805"/>
    <w:rsid w:val="00CA7950"/>
    <w:rsid w:val="00CB0148"/>
    <w:rsid w:val="00CB2F69"/>
    <w:rsid w:val="00CB6689"/>
    <w:rsid w:val="00CC7043"/>
    <w:rsid w:val="00CD13D6"/>
    <w:rsid w:val="00CD3738"/>
    <w:rsid w:val="00CD4069"/>
    <w:rsid w:val="00CD7996"/>
    <w:rsid w:val="00CE3AFB"/>
    <w:rsid w:val="00CE527B"/>
    <w:rsid w:val="00CE54FB"/>
    <w:rsid w:val="00CE67C3"/>
    <w:rsid w:val="00CF2156"/>
    <w:rsid w:val="00CF23A8"/>
    <w:rsid w:val="00CF4ABE"/>
    <w:rsid w:val="00CF6153"/>
    <w:rsid w:val="00CF7FEA"/>
    <w:rsid w:val="00D05774"/>
    <w:rsid w:val="00D102EF"/>
    <w:rsid w:val="00D13CFB"/>
    <w:rsid w:val="00D140A4"/>
    <w:rsid w:val="00D14AE2"/>
    <w:rsid w:val="00D15D23"/>
    <w:rsid w:val="00D214C8"/>
    <w:rsid w:val="00D242FB"/>
    <w:rsid w:val="00D26EE1"/>
    <w:rsid w:val="00D311EF"/>
    <w:rsid w:val="00D35624"/>
    <w:rsid w:val="00D41CFA"/>
    <w:rsid w:val="00D42AE8"/>
    <w:rsid w:val="00D4304F"/>
    <w:rsid w:val="00D432F6"/>
    <w:rsid w:val="00D44916"/>
    <w:rsid w:val="00D464DF"/>
    <w:rsid w:val="00D47610"/>
    <w:rsid w:val="00D533BC"/>
    <w:rsid w:val="00D57270"/>
    <w:rsid w:val="00D57F68"/>
    <w:rsid w:val="00D60DA5"/>
    <w:rsid w:val="00D63116"/>
    <w:rsid w:val="00D66033"/>
    <w:rsid w:val="00D668D0"/>
    <w:rsid w:val="00D674E5"/>
    <w:rsid w:val="00D73B7E"/>
    <w:rsid w:val="00D74F70"/>
    <w:rsid w:val="00D75013"/>
    <w:rsid w:val="00D75CA8"/>
    <w:rsid w:val="00D77627"/>
    <w:rsid w:val="00D80E86"/>
    <w:rsid w:val="00D908C3"/>
    <w:rsid w:val="00D929EF"/>
    <w:rsid w:val="00DA7A7E"/>
    <w:rsid w:val="00DB220C"/>
    <w:rsid w:val="00DB3A6C"/>
    <w:rsid w:val="00DC09DF"/>
    <w:rsid w:val="00DC5457"/>
    <w:rsid w:val="00DC61C5"/>
    <w:rsid w:val="00DC65A6"/>
    <w:rsid w:val="00DC7A7F"/>
    <w:rsid w:val="00DD0165"/>
    <w:rsid w:val="00DD06EB"/>
    <w:rsid w:val="00DD1B80"/>
    <w:rsid w:val="00DD3D51"/>
    <w:rsid w:val="00DD48C7"/>
    <w:rsid w:val="00DE2FF7"/>
    <w:rsid w:val="00DE3215"/>
    <w:rsid w:val="00DE6640"/>
    <w:rsid w:val="00DF024B"/>
    <w:rsid w:val="00DF55EC"/>
    <w:rsid w:val="00E0199F"/>
    <w:rsid w:val="00E05671"/>
    <w:rsid w:val="00E0774B"/>
    <w:rsid w:val="00E143D0"/>
    <w:rsid w:val="00E1684B"/>
    <w:rsid w:val="00E17813"/>
    <w:rsid w:val="00E22716"/>
    <w:rsid w:val="00E23327"/>
    <w:rsid w:val="00E23ED1"/>
    <w:rsid w:val="00E25B44"/>
    <w:rsid w:val="00E304F4"/>
    <w:rsid w:val="00E30624"/>
    <w:rsid w:val="00E31821"/>
    <w:rsid w:val="00E335EB"/>
    <w:rsid w:val="00E33D2E"/>
    <w:rsid w:val="00E40BD2"/>
    <w:rsid w:val="00E41C21"/>
    <w:rsid w:val="00E46726"/>
    <w:rsid w:val="00E50A73"/>
    <w:rsid w:val="00E528E9"/>
    <w:rsid w:val="00E52CFA"/>
    <w:rsid w:val="00E541FB"/>
    <w:rsid w:val="00E56801"/>
    <w:rsid w:val="00E67071"/>
    <w:rsid w:val="00E70EDE"/>
    <w:rsid w:val="00E7292C"/>
    <w:rsid w:val="00E7419E"/>
    <w:rsid w:val="00E85047"/>
    <w:rsid w:val="00E85629"/>
    <w:rsid w:val="00E85A6F"/>
    <w:rsid w:val="00E87438"/>
    <w:rsid w:val="00E8768C"/>
    <w:rsid w:val="00E91629"/>
    <w:rsid w:val="00E92B7E"/>
    <w:rsid w:val="00E9328B"/>
    <w:rsid w:val="00E96681"/>
    <w:rsid w:val="00EA2583"/>
    <w:rsid w:val="00EB09DD"/>
    <w:rsid w:val="00EB102B"/>
    <w:rsid w:val="00EB48C1"/>
    <w:rsid w:val="00EB76BB"/>
    <w:rsid w:val="00EC1DBD"/>
    <w:rsid w:val="00EC5AA4"/>
    <w:rsid w:val="00EC6FB9"/>
    <w:rsid w:val="00EC7109"/>
    <w:rsid w:val="00EC79AD"/>
    <w:rsid w:val="00ED29AF"/>
    <w:rsid w:val="00ED3359"/>
    <w:rsid w:val="00ED7EDB"/>
    <w:rsid w:val="00EE173B"/>
    <w:rsid w:val="00EE761C"/>
    <w:rsid w:val="00EF5DD4"/>
    <w:rsid w:val="00EF66E6"/>
    <w:rsid w:val="00EF6E9B"/>
    <w:rsid w:val="00F000E2"/>
    <w:rsid w:val="00F021AC"/>
    <w:rsid w:val="00F036C1"/>
    <w:rsid w:val="00F04ACB"/>
    <w:rsid w:val="00F05598"/>
    <w:rsid w:val="00F113B7"/>
    <w:rsid w:val="00F11597"/>
    <w:rsid w:val="00F1548B"/>
    <w:rsid w:val="00F15C17"/>
    <w:rsid w:val="00F16F30"/>
    <w:rsid w:val="00F24E42"/>
    <w:rsid w:val="00F323E5"/>
    <w:rsid w:val="00F3508F"/>
    <w:rsid w:val="00F3611F"/>
    <w:rsid w:val="00F37A84"/>
    <w:rsid w:val="00F40118"/>
    <w:rsid w:val="00F40E5C"/>
    <w:rsid w:val="00F42EB1"/>
    <w:rsid w:val="00F47EC3"/>
    <w:rsid w:val="00F5363E"/>
    <w:rsid w:val="00F53CE9"/>
    <w:rsid w:val="00F552EE"/>
    <w:rsid w:val="00F61FAE"/>
    <w:rsid w:val="00F62036"/>
    <w:rsid w:val="00F65548"/>
    <w:rsid w:val="00F659CE"/>
    <w:rsid w:val="00F67CC1"/>
    <w:rsid w:val="00F71DD7"/>
    <w:rsid w:val="00F73E8D"/>
    <w:rsid w:val="00F744CA"/>
    <w:rsid w:val="00F74807"/>
    <w:rsid w:val="00F75D3B"/>
    <w:rsid w:val="00F8059F"/>
    <w:rsid w:val="00F81D1C"/>
    <w:rsid w:val="00F82C73"/>
    <w:rsid w:val="00F834B4"/>
    <w:rsid w:val="00F923E8"/>
    <w:rsid w:val="00F951CB"/>
    <w:rsid w:val="00FA0C1D"/>
    <w:rsid w:val="00FA3460"/>
    <w:rsid w:val="00FA383C"/>
    <w:rsid w:val="00FA5F24"/>
    <w:rsid w:val="00FA702F"/>
    <w:rsid w:val="00FC73B8"/>
    <w:rsid w:val="00FC7597"/>
    <w:rsid w:val="00FC7F53"/>
    <w:rsid w:val="00FD5439"/>
    <w:rsid w:val="00FD6C50"/>
    <w:rsid w:val="00FD7277"/>
    <w:rsid w:val="00FE6CF3"/>
    <w:rsid w:val="00FE6D41"/>
    <w:rsid w:val="00FF37C6"/>
    <w:rsid w:val="00FF61A8"/>
    <w:rsid w:val="00FF6F6D"/>
    <w:rsid w:val="00FF7707"/>
    <w:rsid w:val="00FF77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066C2"/>
  <w15:chartTrackingRefBased/>
  <w15:docId w15:val="{51949A18-B19C-4323-9F50-EE8E49FAF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F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F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F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F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F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F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F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F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F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F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F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F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F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F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F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F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F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F92"/>
    <w:rPr>
      <w:rFonts w:eastAsiaTheme="majorEastAsia" w:cstheme="majorBidi"/>
      <w:color w:val="272727" w:themeColor="text1" w:themeTint="D8"/>
    </w:rPr>
  </w:style>
  <w:style w:type="paragraph" w:styleId="Title">
    <w:name w:val="Title"/>
    <w:basedOn w:val="Normal"/>
    <w:next w:val="Normal"/>
    <w:link w:val="TitleChar"/>
    <w:uiPriority w:val="10"/>
    <w:qFormat/>
    <w:rsid w:val="00550F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F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F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F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F92"/>
    <w:pPr>
      <w:spacing w:before="160"/>
      <w:jc w:val="center"/>
    </w:pPr>
    <w:rPr>
      <w:i/>
      <w:iCs/>
      <w:color w:val="404040" w:themeColor="text1" w:themeTint="BF"/>
    </w:rPr>
  </w:style>
  <w:style w:type="character" w:customStyle="1" w:styleId="QuoteChar">
    <w:name w:val="Quote Char"/>
    <w:basedOn w:val="DefaultParagraphFont"/>
    <w:link w:val="Quote"/>
    <w:uiPriority w:val="29"/>
    <w:rsid w:val="00550F92"/>
    <w:rPr>
      <w:i/>
      <w:iCs/>
      <w:color w:val="404040" w:themeColor="text1" w:themeTint="BF"/>
    </w:rPr>
  </w:style>
  <w:style w:type="paragraph" w:styleId="ListParagraph">
    <w:name w:val="List Paragraph"/>
    <w:basedOn w:val="Normal"/>
    <w:uiPriority w:val="34"/>
    <w:qFormat/>
    <w:rsid w:val="00550F92"/>
    <w:pPr>
      <w:ind w:left="720"/>
      <w:contextualSpacing/>
    </w:pPr>
  </w:style>
  <w:style w:type="character" w:styleId="IntenseEmphasis">
    <w:name w:val="Intense Emphasis"/>
    <w:basedOn w:val="DefaultParagraphFont"/>
    <w:uiPriority w:val="21"/>
    <w:qFormat/>
    <w:rsid w:val="00550F92"/>
    <w:rPr>
      <w:i/>
      <w:iCs/>
      <w:color w:val="0F4761" w:themeColor="accent1" w:themeShade="BF"/>
    </w:rPr>
  </w:style>
  <w:style w:type="paragraph" w:styleId="IntenseQuote">
    <w:name w:val="Intense Quote"/>
    <w:basedOn w:val="Normal"/>
    <w:next w:val="Normal"/>
    <w:link w:val="IntenseQuoteChar"/>
    <w:uiPriority w:val="30"/>
    <w:qFormat/>
    <w:rsid w:val="00550F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F92"/>
    <w:rPr>
      <w:i/>
      <w:iCs/>
      <w:color w:val="0F4761" w:themeColor="accent1" w:themeShade="BF"/>
    </w:rPr>
  </w:style>
  <w:style w:type="character" w:styleId="IntenseReference">
    <w:name w:val="Intense Reference"/>
    <w:basedOn w:val="DefaultParagraphFont"/>
    <w:uiPriority w:val="32"/>
    <w:qFormat/>
    <w:rsid w:val="00550F92"/>
    <w:rPr>
      <w:b/>
      <w:bCs/>
      <w:smallCaps/>
      <w:color w:val="0F4761" w:themeColor="accent1" w:themeShade="BF"/>
      <w:spacing w:val="5"/>
    </w:rPr>
  </w:style>
  <w:style w:type="paragraph" w:styleId="Header">
    <w:name w:val="header"/>
    <w:basedOn w:val="Normal"/>
    <w:link w:val="HeaderChar"/>
    <w:uiPriority w:val="99"/>
    <w:unhideWhenUsed/>
    <w:rsid w:val="00EB7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6BB"/>
  </w:style>
  <w:style w:type="paragraph" w:styleId="Footer">
    <w:name w:val="footer"/>
    <w:basedOn w:val="Normal"/>
    <w:link w:val="FooterChar"/>
    <w:uiPriority w:val="99"/>
    <w:unhideWhenUsed/>
    <w:rsid w:val="00EB7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6BB"/>
  </w:style>
  <w:style w:type="character" w:styleId="Hyperlink">
    <w:name w:val="Hyperlink"/>
    <w:basedOn w:val="DefaultParagraphFont"/>
    <w:uiPriority w:val="99"/>
    <w:unhideWhenUsed/>
    <w:rsid w:val="000A03D7"/>
    <w:rPr>
      <w:color w:val="467886" w:themeColor="hyperlink"/>
      <w:u w:val="single"/>
    </w:rPr>
  </w:style>
  <w:style w:type="character" w:styleId="UnresolvedMention">
    <w:name w:val="Unresolved Mention"/>
    <w:basedOn w:val="DefaultParagraphFont"/>
    <w:uiPriority w:val="99"/>
    <w:semiHidden/>
    <w:unhideWhenUsed/>
    <w:rsid w:val="004C2869"/>
    <w:rPr>
      <w:color w:val="605E5C"/>
      <w:shd w:val="clear" w:color="auto" w:fill="E1DFDD"/>
    </w:rPr>
  </w:style>
  <w:style w:type="table" w:styleId="TableGrid">
    <w:name w:val="Table Grid"/>
    <w:basedOn w:val="TableNormal"/>
    <w:uiPriority w:val="39"/>
    <w:rsid w:val="00E741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75A1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779757.2013.767749" TargetMode="External"/><Relationship Id="rId18" Type="http://schemas.openxmlformats.org/officeDocument/2006/relationships/diagramQuickStyle" Target="diagrams/quickStyle1.xml"/><Relationship Id="rId26"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image" Target="media/image2.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37/cou0000552" TargetMode="External"/><Relationship Id="rId17" Type="http://schemas.openxmlformats.org/officeDocument/2006/relationships/diagramLayout" Target="diagrams/layout1.xml"/><Relationship Id="rId25" Type="http://schemas.openxmlformats.org/officeDocument/2006/relationships/image" Target="media/image6.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pst0000323" TargetMode="External"/><Relationship Id="rId24" Type="http://schemas.openxmlformats.org/officeDocument/2006/relationships/image" Target="media/image5.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5248/2161-0487.20.10.378" TargetMode="External"/><Relationship Id="rId23" Type="http://schemas.openxmlformats.org/officeDocument/2006/relationships/image" Target="media/image4.jpeg"/><Relationship Id="rId28" Type="http://schemas.openxmlformats.org/officeDocument/2006/relationships/image" Target="media/image9.jpeg"/><Relationship Id="rId10" Type="http://schemas.openxmlformats.org/officeDocument/2006/relationships/hyperlink" Target="https://doi.org/10.4324/9781003136662" TargetMode="External"/><Relationship Id="rId19" Type="http://schemas.openxmlformats.org/officeDocument/2006/relationships/diagramColors" Target="diagrams/colors1.xml"/><Relationship Id="rId31"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hyperlink" Target="https://doi.org/10.1080/03069885.2021.1965134" TargetMode="External"/><Relationship Id="rId14" Type="http://schemas.openxmlformats.org/officeDocument/2006/relationships/hyperlink" Target="https://doi.org/10.1002/capr.12471"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image" Target="media/image11.jpeg"/><Relationship Id="rId8"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DC7680-35F7-49CE-BB19-D95F54CE0663}"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9A1A8758-6881-4B20-B3E0-3212D3F67DE2}">
      <dgm:prSet phldrT="[Text]"/>
      <dgm:spPr/>
      <dgm:t>
        <a:bodyPr/>
        <a:lstStyle/>
        <a:p>
          <a:r>
            <a:rPr lang="en-GB">
              <a:latin typeface="Arial" panose="020B0604020202020204" pitchFamily="34" charset="0"/>
              <a:cs typeface="Arial" panose="020B0604020202020204" pitchFamily="34" charset="0"/>
            </a:rPr>
            <a:t>Final Defined Themes </a:t>
          </a:r>
        </a:p>
      </dgm:t>
    </dgm:pt>
    <dgm:pt modelId="{41652A44-668C-4EAA-9B2E-2908A1F95B04}" type="parTrans" cxnId="{80817107-C651-47B2-A954-E222839824A0}">
      <dgm:prSet/>
      <dgm:spPr/>
      <dgm:t>
        <a:bodyPr/>
        <a:lstStyle/>
        <a:p>
          <a:endParaRPr lang="en-GB"/>
        </a:p>
      </dgm:t>
    </dgm:pt>
    <dgm:pt modelId="{995CF4B8-7554-4BA7-B1D0-AB7F22FF349C}" type="sibTrans" cxnId="{80817107-C651-47B2-A954-E222839824A0}">
      <dgm:prSet/>
      <dgm:spPr/>
      <dgm:t>
        <a:bodyPr/>
        <a:lstStyle/>
        <a:p>
          <a:endParaRPr lang="en-GB"/>
        </a:p>
      </dgm:t>
    </dgm:pt>
    <dgm:pt modelId="{FD7FD05C-34BB-4C6E-9F2E-FBEE85FB435A}">
      <dgm:prSet phldrT="[Text]" custT="1"/>
      <dgm:spPr/>
      <dgm:t>
        <a:bodyPr/>
        <a:lstStyle/>
        <a:p>
          <a:r>
            <a:rPr lang="en-GB" sz="1600">
              <a:latin typeface="Arial" panose="020B0604020202020204" pitchFamily="34" charset="0"/>
              <a:cs typeface="Arial" panose="020B0604020202020204" pitchFamily="34" charset="0"/>
            </a:rPr>
            <a:t>Theme 1: Boundaries as Relational Safety and Freedom</a:t>
          </a:r>
        </a:p>
      </dgm:t>
    </dgm:pt>
    <dgm:pt modelId="{4E066322-E9A3-42E4-9B58-3B48A19D6FD2}" type="parTrans" cxnId="{6B962CDE-F230-4AF2-8478-F449F958E84B}">
      <dgm:prSet/>
      <dgm:spPr/>
      <dgm:t>
        <a:bodyPr/>
        <a:lstStyle/>
        <a:p>
          <a:endParaRPr lang="en-GB"/>
        </a:p>
      </dgm:t>
    </dgm:pt>
    <dgm:pt modelId="{54E56622-362B-4336-9703-131DCAB98F84}" type="sibTrans" cxnId="{6B962CDE-F230-4AF2-8478-F449F958E84B}">
      <dgm:prSet/>
      <dgm:spPr/>
      <dgm:t>
        <a:bodyPr/>
        <a:lstStyle/>
        <a:p>
          <a:endParaRPr lang="en-GB"/>
        </a:p>
      </dgm:t>
    </dgm:pt>
    <dgm:pt modelId="{01A15339-55C2-4754-B2EA-770065CB3FBB}">
      <dgm:prSet phldrT="[Text]" custT="1"/>
      <dgm:spPr/>
      <dgm:t>
        <a:bodyPr/>
        <a:lstStyle/>
        <a:p>
          <a:pPr algn="ctr"/>
          <a:r>
            <a:rPr lang="en-GB" sz="1400">
              <a:latin typeface="Arial" panose="020B0604020202020204" pitchFamily="34" charset="0"/>
              <a:cs typeface="Arial" panose="020B0604020202020204" pitchFamily="34" charset="0"/>
            </a:rPr>
            <a:t>Secure Frame</a:t>
          </a:r>
        </a:p>
      </dgm:t>
    </dgm:pt>
    <dgm:pt modelId="{27878C6D-F209-48F3-A24A-499D759DC9F9}" type="parTrans" cxnId="{BB6458EB-4A14-4BD5-82F5-2484C2B3511F}">
      <dgm:prSet/>
      <dgm:spPr/>
      <dgm:t>
        <a:bodyPr/>
        <a:lstStyle/>
        <a:p>
          <a:endParaRPr lang="en-GB"/>
        </a:p>
      </dgm:t>
    </dgm:pt>
    <dgm:pt modelId="{CE0BF414-4FF3-44F3-B2E0-CBFA6B2000A2}" type="sibTrans" cxnId="{BB6458EB-4A14-4BD5-82F5-2484C2B3511F}">
      <dgm:prSet/>
      <dgm:spPr/>
      <dgm:t>
        <a:bodyPr/>
        <a:lstStyle/>
        <a:p>
          <a:endParaRPr lang="en-GB"/>
        </a:p>
      </dgm:t>
    </dgm:pt>
    <dgm:pt modelId="{392A300B-5D10-431A-A5D0-6CADA37EE7B3}">
      <dgm:prSet phldrT="[Text]" custT="1"/>
      <dgm:spPr/>
      <dgm:t>
        <a:bodyPr/>
        <a:lstStyle/>
        <a:p>
          <a:pPr algn="ctr"/>
          <a:r>
            <a:rPr lang="en-GB" sz="1400">
              <a:latin typeface="Arial" panose="020B0604020202020204" pitchFamily="34" charset="0"/>
              <a:cs typeface="Arial" panose="020B0604020202020204" pitchFamily="34" charset="0"/>
            </a:rPr>
            <a:t>Clear Limits, enable freedom</a:t>
          </a:r>
        </a:p>
      </dgm:t>
    </dgm:pt>
    <dgm:pt modelId="{89F6F631-817D-41B7-8329-34EA7A733A52}" type="parTrans" cxnId="{4C72F306-BC46-4120-A285-2744BE44B4D2}">
      <dgm:prSet/>
      <dgm:spPr/>
      <dgm:t>
        <a:bodyPr/>
        <a:lstStyle/>
        <a:p>
          <a:endParaRPr lang="en-GB"/>
        </a:p>
      </dgm:t>
    </dgm:pt>
    <dgm:pt modelId="{A869F8D2-19E7-4144-95DF-F2B347914AF5}" type="sibTrans" cxnId="{4C72F306-BC46-4120-A285-2744BE44B4D2}">
      <dgm:prSet/>
      <dgm:spPr/>
      <dgm:t>
        <a:bodyPr/>
        <a:lstStyle/>
        <a:p>
          <a:endParaRPr lang="en-GB"/>
        </a:p>
      </dgm:t>
    </dgm:pt>
    <dgm:pt modelId="{057E3A4F-CEE5-4102-96D9-F7916CB30D47}">
      <dgm:prSet phldrT="[Text]" custT="1"/>
      <dgm:spPr/>
      <dgm:t>
        <a:bodyPr/>
        <a:lstStyle/>
        <a:p>
          <a:pPr algn="ctr"/>
          <a:r>
            <a:rPr lang="en-GB" sz="1400">
              <a:latin typeface="Arial" panose="020B0604020202020204" pitchFamily="34" charset="0"/>
              <a:cs typeface="Arial" panose="020B0604020202020204" pitchFamily="34" charset="0"/>
            </a:rPr>
            <a:t>Collaboration</a:t>
          </a:r>
        </a:p>
      </dgm:t>
    </dgm:pt>
    <dgm:pt modelId="{4A8B6A3A-4DE7-403E-BE40-B00EDF76EF67}" type="parTrans" cxnId="{6097C82C-9D40-40C2-A0DE-F9A29692CEED}">
      <dgm:prSet/>
      <dgm:spPr/>
      <dgm:t>
        <a:bodyPr/>
        <a:lstStyle/>
        <a:p>
          <a:endParaRPr lang="en-GB"/>
        </a:p>
      </dgm:t>
    </dgm:pt>
    <dgm:pt modelId="{FE46EB4A-D981-4C7D-A288-FBD5ECA7CF50}" type="sibTrans" cxnId="{6097C82C-9D40-40C2-A0DE-F9A29692CEED}">
      <dgm:prSet/>
      <dgm:spPr/>
      <dgm:t>
        <a:bodyPr/>
        <a:lstStyle/>
        <a:p>
          <a:endParaRPr lang="en-GB"/>
        </a:p>
      </dgm:t>
    </dgm:pt>
    <dgm:pt modelId="{859E04C1-B2DD-42B8-B930-FEB6AAFBE493}">
      <dgm:prSet phldrT="[Text]" custT="1"/>
      <dgm:spPr/>
      <dgm:t>
        <a:bodyPr/>
        <a:lstStyle/>
        <a:p>
          <a:pPr algn="ctr"/>
          <a:r>
            <a:rPr lang="en-GB" sz="1400">
              <a:latin typeface="Arial" panose="020B0604020202020204" pitchFamily="34" charset="0"/>
              <a:cs typeface="Arial" panose="020B0604020202020204" pitchFamily="34" charset="0"/>
            </a:rPr>
            <a:t>Predictability </a:t>
          </a:r>
        </a:p>
      </dgm:t>
    </dgm:pt>
    <dgm:pt modelId="{D19B684C-B081-4A1F-9EA9-9C53D8DE9C16}" type="parTrans" cxnId="{F0007FD8-5183-40CD-AE1B-57149A197FDF}">
      <dgm:prSet/>
      <dgm:spPr/>
      <dgm:t>
        <a:bodyPr/>
        <a:lstStyle/>
        <a:p>
          <a:endParaRPr lang="en-GB"/>
        </a:p>
      </dgm:t>
    </dgm:pt>
    <dgm:pt modelId="{C65429F2-DD3C-4BDF-8D00-BB643AFC5298}" type="sibTrans" cxnId="{F0007FD8-5183-40CD-AE1B-57149A197FDF}">
      <dgm:prSet/>
      <dgm:spPr/>
      <dgm:t>
        <a:bodyPr/>
        <a:lstStyle/>
        <a:p>
          <a:endParaRPr lang="en-GB"/>
        </a:p>
      </dgm:t>
    </dgm:pt>
    <dgm:pt modelId="{5C0DC0FA-C4C8-4B2E-962D-D388A7F02105}">
      <dgm:prSet phldrT="[Text]" custT="1"/>
      <dgm:spPr/>
      <dgm:t>
        <a:bodyPr/>
        <a:lstStyle/>
        <a:p>
          <a:r>
            <a:rPr lang="en-GB" sz="1600">
              <a:latin typeface="Arial" panose="020B0604020202020204" pitchFamily="34" charset="0"/>
              <a:cs typeface="Arial" panose="020B0604020202020204" pitchFamily="34" charset="0"/>
            </a:rPr>
            <a:t>Theme 2: Boundaries as Active Therapeutic Tools </a:t>
          </a:r>
        </a:p>
      </dgm:t>
    </dgm:pt>
    <dgm:pt modelId="{F5A7D152-D732-4AF8-A01B-E8C4CAE7030B}" type="parTrans" cxnId="{29E77655-D842-4335-9BA2-BE55FA62CA0F}">
      <dgm:prSet/>
      <dgm:spPr/>
      <dgm:t>
        <a:bodyPr/>
        <a:lstStyle/>
        <a:p>
          <a:endParaRPr lang="en-GB"/>
        </a:p>
      </dgm:t>
    </dgm:pt>
    <dgm:pt modelId="{C7975EE0-BCF4-481B-89BD-1736CB67D0CB}" type="sibTrans" cxnId="{29E77655-D842-4335-9BA2-BE55FA62CA0F}">
      <dgm:prSet/>
      <dgm:spPr/>
      <dgm:t>
        <a:bodyPr/>
        <a:lstStyle/>
        <a:p>
          <a:endParaRPr lang="en-GB"/>
        </a:p>
      </dgm:t>
    </dgm:pt>
    <dgm:pt modelId="{5FC463F7-EF9D-4B7B-AAE4-B44A38BB843B}">
      <dgm:prSet phldrT="[Text]" custT="1"/>
      <dgm:spPr/>
      <dgm:t>
        <a:bodyPr/>
        <a:lstStyle/>
        <a:p>
          <a:pPr algn="ctr"/>
          <a:r>
            <a:rPr lang="en-GB" sz="1400">
              <a:latin typeface="Arial" panose="020B0604020202020204" pitchFamily="34" charset="0"/>
              <a:cs typeface="Arial" panose="020B0604020202020204" pitchFamily="34" charset="0"/>
            </a:rPr>
            <a:t>Live Curriculum</a:t>
          </a:r>
        </a:p>
      </dgm:t>
    </dgm:pt>
    <dgm:pt modelId="{55ACF165-FC92-410D-9C55-4C5897199EA4}" type="parTrans" cxnId="{27E3E33D-3A16-4E49-99B1-C01947F6EBBE}">
      <dgm:prSet/>
      <dgm:spPr/>
      <dgm:t>
        <a:bodyPr/>
        <a:lstStyle/>
        <a:p>
          <a:endParaRPr lang="en-GB"/>
        </a:p>
      </dgm:t>
    </dgm:pt>
    <dgm:pt modelId="{AD0C278F-D31B-42AC-88E1-A570D0838FE9}" type="sibTrans" cxnId="{27E3E33D-3A16-4E49-99B1-C01947F6EBBE}">
      <dgm:prSet/>
      <dgm:spPr/>
      <dgm:t>
        <a:bodyPr/>
        <a:lstStyle/>
        <a:p>
          <a:endParaRPr lang="en-GB"/>
        </a:p>
      </dgm:t>
    </dgm:pt>
    <dgm:pt modelId="{6A889D62-2354-432D-B603-EBD66BD06C57}">
      <dgm:prSet phldrT="[Text]" custT="1"/>
      <dgm:spPr/>
      <dgm:t>
        <a:bodyPr/>
        <a:lstStyle/>
        <a:p>
          <a:pPr algn="l"/>
          <a:r>
            <a:rPr lang="en-GB" sz="1600">
              <a:latin typeface="Arial" panose="020B0604020202020204" pitchFamily="34" charset="0"/>
              <a:cs typeface="Arial" panose="020B0604020202020204" pitchFamily="34" charset="0"/>
            </a:rPr>
            <a:t>Theme 3: Ethical Pragmation</a:t>
          </a:r>
        </a:p>
      </dgm:t>
    </dgm:pt>
    <dgm:pt modelId="{778AA30C-CC60-42DC-8052-B8A60D035497}" type="parTrans" cxnId="{9BB8D3B7-1EDD-4E81-A43B-53893548E74F}">
      <dgm:prSet/>
      <dgm:spPr/>
      <dgm:t>
        <a:bodyPr/>
        <a:lstStyle/>
        <a:p>
          <a:endParaRPr lang="en-GB"/>
        </a:p>
      </dgm:t>
    </dgm:pt>
    <dgm:pt modelId="{D1094833-C81B-4B0B-A5AF-56773803A72E}" type="sibTrans" cxnId="{9BB8D3B7-1EDD-4E81-A43B-53893548E74F}">
      <dgm:prSet/>
      <dgm:spPr/>
      <dgm:t>
        <a:bodyPr/>
        <a:lstStyle/>
        <a:p>
          <a:endParaRPr lang="en-GB"/>
        </a:p>
      </dgm:t>
    </dgm:pt>
    <dgm:pt modelId="{66F1BACA-D304-4A50-BCB7-1BF94671CCCB}">
      <dgm:prSet phldrT="[Text]" custT="1"/>
      <dgm:spPr/>
      <dgm:t>
        <a:bodyPr/>
        <a:lstStyle/>
        <a:p>
          <a:pPr algn="ctr"/>
          <a:r>
            <a:rPr lang="en-GB" sz="1400">
              <a:latin typeface="Arial" panose="020B0604020202020204" pitchFamily="34" charset="0"/>
              <a:cs typeface="Arial" panose="020B0604020202020204" pitchFamily="34" charset="0"/>
            </a:rPr>
            <a:t>Principle based Judgement</a:t>
          </a:r>
          <a:endParaRPr lang="en-GB" sz="1400"/>
        </a:p>
      </dgm:t>
    </dgm:pt>
    <dgm:pt modelId="{EB9B3E4C-FE83-471A-87B9-03E8216D09F0}" type="parTrans" cxnId="{0FE597C1-950A-45D2-BD3D-EEF3B09E2A6A}">
      <dgm:prSet/>
      <dgm:spPr/>
      <dgm:t>
        <a:bodyPr/>
        <a:lstStyle/>
        <a:p>
          <a:endParaRPr lang="en-GB"/>
        </a:p>
      </dgm:t>
    </dgm:pt>
    <dgm:pt modelId="{068B77F1-A896-401D-A194-FF8F21B8FAA3}" type="sibTrans" cxnId="{0FE597C1-950A-45D2-BD3D-EEF3B09E2A6A}">
      <dgm:prSet/>
      <dgm:spPr/>
      <dgm:t>
        <a:bodyPr/>
        <a:lstStyle/>
        <a:p>
          <a:endParaRPr lang="en-GB"/>
        </a:p>
      </dgm:t>
    </dgm:pt>
    <dgm:pt modelId="{BE29F4F6-F442-45C2-9847-B34632894EC4}">
      <dgm:prSet phldrT="[Text]" custT="1"/>
      <dgm:spPr/>
      <dgm:t>
        <a:bodyPr/>
        <a:lstStyle/>
        <a:p>
          <a:pPr algn="ctr"/>
          <a:r>
            <a:rPr lang="en-GB" sz="1400">
              <a:latin typeface="Arial" panose="020B0604020202020204" pitchFamily="34" charset="0"/>
              <a:cs typeface="Arial" panose="020B0604020202020204" pitchFamily="34" charset="0"/>
            </a:rPr>
            <a:t>Codesigning alternatives</a:t>
          </a:r>
        </a:p>
      </dgm:t>
    </dgm:pt>
    <dgm:pt modelId="{47A8C7DE-B1BE-4831-8412-ACB683CFF4DE}" type="parTrans" cxnId="{B41BE616-0BFB-43E8-9C45-314B8F5FC787}">
      <dgm:prSet/>
      <dgm:spPr/>
      <dgm:t>
        <a:bodyPr/>
        <a:lstStyle/>
        <a:p>
          <a:endParaRPr lang="en-GB"/>
        </a:p>
      </dgm:t>
    </dgm:pt>
    <dgm:pt modelId="{E2168A33-0B31-4C09-AE2F-416BAA52C63E}" type="sibTrans" cxnId="{B41BE616-0BFB-43E8-9C45-314B8F5FC787}">
      <dgm:prSet/>
      <dgm:spPr/>
      <dgm:t>
        <a:bodyPr/>
        <a:lstStyle/>
        <a:p>
          <a:endParaRPr lang="en-GB"/>
        </a:p>
      </dgm:t>
    </dgm:pt>
    <dgm:pt modelId="{4FF8DE7C-AFA3-49BF-83CC-7AAD8F546D2B}">
      <dgm:prSet phldrT="[Text]" custT="1"/>
      <dgm:spPr/>
      <dgm:t>
        <a:bodyPr/>
        <a:lstStyle/>
        <a:p>
          <a:pPr algn="ctr"/>
          <a:r>
            <a:rPr lang="en-GB" sz="1400">
              <a:latin typeface="Arial" panose="020B0604020202020204" pitchFamily="34" charset="0"/>
              <a:cs typeface="Arial" panose="020B0604020202020204" pitchFamily="34" charset="0"/>
            </a:rPr>
            <a:t>Transforming not Blocking</a:t>
          </a:r>
        </a:p>
      </dgm:t>
    </dgm:pt>
    <dgm:pt modelId="{A291BD01-CA20-48A0-B6E1-FFB3A75C820D}" type="parTrans" cxnId="{C6302033-AF44-4974-8ED5-5A3E784522A8}">
      <dgm:prSet/>
      <dgm:spPr/>
      <dgm:t>
        <a:bodyPr/>
        <a:lstStyle/>
        <a:p>
          <a:endParaRPr lang="en-GB"/>
        </a:p>
      </dgm:t>
    </dgm:pt>
    <dgm:pt modelId="{4316CCDD-5AA5-4AF8-9554-96364AF19732}" type="sibTrans" cxnId="{C6302033-AF44-4974-8ED5-5A3E784522A8}">
      <dgm:prSet/>
      <dgm:spPr/>
      <dgm:t>
        <a:bodyPr/>
        <a:lstStyle/>
        <a:p>
          <a:endParaRPr lang="en-GB"/>
        </a:p>
      </dgm:t>
    </dgm:pt>
    <dgm:pt modelId="{5020D496-A743-429C-9701-21FC6277AB5B}">
      <dgm:prSet phldrT="[Text]" custT="1"/>
      <dgm:spPr/>
      <dgm:t>
        <a:bodyPr/>
        <a:lstStyle/>
        <a:p>
          <a:pPr algn="ctr"/>
          <a:r>
            <a:rPr lang="en-GB" sz="1400">
              <a:latin typeface="Arial" panose="020B0604020202020204" pitchFamily="34" charset="0"/>
              <a:cs typeface="Arial" panose="020B0604020202020204" pitchFamily="34" charset="0"/>
            </a:rPr>
            <a:t>Self-disclosure Check</a:t>
          </a:r>
          <a:endParaRPr lang="en-GB" sz="1400"/>
        </a:p>
      </dgm:t>
    </dgm:pt>
    <dgm:pt modelId="{8F955184-44B6-44CF-9FFC-02F7D9BF0CAD}" type="parTrans" cxnId="{5E802801-55EA-44F9-A6AC-24B4538B346A}">
      <dgm:prSet/>
      <dgm:spPr/>
      <dgm:t>
        <a:bodyPr/>
        <a:lstStyle/>
        <a:p>
          <a:endParaRPr lang="en-GB"/>
        </a:p>
      </dgm:t>
    </dgm:pt>
    <dgm:pt modelId="{E58CC144-2B2E-4C05-A8A1-2AA7D243AE4C}" type="sibTrans" cxnId="{5E802801-55EA-44F9-A6AC-24B4538B346A}">
      <dgm:prSet/>
      <dgm:spPr/>
      <dgm:t>
        <a:bodyPr/>
        <a:lstStyle/>
        <a:p>
          <a:endParaRPr lang="en-GB"/>
        </a:p>
      </dgm:t>
    </dgm:pt>
    <dgm:pt modelId="{70D0C587-5892-467D-9288-C7D947287864}">
      <dgm:prSet phldrT="[Text]" custT="1"/>
      <dgm:spPr/>
      <dgm:t>
        <a:bodyPr/>
        <a:lstStyle/>
        <a:p>
          <a:pPr algn="ctr"/>
          <a:r>
            <a:rPr lang="en-GB" sz="1400">
              <a:latin typeface="Arial" panose="020B0604020202020204" pitchFamily="34" charset="0"/>
              <a:cs typeface="Arial" panose="020B0604020202020204" pitchFamily="34" charset="0"/>
            </a:rPr>
            <a:t>Tracking Consent</a:t>
          </a:r>
          <a:endParaRPr lang="en-GB" sz="1400"/>
        </a:p>
      </dgm:t>
    </dgm:pt>
    <dgm:pt modelId="{61E03BAA-3B7C-4D76-9027-F28A725735E3}" type="parTrans" cxnId="{929E379D-6BF3-4139-BD79-41F96074FEA7}">
      <dgm:prSet/>
      <dgm:spPr/>
      <dgm:t>
        <a:bodyPr/>
        <a:lstStyle/>
        <a:p>
          <a:endParaRPr lang="en-GB"/>
        </a:p>
      </dgm:t>
    </dgm:pt>
    <dgm:pt modelId="{C6444453-8E88-4B7E-AE3B-258774B45C04}" type="sibTrans" cxnId="{929E379D-6BF3-4139-BD79-41F96074FEA7}">
      <dgm:prSet/>
      <dgm:spPr/>
      <dgm:t>
        <a:bodyPr/>
        <a:lstStyle/>
        <a:p>
          <a:endParaRPr lang="en-GB"/>
        </a:p>
      </dgm:t>
    </dgm:pt>
    <dgm:pt modelId="{199040FB-A30D-43C6-9962-1D7910C55D16}">
      <dgm:prSet phldrT="[Text]" custT="1"/>
      <dgm:spPr/>
      <dgm:t>
        <a:bodyPr/>
        <a:lstStyle/>
        <a:p>
          <a:pPr algn="ctr"/>
          <a:r>
            <a:rPr lang="en-GB" sz="1400">
              <a:latin typeface="Arial" panose="020B0604020202020204" pitchFamily="34" charset="0"/>
              <a:cs typeface="Arial" panose="020B0604020202020204" pitchFamily="34" charset="0"/>
            </a:rPr>
            <a:t>Cultural Humility</a:t>
          </a:r>
          <a:endParaRPr lang="en-GB" sz="500"/>
        </a:p>
      </dgm:t>
    </dgm:pt>
    <dgm:pt modelId="{DFE97A7F-C217-4786-B766-AEC09D45FBD0}" type="parTrans" cxnId="{5A8F243F-53C3-4A8F-9282-170643D88A0C}">
      <dgm:prSet/>
      <dgm:spPr/>
      <dgm:t>
        <a:bodyPr/>
        <a:lstStyle/>
        <a:p>
          <a:endParaRPr lang="en-GB"/>
        </a:p>
      </dgm:t>
    </dgm:pt>
    <dgm:pt modelId="{12873B91-07B0-4DB3-85A8-FC9F9B6814F6}" type="sibTrans" cxnId="{5A8F243F-53C3-4A8F-9282-170643D88A0C}">
      <dgm:prSet/>
      <dgm:spPr/>
      <dgm:t>
        <a:bodyPr/>
        <a:lstStyle/>
        <a:p>
          <a:endParaRPr lang="en-GB"/>
        </a:p>
      </dgm:t>
    </dgm:pt>
    <dgm:pt modelId="{5FCEE47E-47F5-478C-9DFE-EC4D737AED30}">
      <dgm:prSet phldrT="[Text]" custT="1"/>
      <dgm:spPr/>
      <dgm:t>
        <a:bodyPr/>
        <a:lstStyle/>
        <a:p>
          <a:pPr algn="l"/>
          <a:r>
            <a:rPr lang="en-GB" sz="1600">
              <a:latin typeface="Arial" panose="020B0604020202020204" pitchFamily="34" charset="0"/>
              <a:cs typeface="Arial" panose="020B0604020202020204" pitchFamily="34" charset="0"/>
            </a:rPr>
            <a:t>Theme 4: The Imperative of Therapist Self-Boundaries</a:t>
          </a:r>
          <a:endParaRPr lang="en-GB" sz="600"/>
        </a:p>
      </dgm:t>
    </dgm:pt>
    <dgm:pt modelId="{B6833C09-5F3E-4558-8B3D-DB801226FFA7}" type="parTrans" cxnId="{7F996489-8D5E-4E37-A842-C71C6FCC1C51}">
      <dgm:prSet/>
      <dgm:spPr/>
      <dgm:t>
        <a:bodyPr/>
        <a:lstStyle/>
        <a:p>
          <a:endParaRPr lang="en-GB"/>
        </a:p>
      </dgm:t>
    </dgm:pt>
    <dgm:pt modelId="{C26F6D05-7DAB-4394-96DC-757E20EF994B}" type="sibTrans" cxnId="{7F996489-8D5E-4E37-A842-C71C6FCC1C51}">
      <dgm:prSet/>
      <dgm:spPr/>
      <dgm:t>
        <a:bodyPr/>
        <a:lstStyle/>
        <a:p>
          <a:endParaRPr lang="en-GB"/>
        </a:p>
      </dgm:t>
    </dgm:pt>
    <dgm:pt modelId="{5ABB7995-43AA-494D-A26C-5FA2FEB80A29}">
      <dgm:prSet phldrT="[Text]" custT="1"/>
      <dgm:spPr/>
      <dgm:t>
        <a:bodyPr/>
        <a:lstStyle/>
        <a:p>
          <a:pPr algn="ctr"/>
          <a:r>
            <a:rPr lang="en-GB" sz="1400">
              <a:latin typeface="Arial" panose="020B0604020202020204" pitchFamily="34" charset="0"/>
              <a:cs typeface="Arial" panose="020B0604020202020204" pitchFamily="34" charset="0"/>
            </a:rPr>
            <a:t>Supervision </a:t>
          </a:r>
        </a:p>
        <a:p>
          <a:pPr algn="ctr"/>
          <a:endParaRPr lang="en-GB" sz="1400">
            <a:latin typeface="Arial" panose="020B0604020202020204" pitchFamily="34" charset="0"/>
            <a:cs typeface="Arial" panose="020B0604020202020204" pitchFamily="34" charset="0"/>
          </a:endParaRPr>
        </a:p>
        <a:p>
          <a:pPr algn="l"/>
          <a:endParaRPr lang="en-GB" sz="500"/>
        </a:p>
        <a:p>
          <a:pPr algn="l"/>
          <a:endParaRPr lang="en-GB" sz="500"/>
        </a:p>
      </dgm:t>
    </dgm:pt>
    <dgm:pt modelId="{CAF9E3A0-42C6-4127-9E36-1CEFCF06CDEB}" type="parTrans" cxnId="{6CADE8E4-CE8F-4EF7-B59C-D0863FDE80D7}">
      <dgm:prSet/>
      <dgm:spPr/>
      <dgm:t>
        <a:bodyPr/>
        <a:lstStyle/>
        <a:p>
          <a:endParaRPr lang="en-GB"/>
        </a:p>
      </dgm:t>
    </dgm:pt>
    <dgm:pt modelId="{62548113-61FF-45F1-8EC5-7AEAC2C512A4}" type="sibTrans" cxnId="{6CADE8E4-CE8F-4EF7-B59C-D0863FDE80D7}">
      <dgm:prSet/>
      <dgm:spPr/>
      <dgm:t>
        <a:bodyPr/>
        <a:lstStyle/>
        <a:p>
          <a:endParaRPr lang="en-GB"/>
        </a:p>
      </dgm:t>
    </dgm:pt>
    <dgm:pt modelId="{AC7B6720-2F23-4496-8C5E-D858E44AE78B}">
      <dgm:prSet phldrT="[Text]" custT="1"/>
      <dgm:spPr/>
      <dgm:t>
        <a:bodyPr/>
        <a:lstStyle/>
        <a:p>
          <a:pPr algn="ctr"/>
          <a:r>
            <a:rPr lang="en-GB" sz="1400">
              <a:latin typeface="Arial" panose="020B0604020202020204" pitchFamily="34" charset="0"/>
              <a:cs typeface="Arial" panose="020B0604020202020204" pitchFamily="34" charset="0"/>
            </a:rPr>
            <a:t>Learned from Experience </a:t>
          </a:r>
        </a:p>
      </dgm:t>
    </dgm:pt>
    <dgm:pt modelId="{3113D378-EC35-48AD-B3A7-D266DB765510}" type="parTrans" cxnId="{C4ED9042-E397-4E5E-9559-613481165A91}">
      <dgm:prSet/>
      <dgm:spPr/>
      <dgm:t>
        <a:bodyPr/>
        <a:lstStyle/>
        <a:p>
          <a:endParaRPr lang="en-GB"/>
        </a:p>
      </dgm:t>
    </dgm:pt>
    <dgm:pt modelId="{10A941A5-A7BB-4387-9150-A684B112D38D}" type="sibTrans" cxnId="{C4ED9042-E397-4E5E-9559-613481165A91}">
      <dgm:prSet/>
      <dgm:spPr/>
      <dgm:t>
        <a:bodyPr/>
        <a:lstStyle/>
        <a:p>
          <a:endParaRPr lang="en-GB"/>
        </a:p>
      </dgm:t>
    </dgm:pt>
    <dgm:pt modelId="{A21F1EE0-1CE2-4F5B-AD81-5924E98220D0}">
      <dgm:prSet phldrT="[Text]" custT="1"/>
      <dgm:spPr/>
      <dgm:t>
        <a:bodyPr/>
        <a:lstStyle/>
        <a:p>
          <a:pPr algn="ctr"/>
          <a:r>
            <a:rPr lang="en-GB" sz="1400">
              <a:latin typeface="Arial" panose="020B0604020202020204" pitchFamily="34" charset="0"/>
              <a:cs typeface="Arial" panose="020B0604020202020204" pitchFamily="34" charset="0"/>
            </a:rPr>
            <a:t>Proactive Self-Care </a:t>
          </a:r>
        </a:p>
      </dgm:t>
    </dgm:pt>
    <dgm:pt modelId="{F7113AC9-A33D-442A-B6A2-B1AFFFB280D3}" type="parTrans" cxnId="{5C26D9BF-7319-47EA-8EC8-2AD0E7494AF6}">
      <dgm:prSet/>
      <dgm:spPr/>
      <dgm:t>
        <a:bodyPr/>
        <a:lstStyle/>
        <a:p>
          <a:endParaRPr lang="en-GB"/>
        </a:p>
      </dgm:t>
    </dgm:pt>
    <dgm:pt modelId="{84C4957A-8BA4-4753-B513-E62C7F3267C1}" type="sibTrans" cxnId="{5C26D9BF-7319-47EA-8EC8-2AD0E7494AF6}">
      <dgm:prSet/>
      <dgm:spPr/>
      <dgm:t>
        <a:bodyPr/>
        <a:lstStyle/>
        <a:p>
          <a:endParaRPr lang="en-GB"/>
        </a:p>
      </dgm:t>
    </dgm:pt>
    <dgm:pt modelId="{9B39D8E7-4A2B-43AA-AE05-22003F2B2845}">
      <dgm:prSet phldrT="[Text]" custT="1"/>
      <dgm:spPr/>
      <dgm:t>
        <a:bodyPr/>
        <a:lstStyle/>
        <a:p>
          <a:pPr algn="ctr"/>
          <a:r>
            <a:rPr lang="en-GB" sz="1400">
              <a:latin typeface="Arial" panose="020B0604020202020204" pitchFamily="34" charset="0"/>
              <a:cs typeface="Arial" panose="020B0604020202020204" pitchFamily="34" charset="0"/>
            </a:rPr>
            <a:t>Steady over Available</a:t>
          </a:r>
        </a:p>
      </dgm:t>
    </dgm:pt>
    <dgm:pt modelId="{4B88DD80-AAEC-4F6F-B859-3BCDFDB34E2F}" type="parTrans" cxnId="{CD785A5E-A681-47C3-9A68-54521C1854FB}">
      <dgm:prSet/>
      <dgm:spPr/>
      <dgm:t>
        <a:bodyPr/>
        <a:lstStyle/>
        <a:p>
          <a:endParaRPr lang="en-GB"/>
        </a:p>
      </dgm:t>
    </dgm:pt>
    <dgm:pt modelId="{35556527-2FD4-4804-A2E7-1CE32DD347E4}" type="sibTrans" cxnId="{CD785A5E-A681-47C3-9A68-54521C1854FB}">
      <dgm:prSet/>
      <dgm:spPr/>
      <dgm:t>
        <a:bodyPr/>
        <a:lstStyle/>
        <a:p>
          <a:endParaRPr lang="en-GB"/>
        </a:p>
      </dgm:t>
    </dgm:pt>
    <dgm:pt modelId="{85930135-66D5-4760-9599-6F7D9F96EDCE}" type="pres">
      <dgm:prSet presAssocID="{FCDC7680-35F7-49CE-BB19-D95F54CE0663}" presName="vert0" presStyleCnt="0">
        <dgm:presLayoutVars>
          <dgm:dir/>
          <dgm:animOne val="branch"/>
          <dgm:animLvl val="lvl"/>
        </dgm:presLayoutVars>
      </dgm:prSet>
      <dgm:spPr/>
    </dgm:pt>
    <dgm:pt modelId="{094C21F9-B10F-4CA6-9012-34499ED24C75}" type="pres">
      <dgm:prSet presAssocID="{9A1A8758-6881-4B20-B3E0-3212D3F67DE2}" presName="thickLine" presStyleLbl="alignNode1" presStyleIdx="0" presStyleCnt="1"/>
      <dgm:spPr/>
    </dgm:pt>
    <dgm:pt modelId="{C8F008C5-B82F-4688-928F-85A8A25549CF}" type="pres">
      <dgm:prSet presAssocID="{9A1A8758-6881-4B20-B3E0-3212D3F67DE2}" presName="horz1" presStyleCnt="0"/>
      <dgm:spPr/>
    </dgm:pt>
    <dgm:pt modelId="{BC81D1F3-BB4A-4C7E-AD3A-16168B296D6A}" type="pres">
      <dgm:prSet presAssocID="{9A1A8758-6881-4B20-B3E0-3212D3F67DE2}" presName="tx1" presStyleLbl="revTx" presStyleIdx="0" presStyleCnt="20" custScaleX="64561"/>
      <dgm:spPr/>
    </dgm:pt>
    <dgm:pt modelId="{50C6740D-C1A5-47A2-A48E-B6B2D2405B5A}" type="pres">
      <dgm:prSet presAssocID="{9A1A8758-6881-4B20-B3E0-3212D3F67DE2}" presName="vert1" presStyleCnt="0"/>
      <dgm:spPr/>
    </dgm:pt>
    <dgm:pt modelId="{343B0139-69AC-43CD-BA23-13BBE7A0794F}" type="pres">
      <dgm:prSet presAssocID="{FD7FD05C-34BB-4C6E-9F2E-FBEE85FB435A}" presName="vertSpace2a" presStyleCnt="0"/>
      <dgm:spPr/>
    </dgm:pt>
    <dgm:pt modelId="{3FFEC80C-7017-4F6C-8E60-CA6A300DCC0A}" type="pres">
      <dgm:prSet presAssocID="{FD7FD05C-34BB-4C6E-9F2E-FBEE85FB435A}" presName="horz2" presStyleCnt="0"/>
      <dgm:spPr/>
    </dgm:pt>
    <dgm:pt modelId="{0369BA7B-7EF0-4331-BBFD-2882C18A5099}" type="pres">
      <dgm:prSet presAssocID="{FD7FD05C-34BB-4C6E-9F2E-FBEE85FB435A}" presName="horzSpace2" presStyleCnt="0"/>
      <dgm:spPr/>
    </dgm:pt>
    <dgm:pt modelId="{A399CFE7-22A7-4F71-932F-F66461474EFC}" type="pres">
      <dgm:prSet presAssocID="{FD7FD05C-34BB-4C6E-9F2E-FBEE85FB435A}" presName="tx2" presStyleLbl="revTx" presStyleIdx="1" presStyleCnt="20" custScaleX="86072"/>
      <dgm:spPr/>
    </dgm:pt>
    <dgm:pt modelId="{831EE619-83E3-4CF5-938A-31AFDB06F4F1}" type="pres">
      <dgm:prSet presAssocID="{FD7FD05C-34BB-4C6E-9F2E-FBEE85FB435A}" presName="vert2" presStyleCnt="0"/>
      <dgm:spPr/>
    </dgm:pt>
    <dgm:pt modelId="{4751E899-26BB-4BF6-9732-407011048CA4}" type="pres">
      <dgm:prSet presAssocID="{01A15339-55C2-4754-B2EA-770065CB3FBB}" presName="horz3" presStyleCnt="0"/>
      <dgm:spPr/>
    </dgm:pt>
    <dgm:pt modelId="{00788B81-7CF7-4CE2-BC5B-8786104416BF}" type="pres">
      <dgm:prSet presAssocID="{01A15339-55C2-4754-B2EA-770065CB3FBB}" presName="horzSpace3" presStyleCnt="0"/>
      <dgm:spPr/>
    </dgm:pt>
    <dgm:pt modelId="{742953D7-C83F-4605-8A81-939210C0F9B1}" type="pres">
      <dgm:prSet presAssocID="{01A15339-55C2-4754-B2EA-770065CB3FBB}" presName="tx3" presStyleLbl="revTx" presStyleIdx="2" presStyleCnt="20"/>
      <dgm:spPr/>
    </dgm:pt>
    <dgm:pt modelId="{2B122BFB-366C-4378-9B65-F0EED0DCD382}" type="pres">
      <dgm:prSet presAssocID="{01A15339-55C2-4754-B2EA-770065CB3FBB}" presName="vert3" presStyleCnt="0"/>
      <dgm:spPr/>
    </dgm:pt>
    <dgm:pt modelId="{B0FA96AA-AF05-4A8A-9EE8-4EB156CD23B7}" type="pres">
      <dgm:prSet presAssocID="{CE0BF414-4FF3-44F3-B2E0-CBFA6B2000A2}" presName="thinLine3" presStyleLbl="callout" presStyleIdx="0" presStyleCnt="15"/>
      <dgm:spPr/>
    </dgm:pt>
    <dgm:pt modelId="{3205A819-1FFC-4E7F-AA76-EDAB728C8B74}" type="pres">
      <dgm:prSet presAssocID="{392A300B-5D10-431A-A5D0-6CADA37EE7B3}" presName="horz3" presStyleCnt="0"/>
      <dgm:spPr/>
    </dgm:pt>
    <dgm:pt modelId="{29165A78-2244-489A-BB1C-8DB3DC40F4F5}" type="pres">
      <dgm:prSet presAssocID="{392A300B-5D10-431A-A5D0-6CADA37EE7B3}" presName="horzSpace3" presStyleCnt="0"/>
      <dgm:spPr/>
    </dgm:pt>
    <dgm:pt modelId="{589C0BC0-F34D-4B87-BBC7-EFAFEC792C72}" type="pres">
      <dgm:prSet presAssocID="{392A300B-5D10-431A-A5D0-6CADA37EE7B3}" presName="tx3" presStyleLbl="revTx" presStyleIdx="3" presStyleCnt="20"/>
      <dgm:spPr/>
    </dgm:pt>
    <dgm:pt modelId="{09022880-2702-4616-B83D-65BE515244B1}" type="pres">
      <dgm:prSet presAssocID="{392A300B-5D10-431A-A5D0-6CADA37EE7B3}" presName="vert3" presStyleCnt="0"/>
      <dgm:spPr/>
    </dgm:pt>
    <dgm:pt modelId="{CE7436EC-AAEC-4008-AE2A-CD5FB50F3480}" type="pres">
      <dgm:prSet presAssocID="{A869F8D2-19E7-4144-95DF-F2B347914AF5}" presName="thinLine3" presStyleLbl="callout" presStyleIdx="1" presStyleCnt="15"/>
      <dgm:spPr/>
    </dgm:pt>
    <dgm:pt modelId="{EF3F54D8-0122-4402-85DE-757E88AC8229}" type="pres">
      <dgm:prSet presAssocID="{057E3A4F-CEE5-4102-96D9-F7916CB30D47}" presName="horz3" presStyleCnt="0"/>
      <dgm:spPr/>
    </dgm:pt>
    <dgm:pt modelId="{268C682F-DBE8-4167-BFBB-ABDFDA5C6D89}" type="pres">
      <dgm:prSet presAssocID="{057E3A4F-CEE5-4102-96D9-F7916CB30D47}" presName="horzSpace3" presStyleCnt="0"/>
      <dgm:spPr/>
    </dgm:pt>
    <dgm:pt modelId="{441A129C-70FA-4682-AA16-50056C1F4734}" type="pres">
      <dgm:prSet presAssocID="{057E3A4F-CEE5-4102-96D9-F7916CB30D47}" presName="tx3" presStyleLbl="revTx" presStyleIdx="4" presStyleCnt="20"/>
      <dgm:spPr/>
    </dgm:pt>
    <dgm:pt modelId="{BCA31CEB-C57D-4E1B-A0BD-15163CBBE099}" type="pres">
      <dgm:prSet presAssocID="{057E3A4F-CEE5-4102-96D9-F7916CB30D47}" presName="vert3" presStyleCnt="0"/>
      <dgm:spPr/>
    </dgm:pt>
    <dgm:pt modelId="{72B79AD2-1C8E-43A7-8A6F-63C1E5CE9100}" type="pres">
      <dgm:prSet presAssocID="{FE46EB4A-D981-4C7D-A288-FBD5ECA7CF50}" presName="thinLine3" presStyleLbl="callout" presStyleIdx="2" presStyleCnt="15"/>
      <dgm:spPr/>
    </dgm:pt>
    <dgm:pt modelId="{94C0E1E3-CEE7-4B3E-9D94-2F17B1D15B25}" type="pres">
      <dgm:prSet presAssocID="{859E04C1-B2DD-42B8-B930-FEB6AAFBE493}" presName="horz3" presStyleCnt="0"/>
      <dgm:spPr/>
    </dgm:pt>
    <dgm:pt modelId="{673D2736-D81D-4A30-A752-E2D20540BF02}" type="pres">
      <dgm:prSet presAssocID="{859E04C1-B2DD-42B8-B930-FEB6AAFBE493}" presName="horzSpace3" presStyleCnt="0"/>
      <dgm:spPr/>
    </dgm:pt>
    <dgm:pt modelId="{6695BDAD-2507-45B8-A7CA-D16E55599076}" type="pres">
      <dgm:prSet presAssocID="{859E04C1-B2DD-42B8-B930-FEB6AAFBE493}" presName="tx3" presStyleLbl="revTx" presStyleIdx="5" presStyleCnt="20"/>
      <dgm:spPr/>
    </dgm:pt>
    <dgm:pt modelId="{11D886F1-F5AB-4CB3-98CC-4F5D2BB390F5}" type="pres">
      <dgm:prSet presAssocID="{859E04C1-B2DD-42B8-B930-FEB6AAFBE493}" presName="vert3" presStyleCnt="0"/>
      <dgm:spPr/>
    </dgm:pt>
    <dgm:pt modelId="{7BB7669F-1C51-4630-A7C6-86CE0D16872F}" type="pres">
      <dgm:prSet presAssocID="{FD7FD05C-34BB-4C6E-9F2E-FBEE85FB435A}" presName="thinLine2b" presStyleLbl="callout" presStyleIdx="3" presStyleCnt="15"/>
      <dgm:spPr/>
    </dgm:pt>
    <dgm:pt modelId="{AC31C603-C07C-45CC-8E96-50091DD3A910}" type="pres">
      <dgm:prSet presAssocID="{FD7FD05C-34BB-4C6E-9F2E-FBEE85FB435A}" presName="vertSpace2b" presStyleCnt="0"/>
      <dgm:spPr/>
    </dgm:pt>
    <dgm:pt modelId="{178109EB-B5DB-4F0C-8199-8FB275788989}" type="pres">
      <dgm:prSet presAssocID="{5C0DC0FA-C4C8-4B2E-962D-D388A7F02105}" presName="horz2" presStyleCnt="0"/>
      <dgm:spPr/>
    </dgm:pt>
    <dgm:pt modelId="{D6989675-CE6C-4C0B-9114-7ACCC992B088}" type="pres">
      <dgm:prSet presAssocID="{5C0DC0FA-C4C8-4B2E-962D-D388A7F02105}" presName="horzSpace2" presStyleCnt="0"/>
      <dgm:spPr/>
    </dgm:pt>
    <dgm:pt modelId="{9737F482-93F4-4FE4-8537-80C331F64E27}" type="pres">
      <dgm:prSet presAssocID="{5C0DC0FA-C4C8-4B2E-962D-D388A7F02105}" presName="tx2" presStyleLbl="revTx" presStyleIdx="6" presStyleCnt="20" custScaleX="83671"/>
      <dgm:spPr/>
    </dgm:pt>
    <dgm:pt modelId="{7A494E90-48BA-40B9-95F7-C7BF3F8F0AE6}" type="pres">
      <dgm:prSet presAssocID="{5C0DC0FA-C4C8-4B2E-962D-D388A7F02105}" presName="vert2" presStyleCnt="0"/>
      <dgm:spPr/>
    </dgm:pt>
    <dgm:pt modelId="{22622B5E-7C7A-4368-9D4C-1871F48962EF}" type="pres">
      <dgm:prSet presAssocID="{5FC463F7-EF9D-4B7B-AAE4-B44A38BB843B}" presName="horz3" presStyleCnt="0"/>
      <dgm:spPr/>
    </dgm:pt>
    <dgm:pt modelId="{9DB7222C-CB2A-43E0-BA2B-A1A8E7BE54C8}" type="pres">
      <dgm:prSet presAssocID="{5FC463F7-EF9D-4B7B-AAE4-B44A38BB843B}" presName="horzSpace3" presStyleCnt="0"/>
      <dgm:spPr/>
    </dgm:pt>
    <dgm:pt modelId="{3EFE7ACA-25B4-4C8D-883D-DBF271A1AEF7}" type="pres">
      <dgm:prSet presAssocID="{5FC463F7-EF9D-4B7B-AAE4-B44A38BB843B}" presName="tx3" presStyleLbl="revTx" presStyleIdx="7" presStyleCnt="20"/>
      <dgm:spPr/>
    </dgm:pt>
    <dgm:pt modelId="{C8FD9F4D-737C-407D-B8C5-E7100BB5FC96}" type="pres">
      <dgm:prSet presAssocID="{5FC463F7-EF9D-4B7B-AAE4-B44A38BB843B}" presName="vert3" presStyleCnt="0"/>
      <dgm:spPr/>
    </dgm:pt>
    <dgm:pt modelId="{2C90BA77-D1D7-4F8F-B19B-BE7CD3A8A28E}" type="pres">
      <dgm:prSet presAssocID="{AD0C278F-D31B-42AC-88E1-A570D0838FE9}" presName="thinLine3" presStyleLbl="callout" presStyleIdx="4" presStyleCnt="15"/>
      <dgm:spPr/>
    </dgm:pt>
    <dgm:pt modelId="{694235DB-F183-4499-91D3-B73DC61632B3}" type="pres">
      <dgm:prSet presAssocID="{4FF8DE7C-AFA3-49BF-83CC-7AAD8F546D2B}" presName="horz3" presStyleCnt="0"/>
      <dgm:spPr/>
    </dgm:pt>
    <dgm:pt modelId="{915C92E0-1EC9-42C8-B21C-E7ACEC6F8A08}" type="pres">
      <dgm:prSet presAssocID="{4FF8DE7C-AFA3-49BF-83CC-7AAD8F546D2B}" presName="horzSpace3" presStyleCnt="0"/>
      <dgm:spPr/>
    </dgm:pt>
    <dgm:pt modelId="{3840DB61-8193-421F-87DB-6546BB42EB1E}" type="pres">
      <dgm:prSet presAssocID="{4FF8DE7C-AFA3-49BF-83CC-7AAD8F546D2B}" presName="tx3" presStyleLbl="revTx" presStyleIdx="8" presStyleCnt="20"/>
      <dgm:spPr/>
    </dgm:pt>
    <dgm:pt modelId="{BFDA8697-1413-45E5-8535-9D8C00B62B2F}" type="pres">
      <dgm:prSet presAssocID="{4FF8DE7C-AFA3-49BF-83CC-7AAD8F546D2B}" presName="vert3" presStyleCnt="0"/>
      <dgm:spPr/>
    </dgm:pt>
    <dgm:pt modelId="{6CC0D1B7-FE94-41A7-92E8-25489EBE2DE2}" type="pres">
      <dgm:prSet presAssocID="{4316CCDD-5AA5-4AF8-9554-96364AF19732}" presName="thinLine3" presStyleLbl="callout" presStyleIdx="5" presStyleCnt="15"/>
      <dgm:spPr/>
    </dgm:pt>
    <dgm:pt modelId="{3502E018-DB82-47A5-9218-D9775C0D9FF4}" type="pres">
      <dgm:prSet presAssocID="{BE29F4F6-F442-45C2-9847-B34632894EC4}" presName="horz3" presStyleCnt="0"/>
      <dgm:spPr/>
    </dgm:pt>
    <dgm:pt modelId="{FD5AB8EF-4863-4D4C-A496-A36D84FA2B39}" type="pres">
      <dgm:prSet presAssocID="{BE29F4F6-F442-45C2-9847-B34632894EC4}" presName="horzSpace3" presStyleCnt="0"/>
      <dgm:spPr/>
    </dgm:pt>
    <dgm:pt modelId="{30054D50-F592-481B-8A62-55789EC61AC3}" type="pres">
      <dgm:prSet presAssocID="{BE29F4F6-F442-45C2-9847-B34632894EC4}" presName="tx3" presStyleLbl="revTx" presStyleIdx="9" presStyleCnt="20"/>
      <dgm:spPr/>
    </dgm:pt>
    <dgm:pt modelId="{7AAD2F21-3B8B-4318-AF0B-AB983B39E628}" type="pres">
      <dgm:prSet presAssocID="{BE29F4F6-F442-45C2-9847-B34632894EC4}" presName="vert3" presStyleCnt="0"/>
      <dgm:spPr/>
    </dgm:pt>
    <dgm:pt modelId="{043C3EA4-7A48-4DD3-8112-5527A60BC343}" type="pres">
      <dgm:prSet presAssocID="{5C0DC0FA-C4C8-4B2E-962D-D388A7F02105}" presName="thinLine2b" presStyleLbl="callout" presStyleIdx="6" presStyleCnt="15"/>
      <dgm:spPr/>
    </dgm:pt>
    <dgm:pt modelId="{28472188-014E-40FD-9A8E-362AE5E6AE73}" type="pres">
      <dgm:prSet presAssocID="{5C0DC0FA-C4C8-4B2E-962D-D388A7F02105}" presName="vertSpace2b" presStyleCnt="0"/>
      <dgm:spPr/>
    </dgm:pt>
    <dgm:pt modelId="{8DB28543-8238-4E83-A7D8-084A7C5DE906}" type="pres">
      <dgm:prSet presAssocID="{6A889D62-2354-432D-B603-EBD66BD06C57}" presName="horz2" presStyleCnt="0"/>
      <dgm:spPr/>
    </dgm:pt>
    <dgm:pt modelId="{29496109-17E1-4162-A89A-F8222602C0E1}" type="pres">
      <dgm:prSet presAssocID="{6A889D62-2354-432D-B603-EBD66BD06C57}" presName="horzSpace2" presStyleCnt="0"/>
      <dgm:spPr/>
    </dgm:pt>
    <dgm:pt modelId="{5F0CEDD0-52D1-447D-86EA-5F1CE72E778B}" type="pres">
      <dgm:prSet presAssocID="{6A889D62-2354-432D-B603-EBD66BD06C57}" presName="tx2" presStyleLbl="revTx" presStyleIdx="10" presStyleCnt="20" custScaleX="83671"/>
      <dgm:spPr/>
    </dgm:pt>
    <dgm:pt modelId="{D4479B1F-60F1-45F6-8D5C-A66FDAF39375}" type="pres">
      <dgm:prSet presAssocID="{6A889D62-2354-432D-B603-EBD66BD06C57}" presName="vert2" presStyleCnt="0"/>
      <dgm:spPr/>
    </dgm:pt>
    <dgm:pt modelId="{C8555262-FA19-4CFE-A1BB-F6C32547E993}" type="pres">
      <dgm:prSet presAssocID="{66F1BACA-D304-4A50-BCB7-1BF94671CCCB}" presName="horz3" presStyleCnt="0"/>
      <dgm:spPr/>
    </dgm:pt>
    <dgm:pt modelId="{83521401-4763-4F64-85AF-A130B3AD7FAB}" type="pres">
      <dgm:prSet presAssocID="{66F1BACA-D304-4A50-BCB7-1BF94671CCCB}" presName="horzSpace3" presStyleCnt="0"/>
      <dgm:spPr/>
    </dgm:pt>
    <dgm:pt modelId="{51ED0D0B-367E-4405-BA08-B0276A9BF32C}" type="pres">
      <dgm:prSet presAssocID="{66F1BACA-D304-4A50-BCB7-1BF94671CCCB}" presName="tx3" presStyleLbl="revTx" presStyleIdx="11" presStyleCnt="20"/>
      <dgm:spPr/>
    </dgm:pt>
    <dgm:pt modelId="{3F5A503E-FF08-42EC-A19E-A9229E8CCE89}" type="pres">
      <dgm:prSet presAssocID="{66F1BACA-D304-4A50-BCB7-1BF94671CCCB}" presName="vert3" presStyleCnt="0"/>
      <dgm:spPr/>
    </dgm:pt>
    <dgm:pt modelId="{F6BCB122-3419-44B5-A57E-FC5B967F0407}" type="pres">
      <dgm:prSet presAssocID="{068B77F1-A896-401D-A194-FF8F21B8FAA3}" presName="thinLine3" presStyleLbl="callout" presStyleIdx="7" presStyleCnt="15"/>
      <dgm:spPr/>
    </dgm:pt>
    <dgm:pt modelId="{6CB629C6-9DCB-45A4-B1E4-65F3960E0ABE}" type="pres">
      <dgm:prSet presAssocID="{5020D496-A743-429C-9701-21FC6277AB5B}" presName="horz3" presStyleCnt="0"/>
      <dgm:spPr/>
    </dgm:pt>
    <dgm:pt modelId="{442249A0-A0A5-49D0-A407-44B7BAFDC999}" type="pres">
      <dgm:prSet presAssocID="{5020D496-A743-429C-9701-21FC6277AB5B}" presName="horzSpace3" presStyleCnt="0"/>
      <dgm:spPr/>
    </dgm:pt>
    <dgm:pt modelId="{0F8CD166-6374-46BC-B2F7-9ECCC2123934}" type="pres">
      <dgm:prSet presAssocID="{5020D496-A743-429C-9701-21FC6277AB5B}" presName="tx3" presStyleLbl="revTx" presStyleIdx="12" presStyleCnt="20"/>
      <dgm:spPr/>
    </dgm:pt>
    <dgm:pt modelId="{0A0ADC7B-7EB1-4232-B4C8-6ED90837D4FC}" type="pres">
      <dgm:prSet presAssocID="{5020D496-A743-429C-9701-21FC6277AB5B}" presName="vert3" presStyleCnt="0"/>
      <dgm:spPr/>
    </dgm:pt>
    <dgm:pt modelId="{2015440C-ABF1-40D9-871B-433E0C40F3C9}" type="pres">
      <dgm:prSet presAssocID="{E58CC144-2B2E-4C05-A8A1-2AA7D243AE4C}" presName="thinLine3" presStyleLbl="callout" presStyleIdx="8" presStyleCnt="15"/>
      <dgm:spPr/>
    </dgm:pt>
    <dgm:pt modelId="{5E94D9A7-628F-4FD6-AD95-6766A1617EBC}" type="pres">
      <dgm:prSet presAssocID="{70D0C587-5892-467D-9288-C7D947287864}" presName="horz3" presStyleCnt="0"/>
      <dgm:spPr/>
    </dgm:pt>
    <dgm:pt modelId="{CB532FF9-A333-4423-BAF4-91916EC93CCE}" type="pres">
      <dgm:prSet presAssocID="{70D0C587-5892-467D-9288-C7D947287864}" presName="horzSpace3" presStyleCnt="0"/>
      <dgm:spPr/>
    </dgm:pt>
    <dgm:pt modelId="{0F3B7CDB-6B29-4F8F-BCB6-080D59B5D872}" type="pres">
      <dgm:prSet presAssocID="{70D0C587-5892-467D-9288-C7D947287864}" presName="tx3" presStyleLbl="revTx" presStyleIdx="13" presStyleCnt="20"/>
      <dgm:spPr/>
    </dgm:pt>
    <dgm:pt modelId="{2B9BD2CC-D76C-4444-BEA1-1A91F91A2C46}" type="pres">
      <dgm:prSet presAssocID="{70D0C587-5892-467D-9288-C7D947287864}" presName="vert3" presStyleCnt="0"/>
      <dgm:spPr/>
    </dgm:pt>
    <dgm:pt modelId="{4AE61E2D-2AF6-41E2-8332-30F075AEA74D}" type="pres">
      <dgm:prSet presAssocID="{C6444453-8E88-4B7E-AE3B-258774B45C04}" presName="thinLine3" presStyleLbl="callout" presStyleIdx="9" presStyleCnt="15"/>
      <dgm:spPr/>
    </dgm:pt>
    <dgm:pt modelId="{B3471BF3-2759-4044-AB46-CEEF5D675FE9}" type="pres">
      <dgm:prSet presAssocID="{199040FB-A30D-43C6-9962-1D7910C55D16}" presName="horz3" presStyleCnt="0"/>
      <dgm:spPr/>
    </dgm:pt>
    <dgm:pt modelId="{49264FE7-6B99-4D0A-B5E2-C31CB5C2C6EA}" type="pres">
      <dgm:prSet presAssocID="{199040FB-A30D-43C6-9962-1D7910C55D16}" presName="horzSpace3" presStyleCnt="0"/>
      <dgm:spPr/>
    </dgm:pt>
    <dgm:pt modelId="{B04B5D2A-D7E3-4812-8A95-1006B2796BBD}" type="pres">
      <dgm:prSet presAssocID="{199040FB-A30D-43C6-9962-1D7910C55D16}" presName="tx3" presStyleLbl="revTx" presStyleIdx="14" presStyleCnt="20"/>
      <dgm:spPr/>
    </dgm:pt>
    <dgm:pt modelId="{B5287057-26C7-4239-B091-8D559BAB64E7}" type="pres">
      <dgm:prSet presAssocID="{199040FB-A30D-43C6-9962-1D7910C55D16}" presName="vert3" presStyleCnt="0"/>
      <dgm:spPr/>
    </dgm:pt>
    <dgm:pt modelId="{EAD528F0-DA60-4435-AA20-C8468819EE72}" type="pres">
      <dgm:prSet presAssocID="{6A889D62-2354-432D-B603-EBD66BD06C57}" presName="thinLine2b" presStyleLbl="callout" presStyleIdx="10" presStyleCnt="15"/>
      <dgm:spPr/>
    </dgm:pt>
    <dgm:pt modelId="{6ED7E598-938D-43FF-8126-765D7B27E182}" type="pres">
      <dgm:prSet presAssocID="{6A889D62-2354-432D-B603-EBD66BD06C57}" presName="vertSpace2b" presStyleCnt="0"/>
      <dgm:spPr/>
    </dgm:pt>
    <dgm:pt modelId="{5ACF71F6-5CFC-48A0-9163-30A84B3B2D71}" type="pres">
      <dgm:prSet presAssocID="{5FCEE47E-47F5-478C-9DFE-EC4D737AED30}" presName="horz2" presStyleCnt="0"/>
      <dgm:spPr/>
    </dgm:pt>
    <dgm:pt modelId="{1E850AFC-D009-44AA-AA2E-B8DD4E8BF9DB}" type="pres">
      <dgm:prSet presAssocID="{5FCEE47E-47F5-478C-9DFE-EC4D737AED30}" presName="horzSpace2" presStyleCnt="0"/>
      <dgm:spPr/>
    </dgm:pt>
    <dgm:pt modelId="{F61036A4-78D9-4D66-AC53-C2AD132ED3E8}" type="pres">
      <dgm:prSet presAssocID="{5FCEE47E-47F5-478C-9DFE-EC4D737AED30}" presName="tx2" presStyleLbl="revTx" presStyleIdx="15" presStyleCnt="20" custScaleX="82871"/>
      <dgm:spPr/>
    </dgm:pt>
    <dgm:pt modelId="{6CAC7590-1980-4A48-8AC0-77F3C5FC089A}" type="pres">
      <dgm:prSet presAssocID="{5FCEE47E-47F5-478C-9DFE-EC4D737AED30}" presName="vert2" presStyleCnt="0"/>
      <dgm:spPr/>
    </dgm:pt>
    <dgm:pt modelId="{85BB8E7C-FFCF-45F0-A495-24D3D180198F}" type="pres">
      <dgm:prSet presAssocID="{AC7B6720-2F23-4496-8C5E-D858E44AE78B}" presName="horz3" presStyleCnt="0"/>
      <dgm:spPr/>
    </dgm:pt>
    <dgm:pt modelId="{D22B0E8E-6F43-4F60-9A41-9058357B16ED}" type="pres">
      <dgm:prSet presAssocID="{AC7B6720-2F23-4496-8C5E-D858E44AE78B}" presName="horzSpace3" presStyleCnt="0"/>
      <dgm:spPr/>
    </dgm:pt>
    <dgm:pt modelId="{8887B5C3-2ACC-44B7-A70C-CE6806511C2A}" type="pres">
      <dgm:prSet presAssocID="{AC7B6720-2F23-4496-8C5E-D858E44AE78B}" presName="tx3" presStyleLbl="revTx" presStyleIdx="16" presStyleCnt="20"/>
      <dgm:spPr/>
    </dgm:pt>
    <dgm:pt modelId="{193BEB9A-3483-45F8-B399-8119333DAA36}" type="pres">
      <dgm:prSet presAssocID="{AC7B6720-2F23-4496-8C5E-D858E44AE78B}" presName="vert3" presStyleCnt="0"/>
      <dgm:spPr/>
    </dgm:pt>
    <dgm:pt modelId="{922384FF-F8A8-4AF8-A257-D6EE1527FCF5}" type="pres">
      <dgm:prSet presAssocID="{10A941A5-A7BB-4387-9150-A684B112D38D}" presName="thinLine3" presStyleLbl="callout" presStyleIdx="11" presStyleCnt="15"/>
      <dgm:spPr/>
    </dgm:pt>
    <dgm:pt modelId="{B1677FE7-EAE6-4058-BFB7-2162630D014B}" type="pres">
      <dgm:prSet presAssocID="{A21F1EE0-1CE2-4F5B-AD81-5924E98220D0}" presName="horz3" presStyleCnt="0"/>
      <dgm:spPr/>
    </dgm:pt>
    <dgm:pt modelId="{0F66F403-59F5-4EBB-8AD4-74F85A15C2D3}" type="pres">
      <dgm:prSet presAssocID="{A21F1EE0-1CE2-4F5B-AD81-5924E98220D0}" presName="horzSpace3" presStyleCnt="0"/>
      <dgm:spPr/>
    </dgm:pt>
    <dgm:pt modelId="{DC0D67AE-9D4E-43DD-9638-A8B793278AB1}" type="pres">
      <dgm:prSet presAssocID="{A21F1EE0-1CE2-4F5B-AD81-5924E98220D0}" presName="tx3" presStyleLbl="revTx" presStyleIdx="17" presStyleCnt="20"/>
      <dgm:spPr/>
    </dgm:pt>
    <dgm:pt modelId="{AB940331-0D02-4675-94F8-DB2EB44E7B45}" type="pres">
      <dgm:prSet presAssocID="{A21F1EE0-1CE2-4F5B-AD81-5924E98220D0}" presName="vert3" presStyleCnt="0"/>
      <dgm:spPr/>
    </dgm:pt>
    <dgm:pt modelId="{1958E8F6-04C9-42E2-ACE9-0B04E2563553}" type="pres">
      <dgm:prSet presAssocID="{84C4957A-8BA4-4753-B513-E62C7F3267C1}" presName="thinLine3" presStyleLbl="callout" presStyleIdx="12" presStyleCnt="15"/>
      <dgm:spPr/>
    </dgm:pt>
    <dgm:pt modelId="{42F17C76-F14D-4EA0-A702-3E8A1319C807}" type="pres">
      <dgm:prSet presAssocID="{9B39D8E7-4A2B-43AA-AE05-22003F2B2845}" presName="horz3" presStyleCnt="0"/>
      <dgm:spPr/>
    </dgm:pt>
    <dgm:pt modelId="{D5FCF5DF-DECD-4C06-94FD-6A73D27D62DA}" type="pres">
      <dgm:prSet presAssocID="{9B39D8E7-4A2B-43AA-AE05-22003F2B2845}" presName="horzSpace3" presStyleCnt="0"/>
      <dgm:spPr/>
    </dgm:pt>
    <dgm:pt modelId="{120442C9-784D-4106-8034-7C13DCAA3392}" type="pres">
      <dgm:prSet presAssocID="{9B39D8E7-4A2B-43AA-AE05-22003F2B2845}" presName="tx3" presStyleLbl="revTx" presStyleIdx="18" presStyleCnt="20"/>
      <dgm:spPr/>
    </dgm:pt>
    <dgm:pt modelId="{2CF2105D-4C2B-46AE-B717-A0A338DDBFC4}" type="pres">
      <dgm:prSet presAssocID="{9B39D8E7-4A2B-43AA-AE05-22003F2B2845}" presName="vert3" presStyleCnt="0"/>
      <dgm:spPr/>
    </dgm:pt>
    <dgm:pt modelId="{5C806D6F-1A87-4DB2-AAB5-31BE4B509ECF}" type="pres">
      <dgm:prSet presAssocID="{35556527-2FD4-4804-A2E7-1CE32DD347E4}" presName="thinLine3" presStyleLbl="callout" presStyleIdx="13" presStyleCnt="15"/>
      <dgm:spPr/>
    </dgm:pt>
    <dgm:pt modelId="{EA76FE91-7178-4D89-B684-395CE5C73361}" type="pres">
      <dgm:prSet presAssocID="{5ABB7995-43AA-494D-A26C-5FA2FEB80A29}" presName="horz3" presStyleCnt="0"/>
      <dgm:spPr/>
    </dgm:pt>
    <dgm:pt modelId="{5E8DFBF8-FC8A-404C-B788-EB451EAACDD1}" type="pres">
      <dgm:prSet presAssocID="{5ABB7995-43AA-494D-A26C-5FA2FEB80A29}" presName="horzSpace3" presStyleCnt="0"/>
      <dgm:spPr/>
    </dgm:pt>
    <dgm:pt modelId="{2277DD9E-F7A5-4520-9648-32924DFF89CB}" type="pres">
      <dgm:prSet presAssocID="{5ABB7995-43AA-494D-A26C-5FA2FEB80A29}" presName="tx3" presStyleLbl="revTx" presStyleIdx="19" presStyleCnt="20"/>
      <dgm:spPr/>
    </dgm:pt>
    <dgm:pt modelId="{ED40BE66-9568-47B0-89BE-651EE1F688DC}" type="pres">
      <dgm:prSet presAssocID="{5ABB7995-43AA-494D-A26C-5FA2FEB80A29}" presName="vert3" presStyleCnt="0"/>
      <dgm:spPr/>
    </dgm:pt>
    <dgm:pt modelId="{9782D296-76C2-4DB2-9C39-1FE3ED034715}" type="pres">
      <dgm:prSet presAssocID="{5FCEE47E-47F5-478C-9DFE-EC4D737AED30}" presName="thinLine2b" presStyleLbl="callout" presStyleIdx="14" presStyleCnt="15"/>
      <dgm:spPr/>
    </dgm:pt>
    <dgm:pt modelId="{D543C469-83C0-47E3-9D54-69104900CDE8}" type="pres">
      <dgm:prSet presAssocID="{5FCEE47E-47F5-478C-9DFE-EC4D737AED30}" presName="vertSpace2b" presStyleCnt="0"/>
      <dgm:spPr/>
    </dgm:pt>
  </dgm:ptLst>
  <dgm:cxnLst>
    <dgm:cxn modelId="{5E802801-55EA-44F9-A6AC-24B4538B346A}" srcId="{6A889D62-2354-432D-B603-EBD66BD06C57}" destId="{5020D496-A743-429C-9701-21FC6277AB5B}" srcOrd="1" destOrd="0" parTransId="{8F955184-44B6-44CF-9FFC-02F7D9BF0CAD}" sibTransId="{E58CC144-2B2E-4C05-A8A1-2AA7D243AE4C}"/>
    <dgm:cxn modelId="{4C72F306-BC46-4120-A285-2744BE44B4D2}" srcId="{FD7FD05C-34BB-4C6E-9F2E-FBEE85FB435A}" destId="{392A300B-5D10-431A-A5D0-6CADA37EE7B3}" srcOrd="1" destOrd="0" parTransId="{89F6F631-817D-41B7-8329-34EA7A733A52}" sibTransId="{A869F8D2-19E7-4144-95DF-F2B347914AF5}"/>
    <dgm:cxn modelId="{80817107-C651-47B2-A954-E222839824A0}" srcId="{FCDC7680-35F7-49CE-BB19-D95F54CE0663}" destId="{9A1A8758-6881-4B20-B3E0-3212D3F67DE2}" srcOrd="0" destOrd="0" parTransId="{41652A44-668C-4EAA-9B2E-2908A1F95B04}" sibTransId="{995CF4B8-7554-4BA7-B1D0-AB7F22FF349C}"/>
    <dgm:cxn modelId="{8A161A0D-0A8F-49FA-95BF-83AB7E5D89F9}" type="presOf" srcId="{5FC463F7-EF9D-4B7B-AAE4-B44A38BB843B}" destId="{3EFE7ACA-25B4-4C8D-883D-DBF271A1AEF7}" srcOrd="0" destOrd="0" presId="urn:microsoft.com/office/officeart/2008/layout/LinedList"/>
    <dgm:cxn modelId="{40B82811-B6E8-4CD6-9B89-45170B980951}" type="presOf" srcId="{5ABB7995-43AA-494D-A26C-5FA2FEB80A29}" destId="{2277DD9E-F7A5-4520-9648-32924DFF89CB}" srcOrd="0" destOrd="0" presId="urn:microsoft.com/office/officeart/2008/layout/LinedList"/>
    <dgm:cxn modelId="{B41BE616-0BFB-43E8-9C45-314B8F5FC787}" srcId="{5C0DC0FA-C4C8-4B2E-962D-D388A7F02105}" destId="{BE29F4F6-F442-45C2-9847-B34632894EC4}" srcOrd="2" destOrd="0" parTransId="{47A8C7DE-B1BE-4831-8412-ACB683CFF4DE}" sibTransId="{E2168A33-0B31-4C09-AE2F-416BAA52C63E}"/>
    <dgm:cxn modelId="{327EBB18-CFCE-42E7-A2FA-E795B217ADD7}" type="presOf" srcId="{199040FB-A30D-43C6-9962-1D7910C55D16}" destId="{B04B5D2A-D7E3-4812-8A95-1006B2796BBD}" srcOrd="0" destOrd="0" presId="urn:microsoft.com/office/officeart/2008/layout/LinedList"/>
    <dgm:cxn modelId="{A69CB52C-4EF7-4AAC-952E-B2CDFAAB07FF}" type="presOf" srcId="{6A889D62-2354-432D-B603-EBD66BD06C57}" destId="{5F0CEDD0-52D1-447D-86EA-5F1CE72E778B}" srcOrd="0" destOrd="0" presId="urn:microsoft.com/office/officeart/2008/layout/LinedList"/>
    <dgm:cxn modelId="{6097C82C-9D40-40C2-A0DE-F9A29692CEED}" srcId="{FD7FD05C-34BB-4C6E-9F2E-FBEE85FB435A}" destId="{057E3A4F-CEE5-4102-96D9-F7916CB30D47}" srcOrd="2" destOrd="0" parTransId="{4A8B6A3A-4DE7-403E-BE40-B00EDF76EF67}" sibTransId="{FE46EB4A-D981-4C7D-A288-FBD5ECA7CF50}"/>
    <dgm:cxn modelId="{C6302033-AF44-4974-8ED5-5A3E784522A8}" srcId="{5C0DC0FA-C4C8-4B2E-962D-D388A7F02105}" destId="{4FF8DE7C-AFA3-49BF-83CC-7AAD8F546D2B}" srcOrd="1" destOrd="0" parTransId="{A291BD01-CA20-48A0-B6E1-FFB3A75C820D}" sibTransId="{4316CCDD-5AA5-4AF8-9554-96364AF19732}"/>
    <dgm:cxn modelId="{BCDCD33C-6898-4E9B-BDAA-C60CF15B70BF}" type="presOf" srcId="{5C0DC0FA-C4C8-4B2E-962D-D388A7F02105}" destId="{9737F482-93F4-4FE4-8537-80C331F64E27}" srcOrd="0" destOrd="0" presId="urn:microsoft.com/office/officeart/2008/layout/LinedList"/>
    <dgm:cxn modelId="{27E3E33D-3A16-4E49-99B1-C01947F6EBBE}" srcId="{5C0DC0FA-C4C8-4B2E-962D-D388A7F02105}" destId="{5FC463F7-EF9D-4B7B-AAE4-B44A38BB843B}" srcOrd="0" destOrd="0" parTransId="{55ACF165-FC92-410D-9C55-4C5897199EA4}" sibTransId="{AD0C278F-D31B-42AC-88E1-A570D0838FE9}"/>
    <dgm:cxn modelId="{5A8F243F-53C3-4A8F-9282-170643D88A0C}" srcId="{6A889D62-2354-432D-B603-EBD66BD06C57}" destId="{199040FB-A30D-43C6-9962-1D7910C55D16}" srcOrd="3" destOrd="0" parTransId="{DFE97A7F-C217-4786-B766-AEC09D45FBD0}" sibTransId="{12873B91-07B0-4DB3-85A8-FC9F9B6814F6}"/>
    <dgm:cxn modelId="{CD785A5E-A681-47C3-9A68-54521C1854FB}" srcId="{5FCEE47E-47F5-478C-9DFE-EC4D737AED30}" destId="{9B39D8E7-4A2B-43AA-AE05-22003F2B2845}" srcOrd="2" destOrd="0" parTransId="{4B88DD80-AAEC-4F6F-B859-3BCDFDB34E2F}" sibTransId="{35556527-2FD4-4804-A2E7-1CE32DD347E4}"/>
    <dgm:cxn modelId="{C4ED9042-E397-4E5E-9559-613481165A91}" srcId="{5FCEE47E-47F5-478C-9DFE-EC4D737AED30}" destId="{AC7B6720-2F23-4496-8C5E-D858E44AE78B}" srcOrd="0" destOrd="0" parTransId="{3113D378-EC35-48AD-B3A7-D266DB765510}" sibTransId="{10A941A5-A7BB-4387-9150-A684B112D38D}"/>
    <dgm:cxn modelId="{70CC8166-E620-49DC-AFC4-94804E6C8FBE}" type="presOf" srcId="{BE29F4F6-F442-45C2-9847-B34632894EC4}" destId="{30054D50-F592-481B-8A62-55789EC61AC3}" srcOrd="0" destOrd="0" presId="urn:microsoft.com/office/officeart/2008/layout/LinedList"/>
    <dgm:cxn modelId="{0A8DFE47-6CA2-4E36-8A08-464336D80B5D}" type="presOf" srcId="{AC7B6720-2F23-4496-8C5E-D858E44AE78B}" destId="{8887B5C3-2ACC-44B7-A70C-CE6806511C2A}" srcOrd="0" destOrd="0" presId="urn:microsoft.com/office/officeart/2008/layout/LinedList"/>
    <dgm:cxn modelId="{A9FB9F6A-F8FA-4BF3-95C5-D2E233AACAA8}" type="presOf" srcId="{859E04C1-B2DD-42B8-B930-FEB6AAFBE493}" destId="{6695BDAD-2507-45B8-A7CA-D16E55599076}" srcOrd="0" destOrd="0" presId="urn:microsoft.com/office/officeart/2008/layout/LinedList"/>
    <dgm:cxn modelId="{29E77655-D842-4335-9BA2-BE55FA62CA0F}" srcId="{9A1A8758-6881-4B20-B3E0-3212D3F67DE2}" destId="{5C0DC0FA-C4C8-4B2E-962D-D388A7F02105}" srcOrd="1" destOrd="0" parTransId="{F5A7D152-D732-4AF8-A01B-E8C4CAE7030B}" sibTransId="{C7975EE0-BCF4-481B-89BD-1736CB67D0CB}"/>
    <dgm:cxn modelId="{31CB6D7F-3973-4926-B5A6-81EAE1946025}" type="presOf" srcId="{66F1BACA-D304-4A50-BCB7-1BF94671CCCB}" destId="{51ED0D0B-367E-4405-BA08-B0276A9BF32C}" srcOrd="0" destOrd="0" presId="urn:microsoft.com/office/officeart/2008/layout/LinedList"/>
    <dgm:cxn modelId="{4E7F8B80-2C2F-4D16-A0DF-6EF9511C28D1}" type="presOf" srcId="{9A1A8758-6881-4B20-B3E0-3212D3F67DE2}" destId="{BC81D1F3-BB4A-4C7E-AD3A-16168B296D6A}" srcOrd="0" destOrd="0" presId="urn:microsoft.com/office/officeart/2008/layout/LinedList"/>
    <dgm:cxn modelId="{CB586C83-A8A5-4F4C-9453-7E4684413D7E}" type="presOf" srcId="{70D0C587-5892-467D-9288-C7D947287864}" destId="{0F3B7CDB-6B29-4F8F-BCB6-080D59B5D872}" srcOrd="0" destOrd="0" presId="urn:microsoft.com/office/officeart/2008/layout/LinedList"/>
    <dgm:cxn modelId="{7F996489-8D5E-4E37-A842-C71C6FCC1C51}" srcId="{9A1A8758-6881-4B20-B3E0-3212D3F67DE2}" destId="{5FCEE47E-47F5-478C-9DFE-EC4D737AED30}" srcOrd="3" destOrd="0" parTransId="{B6833C09-5F3E-4558-8B3D-DB801226FFA7}" sibTransId="{C26F6D05-7DAB-4394-96DC-757E20EF994B}"/>
    <dgm:cxn modelId="{9EBEAF8B-849D-4AE5-A439-F8CDD10EC626}" type="presOf" srcId="{01A15339-55C2-4754-B2EA-770065CB3FBB}" destId="{742953D7-C83F-4605-8A81-939210C0F9B1}" srcOrd="0" destOrd="0" presId="urn:microsoft.com/office/officeart/2008/layout/LinedList"/>
    <dgm:cxn modelId="{9D276791-53E1-4FA3-A9F0-D722BCCE30F2}" type="presOf" srcId="{FCDC7680-35F7-49CE-BB19-D95F54CE0663}" destId="{85930135-66D5-4760-9599-6F7D9F96EDCE}" srcOrd="0" destOrd="0" presId="urn:microsoft.com/office/officeart/2008/layout/LinedList"/>
    <dgm:cxn modelId="{929E379D-6BF3-4139-BD79-41F96074FEA7}" srcId="{6A889D62-2354-432D-B603-EBD66BD06C57}" destId="{70D0C587-5892-467D-9288-C7D947287864}" srcOrd="2" destOrd="0" parTransId="{61E03BAA-3B7C-4D76-9027-F28A725735E3}" sibTransId="{C6444453-8E88-4B7E-AE3B-258774B45C04}"/>
    <dgm:cxn modelId="{81DA87A2-B01E-42F0-A014-DE305A1BE008}" type="presOf" srcId="{9B39D8E7-4A2B-43AA-AE05-22003F2B2845}" destId="{120442C9-784D-4106-8034-7C13DCAA3392}" srcOrd="0" destOrd="0" presId="urn:microsoft.com/office/officeart/2008/layout/LinedList"/>
    <dgm:cxn modelId="{8DC7C1B0-805F-481F-A6C7-2C6F7319E65D}" type="presOf" srcId="{A21F1EE0-1CE2-4F5B-AD81-5924E98220D0}" destId="{DC0D67AE-9D4E-43DD-9638-A8B793278AB1}" srcOrd="0" destOrd="0" presId="urn:microsoft.com/office/officeart/2008/layout/LinedList"/>
    <dgm:cxn modelId="{9BB8D3B7-1EDD-4E81-A43B-53893548E74F}" srcId="{9A1A8758-6881-4B20-B3E0-3212D3F67DE2}" destId="{6A889D62-2354-432D-B603-EBD66BD06C57}" srcOrd="2" destOrd="0" parTransId="{778AA30C-CC60-42DC-8052-B8A60D035497}" sibTransId="{D1094833-C81B-4B0B-A5AF-56773803A72E}"/>
    <dgm:cxn modelId="{5C26D9BF-7319-47EA-8EC8-2AD0E7494AF6}" srcId="{5FCEE47E-47F5-478C-9DFE-EC4D737AED30}" destId="{A21F1EE0-1CE2-4F5B-AD81-5924E98220D0}" srcOrd="1" destOrd="0" parTransId="{F7113AC9-A33D-442A-B6A2-B1AFFFB280D3}" sibTransId="{84C4957A-8BA4-4753-B513-E62C7F3267C1}"/>
    <dgm:cxn modelId="{0FE597C1-950A-45D2-BD3D-EEF3B09E2A6A}" srcId="{6A889D62-2354-432D-B603-EBD66BD06C57}" destId="{66F1BACA-D304-4A50-BCB7-1BF94671CCCB}" srcOrd="0" destOrd="0" parTransId="{EB9B3E4C-FE83-471A-87B9-03E8216D09F0}" sibTransId="{068B77F1-A896-401D-A194-FF8F21B8FAA3}"/>
    <dgm:cxn modelId="{AF188DC8-4FCC-4ED4-9BD4-D218A5E8325D}" type="presOf" srcId="{4FF8DE7C-AFA3-49BF-83CC-7AAD8F546D2B}" destId="{3840DB61-8193-421F-87DB-6546BB42EB1E}" srcOrd="0" destOrd="0" presId="urn:microsoft.com/office/officeart/2008/layout/LinedList"/>
    <dgm:cxn modelId="{F0007FD8-5183-40CD-AE1B-57149A197FDF}" srcId="{FD7FD05C-34BB-4C6E-9F2E-FBEE85FB435A}" destId="{859E04C1-B2DD-42B8-B930-FEB6AAFBE493}" srcOrd="3" destOrd="0" parTransId="{D19B684C-B081-4A1F-9EA9-9C53D8DE9C16}" sibTransId="{C65429F2-DD3C-4BDF-8D00-BB643AFC5298}"/>
    <dgm:cxn modelId="{09748AD9-5AAC-4E48-89A0-86707CC7C07E}" type="presOf" srcId="{057E3A4F-CEE5-4102-96D9-F7916CB30D47}" destId="{441A129C-70FA-4682-AA16-50056C1F4734}" srcOrd="0" destOrd="0" presId="urn:microsoft.com/office/officeart/2008/layout/LinedList"/>
    <dgm:cxn modelId="{6B962CDE-F230-4AF2-8478-F449F958E84B}" srcId="{9A1A8758-6881-4B20-B3E0-3212D3F67DE2}" destId="{FD7FD05C-34BB-4C6E-9F2E-FBEE85FB435A}" srcOrd="0" destOrd="0" parTransId="{4E066322-E9A3-42E4-9B58-3B48A19D6FD2}" sibTransId="{54E56622-362B-4336-9703-131DCAB98F84}"/>
    <dgm:cxn modelId="{3903A2E0-B15A-4ED3-978B-BC399E231319}" type="presOf" srcId="{FD7FD05C-34BB-4C6E-9F2E-FBEE85FB435A}" destId="{A399CFE7-22A7-4F71-932F-F66461474EFC}" srcOrd="0" destOrd="0" presId="urn:microsoft.com/office/officeart/2008/layout/LinedList"/>
    <dgm:cxn modelId="{0CAD02E3-BF5A-4DCB-9091-96F0083C48C3}" type="presOf" srcId="{5FCEE47E-47F5-478C-9DFE-EC4D737AED30}" destId="{F61036A4-78D9-4D66-AC53-C2AD132ED3E8}" srcOrd="0" destOrd="0" presId="urn:microsoft.com/office/officeart/2008/layout/LinedList"/>
    <dgm:cxn modelId="{5C6E47E4-3DDA-43C4-83FE-326D3B90F198}" type="presOf" srcId="{5020D496-A743-429C-9701-21FC6277AB5B}" destId="{0F8CD166-6374-46BC-B2F7-9ECCC2123934}" srcOrd="0" destOrd="0" presId="urn:microsoft.com/office/officeart/2008/layout/LinedList"/>
    <dgm:cxn modelId="{6CADE8E4-CE8F-4EF7-B59C-D0863FDE80D7}" srcId="{5FCEE47E-47F5-478C-9DFE-EC4D737AED30}" destId="{5ABB7995-43AA-494D-A26C-5FA2FEB80A29}" srcOrd="3" destOrd="0" parTransId="{CAF9E3A0-42C6-4127-9E36-1CEFCF06CDEB}" sibTransId="{62548113-61FF-45F1-8EC5-7AEAC2C512A4}"/>
    <dgm:cxn modelId="{BB6458EB-4A14-4BD5-82F5-2484C2B3511F}" srcId="{FD7FD05C-34BB-4C6E-9F2E-FBEE85FB435A}" destId="{01A15339-55C2-4754-B2EA-770065CB3FBB}" srcOrd="0" destOrd="0" parTransId="{27878C6D-F209-48F3-A24A-499D759DC9F9}" sibTransId="{CE0BF414-4FF3-44F3-B2E0-CBFA6B2000A2}"/>
    <dgm:cxn modelId="{903902F0-3C2D-4D49-8A46-004A66C7B44E}" type="presOf" srcId="{392A300B-5D10-431A-A5D0-6CADA37EE7B3}" destId="{589C0BC0-F34D-4B87-BBC7-EFAFEC792C72}" srcOrd="0" destOrd="0" presId="urn:microsoft.com/office/officeart/2008/layout/LinedList"/>
    <dgm:cxn modelId="{686D02E8-4330-441D-BCAB-4F73D1FD7EC6}" type="presParOf" srcId="{85930135-66D5-4760-9599-6F7D9F96EDCE}" destId="{094C21F9-B10F-4CA6-9012-34499ED24C75}" srcOrd="0" destOrd="0" presId="urn:microsoft.com/office/officeart/2008/layout/LinedList"/>
    <dgm:cxn modelId="{4F1443A2-6197-4804-A7DF-EBFC3E7F5042}" type="presParOf" srcId="{85930135-66D5-4760-9599-6F7D9F96EDCE}" destId="{C8F008C5-B82F-4688-928F-85A8A25549CF}" srcOrd="1" destOrd="0" presId="urn:microsoft.com/office/officeart/2008/layout/LinedList"/>
    <dgm:cxn modelId="{8A5963F3-23D5-4768-9AD7-60A31CD6FE2C}" type="presParOf" srcId="{C8F008C5-B82F-4688-928F-85A8A25549CF}" destId="{BC81D1F3-BB4A-4C7E-AD3A-16168B296D6A}" srcOrd="0" destOrd="0" presId="urn:microsoft.com/office/officeart/2008/layout/LinedList"/>
    <dgm:cxn modelId="{71CF5042-9830-4EDA-B435-1BC2C081DE37}" type="presParOf" srcId="{C8F008C5-B82F-4688-928F-85A8A25549CF}" destId="{50C6740D-C1A5-47A2-A48E-B6B2D2405B5A}" srcOrd="1" destOrd="0" presId="urn:microsoft.com/office/officeart/2008/layout/LinedList"/>
    <dgm:cxn modelId="{F2F1DDBF-2E22-43D5-9583-F308F2B455ED}" type="presParOf" srcId="{50C6740D-C1A5-47A2-A48E-B6B2D2405B5A}" destId="{343B0139-69AC-43CD-BA23-13BBE7A0794F}" srcOrd="0" destOrd="0" presId="urn:microsoft.com/office/officeart/2008/layout/LinedList"/>
    <dgm:cxn modelId="{661AF7C0-EBDC-439B-9105-41777748E553}" type="presParOf" srcId="{50C6740D-C1A5-47A2-A48E-B6B2D2405B5A}" destId="{3FFEC80C-7017-4F6C-8E60-CA6A300DCC0A}" srcOrd="1" destOrd="0" presId="urn:microsoft.com/office/officeart/2008/layout/LinedList"/>
    <dgm:cxn modelId="{B20D4E69-027F-4FE4-A2A8-60550E0E913B}" type="presParOf" srcId="{3FFEC80C-7017-4F6C-8E60-CA6A300DCC0A}" destId="{0369BA7B-7EF0-4331-BBFD-2882C18A5099}" srcOrd="0" destOrd="0" presId="urn:microsoft.com/office/officeart/2008/layout/LinedList"/>
    <dgm:cxn modelId="{27C02187-2245-4BA1-817B-EAEA60F9F0B3}" type="presParOf" srcId="{3FFEC80C-7017-4F6C-8E60-CA6A300DCC0A}" destId="{A399CFE7-22A7-4F71-932F-F66461474EFC}" srcOrd="1" destOrd="0" presId="urn:microsoft.com/office/officeart/2008/layout/LinedList"/>
    <dgm:cxn modelId="{21721D6D-693F-4239-BC77-63F1168F5DAA}" type="presParOf" srcId="{3FFEC80C-7017-4F6C-8E60-CA6A300DCC0A}" destId="{831EE619-83E3-4CF5-938A-31AFDB06F4F1}" srcOrd="2" destOrd="0" presId="urn:microsoft.com/office/officeart/2008/layout/LinedList"/>
    <dgm:cxn modelId="{24E08F49-E32A-4C4E-BE1B-48A522C57E8A}" type="presParOf" srcId="{831EE619-83E3-4CF5-938A-31AFDB06F4F1}" destId="{4751E899-26BB-4BF6-9732-407011048CA4}" srcOrd="0" destOrd="0" presId="urn:microsoft.com/office/officeart/2008/layout/LinedList"/>
    <dgm:cxn modelId="{735862F7-8DB3-4298-B67B-2A77C042E522}" type="presParOf" srcId="{4751E899-26BB-4BF6-9732-407011048CA4}" destId="{00788B81-7CF7-4CE2-BC5B-8786104416BF}" srcOrd="0" destOrd="0" presId="urn:microsoft.com/office/officeart/2008/layout/LinedList"/>
    <dgm:cxn modelId="{34D540F4-258D-4CA6-9CB1-DA4CF68B9D79}" type="presParOf" srcId="{4751E899-26BB-4BF6-9732-407011048CA4}" destId="{742953D7-C83F-4605-8A81-939210C0F9B1}" srcOrd="1" destOrd="0" presId="urn:microsoft.com/office/officeart/2008/layout/LinedList"/>
    <dgm:cxn modelId="{8228CBAE-0AD1-4B45-9FD4-68A84A09D5A0}" type="presParOf" srcId="{4751E899-26BB-4BF6-9732-407011048CA4}" destId="{2B122BFB-366C-4378-9B65-F0EED0DCD382}" srcOrd="2" destOrd="0" presId="urn:microsoft.com/office/officeart/2008/layout/LinedList"/>
    <dgm:cxn modelId="{8B8B785F-9EE2-47F2-B04C-BD545868448F}" type="presParOf" srcId="{831EE619-83E3-4CF5-938A-31AFDB06F4F1}" destId="{B0FA96AA-AF05-4A8A-9EE8-4EB156CD23B7}" srcOrd="1" destOrd="0" presId="urn:microsoft.com/office/officeart/2008/layout/LinedList"/>
    <dgm:cxn modelId="{2B1A5EB2-D80C-4120-8DCC-D0CB5997252A}" type="presParOf" srcId="{831EE619-83E3-4CF5-938A-31AFDB06F4F1}" destId="{3205A819-1FFC-4E7F-AA76-EDAB728C8B74}" srcOrd="2" destOrd="0" presId="urn:microsoft.com/office/officeart/2008/layout/LinedList"/>
    <dgm:cxn modelId="{67381629-0C92-423C-867F-F6E7F33CB5C6}" type="presParOf" srcId="{3205A819-1FFC-4E7F-AA76-EDAB728C8B74}" destId="{29165A78-2244-489A-BB1C-8DB3DC40F4F5}" srcOrd="0" destOrd="0" presId="urn:microsoft.com/office/officeart/2008/layout/LinedList"/>
    <dgm:cxn modelId="{DD741C6B-EC08-48AB-9AF4-F716A3562307}" type="presParOf" srcId="{3205A819-1FFC-4E7F-AA76-EDAB728C8B74}" destId="{589C0BC0-F34D-4B87-BBC7-EFAFEC792C72}" srcOrd="1" destOrd="0" presId="urn:microsoft.com/office/officeart/2008/layout/LinedList"/>
    <dgm:cxn modelId="{DE928EF9-27B0-4896-A31A-D612F1294B4D}" type="presParOf" srcId="{3205A819-1FFC-4E7F-AA76-EDAB728C8B74}" destId="{09022880-2702-4616-B83D-65BE515244B1}" srcOrd="2" destOrd="0" presId="urn:microsoft.com/office/officeart/2008/layout/LinedList"/>
    <dgm:cxn modelId="{F1B1AB76-5F23-404B-B5B4-513E2EB8BCED}" type="presParOf" srcId="{831EE619-83E3-4CF5-938A-31AFDB06F4F1}" destId="{CE7436EC-AAEC-4008-AE2A-CD5FB50F3480}" srcOrd="3" destOrd="0" presId="urn:microsoft.com/office/officeart/2008/layout/LinedList"/>
    <dgm:cxn modelId="{7A1824C5-AADB-4B68-B73D-78A438C041F7}" type="presParOf" srcId="{831EE619-83E3-4CF5-938A-31AFDB06F4F1}" destId="{EF3F54D8-0122-4402-85DE-757E88AC8229}" srcOrd="4" destOrd="0" presId="urn:microsoft.com/office/officeart/2008/layout/LinedList"/>
    <dgm:cxn modelId="{631C2384-A70C-46F7-89B3-29237C82EF0B}" type="presParOf" srcId="{EF3F54D8-0122-4402-85DE-757E88AC8229}" destId="{268C682F-DBE8-4167-BFBB-ABDFDA5C6D89}" srcOrd="0" destOrd="0" presId="urn:microsoft.com/office/officeart/2008/layout/LinedList"/>
    <dgm:cxn modelId="{479FC852-FD5C-4179-9DB3-71C15A7D36F7}" type="presParOf" srcId="{EF3F54D8-0122-4402-85DE-757E88AC8229}" destId="{441A129C-70FA-4682-AA16-50056C1F4734}" srcOrd="1" destOrd="0" presId="urn:microsoft.com/office/officeart/2008/layout/LinedList"/>
    <dgm:cxn modelId="{58C46C5E-8D48-4B8E-BE99-053ADD709835}" type="presParOf" srcId="{EF3F54D8-0122-4402-85DE-757E88AC8229}" destId="{BCA31CEB-C57D-4E1B-A0BD-15163CBBE099}" srcOrd="2" destOrd="0" presId="urn:microsoft.com/office/officeart/2008/layout/LinedList"/>
    <dgm:cxn modelId="{233AFBFC-FE90-43EC-92A7-8DCD403E07C6}" type="presParOf" srcId="{831EE619-83E3-4CF5-938A-31AFDB06F4F1}" destId="{72B79AD2-1C8E-43A7-8A6F-63C1E5CE9100}" srcOrd="5" destOrd="0" presId="urn:microsoft.com/office/officeart/2008/layout/LinedList"/>
    <dgm:cxn modelId="{04B2F982-A1DF-419D-86BA-196349EA8FC2}" type="presParOf" srcId="{831EE619-83E3-4CF5-938A-31AFDB06F4F1}" destId="{94C0E1E3-CEE7-4B3E-9D94-2F17B1D15B25}" srcOrd="6" destOrd="0" presId="urn:microsoft.com/office/officeart/2008/layout/LinedList"/>
    <dgm:cxn modelId="{0840E434-DC3B-4B25-B687-E7D29D1E353F}" type="presParOf" srcId="{94C0E1E3-CEE7-4B3E-9D94-2F17B1D15B25}" destId="{673D2736-D81D-4A30-A752-E2D20540BF02}" srcOrd="0" destOrd="0" presId="urn:microsoft.com/office/officeart/2008/layout/LinedList"/>
    <dgm:cxn modelId="{85DFB382-5C6D-4498-A513-8F6C18D50B77}" type="presParOf" srcId="{94C0E1E3-CEE7-4B3E-9D94-2F17B1D15B25}" destId="{6695BDAD-2507-45B8-A7CA-D16E55599076}" srcOrd="1" destOrd="0" presId="urn:microsoft.com/office/officeart/2008/layout/LinedList"/>
    <dgm:cxn modelId="{6796F736-91FA-4E77-A8D0-BBEDBA53002B}" type="presParOf" srcId="{94C0E1E3-CEE7-4B3E-9D94-2F17B1D15B25}" destId="{11D886F1-F5AB-4CB3-98CC-4F5D2BB390F5}" srcOrd="2" destOrd="0" presId="urn:microsoft.com/office/officeart/2008/layout/LinedList"/>
    <dgm:cxn modelId="{5DA18447-8856-4901-ADA0-0E3EBA8F4D52}" type="presParOf" srcId="{50C6740D-C1A5-47A2-A48E-B6B2D2405B5A}" destId="{7BB7669F-1C51-4630-A7C6-86CE0D16872F}" srcOrd="2" destOrd="0" presId="urn:microsoft.com/office/officeart/2008/layout/LinedList"/>
    <dgm:cxn modelId="{52D50EAA-56CD-4EB9-81F8-98D92A732107}" type="presParOf" srcId="{50C6740D-C1A5-47A2-A48E-B6B2D2405B5A}" destId="{AC31C603-C07C-45CC-8E96-50091DD3A910}" srcOrd="3" destOrd="0" presId="urn:microsoft.com/office/officeart/2008/layout/LinedList"/>
    <dgm:cxn modelId="{BA27221C-C07B-4A70-8587-D3D59A85112E}" type="presParOf" srcId="{50C6740D-C1A5-47A2-A48E-B6B2D2405B5A}" destId="{178109EB-B5DB-4F0C-8199-8FB275788989}" srcOrd="4" destOrd="0" presId="urn:microsoft.com/office/officeart/2008/layout/LinedList"/>
    <dgm:cxn modelId="{9E9306E8-BD37-4A26-A9D9-207109BA65BF}" type="presParOf" srcId="{178109EB-B5DB-4F0C-8199-8FB275788989}" destId="{D6989675-CE6C-4C0B-9114-7ACCC992B088}" srcOrd="0" destOrd="0" presId="urn:microsoft.com/office/officeart/2008/layout/LinedList"/>
    <dgm:cxn modelId="{F20F9DAF-449F-45BC-BC51-2071D569EEAB}" type="presParOf" srcId="{178109EB-B5DB-4F0C-8199-8FB275788989}" destId="{9737F482-93F4-4FE4-8537-80C331F64E27}" srcOrd="1" destOrd="0" presId="urn:microsoft.com/office/officeart/2008/layout/LinedList"/>
    <dgm:cxn modelId="{82C8D5F7-5817-4F5D-9A8D-04413C7E7A98}" type="presParOf" srcId="{178109EB-B5DB-4F0C-8199-8FB275788989}" destId="{7A494E90-48BA-40B9-95F7-C7BF3F8F0AE6}" srcOrd="2" destOrd="0" presId="urn:microsoft.com/office/officeart/2008/layout/LinedList"/>
    <dgm:cxn modelId="{059E1864-5D42-4904-ADAC-022426A5E9D7}" type="presParOf" srcId="{7A494E90-48BA-40B9-95F7-C7BF3F8F0AE6}" destId="{22622B5E-7C7A-4368-9D4C-1871F48962EF}" srcOrd="0" destOrd="0" presId="urn:microsoft.com/office/officeart/2008/layout/LinedList"/>
    <dgm:cxn modelId="{A150085E-7688-4AC8-A98C-6D2AF6B78F0D}" type="presParOf" srcId="{22622B5E-7C7A-4368-9D4C-1871F48962EF}" destId="{9DB7222C-CB2A-43E0-BA2B-A1A8E7BE54C8}" srcOrd="0" destOrd="0" presId="urn:microsoft.com/office/officeart/2008/layout/LinedList"/>
    <dgm:cxn modelId="{9494263F-0BC7-4A71-9A53-2473C5CC1B90}" type="presParOf" srcId="{22622B5E-7C7A-4368-9D4C-1871F48962EF}" destId="{3EFE7ACA-25B4-4C8D-883D-DBF271A1AEF7}" srcOrd="1" destOrd="0" presId="urn:microsoft.com/office/officeart/2008/layout/LinedList"/>
    <dgm:cxn modelId="{8CF58B75-9281-45DE-A9A5-5C8F55519DA2}" type="presParOf" srcId="{22622B5E-7C7A-4368-9D4C-1871F48962EF}" destId="{C8FD9F4D-737C-407D-B8C5-E7100BB5FC96}" srcOrd="2" destOrd="0" presId="urn:microsoft.com/office/officeart/2008/layout/LinedList"/>
    <dgm:cxn modelId="{4F19F696-9E31-4333-B407-551E342A5445}" type="presParOf" srcId="{7A494E90-48BA-40B9-95F7-C7BF3F8F0AE6}" destId="{2C90BA77-D1D7-4F8F-B19B-BE7CD3A8A28E}" srcOrd="1" destOrd="0" presId="urn:microsoft.com/office/officeart/2008/layout/LinedList"/>
    <dgm:cxn modelId="{3080984A-4D1C-47E4-B5BA-9FD8ADA6FF0B}" type="presParOf" srcId="{7A494E90-48BA-40B9-95F7-C7BF3F8F0AE6}" destId="{694235DB-F183-4499-91D3-B73DC61632B3}" srcOrd="2" destOrd="0" presId="urn:microsoft.com/office/officeart/2008/layout/LinedList"/>
    <dgm:cxn modelId="{ACB98725-7EB7-4DEA-A65D-95D39FB554ED}" type="presParOf" srcId="{694235DB-F183-4499-91D3-B73DC61632B3}" destId="{915C92E0-1EC9-42C8-B21C-E7ACEC6F8A08}" srcOrd="0" destOrd="0" presId="urn:microsoft.com/office/officeart/2008/layout/LinedList"/>
    <dgm:cxn modelId="{B4058B95-2529-4B25-8AFD-583481F7FBE4}" type="presParOf" srcId="{694235DB-F183-4499-91D3-B73DC61632B3}" destId="{3840DB61-8193-421F-87DB-6546BB42EB1E}" srcOrd="1" destOrd="0" presId="urn:microsoft.com/office/officeart/2008/layout/LinedList"/>
    <dgm:cxn modelId="{FA451A4F-6C03-42E0-983D-52C9EF3D0CF3}" type="presParOf" srcId="{694235DB-F183-4499-91D3-B73DC61632B3}" destId="{BFDA8697-1413-45E5-8535-9D8C00B62B2F}" srcOrd="2" destOrd="0" presId="urn:microsoft.com/office/officeart/2008/layout/LinedList"/>
    <dgm:cxn modelId="{F576194F-3653-474F-B9D1-E8C8371080BF}" type="presParOf" srcId="{7A494E90-48BA-40B9-95F7-C7BF3F8F0AE6}" destId="{6CC0D1B7-FE94-41A7-92E8-25489EBE2DE2}" srcOrd="3" destOrd="0" presId="urn:microsoft.com/office/officeart/2008/layout/LinedList"/>
    <dgm:cxn modelId="{A087D562-ABEF-4F32-9EC0-1329652A9214}" type="presParOf" srcId="{7A494E90-48BA-40B9-95F7-C7BF3F8F0AE6}" destId="{3502E018-DB82-47A5-9218-D9775C0D9FF4}" srcOrd="4" destOrd="0" presId="urn:microsoft.com/office/officeart/2008/layout/LinedList"/>
    <dgm:cxn modelId="{2BED2D8F-BBDA-4E06-BCB9-AC21A3C6C52F}" type="presParOf" srcId="{3502E018-DB82-47A5-9218-D9775C0D9FF4}" destId="{FD5AB8EF-4863-4D4C-A496-A36D84FA2B39}" srcOrd="0" destOrd="0" presId="urn:microsoft.com/office/officeart/2008/layout/LinedList"/>
    <dgm:cxn modelId="{6CE79A34-F2F0-4CAC-9B2C-5156145E7D0D}" type="presParOf" srcId="{3502E018-DB82-47A5-9218-D9775C0D9FF4}" destId="{30054D50-F592-481B-8A62-55789EC61AC3}" srcOrd="1" destOrd="0" presId="urn:microsoft.com/office/officeart/2008/layout/LinedList"/>
    <dgm:cxn modelId="{984C37B8-F45E-45A9-B310-04B2FE8DB838}" type="presParOf" srcId="{3502E018-DB82-47A5-9218-D9775C0D9FF4}" destId="{7AAD2F21-3B8B-4318-AF0B-AB983B39E628}" srcOrd="2" destOrd="0" presId="urn:microsoft.com/office/officeart/2008/layout/LinedList"/>
    <dgm:cxn modelId="{90FBA07A-6621-42A7-9D42-8746AFE77F71}" type="presParOf" srcId="{50C6740D-C1A5-47A2-A48E-B6B2D2405B5A}" destId="{043C3EA4-7A48-4DD3-8112-5527A60BC343}" srcOrd="5" destOrd="0" presId="urn:microsoft.com/office/officeart/2008/layout/LinedList"/>
    <dgm:cxn modelId="{8CB4C13B-A570-4AFB-8A13-A66BC6E5147B}" type="presParOf" srcId="{50C6740D-C1A5-47A2-A48E-B6B2D2405B5A}" destId="{28472188-014E-40FD-9A8E-362AE5E6AE73}" srcOrd="6" destOrd="0" presId="urn:microsoft.com/office/officeart/2008/layout/LinedList"/>
    <dgm:cxn modelId="{53DF3DE3-471F-41E0-80C7-57695DAACA23}" type="presParOf" srcId="{50C6740D-C1A5-47A2-A48E-B6B2D2405B5A}" destId="{8DB28543-8238-4E83-A7D8-084A7C5DE906}" srcOrd="7" destOrd="0" presId="urn:microsoft.com/office/officeart/2008/layout/LinedList"/>
    <dgm:cxn modelId="{6AF6E9D2-2917-4D6A-AF53-1A8D6A0D29E7}" type="presParOf" srcId="{8DB28543-8238-4E83-A7D8-084A7C5DE906}" destId="{29496109-17E1-4162-A89A-F8222602C0E1}" srcOrd="0" destOrd="0" presId="urn:microsoft.com/office/officeart/2008/layout/LinedList"/>
    <dgm:cxn modelId="{5665B2F3-B92E-4103-BD8E-CF5636C93A89}" type="presParOf" srcId="{8DB28543-8238-4E83-A7D8-084A7C5DE906}" destId="{5F0CEDD0-52D1-447D-86EA-5F1CE72E778B}" srcOrd="1" destOrd="0" presId="urn:microsoft.com/office/officeart/2008/layout/LinedList"/>
    <dgm:cxn modelId="{CA6E3ACB-74C7-4BD1-8C90-6176F6ED38B7}" type="presParOf" srcId="{8DB28543-8238-4E83-A7D8-084A7C5DE906}" destId="{D4479B1F-60F1-45F6-8D5C-A66FDAF39375}" srcOrd="2" destOrd="0" presId="urn:microsoft.com/office/officeart/2008/layout/LinedList"/>
    <dgm:cxn modelId="{3EFAACEA-DA4B-4906-BB83-4B76E20CEB4E}" type="presParOf" srcId="{D4479B1F-60F1-45F6-8D5C-A66FDAF39375}" destId="{C8555262-FA19-4CFE-A1BB-F6C32547E993}" srcOrd="0" destOrd="0" presId="urn:microsoft.com/office/officeart/2008/layout/LinedList"/>
    <dgm:cxn modelId="{EF89A83C-6373-4917-AD7A-46E61EC1B0DD}" type="presParOf" srcId="{C8555262-FA19-4CFE-A1BB-F6C32547E993}" destId="{83521401-4763-4F64-85AF-A130B3AD7FAB}" srcOrd="0" destOrd="0" presId="urn:microsoft.com/office/officeart/2008/layout/LinedList"/>
    <dgm:cxn modelId="{75E22186-0452-4B38-866B-177DE6B7B5E9}" type="presParOf" srcId="{C8555262-FA19-4CFE-A1BB-F6C32547E993}" destId="{51ED0D0B-367E-4405-BA08-B0276A9BF32C}" srcOrd="1" destOrd="0" presId="urn:microsoft.com/office/officeart/2008/layout/LinedList"/>
    <dgm:cxn modelId="{A489607F-9569-46DD-92C6-9D0BDDCE0495}" type="presParOf" srcId="{C8555262-FA19-4CFE-A1BB-F6C32547E993}" destId="{3F5A503E-FF08-42EC-A19E-A9229E8CCE89}" srcOrd="2" destOrd="0" presId="urn:microsoft.com/office/officeart/2008/layout/LinedList"/>
    <dgm:cxn modelId="{185E9850-D29F-47A5-91F1-B6B391804306}" type="presParOf" srcId="{D4479B1F-60F1-45F6-8D5C-A66FDAF39375}" destId="{F6BCB122-3419-44B5-A57E-FC5B967F0407}" srcOrd="1" destOrd="0" presId="urn:microsoft.com/office/officeart/2008/layout/LinedList"/>
    <dgm:cxn modelId="{DA456871-D0BC-4769-942F-2BD6FD517323}" type="presParOf" srcId="{D4479B1F-60F1-45F6-8D5C-A66FDAF39375}" destId="{6CB629C6-9DCB-45A4-B1E4-65F3960E0ABE}" srcOrd="2" destOrd="0" presId="urn:microsoft.com/office/officeart/2008/layout/LinedList"/>
    <dgm:cxn modelId="{56A951D5-32B7-4B33-98EA-374D943FAFE6}" type="presParOf" srcId="{6CB629C6-9DCB-45A4-B1E4-65F3960E0ABE}" destId="{442249A0-A0A5-49D0-A407-44B7BAFDC999}" srcOrd="0" destOrd="0" presId="urn:microsoft.com/office/officeart/2008/layout/LinedList"/>
    <dgm:cxn modelId="{D8F7CF6D-F010-4FDC-8678-ABFD61A90091}" type="presParOf" srcId="{6CB629C6-9DCB-45A4-B1E4-65F3960E0ABE}" destId="{0F8CD166-6374-46BC-B2F7-9ECCC2123934}" srcOrd="1" destOrd="0" presId="urn:microsoft.com/office/officeart/2008/layout/LinedList"/>
    <dgm:cxn modelId="{E3DF1214-7511-488A-AE5D-B605EDC60BA1}" type="presParOf" srcId="{6CB629C6-9DCB-45A4-B1E4-65F3960E0ABE}" destId="{0A0ADC7B-7EB1-4232-B4C8-6ED90837D4FC}" srcOrd="2" destOrd="0" presId="urn:microsoft.com/office/officeart/2008/layout/LinedList"/>
    <dgm:cxn modelId="{A1944F26-A165-49D2-8A1C-F9A8E8D73591}" type="presParOf" srcId="{D4479B1F-60F1-45F6-8D5C-A66FDAF39375}" destId="{2015440C-ABF1-40D9-871B-433E0C40F3C9}" srcOrd="3" destOrd="0" presId="urn:microsoft.com/office/officeart/2008/layout/LinedList"/>
    <dgm:cxn modelId="{564B49E5-714B-44B5-91A5-6EA0FB557B0F}" type="presParOf" srcId="{D4479B1F-60F1-45F6-8D5C-A66FDAF39375}" destId="{5E94D9A7-628F-4FD6-AD95-6766A1617EBC}" srcOrd="4" destOrd="0" presId="urn:microsoft.com/office/officeart/2008/layout/LinedList"/>
    <dgm:cxn modelId="{9B7040A0-82CE-43E9-8637-F9821C2E2793}" type="presParOf" srcId="{5E94D9A7-628F-4FD6-AD95-6766A1617EBC}" destId="{CB532FF9-A333-4423-BAF4-91916EC93CCE}" srcOrd="0" destOrd="0" presId="urn:microsoft.com/office/officeart/2008/layout/LinedList"/>
    <dgm:cxn modelId="{EC17B36E-F893-41A8-9AFC-37A93F41DC07}" type="presParOf" srcId="{5E94D9A7-628F-4FD6-AD95-6766A1617EBC}" destId="{0F3B7CDB-6B29-4F8F-BCB6-080D59B5D872}" srcOrd="1" destOrd="0" presId="urn:microsoft.com/office/officeart/2008/layout/LinedList"/>
    <dgm:cxn modelId="{DA961792-0E53-48D9-8673-511E99BBB24E}" type="presParOf" srcId="{5E94D9A7-628F-4FD6-AD95-6766A1617EBC}" destId="{2B9BD2CC-D76C-4444-BEA1-1A91F91A2C46}" srcOrd="2" destOrd="0" presId="urn:microsoft.com/office/officeart/2008/layout/LinedList"/>
    <dgm:cxn modelId="{368D8357-DA92-4370-A71D-DB55C6641337}" type="presParOf" srcId="{D4479B1F-60F1-45F6-8D5C-A66FDAF39375}" destId="{4AE61E2D-2AF6-41E2-8332-30F075AEA74D}" srcOrd="5" destOrd="0" presId="urn:microsoft.com/office/officeart/2008/layout/LinedList"/>
    <dgm:cxn modelId="{B2EB3204-85C8-484E-9848-5697D5E412BC}" type="presParOf" srcId="{D4479B1F-60F1-45F6-8D5C-A66FDAF39375}" destId="{B3471BF3-2759-4044-AB46-CEEF5D675FE9}" srcOrd="6" destOrd="0" presId="urn:microsoft.com/office/officeart/2008/layout/LinedList"/>
    <dgm:cxn modelId="{59DEED03-42ED-4CD5-B1E7-E16DA6214A15}" type="presParOf" srcId="{B3471BF3-2759-4044-AB46-CEEF5D675FE9}" destId="{49264FE7-6B99-4D0A-B5E2-C31CB5C2C6EA}" srcOrd="0" destOrd="0" presId="urn:microsoft.com/office/officeart/2008/layout/LinedList"/>
    <dgm:cxn modelId="{28B411AA-7A79-4D84-9B91-CB764AFE26E4}" type="presParOf" srcId="{B3471BF3-2759-4044-AB46-CEEF5D675FE9}" destId="{B04B5D2A-D7E3-4812-8A95-1006B2796BBD}" srcOrd="1" destOrd="0" presId="urn:microsoft.com/office/officeart/2008/layout/LinedList"/>
    <dgm:cxn modelId="{26256029-28BB-4378-AC4D-B67A32A1083E}" type="presParOf" srcId="{B3471BF3-2759-4044-AB46-CEEF5D675FE9}" destId="{B5287057-26C7-4239-B091-8D559BAB64E7}" srcOrd="2" destOrd="0" presId="urn:microsoft.com/office/officeart/2008/layout/LinedList"/>
    <dgm:cxn modelId="{8FFF4766-94F3-473F-ADE2-5AC9CFD646A7}" type="presParOf" srcId="{50C6740D-C1A5-47A2-A48E-B6B2D2405B5A}" destId="{EAD528F0-DA60-4435-AA20-C8468819EE72}" srcOrd="8" destOrd="0" presId="urn:microsoft.com/office/officeart/2008/layout/LinedList"/>
    <dgm:cxn modelId="{717D807D-BE0C-468E-8A50-E1937612411D}" type="presParOf" srcId="{50C6740D-C1A5-47A2-A48E-B6B2D2405B5A}" destId="{6ED7E598-938D-43FF-8126-765D7B27E182}" srcOrd="9" destOrd="0" presId="urn:microsoft.com/office/officeart/2008/layout/LinedList"/>
    <dgm:cxn modelId="{C9400F6F-D405-4FBA-B021-32275CD01907}" type="presParOf" srcId="{50C6740D-C1A5-47A2-A48E-B6B2D2405B5A}" destId="{5ACF71F6-5CFC-48A0-9163-30A84B3B2D71}" srcOrd="10" destOrd="0" presId="urn:microsoft.com/office/officeart/2008/layout/LinedList"/>
    <dgm:cxn modelId="{26D0776C-6184-4BC6-B940-7700ED57626A}" type="presParOf" srcId="{5ACF71F6-5CFC-48A0-9163-30A84B3B2D71}" destId="{1E850AFC-D009-44AA-AA2E-B8DD4E8BF9DB}" srcOrd="0" destOrd="0" presId="urn:microsoft.com/office/officeart/2008/layout/LinedList"/>
    <dgm:cxn modelId="{B9F14CDB-7227-4414-814E-CF7B6FB68925}" type="presParOf" srcId="{5ACF71F6-5CFC-48A0-9163-30A84B3B2D71}" destId="{F61036A4-78D9-4D66-AC53-C2AD132ED3E8}" srcOrd="1" destOrd="0" presId="urn:microsoft.com/office/officeart/2008/layout/LinedList"/>
    <dgm:cxn modelId="{3D6363A8-DD25-4413-B0B9-3A57377E8E98}" type="presParOf" srcId="{5ACF71F6-5CFC-48A0-9163-30A84B3B2D71}" destId="{6CAC7590-1980-4A48-8AC0-77F3C5FC089A}" srcOrd="2" destOrd="0" presId="urn:microsoft.com/office/officeart/2008/layout/LinedList"/>
    <dgm:cxn modelId="{90DBAE98-990A-4527-AA7A-FC2A2CBE34E5}" type="presParOf" srcId="{6CAC7590-1980-4A48-8AC0-77F3C5FC089A}" destId="{85BB8E7C-FFCF-45F0-A495-24D3D180198F}" srcOrd="0" destOrd="0" presId="urn:microsoft.com/office/officeart/2008/layout/LinedList"/>
    <dgm:cxn modelId="{F5B546EA-DF21-4999-8D24-788955A653DD}" type="presParOf" srcId="{85BB8E7C-FFCF-45F0-A495-24D3D180198F}" destId="{D22B0E8E-6F43-4F60-9A41-9058357B16ED}" srcOrd="0" destOrd="0" presId="urn:microsoft.com/office/officeart/2008/layout/LinedList"/>
    <dgm:cxn modelId="{A1A97162-437D-41A0-B727-D82AF668F2CA}" type="presParOf" srcId="{85BB8E7C-FFCF-45F0-A495-24D3D180198F}" destId="{8887B5C3-2ACC-44B7-A70C-CE6806511C2A}" srcOrd="1" destOrd="0" presId="urn:microsoft.com/office/officeart/2008/layout/LinedList"/>
    <dgm:cxn modelId="{4D699F71-2D3F-4FA4-BB3B-9E7588CA8289}" type="presParOf" srcId="{85BB8E7C-FFCF-45F0-A495-24D3D180198F}" destId="{193BEB9A-3483-45F8-B399-8119333DAA36}" srcOrd="2" destOrd="0" presId="urn:microsoft.com/office/officeart/2008/layout/LinedList"/>
    <dgm:cxn modelId="{3023A39D-D41F-441C-8E80-04F160E855AC}" type="presParOf" srcId="{6CAC7590-1980-4A48-8AC0-77F3C5FC089A}" destId="{922384FF-F8A8-4AF8-A257-D6EE1527FCF5}" srcOrd="1" destOrd="0" presId="urn:microsoft.com/office/officeart/2008/layout/LinedList"/>
    <dgm:cxn modelId="{B46A80D6-BA37-4C16-A630-D269F884448E}" type="presParOf" srcId="{6CAC7590-1980-4A48-8AC0-77F3C5FC089A}" destId="{B1677FE7-EAE6-4058-BFB7-2162630D014B}" srcOrd="2" destOrd="0" presId="urn:microsoft.com/office/officeart/2008/layout/LinedList"/>
    <dgm:cxn modelId="{C86B0355-FE1C-45AF-837E-6EC2E77C102C}" type="presParOf" srcId="{B1677FE7-EAE6-4058-BFB7-2162630D014B}" destId="{0F66F403-59F5-4EBB-8AD4-74F85A15C2D3}" srcOrd="0" destOrd="0" presId="urn:microsoft.com/office/officeart/2008/layout/LinedList"/>
    <dgm:cxn modelId="{34CBC0CE-1F8D-4B2D-AC34-5AAE7BD4B72A}" type="presParOf" srcId="{B1677FE7-EAE6-4058-BFB7-2162630D014B}" destId="{DC0D67AE-9D4E-43DD-9638-A8B793278AB1}" srcOrd="1" destOrd="0" presId="urn:microsoft.com/office/officeart/2008/layout/LinedList"/>
    <dgm:cxn modelId="{646FE103-626A-4017-A1E7-B757D75B8807}" type="presParOf" srcId="{B1677FE7-EAE6-4058-BFB7-2162630D014B}" destId="{AB940331-0D02-4675-94F8-DB2EB44E7B45}" srcOrd="2" destOrd="0" presId="urn:microsoft.com/office/officeart/2008/layout/LinedList"/>
    <dgm:cxn modelId="{6C7A2B39-09E6-4D3E-A849-1B931FC8375D}" type="presParOf" srcId="{6CAC7590-1980-4A48-8AC0-77F3C5FC089A}" destId="{1958E8F6-04C9-42E2-ACE9-0B04E2563553}" srcOrd="3" destOrd="0" presId="urn:microsoft.com/office/officeart/2008/layout/LinedList"/>
    <dgm:cxn modelId="{813C1C79-7CD9-4769-B07E-9E6633DA9F39}" type="presParOf" srcId="{6CAC7590-1980-4A48-8AC0-77F3C5FC089A}" destId="{42F17C76-F14D-4EA0-A702-3E8A1319C807}" srcOrd="4" destOrd="0" presId="urn:microsoft.com/office/officeart/2008/layout/LinedList"/>
    <dgm:cxn modelId="{F2966AE4-C327-46BF-9FA7-DBDC3E087EB4}" type="presParOf" srcId="{42F17C76-F14D-4EA0-A702-3E8A1319C807}" destId="{D5FCF5DF-DECD-4C06-94FD-6A73D27D62DA}" srcOrd="0" destOrd="0" presId="urn:microsoft.com/office/officeart/2008/layout/LinedList"/>
    <dgm:cxn modelId="{2797BD9B-B1D6-47CE-9088-DC4E43EC0BAC}" type="presParOf" srcId="{42F17C76-F14D-4EA0-A702-3E8A1319C807}" destId="{120442C9-784D-4106-8034-7C13DCAA3392}" srcOrd="1" destOrd="0" presId="urn:microsoft.com/office/officeart/2008/layout/LinedList"/>
    <dgm:cxn modelId="{C9DAA157-CB1D-4924-BC6E-147FB94AE4AD}" type="presParOf" srcId="{42F17C76-F14D-4EA0-A702-3E8A1319C807}" destId="{2CF2105D-4C2B-46AE-B717-A0A338DDBFC4}" srcOrd="2" destOrd="0" presId="urn:microsoft.com/office/officeart/2008/layout/LinedList"/>
    <dgm:cxn modelId="{6E9E061C-9BEE-48D7-B17F-645696C9E3B3}" type="presParOf" srcId="{6CAC7590-1980-4A48-8AC0-77F3C5FC089A}" destId="{5C806D6F-1A87-4DB2-AAB5-31BE4B509ECF}" srcOrd="5" destOrd="0" presId="urn:microsoft.com/office/officeart/2008/layout/LinedList"/>
    <dgm:cxn modelId="{90A89F36-46EF-405E-B18B-8006E9221EC6}" type="presParOf" srcId="{6CAC7590-1980-4A48-8AC0-77F3C5FC089A}" destId="{EA76FE91-7178-4D89-B684-395CE5C73361}" srcOrd="6" destOrd="0" presId="urn:microsoft.com/office/officeart/2008/layout/LinedList"/>
    <dgm:cxn modelId="{91301A40-D1BC-4470-9831-737E761FFE8A}" type="presParOf" srcId="{EA76FE91-7178-4D89-B684-395CE5C73361}" destId="{5E8DFBF8-FC8A-404C-B788-EB451EAACDD1}" srcOrd="0" destOrd="0" presId="urn:microsoft.com/office/officeart/2008/layout/LinedList"/>
    <dgm:cxn modelId="{77E31E4B-2412-4069-8025-01451A48C842}" type="presParOf" srcId="{EA76FE91-7178-4D89-B684-395CE5C73361}" destId="{2277DD9E-F7A5-4520-9648-32924DFF89CB}" srcOrd="1" destOrd="0" presId="urn:microsoft.com/office/officeart/2008/layout/LinedList"/>
    <dgm:cxn modelId="{BD4236A9-EA0D-44AE-8021-080026D85857}" type="presParOf" srcId="{EA76FE91-7178-4D89-B684-395CE5C73361}" destId="{ED40BE66-9568-47B0-89BE-651EE1F688DC}" srcOrd="2" destOrd="0" presId="urn:microsoft.com/office/officeart/2008/layout/LinedList"/>
    <dgm:cxn modelId="{747A692D-4B3A-446B-B0E8-A363852AC168}" type="presParOf" srcId="{50C6740D-C1A5-47A2-A48E-B6B2D2405B5A}" destId="{9782D296-76C2-4DB2-9C39-1FE3ED034715}" srcOrd="11" destOrd="0" presId="urn:microsoft.com/office/officeart/2008/layout/LinedList"/>
    <dgm:cxn modelId="{7B0DDD73-D755-4085-B80D-BD6F0538B88A}" type="presParOf" srcId="{50C6740D-C1A5-47A2-A48E-B6B2D2405B5A}" destId="{D543C469-83C0-47E3-9D54-69104900CDE8}" srcOrd="12" destOrd="0" presId="urn:microsoft.com/office/officeart/2008/layout/LinedLis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4C21F9-B10F-4CA6-9012-34499ED24C75}">
      <dsp:nvSpPr>
        <dsp:cNvPr id="0" name=""/>
        <dsp:cNvSpPr/>
      </dsp:nvSpPr>
      <dsp:spPr>
        <a:xfrm>
          <a:off x="0" y="2051"/>
          <a:ext cx="6181725"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C81D1F3-BB4A-4C7E-AD3A-16168B296D6A}">
      <dsp:nvSpPr>
        <dsp:cNvPr id="0" name=""/>
        <dsp:cNvSpPr/>
      </dsp:nvSpPr>
      <dsp:spPr>
        <a:xfrm>
          <a:off x="0" y="2051"/>
          <a:ext cx="798196" cy="41964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Final Defined Themes </a:t>
          </a:r>
        </a:p>
      </dsp:txBody>
      <dsp:txXfrm>
        <a:off x="0" y="2051"/>
        <a:ext cx="798196" cy="4196422"/>
      </dsp:txXfrm>
    </dsp:sp>
    <dsp:sp modelId="{A399CFE7-22A7-4F71-932F-F66461474EFC}">
      <dsp:nvSpPr>
        <dsp:cNvPr id="0" name=""/>
        <dsp:cNvSpPr/>
      </dsp:nvSpPr>
      <dsp:spPr>
        <a:xfrm>
          <a:off x="890922" y="51381"/>
          <a:ext cx="2048482" cy="986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Theme 1: Boundaries as Relational Safety and Freedom</a:t>
          </a:r>
        </a:p>
      </dsp:txBody>
      <dsp:txXfrm>
        <a:off x="890922" y="51381"/>
        <a:ext cx="2048482" cy="986610"/>
      </dsp:txXfrm>
    </dsp:sp>
    <dsp:sp modelId="{742953D7-C83F-4605-8A81-939210C0F9B1}">
      <dsp:nvSpPr>
        <dsp:cNvPr id="0" name=""/>
        <dsp:cNvSpPr/>
      </dsp:nvSpPr>
      <dsp:spPr>
        <a:xfrm>
          <a:off x="3032131" y="51381"/>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Secure Frame</a:t>
          </a:r>
        </a:p>
      </dsp:txBody>
      <dsp:txXfrm>
        <a:off x="3032131" y="51381"/>
        <a:ext cx="2379964" cy="246652"/>
      </dsp:txXfrm>
    </dsp:sp>
    <dsp:sp modelId="{B0FA96AA-AF05-4A8A-9EE8-4EB156CD23B7}">
      <dsp:nvSpPr>
        <dsp:cNvPr id="0" name=""/>
        <dsp:cNvSpPr/>
      </dsp:nvSpPr>
      <dsp:spPr>
        <a:xfrm>
          <a:off x="2939405" y="298034"/>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89C0BC0-F34D-4B87-BBC7-EFAFEC792C72}">
      <dsp:nvSpPr>
        <dsp:cNvPr id="0" name=""/>
        <dsp:cNvSpPr/>
      </dsp:nvSpPr>
      <dsp:spPr>
        <a:xfrm>
          <a:off x="3032131" y="298034"/>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Clear Limits, enable freedom</a:t>
          </a:r>
        </a:p>
      </dsp:txBody>
      <dsp:txXfrm>
        <a:off x="3032131" y="298034"/>
        <a:ext cx="2379964" cy="246652"/>
      </dsp:txXfrm>
    </dsp:sp>
    <dsp:sp modelId="{CE7436EC-AAEC-4008-AE2A-CD5FB50F3480}">
      <dsp:nvSpPr>
        <dsp:cNvPr id="0" name=""/>
        <dsp:cNvSpPr/>
      </dsp:nvSpPr>
      <dsp:spPr>
        <a:xfrm>
          <a:off x="2939405" y="544686"/>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41A129C-70FA-4682-AA16-50056C1F4734}">
      <dsp:nvSpPr>
        <dsp:cNvPr id="0" name=""/>
        <dsp:cNvSpPr/>
      </dsp:nvSpPr>
      <dsp:spPr>
        <a:xfrm>
          <a:off x="3032131" y="544686"/>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Collaboration</a:t>
          </a:r>
        </a:p>
      </dsp:txBody>
      <dsp:txXfrm>
        <a:off x="3032131" y="544686"/>
        <a:ext cx="2379964" cy="246652"/>
      </dsp:txXfrm>
    </dsp:sp>
    <dsp:sp modelId="{72B79AD2-1C8E-43A7-8A6F-63C1E5CE9100}">
      <dsp:nvSpPr>
        <dsp:cNvPr id="0" name=""/>
        <dsp:cNvSpPr/>
      </dsp:nvSpPr>
      <dsp:spPr>
        <a:xfrm>
          <a:off x="2939405" y="791339"/>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695BDAD-2507-45B8-A7CA-D16E55599076}">
      <dsp:nvSpPr>
        <dsp:cNvPr id="0" name=""/>
        <dsp:cNvSpPr/>
      </dsp:nvSpPr>
      <dsp:spPr>
        <a:xfrm>
          <a:off x="3032131" y="791339"/>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Predictability </a:t>
          </a:r>
        </a:p>
      </dsp:txBody>
      <dsp:txXfrm>
        <a:off x="3032131" y="791339"/>
        <a:ext cx="2379964" cy="246652"/>
      </dsp:txXfrm>
    </dsp:sp>
    <dsp:sp modelId="{7BB7669F-1C51-4630-A7C6-86CE0D16872F}">
      <dsp:nvSpPr>
        <dsp:cNvPr id="0" name=""/>
        <dsp:cNvSpPr/>
      </dsp:nvSpPr>
      <dsp:spPr>
        <a:xfrm>
          <a:off x="798196" y="1037991"/>
          <a:ext cx="494538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37F482-93F4-4FE4-8537-80C331F64E27}">
      <dsp:nvSpPr>
        <dsp:cNvPr id="0" name=""/>
        <dsp:cNvSpPr/>
      </dsp:nvSpPr>
      <dsp:spPr>
        <a:xfrm>
          <a:off x="890922" y="1087322"/>
          <a:ext cx="1991339" cy="986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Theme 2: Boundaries as Active Therapeutic Tools </a:t>
          </a:r>
        </a:p>
      </dsp:txBody>
      <dsp:txXfrm>
        <a:off x="890922" y="1087322"/>
        <a:ext cx="1991339" cy="986610"/>
      </dsp:txXfrm>
    </dsp:sp>
    <dsp:sp modelId="{3EFE7ACA-25B4-4C8D-883D-DBF271A1AEF7}">
      <dsp:nvSpPr>
        <dsp:cNvPr id="0" name=""/>
        <dsp:cNvSpPr/>
      </dsp:nvSpPr>
      <dsp:spPr>
        <a:xfrm>
          <a:off x="2974988" y="1087322"/>
          <a:ext cx="2379964" cy="3285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Live Curriculum</a:t>
          </a:r>
        </a:p>
      </dsp:txBody>
      <dsp:txXfrm>
        <a:off x="2974988" y="1087322"/>
        <a:ext cx="2379964" cy="328548"/>
      </dsp:txXfrm>
    </dsp:sp>
    <dsp:sp modelId="{2C90BA77-D1D7-4F8F-B19B-BE7CD3A8A28E}">
      <dsp:nvSpPr>
        <dsp:cNvPr id="0" name=""/>
        <dsp:cNvSpPr/>
      </dsp:nvSpPr>
      <dsp:spPr>
        <a:xfrm>
          <a:off x="2882262" y="1415871"/>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840DB61-8193-421F-87DB-6546BB42EB1E}">
      <dsp:nvSpPr>
        <dsp:cNvPr id="0" name=""/>
        <dsp:cNvSpPr/>
      </dsp:nvSpPr>
      <dsp:spPr>
        <a:xfrm>
          <a:off x="2974988" y="1415871"/>
          <a:ext cx="2379964" cy="3285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Transforming not Blocking</a:t>
          </a:r>
        </a:p>
      </dsp:txBody>
      <dsp:txXfrm>
        <a:off x="2974988" y="1415871"/>
        <a:ext cx="2379964" cy="328548"/>
      </dsp:txXfrm>
    </dsp:sp>
    <dsp:sp modelId="{6CC0D1B7-FE94-41A7-92E8-25489EBE2DE2}">
      <dsp:nvSpPr>
        <dsp:cNvPr id="0" name=""/>
        <dsp:cNvSpPr/>
      </dsp:nvSpPr>
      <dsp:spPr>
        <a:xfrm>
          <a:off x="2882262" y="1744420"/>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0054D50-F592-481B-8A62-55789EC61AC3}">
      <dsp:nvSpPr>
        <dsp:cNvPr id="0" name=""/>
        <dsp:cNvSpPr/>
      </dsp:nvSpPr>
      <dsp:spPr>
        <a:xfrm>
          <a:off x="2974988" y="1744420"/>
          <a:ext cx="2379964" cy="3285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Codesigning alternatives</a:t>
          </a:r>
        </a:p>
      </dsp:txBody>
      <dsp:txXfrm>
        <a:off x="2974988" y="1744420"/>
        <a:ext cx="2379964" cy="328548"/>
      </dsp:txXfrm>
    </dsp:sp>
    <dsp:sp modelId="{043C3EA4-7A48-4DD3-8112-5527A60BC343}">
      <dsp:nvSpPr>
        <dsp:cNvPr id="0" name=""/>
        <dsp:cNvSpPr/>
      </dsp:nvSpPr>
      <dsp:spPr>
        <a:xfrm>
          <a:off x="798196" y="2073932"/>
          <a:ext cx="494538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F0CEDD0-52D1-447D-86EA-5F1CE72E778B}">
      <dsp:nvSpPr>
        <dsp:cNvPr id="0" name=""/>
        <dsp:cNvSpPr/>
      </dsp:nvSpPr>
      <dsp:spPr>
        <a:xfrm>
          <a:off x="890922" y="2123262"/>
          <a:ext cx="1991339" cy="986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Theme 3: Ethical Pragmation</a:t>
          </a:r>
        </a:p>
      </dsp:txBody>
      <dsp:txXfrm>
        <a:off x="890922" y="2123262"/>
        <a:ext cx="1991339" cy="986610"/>
      </dsp:txXfrm>
    </dsp:sp>
    <dsp:sp modelId="{51ED0D0B-367E-4405-BA08-B0276A9BF32C}">
      <dsp:nvSpPr>
        <dsp:cNvPr id="0" name=""/>
        <dsp:cNvSpPr/>
      </dsp:nvSpPr>
      <dsp:spPr>
        <a:xfrm>
          <a:off x="2974988" y="2123262"/>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Principle based Judgement</a:t>
          </a:r>
          <a:endParaRPr lang="en-GB" sz="1400" kern="1200"/>
        </a:p>
      </dsp:txBody>
      <dsp:txXfrm>
        <a:off x="2974988" y="2123262"/>
        <a:ext cx="2379964" cy="246652"/>
      </dsp:txXfrm>
    </dsp:sp>
    <dsp:sp modelId="{F6BCB122-3419-44B5-A57E-FC5B967F0407}">
      <dsp:nvSpPr>
        <dsp:cNvPr id="0" name=""/>
        <dsp:cNvSpPr/>
      </dsp:nvSpPr>
      <dsp:spPr>
        <a:xfrm>
          <a:off x="2882262" y="2369915"/>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8CD166-6374-46BC-B2F7-9ECCC2123934}">
      <dsp:nvSpPr>
        <dsp:cNvPr id="0" name=""/>
        <dsp:cNvSpPr/>
      </dsp:nvSpPr>
      <dsp:spPr>
        <a:xfrm>
          <a:off x="2974988" y="2369915"/>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Self-disclosure Check</a:t>
          </a:r>
          <a:endParaRPr lang="en-GB" sz="1400" kern="1200"/>
        </a:p>
      </dsp:txBody>
      <dsp:txXfrm>
        <a:off x="2974988" y="2369915"/>
        <a:ext cx="2379964" cy="246652"/>
      </dsp:txXfrm>
    </dsp:sp>
    <dsp:sp modelId="{2015440C-ABF1-40D9-871B-433E0C40F3C9}">
      <dsp:nvSpPr>
        <dsp:cNvPr id="0" name=""/>
        <dsp:cNvSpPr/>
      </dsp:nvSpPr>
      <dsp:spPr>
        <a:xfrm>
          <a:off x="2882262" y="2616568"/>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3B7CDB-6B29-4F8F-BCB6-080D59B5D872}">
      <dsp:nvSpPr>
        <dsp:cNvPr id="0" name=""/>
        <dsp:cNvSpPr/>
      </dsp:nvSpPr>
      <dsp:spPr>
        <a:xfrm>
          <a:off x="2974988" y="2616568"/>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Tracking Consent</a:t>
          </a:r>
          <a:endParaRPr lang="en-GB" sz="1400" kern="1200"/>
        </a:p>
      </dsp:txBody>
      <dsp:txXfrm>
        <a:off x="2974988" y="2616568"/>
        <a:ext cx="2379964" cy="246652"/>
      </dsp:txXfrm>
    </dsp:sp>
    <dsp:sp modelId="{4AE61E2D-2AF6-41E2-8332-30F075AEA74D}">
      <dsp:nvSpPr>
        <dsp:cNvPr id="0" name=""/>
        <dsp:cNvSpPr/>
      </dsp:nvSpPr>
      <dsp:spPr>
        <a:xfrm>
          <a:off x="2882262" y="2863220"/>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04B5D2A-D7E3-4812-8A95-1006B2796BBD}">
      <dsp:nvSpPr>
        <dsp:cNvPr id="0" name=""/>
        <dsp:cNvSpPr/>
      </dsp:nvSpPr>
      <dsp:spPr>
        <a:xfrm>
          <a:off x="2974988" y="2863220"/>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Cultural Humility</a:t>
          </a:r>
          <a:endParaRPr lang="en-GB" sz="500" kern="1200"/>
        </a:p>
      </dsp:txBody>
      <dsp:txXfrm>
        <a:off x="2974988" y="2863220"/>
        <a:ext cx="2379964" cy="246652"/>
      </dsp:txXfrm>
    </dsp:sp>
    <dsp:sp modelId="{EAD528F0-DA60-4435-AA20-C8468819EE72}">
      <dsp:nvSpPr>
        <dsp:cNvPr id="0" name=""/>
        <dsp:cNvSpPr/>
      </dsp:nvSpPr>
      <dsp:spPr>
        <a:xfrm>
          <a:off x="798196" y="3109873"/>
          <a:ext cx="494538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1036A4-78D9-4D66-AC53-C2AD132ED3E8}">
      <dsp:nvSpPr>
        <dsp:cNvPr id="0" name=""/>
        <dsp:cNvSpPr/>
      </dsp:nvSpPr>
      <dsp:spPr>
        <a:xfrm>
          <a:off x="890922" y="3159203"/>
          <a:ext cx="1972300" cy="986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Theme 4: The Imperative of Therapist Self-Boundaries</a:t>
          </a:r>
          <a:endParaRPr lang="en-GB" sz="600" kern="1200"/>
        </a:p>
      </dsp:txBody>
      <dsp:txXfrm>
        <a:off x="890922" y="3159203"/>
        <a:ext cx="1972300" cy="986610"/>
      </dsp:txXfrm>
    </dsp:sp>
    <dsp:sp modelId="{8887B5C3-2ACC-44B7-A70C-CE6806511C2A}">
      <dsp:nvSpPr>
        <dsp:cNvPr id="0" name=""/>
        <dsp:cNvSpPr/>
      </dsp:nvSpPr>
      <dsp:spPr>
        <a:xfrm>
          <a:off x="2955948" y="3159203"/>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Learned from Experience </a:t>
          </a:r>
        </a:p>
      </dsp:txBody>
      <dsp:txXfrm>
        <a:off x="2955948" y="3159203"/>
        <a:ext cx="2379964" cy="246652"/>
      </dsp:txXfrm>
    </dsp:sp>
    <dsp:sp modelId="{922384FF-F8A8-4AF8-A257-D6EE1527FCF5}">
      <dsp:nvSpPr>
        <dsp:cNvPr id="0" name=""/>
        <dsp:cNvSpPr/>
      </dsp:nvSpPr>
      <dsp:spPr>
        <a:xfrm>
          <a:off x="2863222" y="3405856"/>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C0D67AE-9D4E-43DD-9638-A8B793278AB1}">
      <dsp:nvSpPr>
        <dsp:cNvPr id="0" name=""/>
        <dsp:cNvSpPr/>
      </dsp:nvSpPr>
      <dsp:spPr>
        <a:xfrm>
          <a:off x="2955948" y="3405856"/>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Proactive Self-Care </a:t>
          </a:r>
        </a:p>
      </dsp:txBody>
      <dsp:txXfrm>
        <a:off x="2955948" y="3405856"/>
        <a:ext cx="2379964" cy="246652"/>
      </dsp:txXfrm>
    </dsp:sp>
    <dsp:sp modelId="{1958E8F6-04C9-42E2-ACE9-0B04E2563553}">
      <dsp:nvSpPr>
        <dsp:cNvPr id="0" name=""/>
        <dsp:cNvSpPr/>
      </dsp:nvSpPr>
      <dsp:spPr>
        <a:xfrm>
          <a:off x="2863222" y="3652508"/>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0442C9-784D-4106-8034-7C13DCAA3392}">
      <dsp:nvSpPr>
        <dsp:cNvPr id="0" name=""/>
        <dsp:cNvSpPr/>
      </dsp:nvSpPr>
      <dsp:spPr>
        <a:xfrm>
          <a:off x="2955948" y="3652508"/>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Steady over Available</a:t>
          </a:r>
        </a:p>
      </dsp:txBody>
      <dsp:txXfrm>
        <a:off x="2955948" y="3652508"/>
        <a:ext cx="2379964" cy="246652"/>
      </dsp:txXfrm>
    </dsp:sp>
    <dsp:sp modelId="{5C806D6F-1A87-4DB2-AAB5-31BE4B509ECF}">
      <dsp:nvSpPr>
        <dsp:cNvPr id="0" name=""/>
        <dsp:cNvSpPr/>
      </dsp:nvSpPr>
      <dsp:spPr>
        <a:xfrm>
          <a:off x="2863222" y="3899161"/>
          <a:ext cx="2379964"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277DD9E-F7A5-4520-9648-32924DFF89CB}">
      <dsp:nvSpPr>
        <dsp:cNvPr id="0" name=""/>
        <dsp:cNvSpPr/>
      </dsp:nvSpPr>
      <dsp:spPr>
        <a:xfrm>
          <a:off x="2955948" y="3899161"/>
          <a:ext cx="2379964" cy="2466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Supervision </a:t>
          </a:r>
        </a:p>
        <a:p>
          <a:pPr marL="0" lvl="0" indent="0" algn="ctr" defTabSz="622300">
            <a:lnSpc>
              <a:spcPct val="90000"/>
            </a:lnSpc>
            <a:spcBef>
              <a:spcPct val="0"/>
            </a:spcBef>
            <a:spcAft>
              <a:spcPct val="35000"/>
            </a:spcAft>
            <a:buNone/>
          </a:pPr>
          <a:endParaRPr lang="en-GB" sz="14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endParaRPr lang="en-GB" sz="500" kern="1200"/>
        </a:p>
        <a:p>
          <a:pPr marL="0" lvl="0" indent="0" algn="l" defTabSz="622300">
            <a:lnSpc>
              <a:spcPct val="90000"/>
            </a:lnSpc>
            <a:spcBef>
              <a:spcPct val="0"/>
            </a:spcBef>
            <a:spcAft>
              <a:spcPct val="35000"/>
            </a:spcAft>
            <a:buNone/>
          </a:pPr>
          <a:endParaRPr lang="en-GB" sz="500" kern="1200"/>
        </a:p>
      </dsp:txBody>
      <dsp:txXfrm>
        <a:off x="2955948" y="3899161"/>
        <a:ext cx="2379964" cy="246652"/>
      </dsp:txXfrm>
    </dsp:sp>
    <dsp:sp modelId="{9782D296-76C2-4DB2-9C39-1FE3ED034715}">
      <dsp:nvSpPr>
        <dsp:cNvPr id="0" name=""/>
        <dsp:cNvSpPr/>
      </dsp:nvSpPr>
      <dsp:spPr>
        <a:xfrm>
          <a:off x="798196" y="4145813"/>
          <a:ext cx="494538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68064-72F5-4E31-8137-B5C32326A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TotalTime>
  <Pages>23</Pages>
  <Words>3940</Words>
  <Characters>22459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ruiz cabezas</dc:creator>
  <cp:keywords/>
  <dc:description/>
  <cp:lastModifiedBy>patricia ruiz cabezas</cp:lastModifiedBy>
  <cp:revision>697</cp:revision>
  <dcterms:created xsi:type="dcterms:W3CDTF">2025-10-30T12:33:00Z</dcterms:created>
  <dcterms:modified xsi:type="dcterms:W3CDTF">2025-11-23T18:41:00Z</dcterms:modified>
</cp:coreProperties>
</file>