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863DE4" w14:textId="77777777" w:rsidR="00AC45B4" w:rsidRPr="00AC45B4" w:rsidRDefault="00AC45B4" w:rsidP="00AC45B4">
      <w:pPr>
        <w:rPr>
          <w:rFonts w:ascii="Arial" w:hAnsi="Arial" w:cs="Arial"/>
        </w:rPr>
      </w:pPr>
    </w:p>
    <w:p w14:paraId="44FD4B95" w14:textId="3058A8E1" w:rsidR="00154862" w:rsidRPr="00AC45B4" w:rsidRDefault="00154862" w:rsidP="00AC45B4">
      <w:pPr>
        <w:jc w:val="center"/>
        <w:rPr>
          <w:rFonts w:ascii="Arial" w:hAnsi="Arial" w:cs="Arial"/>
          <w:b/>
          <w:bCs/>
          <w:sz w:val="48"/>
          <w:szCs w:val="48"/>
        </w:rPr>
      </w:pPr>
    </w:p>
    <w:p w14:paraId="22AB3D4E" w14:textId="7C3FAE9E" w:rsidR="00AC45B4" w:rsidRPr="00AC45B4" w:rsidRDefault="00AC45B4" w:rsidP="00AC45B4">
      <w:pPr>
        <w:jc w:val="center"/>
        <w:rPr>
          <w:rFonts w:ascii="Arial" w:hAnsi="Arial" w:cs="Arial"/>
          <w:b/>
          <w:bCs/>
          <w:sz w:val="48"/>
          <w:szCs w:val="48"/>
        </w:rPr>
      </w:pPr>
      <w:r w:rsidRPr="00AC45B4">
        <w:rPr>
          <w:rFonts w:ascii="Arial" w:hAnsi="Arial" w:cs="Arial"/>
          <w:b/>
          <w:bCs/>
          <w:sz w:val="48"/>
          <w:szCs w:val="48"/>
        </w:rPr>
        <w:t>OSTEOARTHRITIS</w:t>
      </w:r>
    </w:p>
    <w:p w14:paraId="3E93DB6B" w14:textId="77777777" w:rsidR="00AC45B4" w:rsidRDefault="00AC45B4">
      <w:pPr>
        <w:pStyle w:val="Heading1"/>
        <w:rPr>
          <w:rFonts w:ascii="Arial" w:hAnsi="Arial" w:cs="Arial"/>
        </w:rPr>
      </w:pPr>
    </w:p>
    <w:p w14:paraId="508FD022" w14:textId="1E5BB0A1" w:rsidR="00154862" w:rsidRPr="00AC45B4" w:rsidRDefault="00000000">
      <w:pPr>
        <w:pStyle w:val="Heading1"/>
        <w:rPr>
          <w:rFonts w:ascii="Arial" w:hAnsi="Arial" w:cs="Arial"/>
        </w:rPr>
      </w:pPr>
      <w:r w:rsidRPr="00AC45B4">
        <w:rPr>
          <w:rFonts w:ascii="Arial" w:hAnsi="Arial" w:cs="Arial"/>
        </w:rPr>
        <w:t>Contents</w:t>
      </w:r>
    </w:p>
    <w:p w14:paraId="38309B24" w14:textId="77777777" w:rsidR="00154862" w:rsidRPr="00AC45B4" w:rsidRDefault="00000000">
      <w:pPr>
        <w:pStyle w:val="ListBullet"/>
        <w:rPr>
          <w:rFonts w:ascii="Arial" w:hAnsi="Arial" w:cs="Arial"/>
        </w:rPr>
      </w:pPr>
      <w:r w:rsidRPr="00AC45B4">
        <w:rPr>
          <w:rFonts w:ascii="Arial" w:hAnsi="Arial" w:cs="Arial"/>
        </w:rPr>
        <w:t>1. Definition, aetiology and prevalence</w:t>
      </w:r>
    </w:p>
    <w:p w14:paraId="3BBC9868" w14:textId="77777777" w:rsidR="00154862" w:rsidRPr="00AC45B4" w:rsidRDefault="00000000">
      <w:pPr>
        <w:pStyle w:val="ListBullet"/>
        <w:rPr>
          <w:rFonts w:ascii="Arial" w:hAnsi="Arial" w:cs="Arial"/>
        </w:rPr>
      </w:pPr>
      <w:r w:rsidRPr="00AC45B4">
        <w:rPr>
          <w:rFonts w:ascii="Arial" w:hAnsi="Arial" w:cs="Arial"/>
        </w:rPr>
        <w:t>2. Critical impacts and NHS treatments</w:t>
      </w:r>
    </w:p>
    <w:p w14:paraId="4D2FAFF0" w14:textId="77777777" w:rsidR="00154862" w:rsidRPr="00AC45B4" w:rsidRDefault="00000000">
      <w:pPr>
        <w:pStyle w:val="ListBullet"/>
        <w:rPr>
          <w:rFonts w:ascii="Arial" w:hAnsi="Arial" w:cs="Arial"/>
        </w:rPr>
      </w:pPr>
      <w:r w:rsidRPr="00AC45B4">
        <w:rPr>
          <w:rFonts w:ascii="Arial" w:hAnsi="Arial" w:cs="Arial"/>
        </w:rPr>
        <w:t>3. UK and international care models</w:t>
      </w:r>
    </w:p>
    <w:p w14:paraId="397D6214" w14:textId="77777777" w:rsidR="00154862" w:rsidRPr="00AC45B4" w:rsidRDefault="00000000">
      <w:pPr>
        <w:pStyle w:val="ListBullet"/>
        <w:rPr>
          <w:rFonts w:ascii="Arial" w:hAnsi="Arial" w:cs="Arial"/>
        </w:rPr>
      </w:pPr>
      <w:r w:rsidRPr="00AC45B4">
        <w:rPr>
          <w:rFonts w:ascii="Arial" w:hAnsi="Arial" w:cs="Arial"/>
        </w:rPr>
        <w:t>4. Local and national health policy</w:t>
      </w:r>
    </w:p>
    <w:p w14:paraId="1A287594" w14:textId="77777777" w:rsidR="00154862" w:rsidRPr="00AC45B4" w:rsidRDefault="00000000">
      <w:pPr>
        <w:pStyle w:val="ListBullet"/>
        <w:rPr>
          <w:rFonts w:ascii="Arial" w:hAnsi="Arial" w:cs="Arial"/>
        </w:rPr>
      </w:pPr>
      <w:r w:rsidRPr="00AC45B4">
        <w:rPr>
          <w:rFonts w:ascii="Arial" w:hAnsi="Arial" w:cs="Arial"/>
        </w:rPr>
        <w:t>5. Person-centred care and recommendations</w:t>
      </w:r>
    </w:p>
    <w:p w14:paraId="1D338037" w14:textId="77777777" w:rsidR="00154862" w:rsidRPr="00AC45B4" w:rsidRDefault="00000000">
      <w:pPr>
        <w:pStyle w:val="ListBullet"/>
        <w:rPr>
          <w:rFonts w:ascii="Arial" w:hAnsi="Arial" w:cs="Arial"/>
        </w:rPr>
      </w:pPr>
      <w:r w:rsidRPr="00AC45B4">
        <w:rPr>
          <w:rFonts w:ascii="Arial" w:hAnsi="Arial" w:cs="Arial"/>
        </w:rPr>
        <w:t>6. Conclusion</w:t>
      </w:r>
    </w:p>
    <w:p w14:paraId="02FBE9D3" w14:textId="071FCAF4" w:rsidR="00154862" w:rsidRPr="00550A67" w:rsidRDefault="00000000" w:rsidP="00550A67">
      <w:pPr>
        <w:pStyle w:val="ListBullet"/>
        <w:rPr>
          <w:rFonts w:ascii="Arial" w:hAnsi="Arial" w:cs="Arial"/>
        </w:rPr>
      </w:pPr>
      <w:r w:rsidRPr="00AC45B4">
        <w:rPr>
          <w:rFonts w:ascii="Arial" w:hAnsi="Arial" w:cs="Arial"/>
        </w:rPr>
        <w:t>Harvard reference list</w:t>
      </w:r>
    </w:p>
    <w:p w14:paraId="1545E7EC" w14:textId="77777777" w:rsidR="00154862" w:rsidRPr="00AC45B4" w:rsidRDefault="00000000">
      <w:pPr>
        <w:pStyle w:val="Heading1"/>
        <w:rPr>
          <w:rFonts w:ascii="Arial" w:hAnsi="Arial" w:cs="Arial"/>
        </w:rPr>
      </w:pPr>
      <w:r w:rsidRPr="00AC45B4">
        <w:rPr>
          <w:rFonts w:ascii="Arial" w:hAnsi="Arial" w:cs="Arial"/>
        </w:rPr>
        <w:t>1. Definition, aetiology and prevalence</w:t>
      </w:r>
    </w:p>
    <w:p w14:paraId="35DEF8EB" w14:textId="77777777" w:rsidR="00154862" w:rsidRPr="00AC45B4" w:rsidRDefault="00000000">
      <w:pPr>
        <w:pStyle w:val="Heading2"/>
        <w:rPr>
          <w:rFonts w:ascii="Arial" w:hAnsi="Arial" w:cs="Arial"/>
        </w:rPr>
      </w:pPr>
      <w:r w:rsidRPr="00AC45B4">
        <w:rPr>
          <w:rFonts w:ascii="Arial" w:hAnsi="Arial" w:cs="Arial"/>
        </w:rPr>
        <w:t>1.1 What is osteoarthritis?</w:t>
      </w:r>
    </w:p>
    <w:p w14:paraId="460011FB" w14:textId="77777777" w:rsidR="00154862" w:rsidRDefault="00000000">
      <w:pPr>
        <w:rPr>
          <w:rFonts w:ascii="Arial" w:hAnsi="Arial" w:cs="Arial"/>
        </w:rPr>
      </w:pPr>
      <w:r w:rsidRPr="00AC45B4">
        <w:rPr>
          <w:rFonts w:ascii="Arial" w:hAnsi="Arial" w:cs="Arial"/>
        </w:rPr>
        <w:t>Osteoarthritis (OA) is a long-term condition affecting the whole joint, including cartilage, bone, the joint lining, ligaments and surrounding muscles. Joint tissues gradually change as the body's repair processes become less effective. Pain, stiffness, swelling and difficulty moving can follow, particularly in the knees, hips and hands. Osteoarthritis is not simply “wear and tear”, nor is it an inevitable consequence of getting older (WHO, 2023; Tang et al., 2025; NICE, 2022).</w:t>
      </w:r>
    </w:p>
    <w:p w14:paraId="12297E72" w14:textId="5D05CE9C" w:rsidR="00550A67" w:rsidRDefault="00550A67" w:rsidP="00550A67">
      <w:pPr>
        <w:jc w:val="center"/>
        <w:rPr>
          <w:rFonts w:ascii="Arial" w:hAnsi="Arial" w:cs="Arial"/>
        </w:rPr>
      </w:pPr>
      <w:r>
        <w:rPr>
          <w:noProof/>
        </w:rPr>
        <w:drawing>
          <wp:inline distT="0" distB="0" distL="0" distR="0" wp14:anchorId="630309AF" wp14:editId="7BAE6882">
            <wp:extent cx="4137434" cy="2753437"/>
            <wp:effectExtent l="0" t="0" r="0" b="8890"/>
            <wp:docPr id="41925921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50172" cy="2761914"/>
                    </a:xfrm>
                    <a:prstGeom prst="rect">
                      <a:avLst/>
                    </a:prstGeom>
                    <a:noFill/>
                    <a:ln>
                      <a:noFill/>
                    </a:ln>
                  </pic:spPr>
                </pic:pic>
              </a:graphicData>
            </a:graphic>
          </wp:inline>
        </w:drawing>
      </w:r>
    </w:p>
    <w:p w14:paraId="7EE94F35" w14:textId="1AAEEA24" w:rsidR="00550A67" w:rsidRPr="00AC45B4" w:rsidRDefault="00550A67" w:rsidP="00550A67">
      <w:pPr>
        <w:jc w:val="center"/>
        <w:rPr>
          <w:rFonts w:ascii="Arial" w:hAnsi="Arial" w:cs="Arial"/>
        </w:rPr>
      </w:pPr>
      <w:r>
        <w:rPr>
          <w:rFonts w:ascii="Arial" w:hAnsi="Arial" w:cs="Arial"/>
        </w:rPr>
        <w:t>(Samobathi Pain Clinic, 2026)</w:t>
      </w:r>
    </w:p>
    <w:p w14:paraId="0BBEB662" w14:textId="77777777" w:rsidR="00154862" w:rsidRPr="00AC45B4" w:rsidRDefault="00000000">
      <w:pPr>
        <w:rPr>
          <w:rFonts w:ascii="Arial" w:hAnsi="Arial" w:cs="Arial"/>
        </w:rPr>
      </w:pPr>
      <w:r w:rsidRPr="00AC45B4">
        <w:rPr>
          <w:rFonts w:ascii="Arial" w:hAnsi="Arial" w:cs="Arial"/>
        </w:rPr>
        <w:lastRenderedPageBreak/>
        <w:t>Symptoms often vary from day to day. Some people experience mild discomfort, while others find that walking, working, sleeping or dressing becomes difficult. Many people continue to live active, meaningful lives with appropriate support. The central message is that movement, education and an individualised care plan can improve symptoms even when joint changes cannot be reversed (NHS, n.d.-a; Wood et al., 2023).</w:t>
      </w:r>
    </w:p>
    <w:p w14:paraId="2E678C2B" w14:textId="77777777" w:rsidR="00154862" w:rsidRPr="00AC45B4" w:rsidRDefault="00000000">
      <w:pPr>
        <w:pStyle w:val="Heading2"/>
        <w:rPr>
          <w:rFonts w:ascii="Arial" w:hAnsi="Arial" w:cs="Arial"/>
        </w:rPr>
      </w:pPr>
      <w:r w:rsidRPr="00AC45B4">
        <w:rPr>
          <w:rFonts w:ascii="Arial" w:hAnsi="Arial" w:cs="Arial"/>
        </w:rPr>
        <w:t>1.2 Worldwide and UK burden</w:t>
      </w:r>
    </w:p>
    <w:p w14:paraId="55791ACC" w14:textId="77777777" w:rsidR="00154862" w:rsidRPr="00AC45B4" w:rsidRDefault="00000000">
      <w:pPr>
        <w:rPr>
          <w:rFonts w:ascii="Arial" w:hAnsi="Arial" w:cs="Arial"/>
        </w:rPr>
      </w:pPr>
      <w:r w:rsidRPr="00AC45B4">
        <w:rPr>
          <w:rFonts w:ascii="Arial" w:hAnsi="Arial" w:cs="Arial"/>
        </w:rPr>
        <w:t>Worldwide, WHO estimated 528 million people were living with osteoarthritis in 2019; around 60% were women and 73% were aged over 55 (WHO, 2023). A newer Global Burden of Disease analysis estimated approximately 607 million people in 2021, or 7.7% of the global population (Zeng et al., 2025). These figures use different reference years and methods, so should not be treated as directly comparable measurements of annual growth. Knee osteoarthritis accounts for the largest share of cases (GBD 2021 Osteoarthritis Collaborators, 2023).</w:t>
      </w:r>
    </w:p>
    <w:p w14:paraId="2205E166" w14:textId="77777777" w:rsidR="00154862" w:rsidRPr="00AC45B4" w:rsidRDefault="00000000">
      <w:pPr>
        <w:rPr>
          <w:rFonts w:ascii="Arial" w:hAnsi="Arial" w:cs="Arial"/>
        </w:rPr>
      </w:pPr>
      <w:r w:rsidRPr="00AC45B4">
        <w:rPr>
          <w:rFonts w:ascii="Arial" w:hAnsi="Arial" w:cs="Arial"/>
        </w:rPr>
        <w:t>In the UK, Arthritis UK reported that around 10 million people live with osteoarthritis (Arthritis UK, 2025a). Recent estimates for England indicate knee OA in 21.8% and hip OA in 15.6% of people aged 50 and over; these percentages are not estimates for all UK adults (Arthritis UK, n.d.-a). The burden is unevenly distributed, with higher prevalence among women, older adults, people with higher body mass index and disadvantaged communities (NICE, 2022; Arthritis UK, n.d.-a).</w:t>
      </w:r>
    </w:p>
    <w:p w14:paraId="56A4BF00" w14:textId="108ABD71" w:rsidR="00154862" w:rsidRPr="00AC45B4" w:rsidRDefault="002E3E89">
      <w:pPr>
        <w:rPr>
          <w:rFonts w:ascii="Arial" w:hAnsi="Arial" w:cs="Arial"/>
        </w:rPr>
      </w:pPr>
      <w:r>
        <w:rPr>
          <w:rFonts w:ascii="Arial" w:hAnsi="Arial" w:cs="Arial"/>
        </w:rPr>
        <w:t>O</w:t>
      </w:r>
      <w:r w:rsidR="00000000" w:rsidRPr="00AC45B4">
        <w:rPr>
          <w:rFonts w:ascii="Arial" w:hAnsi="Arial" w:cs="Arial"/>
        </w:rPr>
        <w:t>steoarthritis contributes to disability, lost participation, healthcare demand and the need for accessible rehabilitation. International projections suggest a rising future burden as populations age (GBD 2021 Osteoarthritis Collaborators, 2023; WHO, 2023).</w:t>
      </w:r>
    </w:p>
    <w:p w14:paraId="09403EA4" w14:textId="77777777" w:rsidR="00154862" w:rsidRPr="00AC45B4" w:rsidRDefault="00000000">
      <w:pPr>
        <w:pStyle w:val="Heading2"/>
        <w:rPr>
          <w:rFonts w:ascii="Arial" w:hAnsi="Arial" w:cs="Arial"/>
        </w:rPr>
      </w:pPr>
      <w:r w:rsidRPr="00AC45B4">
        <w:rPr>
          <w:rFonts w:ascii="Arial" w:hAnsi="Arial" w:cs="Arial"/>
        </w:rPr>
        <w:t>1.3 Recognising osteoarthritis and its pathophysiology</w:t>
      </w:r>
    </w:p>
    <w:p w14:paraId="00AFD2AD" w14:textId="77777777" w:rsidR="00154862" w:rsidRPr="00AC45B4" w:rsidRDefault="00000000">
      <w:pPr>
        <w:rPr>
          <w:rFonts w:ascii="Arial" w:hAnsi="Arial" w:cs="Arial"/>
        </w:rPr>
      </w:pPr>
      <w:r w:rsidRPr="00AC45B4">
        <w:rPr>
          <w:rFonts w:ascii="Arial" w:hAnsi="Arial" w:cs="Arial"/>
        </w:rPr>
        <w:t>Typical symptoms include pain during or after activity, brief stiffness after rest, reduced movement, tenderness, occasional swelling and a grinding sensation. Symptoms do not always match the appearance of an X-ray. In people aged 45 or over with activity-related joint pain and morning stiffness lasting no longer than 30 minutes, clinicians can usually diagnose OA clinically without routine imaging (NICE, 2022; Wood et al., 2023).</w:t>
      </w:r>
    </w:p>
    <w:p w14:paraId="7431FA0E" w14:textId="77777777" w:rsidR="00154862" w:rsidRPr="00AC45B4" w:rsidRDefault="00000000">
      <w:pPr>
        <w:rPr>
          <w:rFonts w:ascii="Arial" w:hAnsi="Arial" w:cs="Arial"/>
        </w:rPr>
      </w:pPr>
      <w:r w:rsidRPr="00AC45B4">
        <w:rPr>
          <w:rFonts w:ascii="Arial" w:hAnsi="Arial" w:cs="Arial"/>
        </w:rPr>
        <w:t>Seek a medical review if pain is persistent, function deteriorates, or the diagnosis is uncertain. A hot, very swollen joint, fever, sudden inability to bear weight or severe pain following injury requires urgent assessment because other conditions may be responsible (NHS, n.d.-a; NICE, 2022).</w:t>
      </w:r>
    </w:p>
    <w:p w14:paraId="3C52E8AB" w14:textId="77777777" w:rsidR="00154862" w:rsidRPr="00AC45B4" w:rsidRDefault="00000000">
      <w:pPr>
        <w:rPr>
          <w:rFonts w:ascii="Arial" w:hAnsi="Arial" w:cs="Arial"/>
        </w:rPr>
      </w:pPr>
      <w:r w:rsidRPr="00AC45B4">
        <w:rPr>
          <w:rFonts w:ascii="Arial" w:hAnsi="Arial" w:cs="Arial"/>
        </w:rPr>
        <w:t>Osteoarthritis is a whole-joint disorder: cartilage changes occur alongside bone remodelling, synovial inflammation and alterations in muscles and ligaments. Biological changes and the lived experience of pain are not interchangeable: imaging severity correlates imperfectly with disability. This is why NICE recommends a clinical, function-focused approach rather than routine imaging for typical presentations (NICE, 2022; WHO, 2023).</w:t>
      </w:r>
    </w:p>
    <w:p w14:paraId="53B4B79E" w14:textId="77777777" w:rsidR="00154862" w:rsidRPr="00AC45B4" w:rsidRDefault="00000000">
      <w:pPr>
        <w:pStyle w:val="Heading2"/>
        <w:rPr>
          <w:rFonts w:ascii="Arial" w:hAnsi="Arial" w:cs="Arial"/>
        </w:rPr>
      </w:pPr>
      <w:r w:rsidRPr="00AC45B4">
        <w:rPr>
          <w:rFonts w:ascii="Arial" w:hAnsi="Arial" w:cs="Arial"/>
        </w:rPr>
        <w:t>1.4 Risk factors: three modifiable and three non-modifiable</w:t>
      </w:r>
    </w:p>
    <w:p w14:paraId="56F51DE3" w14:textId="77777777" w:rsidR="00154862" w:rsidRPr="00AC45B4" w:rsidRDefault="00000000">
      <w:pPr>
        <w:rPr>
          <w:rFonts w:ascii="Arial" w:hAnsi="Arial" w:cs="Arial"/>
        </w:rPr>
      </w:pPr>
      <w:r w:rsidRPr="00AC45B4">
        <w:rPr>
          <w:rFonts w:ascii="Arial" w:hAnsi="Arial" w:cs="Arial"/>
        </w:rPr>
        <w:t>MODIFIABLE 1 — Excess body weight: Higher body weight increases mechanical loading at the knee and contributes to metabolic inflammation. Supported weight reduction can improve pain and function in people who are overweight (NICE, 2022; Arthritis UK, 2025b).</w:t>
      </w:r>
    </w:p>
    <w:p w14:paraId="1488601D" w14:textId="77777777" w:rsidR="00154862" w:rsidRPr="00AC45B4" w:rsidRDefault="00000000">
      <w:pPr>
        <w:rPr>
          <w:rFonts w:ascii="Arial" w:hAnsi="Arial" w:cs="Arial"/>
        </w:rPr>
      </w:pPr>
      <w:r w:rsidRPr="00AC45B4">
        <w:rPr>
          <w:rFonts w:ascii="Arial" w:hAnsi="Arial" w:cs="Arial"/>
        </w:rPr>
        <w:t>MODIFIABLE 2 — Joint injury and repeated high-impact strain: Previous ligament or meniscal injuries and certain occupational exposures can increase later risk. Injury prevention, appropriate rehabilitation and safe working practices may help (Tang et al., 2025; NHS, n.d.-b).</w:t>
      </w:r>
    </w:p>
    <w:p w14:paraId="4EDBF96C" w14:textId="77777777" w:rsidR="00154862" w:rsidRPr="00AC45B4" w:rsidRDefault="00000000">
      <w:pPr>
        <w:rPr>
          <w:rFonts w:ascii="Arial" w:hAnsi="Arial" w:cs="Arial"/>
        </w:rPr>
      </w:pPr>
      <w:r w:rsidRPr="00AC45B4">
        <w:rPr>
          <w:rFonts w:ascii="Arial" w:hAnsi="Arial" w:cs="Arial"/>
        </w:rPr>
        <w:t xml:space="preserve">MODIFIABLE 3 — Muscle weakness and low physical activity: Weak supporting muscles and deconditioning can worsen pain and limitations. Gradually progressive strengthening and regular </w:t>
      </w:r>
      <w:r w:rsidRPr="00AC45B4">
        <w:rPr>
          <w:rFonts w:ascii="Arial" w:hAnsi="Arial" w:cs="Arial"/>
        </w:rPr>
        <w:lastRenderedPageBreak/>
        <w:t>movement are important management targets; inactivity is not necessarily the original cause of OA (EULAR, 2024; NICE, 2022).</w:t>
      </w:r>
    </w:p>
    <w:p w14:paraId="67FC899C" w14:textId="77777777" w:rsidR="00154862" w:rsidRPr="00AC45B4" w:rsidRDefault="00000000">
      <w:pPr>
        <w:rPr>
          <w:rFonts w:ascii="Arial" w:hAnsi="Arial" w:cs="Arial"/>
        </w:rPr>
      </w:pPr>
      <w:r w:rsidRPr="00AC45B4">
        <w:rPr>
          <w:rFonts w:ascii="Arial" w:hAnsi="Arial" w:cs="Arial"/>
        </w:rPr>
        <w:t>NON-MODIFIABLE 1 — Increasing age: Joint repair and resilience change over time; risk increases with age, although OA is not inevitable (WHO, 2023; Tang et al., 2025).</w:t>
      </w:r>
    </w:p>
    <w:p w14:paraId="5E381CA8" w14:textId="77777777" w:rsidR="00154862" w:rsidRPr="00AC45B4" w:rsidRDefault="00000000">
      <w:pPr>
        <w:rPr>
          <w:rFonts w:ascii="Arial" w:hAnsi="Arial" w:cs="Arial"/>
        </w:rPr>
      </w:pPr>
      <w:r w:rsidRPr="00AC45B4">
        <w:rPr>
          <w:rFonts w:ascii="Arial" w:hAnsi="Arial" w:cs="Arial"/>
        </w:rPr>
        <w:t>NON-MODIFIABLE 2 — Sex: Women are more frequently affected, particularly later in life, reflecting complex biological and social factors (WHO, 2023; Zeng et al., 2025).</w:t>
      </w:r>
    </w:p>
    <w:p w14:paraId="29B043F5" w14:textId="77777777" w:rsidR="00154862" w:rsidRDefault="00000000">
      <w:pPr>
        <w:rPr>
          <w:rFonts w:ascii="Arial" w:hAnsi="Arial" w:cs="Arial"/>
        </w:rPr>
      </w:pPr>
      <w:r w:rsidRPr="00AC45B4">
        <w:rPr>
          <w:rFonts w:ascii="Arial" w:hAnsi="Arial" w:cs="Arial"/>
        </w:rPr>
        <w:t>NON-MODIFIABLE 3 — Genetics and family history: Inherited susceptibility affects joint shape, tissue biology and individual risk, although family history does not determine a person's future (Tang et al., 2025; Arthritis UK, 2025b).</w:t>
      </w:r>
    </w:p>
    <w:p w14:paraId="1C8ED6C8" w14:textId="1531CEA0" w:rsidR="00FF64F7" w:rsidRDefault="00FF64F7">
      <w:pPr>
        <w:rPr>
          <w:rFonts w:ascii="Arial" w:hAnsi="Arial" w:cs="Arial"/>
        </w:rPr>
      </w:pPr>
      <w:r>
        <w:rPr>
          <w:noProof/>
        </w:rPr>
        <w:drawing>
          <wp:inline distT="0" distB="0" distL="0" distR="0" wp14:anchorId="5151CEF2" wp14:editId="4189B374">
            <wp:extent cx="6254750" cy="4170680"/>
            <wp:effectExtent l="0" t="0" r="0" b="1270"/>
            <wp:docPr id="13031154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254750" cy="4170680"/>
                    </a:xfrm>
                    <a:prstGeom prst="rect">
                      <a:avLst/>
                    </a:prstGeom>
                    <a:noFill/>
                    <a:ln>
                      <a:noFill/>
                    </a:ln>
                  </pic:spPr>
                </pic:pic>
              </a:graphicData>
            </a:graphic>
          </wp:inline>
        </w:drawing>
      </w:r>
    </w:p>
    <w:p w14:paraId="1DA1A3F2" w14:textId="65C064FC" w:rsidR="00FF64F7" w:rsidRPr="00AC45B4" w:rsidRDefault="00FF64F7" w:rsidP="00FF64F7">
      <w:pPr>
        <w:jc w:val="center"/>
        <w:rPr>
          <w:rFonts w:ascii="Arial" w:hAnsi="Arial" w:cs="Arial"/>
        </w:rPr>
      </w:pPr>
      <w:r>
        <w:rPr>
          <w:rFonts w:ascii="Arial" w:hAnsi="Arial" w:cs="Arial"/>
        </w:rPr>
        <w:t>(</w:t>
      </w:r>
      <w:r w:rsidRPr="00FF64F7">
        <w:rPr>
          <w:rFonts w:ascii="Arial" w:hAnsi="Arial" w:cs="Arial"/>
        </w:rPr>
        <w:t>STACEY FEINTUCH</w:t>
      </w:r>
      <w:r>
        <w:rPr>
          <w:rFonts w:ascii="Arial" w:hAnsi="Arial" w:cs="Arial"/>
        </w:rPr>
        <w:t>, 2019)</w:t>
      </w:r>
    </w:p>
    <w:p w14:paraId="2CD27009" w14:textId="77777777" w:rsidR="00154862" w:rsidRPr="00AC45B4" w:rsidRDefault="00000000">
      <w:pPr>
        <w:pStyle w:val="Heading1"/>
        <w:rPr>
          <w:rFonts w:ascii="Arial" w:hAnsi="Arial" w:cs="Arial"/>
        </w:rPr>
      </w:pPr>
      <w:r w:rsidRPr="00AC45B4">
        <w:rPr>
          <w:rFonts w:ascii="Arial" w:hAnsi="Arial" w:cs="Arial"/>
        </w:rPr>
        <w:t>2. Critical impacts and NHS treatments</w:t>
      </w:r>
    </w:p>
    <w:p w14:paraId="2020E030" w14:textId="77777777" w:rsidR="00154862" w:rsidRPr="00AC45B4" w:rsidRDefault="00000000">
      <w:pPr>
        <w:pStyle w:val="Heading2"/>
        <w:rPr>
          <w:rFonts w:ascii="Arial" w:hAnsi="Arial" w:cs="Arial"/>
        </w:rPr>
      </w:pPr>
      <w:r w:rsidRPr="00AC45B4">
        <w:rPr>
          <w:rFonts w:ascii="Arial" w:hAnsi="Arial" w:cs="Arial"/>
        </w:rPr>
        <w:t>2.1 Physical, psychological, social and family impact</w:t>
      </w:r>
    </w:p>
    <w:p w14:paraId="28455FE4" w14:textId="77777777" w:rsidR="00154862" w:rsidRPr="00AC45B4" w:rsidRDefault="00000000">
      <w:pPr>
        <w:rPr>
          <w:rFonts w:ascii="Arial" w:hAnsi="Arial" w:cs="Arial"/>
        </w:rPr>
      </w:pPr>
      <w:r w:rsidRPr="00AC45B4">
        <w:rPr>
          <w:rFonts w:ascii="Arial" w:hAnsi="Arial" w:cs="Arial"/>
        </w:rPr>
        <w:t>PHYSICAL: Persistent pain, stiffness, fatigue, reduced muscle strength and mobility limitations can make stairs, shopping, self-care and exercise difficult. Sleep disruption can worsen daytime fatigue and pain sensitivity (NICE, 2022; NHS, n.d.-a).</w:t>
      </w:r>
    </w:p>
    <w:p w14:paraId="087C6820" w14:textId="77777777" w:rsidR="00154862" w:rsidRPr="00AC45B4" w:rsidRDefault="00000000">
      <w:pPr>
        <w:rPr>
          <w:rFonts w:ascii="Arial" w:hAnsi="Arial" w:cs="Arial"/>
        </w:rPr>
      </w:pPr>
      <w:r w:rsidRPr="00AC45B4">
        <w:rPr>
          <w:rFonts w:ascii="Arial" w:hAnsi="Arial" w:cs="Arial"/>
        </w:rPr>
        <w:t>PSYCHOLOGICAL: Unpredictable symptoms may cause frustration, low mood, anxiety about movement or fear of losing independence. A person's emotional wellbeing deserves assessment alongside joint symptoms; reassurance, supported self-management and psychological support can help (NICE, 2022; EULAR, 2024).</w:t>
      </w:r>
    </w:p>
    <w:p w14:paraId="27B3533E" w14:textId="77777777" w:rsidR="00154862" w:rsidRPr="00AC45B4" w:rsidRDefault="00000000">
      <w:pPr>
        <w:rPr>
          <w:rFonts w:ascii="Arial" w:hAnsi="Arial" w:cs="Arial"/>
        </w:rPr>
      </w:pPr>
      <w:r w:rsidRPr="00AC45B4">
        <w:rPr>
          <w:rFonts w:ascii="Arial" w:hAnsi="Arial" w:cs="Arial"/>
        </w:rPr>
        <w:lastRenderedPageBreak/>
        <w:t>SOCIAL: People may reduce hobbies, family outings or employment, and some face financial pressure, transport barriers or isolation. Inequalities in housing, work conditions and access to services may compound these difficulties (Arthritis UK, 2025c; WHO, 2023).</w:t>
      </w:r>
    </w:p>
    <w:p w14:paraId="258D2D2B" w14:textId="77777777" w:rsidR="00154862" w:rsidRPr="00AC45B4" w:rsidRDefault="00000000">
      <w:pPr>
        <w:rPr>
          <w:rFonts w:ascii="Arial" w:hAnsi="Arial" w:cs="Arial"/>
        </w:rPr>
      </w:pPr>
      <w:r w:rsidRPr="00AC45B4">
        <w:rPr>
          <w:rFonts w:ascii="Arial" w:hAnsi="Arial" w:cs="Arial"/>
        </w:rPr>
        <w:t>Implications for care: assess function and pain rather than imaging alone; ask about sleep and mood; and offer practical assistance with work, transport, social participation and rehabilitation (NICE, 2022; NHS England, n.d.-a).</w:t>
      </w:r>
    </w:p>
    <w:p w14:paraId="340A9494" w14:textId="77777777" w:rsidR="00154862" w:rsidRPr="00AC45B4" w:rsidRDefault="00000000">
      <w:pPr>
        <w:rPr>
          <w:rFonts w:ascii="Arial" w:hAnsi="Arial" w:cs="Arial"/>
        </w:rPr>
      </w:pPr>
      <w:r w:rsidRPr="00AC45B4">
        <w:rPr>
          <w:rFonts w:ascii="Arial" w:hAnsi="Arial" w:cs="Arial"/>
        </w:rPr>
        <w:t>For family carers, supporting mobility, household tasks and appointments may create emotional strain, reduced employment opportunities and financial pressure. However, care needs vary considerably: not everyone with osteoarthritis requires a carer. Clinicians should assess carer needs without assuming family members are available or able to provide unpaid support (NICE, 2022; NHS England, 2023).</w:t>
      </w:r>
    </w:p>
    <w:p w14:paraId="14F2AFF6" w14:textId="77777777" w:rsidR="00154862" w:rsidRPr="00AC45B4" w:rsidRDefault="00000000">
      <w:pPr>
        <w:rPr>
          <w:rFonts w:ascii="Arial" w:hAnsi="Arial" w:cs="Arial"/>
        </w:rPr>
      </w:pPr>
      <w:r w:rsidRPr="00AC45B4">
        <w:rPr>
          <w:rFonts w:ascii="Arial" w:hAnsi="Arial" w:cs="Arial"/>
        </w:rPr>
        <w:t>Critical evaluation: symptom severity, social deprivation and access to services interact. Exercise can improve function, but transport costs, fear of pain and long waiting lists may undermine adherence. Psychological distress can also amplify pain and avoidance; treating joint symptoms without addressing mental health and social isolation risks incomplete care (NICE, 2022; WHO, 2023).</w:t>
      </w:r>
    </w:p>
    <w:p w14:paraId="3D551AB4" w14:textId="77777777" w:rsidR="00154862" w:rsidRPr="00AC45B4" w:rsidRDefault="00000000">
      <w:pPr>
        <w:pStyle w:val="Heading2"/>
        <w:rPr>
          <w:rFonts w:ascii="Arial" w:hAnsi="Arial" w:cs="Arial"/>
        </w:rPr>
      </w:pPr>
      <w:r w:rsidRPr="00AC45B4">
        <w:rPr>
          <w:rFonts w:ascii="Arial" w:hAnsi="Arial" w:cs="Arial"/>
        </w:rPr>
        <w:t>2.2 Evidence-based NHS treatment</w:t>
      </w:r>
    </w:p>
    <w:p w14:paraId="04EE36EC" w14:textId="77777777" w:rsidR="00154862" w:rsidRPr="00AC45B4" w:rsidRDefault="00000000">
      <w:pPr>
        <w:rPr>
          <w:rFonts w:ascii="Arial" w:hAnsi="Arial" w:cs="Arial"/>
        </w:rPr>
      </w:pPr>
      <w:r w:rsidRPr="00AC45B4">
        <w:rPr>
          <w:rFonts w:ascii="Arial" w:hAnsi="Arial" w:cs="Arial"/>
        </w:rPr>
        <w:t>Therapeutic exercise is a first-line treatment. A physiotherapist or suitable professional can tailor strengthening, aerobic activity, flexibility and balance work to a person's joint, fitness and goals. Mild discomfort at the start of a programme does not automatically mean joint damage; progression should be gradual and adapted to symptom flares (NICE, 2022; EULAR, 2024).</w:t>
      </w:r>
    </w:p>
    <w:p w14:paraId="41BDB2CF" w14:textId="77777777" w:rsidR="00154862" w:rsidRPr="00AC45B4" w:rsidRDefault="00000000">
      <w:pPr>
        <w:rPr>
          <w:rFonts w:ascii="Arial" w:hAnsi="Arial" w:cs="Arial"/>
        </w:rPr>
      </w:pPr>
      <w:r w:rsidRPr="00AC45B4">
        <w:rPr>
          <w:rFonts w:ascii="Arial" w:hAnsi="Arial" w:cs="Arial"/>
        </w:rPr>
        <w:t>Walking, cycling, swimming and chair-based exercise can all be useful depending on ability. People who are overweight can benefit from supported weight loss; NICE explains that any loss may help and that 10% body-weight loss is generally more beneficial than 5% (NICE, 2022). Education, comfortable footwear, walking aids and pacing strategies can improve confidence and everyday function (EULAR, 2024; NHS, n.d.-c).</w:t>
      </w:r>
    </w:p>
    <w:p w14:paraId="25817615" w14:textId="77777777" w:rsidR="00154862" w:rsidRPr="00AC45B4" w:rsidRDefault="00000000">
      <w:pPr>
        <w:rPr>
          <w:rFonts w:ascii="Arial" w:hAnsi="Arial" w:cs="Arial"/>
        </w:rPr>
      </w:pPr>
      <w:r w:rsidRPr="00AC45B4">
        <w:rPr>
          <w:rFonts w:ascii="Arial" w:hAnsi="Arial" w:cs="Arial"/>
        </w:rPr>
        <w:t>A realistic weekly plan might combine several short walks, two or more strengthening sessions and rest breaks when needed. The best programme is one that can be maintained, not an exhausting short-term challenge (WHO, 2020; EULAR, 2024).</w:t>
      </w:r>
    </w:p>
    <w:p w14:paraId="729BD705" w14:textId="77777777" w:rsidR="00154862" w:rsidRPr="00AC45B4" w:rsidRDefault="00000000">
      <w:pPr>
        <w:rPr>
          <w:rFonts w:ascii="Arial" w:hAnsi="Arial" w:cs="Arial"/>
        </w:rPr>
      </w:pPr>
      <w:r w:rsidRPr="00AC45B4">
        <w:rPr>
          <w:rFonts w:ascii="Arial" w:hAnsi="Arial" w:cs="Arial"/>
        </w:rPr>
        <w:t>Medicines may help people participate in exercise and daily life but should not replace core treatments. For knee OA, a topical non-steroidal anti-inflammatory drug (NSAID) may be offered. Oral NSAIDs may be considered when suitable, at the lowest effective dose for the shortest time, taking account of stomach, kidney and cardiovascular risks and possible gastroprotection (NICE, 2022; NHS, n.d.-d).</w:t>
      </w:r>
    </w:p>
    <w:p w14:paraId="5F94E163" w14:textId="77777777" w:rsidR="00154862" w:rsidRPr="00AC45B4" w:rsidRDefault="00000000">
      <w:pPr>
        <w:rPr>
          <w:rFonts w:ascii="Arial" w:hAnsi="Arial" w:cs="Arial"/>
        </w:rPr>
      </w:pPr>
      <w:r w:rsidRPr="00AC45B4">
        <w:rPr>
          <w:rFonts w:ascii="Arial" w:hAnsi="Arial" w:cs="Arial"/>
        </w:rPr>
        <w:t>NICE does not routinely recommend paracetamol or weak opioids for OA because evidence of benefit is limited; strong opioids and glucosamine are not recommended. Intra-articular corticosteroid injections may offer short-term relief for selected people. Hyaluronan injections should not be offered (NICE, 2022). Never start or stop prescription medicines without a clinician's advice.</w:t>
      </w:r>
    </w:p>
    <w:p w14:paraId="6D97757E" w14:textId="77777777" w:rsidR="00154862" w:rsidRPr="00AC45B4" w:rsidRDefault="00000000">
      <w:pPr>
        <w:rPr>
          <w:rFonts w:ascii="Arial" w:hAnsi="Arial" w:cs="Arial"/>
        </w:rPr>
      </w:pPr>
      <w:r w:rsidRPr="00AC45B4">
        <w:rPr>
          <w:rFonts w:ascii="Arial" w:hAnsi="Arial" w:cs="Arial"/>
        </w:rPr>
        <w:t>Joint replacement may be considered when hip or knee symptoms substantially affect quality of life and non-surgical measures are ineffective or unsuitable. Referral decisions should be based on clinical need, not an automatic exclusion because of age or body mass index (NICE, 2022; NHS, n.d.-e).</w:t>
      </w:r>
    </w:p>
    <w:p w14:paraId="66835D81" w14:textId="77777777" w:rsidR="00154862" w:rsidRPr="00AC45B4" w:rsidRDefault="00000000">
      <w:pPr>
        <w:rPr>
          <w:rFonts w:ascii="Arial" w:hAnsi="Arial" w:cs="Arial"/>
        </w:rPr>
      </w:pPr>
      <w:r w:rsidRPr="00AC45B4">
        <w:rPr>
          <w:rFonts w:ascii="Arial" w:hAnsi="Arial" w:cs="Arial"/>
        </w:rPr>
        <w:t>NICE recommends tailored therapeutic exercise for everyone with osteoarthritis, and supported weight management where relevant. Topical NSAIDs can be useful for knee osteoarthritis; oral NSAIDs require assessment of gastrointestinal, kidney and cardiovascular risks. Strong opioids and glucosamine are not recommended. Steroid injections can provide short-term relief but are not a substitute for sustained rehabilitation (NICE, 2022).</w:t>
      </w:r>
    </w:p>
    <w:p w14:paraId="1B8762E3" w14:textId="77777777" w:rsidR="00154862" w:rsidRPr="00AC45B4" w:rsidRDefault="00000000">
      <w:pPr>
        <w:pStyle w:val="Heading1"/>
        <w:rPr>
          <w:rFonts w:ascii="Arial" w:hAnsi="Arial" w:cs="Arial"/>
        </w:rPr>
      </w:pPr>
      <w:r w:rsidRPr="00AC45B4">
        <w:rPr>
          <w:rFonts w:ascii="Arial" w:hAnsi="Arial" w:cs="Arial"/>
        </w:rPr>
        <w:lastRenderedPageBreak/>
        <w:t>3. UK and international care models</w:t>
      </w:r>
    </w:p>
    <w:p w14:paraId="33E96F77" w14:textId="193FF576" w:rsidR="00154862" w:rsidRDefault="00000000">
      <w:pPr>
        <w:pStyle w:val="Heading2"/>
        <w:rPr>
          <w:rFonts w:ascii="Arial" w:hAnsi="Arial" w:cs="Arial"/>
        </w:rPr>
      </w:pPr>
      <w:r w:rsidRPr="00AC45B4">
        <w:rPr>
          <w:rFonts w:ascii="Arial" w:hAnsi="Arial" w:cs="Arial"/>
        </w:rPr>
        <w:t xml:space="preserve">3.1 UK model: </w:t>
      </w:r>
      <w:r w:rsidR="008F7B5F">
        <w:rPr>
          <w:rFonts w:ascii="Arial" w:hAnsi="Arial" w:cs="Arial"/>
        </w:rPr>
        <w:t xml:space="preserve">The House Of Care Model </w:t>
      </w:r>
    </w:p>
    <w:p w14:paraId="379AFAF8" w14:textId="3E62D1CC" w:rsidR="00600300" w:rsidRDefault="006C50D6" w:rsidP="006C50D6">
      <w:pPr>
        <w:jc w:val="center"/>
      </w:pPr>
      <w:r>
        <w:rPr>
          <w:noProof/>
        </w:rPr>
        <w:drawing>
          <wp:inline distT="0" distB="0" distL="0" distR="0" wp14:anchorId="49F92606" wp14:editId="58475190">
            <wp:extent cx="4206240" cy="3551524"/>
            <wp:effectExtent l="0" t="0" r="3810" b="0"/>
            <wp:docPr id="93016038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217554" cy="3561077"/>
                    </a:xfrm>
                    <a:prstGeom prst="rect">
                      <a:avLst/>
                    </a:prstGeom>
                    <a:noFill/>
                    <a:ln>
                      <a:noFill/>
                    </a:ln>
                  </pic:spPr>
                </pic:pic>
              </a:graphicData>
            </a:graphic>
          </wp:inline>
        </w:drawing>
      </w:r>
    </w:p>
    <w:p w14:paraId="7B747927" w14:textId="63A22E12" w:rsidR="006C50D6" w:rsidRPr="00600300" w:rsidRDefault="006C50D6" w:rsidP="006C50D6">
      <w:pPr>
        <w:jc w:val="center"/>
      </w:pPr>
      <w:r>
        <w:t>(NHS,2024)</w:t>
      </w:r>
    </w:p>
    <w:p w14:paraId="689D2131" w14:textId="77777777" w:rsidR="008F7B5F" w:rsidRPr="008F7B5F" w:rsidRDefault="008F7B5F" w:rsidP="008F7B5F">
      <w:pPr>
        <w:rPr>
          <w:rFonts w:ascii="Arial" w:hAnsi="Arial" w:cs="Arial"/>
        </w:rPr>
      </w:pPr>
      <w:r w:rsidRPr="008F7B5F">
        <w:rPr>
          <w:rFonts w:ascii="Arial" w:hAnsi="Arial" w:cs="Arial"/>
        </w:rPr>
        <w:t>The House of Care model is a UK framework supporting personalised care and support planning for people with long-term conditions. It places patients at the centre of decisions and encourages collaboration between healthcare professionals, patients and families. The framework emphasises informed patients, committed healthcare professionals, supportive organisational systems and effective commissioning (NHS England, 2018).</w:t>
      </w:r>
    </w:p>
    <w:p w14:paraId="6F0F3562" w14:textId="77777777" w:rsidR="008F7B5F" w:rsidRPr="008F7B5F" w:rsidRDefault="008F7B5F" w:rsidP="008F7B5F">
      <w:pPr>
        <w:rPr>
          <w:rFonts w:ascii="Arial" w:hAnsi="Arial" w:cs="Arial"/>
        </w:rPr>
      </w:pPr>
      <w:r w:rsidRPr="008F7B5F">
        <w:rPr>
          <w:rFonts w:ascii="Arial" w:hAnsi="Arial" w:cs="Arial"/>
        </w:rPr>
        <w:t>For individuals living with osteoarthritis, the model supports personalised treatment plans involving physiotherapy, tailored exercise, weight management, pain control and regular monitoring. Patients can work with GPs and physiotherapists to establish achievable goals, such as improving mobility and maintaining independence. This approach is consistent with NICE (2022), which recommends therapeutic exercise and appropriate weight management as core osteoarthritis treatments. ￼</w:t>
      </w:r>
    </w:p>
    <w:p w14:paraId="51B8EB3F" w14:textId="6C423A50" w:rsidR="008F7B5F" w:rsidRPr="008F7B5F" w:rsidRDefault="008F7B5F" w:rsidP="008F7B5F">
      <w:r w:rsidRPr="008F7B5F">
        <w:rPr>
          <w:rFonts w:ascii="Arial" w:hAnsi="Arial" w:cs="Arial"/>
        </w:rPr>
        <w:t xml:space="preserve"> The House of Care model encourages shared decision-making, patient empowerment and continuity of care. However, its effectiveness depends on adequate healthcare staffing, communication between services and patient engagement. People experiencing financial difficulties, low health literacy or limited access to physiotherapy may struggle to benefit equally. Therefore, accessible education, community rehabilitation and regular follow-up are essential to improve outcomes</w:t>
      </w:r>
      <w:r>
        <w:t>.</w:t>
      </w:r>
    </w:p>
    <w:p w14:paraId="2547D350" w14:textId="2B52CAB3" w:rsidR="00154862" w:rsidRDefault="00000000" w:rsidP="00600300">
      <w:pPr>
        <w:pStyle w:val="Heading2"/>
        <w:rPr>
          <w:rFonts w:ascii="Arial" w:hAnsi="Arial" w:cs="Arial"/>
        </w:rPr>
      </w:pPr>
      <w:r w:rsidRPr="00AC45B4">
        <w:rPr>
          <w:rFonts w:ascii="Arial" w:hAnsi="Arial" w:cs="Arial"/>
        </w:rPr>
        <w:lastRenderedPageBreak/>
        <w:t>3.2 International model</w:t>
      </w:r>
      <w:r w:rsidR="00600300">
        <w:rPr>
          <w:rFonts w:ascii="Arial" w:hAnsi="Arial" w:cs="Arial"/>
        </w:rPr>
        <w:t xml:space="preserve">: Chronic Care Model </w:t>
      </w:r>
    </w:p>
    <w:p w14:paraId="22B6618E" w14:textId="3ED0EB03" w:rsidR="00AA6323" w:rsidRDefault="00AA6323" w:rsidP="00AA6323">
      <w:pPr>
        <w:jc w:val="center"/>
      </w:pPr>
      <w:r>
        <w:rPr>
          <w:noProof/>
        </w:rPr>
        <w:drawing>
          <wp:inline distT="0" distB="0" distL="0" distR="0" wp14:anchorId="1E8DFD56" wp14:editId="5EA8398C">
            <wp:extent cx="4500438" cy="3417135"/>
            <wp:effectExtent l="0" t="0" r="0" b="0"/>
            <wp:docPr id="181770003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09612" cy="3424100"/>
                    </a:xfrm>
                    <a:prstGeom prst="rect">
                      <a:avLst/>
                    </a:prstGeom>
                    <a:noFill/>
                    <a:ln>
                      <a:noFill/>
                    </a:ln>
                  </pic:spPr>
                </pic:pic>
              </a:graphicData>
            </a:graphic>
          </wp:inline>
        </w:drawing>
      </w:r>
    </w:p>
    <w:p w14:paraId="0897783E" w14:textId="7494BF9D" w:rsidR="00AA6323" w:rsidRPr="00AA6323" w:rsidRDefault="00AA6323" w:rsidP="00AA6323">
      <w:pPr>
        <w:jc w:val="center"/>
      </w:pPr>
      <w:r>
        <w:t>(ACT Center, n.d.)</w:t>
      </w:r>
    </w:p>
    <w:p w14:paraId="60CAB9BB" w14:textId="77777777" w:rsidR="002A3F3E" w:rsidRPr="002A3F3E" w:rsidRDefault="002A3F3E" w:rsidP="002A3F3E">
      <w:pPr>
        <w:rPr>
          <w:rFonts w:ascii="Arial" w:hAnsi="Arial" w:cs="Arial"/>
        </w:rPr>
      </w:pPr>
      <w:r w:rsidRPr="002A3F3E">
        <w:rPr>
          <w:rFonts w:ascii="Arial" w:hAnsi="Arial" w:cs="Arial"/>
        </w:rPr>
        <w:t>The Chronic Care Model was developed by Wagner and colleagues in the United States to improve the management of long-term conditions. It identifies six interconnected components: healthcare organisation, community resources, self-management support, delivery system design, decision support and clinical information systems (Wagner, 1998).</w:t>
      </w:r>
    </w:p>
    <w:p w14:paraId="5C4417EB" w14:textId="77777777" w:rsidR="002A3F3E" w:rsidRPr="002A3F3E" w:rsidRDefault="002A3F3E" w:rsidP="002A3F3E">
      <w:pPr>
        <w:rPr>
          <w:rFonts w:ascii="Arial" w:hAnsi="Arial" w:cs="Arial"/>
        </w:rPr>
      </w:pPr>
      <w:r w:rsidRPr="002A3F3E">
        <w:rPr>
          <w:rFonts w:ascii="Arial" w:hAnsi="Arial" w:cs="Arial"/>
        </w:rPr>
        <w:t>In osteoarthritis management, the model encourages healthcare professionals to provide coordinated and proactive care rather than focusing only on symptom relief. Patients can receive structured education, exercise programmes, physiotherapy, weight-management support and regular assessments. Healthcare teams can also use clinical guidelines and patient records to monitor progress and adjust treatment according to individual needs.</w:t>
      </w:r>
    </w:p>
    <w:p w14:paraId="6A014076" w14:textId="3B567C2C" w:rsidR="002A3F3E" w:rsidRPr="002A3F3E" w:rsidRDefault="002A3F3E" w:rsidP="002A3F3E">
      <w:pPr>
        <w:rPr>
          <w:rFonts w:ascii="Arial" w:hAnsi="Arial" w:cs="Arial"/>
        </w:rPr>
      </w:pPr>
      <w:r w:rsidRPr="002A3F3E">
        <w:rPr>
          <w:rFonts w:ascii="Arial" w:hAnsi="Arial" w:cs="Arial"/>
        </w:rPr>
        <w:t>Critical evaluation: The Chronic Care Model promotes multidisciplinary collaboration, prevention and evidence-based management. It may help patients maintain physical functioning and reduce avoidable healthcare use. However, successful implementation requires funding, trained professionals, integrated information systems and sustained patient participation. These challenges can be particularly significant in underserved communities. Furthermore, the model is a general chronic-disease framework, so its effectiveness for osteoarthritis depends on how well its components are adapted to individual patient needs.</w:t>
      </w:r>
    </w:p>
    <w:p w14:paraId="2449D3E1" w14:textId="77777777" w:rsidR="00154862" w:rsidRPr="00AC45B4" w:rsidRDefault="00000000">
      <w:pPr>
        <w:pStyle w:val="Heading1"/>
        <w:rPr>
          <w:rFonts w:ascii="Arial" w:hAnsi="Arial" w:cs="Arial"/>
        </w:rPr>
      </w:pPr>
      <w:r w:rsidRPr="00AC45B4">
        <w:rPr>
          <w:rFonts w:ascii="Arial" w:hAnsi="Arial" w:cs="Arial"/>
        </w:rPr>
        <w:t>4. Local and national health policy</w:t>
      </w:r>
    </w:p>
    <w:p w14:paraId="3F5233A2" w14:textId="77777777" w:rsidR="00154862" w:rsidRPr="00AC45B4" w:rsidRDefault="00000000">
      <w:pPr>
        <w:pStyle w:val="Heading2"/>
        <w:rPr>
          <w:rFonts w:ascii="Arial" w:hAnsi="Arial" w:cs="Arial"/>
        </w:rPr>
      </w:pPr>
      <w:r w:rsidRPr="00AC45B4">
        <w:rPr>
          <w:rFonts w:ascii="Arial" w:hAnsi="Arial" w:cs="Arial"/>
        </w:rPr>
        <w:t>4.1 National agendas</w:t>
      </w:r>
    </w:p>
    <w:p w14:paraId="4F939FF9" w14:textId="77777777" w:rsidR="00154862" w:rsidRPr="00AC45B4" w:rsidRDefault="00000000">
      <w:pPr>
        <w:rPr>
          <w:rFonts w:ascii="Arial" w:hAnsi="Arial" w:cs="Arial"/>
        </w:rPr>
      </w:pPr>
      <w:r w:rsidRPr="00AC45B4">
        <w:rPr>
          <w:rFonts w:ascii="Arial" w:hAnsi="Arial" w:cs="Arial"/>
        </w:rPr>
        <w:t>NATIONAL: NICE NG226 guides clinical management, NICE NG197 supports shared decision-making and the NHS personalised-care approach promotes supported self-management. Their practical implications are consistent treatment advice, patient involvement and appropriate referral (NICE, 2022; NICE, 2021; NHS England, n.d.-b).</w:t>
      </w:r>
    </w:p>
    <w:p w14:paraId="6D6CF04A" w14:textId="77777777" w:rsidR="00154862" w:rsidRPr="00AC45B4" w:rsidRDefault="00000000">
      <w:pPr>
        <w:rPr>
          <w:rFonts w:ascii="Arial" w:hAnsi="Arial" w:cs="Arial"/>
        </w:rPr>
      </w:pPr>
      <w:r w:rsidRPr="00AC45B4">
        <w:rPr>
          <w:rFonts w:ascii="Arial" w:hAnsi="Arial" w:cs="Arial"/>
        </w:rPr>
        <w:lastRenderedPageBreak/>
        <w:t>LOCAL: Integrated care boards (ICBs), GP practices and local authorities can coordinate community musculoskeletal services, leisure-based physical activity, falls prevention and support for people with disability. Local provision varies, so patients should ask their GP practice, council or NHS service about options in their area (NHS England, n.d.-c; GOV.UK, n.d.-a).</w:t>
      </w:r>
    </w:p>
    <w:p w14:paraId="074B491D" w14:textId="77777777" w:rsidR="00154862" w:rsidRPr="00AC45B4" w:rsidRDefault="00000000">
      <w:pPr>
        <w:rPr>
          <w:rFonts w:ascii="Arial" w:hAnsi="Arial" w:cs="Arial"/>
        </w:rPr>
      </w:pPr>
      <w:r w:rsidRPr="00AC45B4">
        <w:rPr>
          <w:rFonts w:ascii="Arial" w:hAnsi="Arial" w:cs="Arial"/>
        </w:rPr>
        <w:t>Three implementation priorities: (1) offer accessible exercise and physiotherapy pathways; (2) identify barriers affecting deprived communities and people with disabilities; (3) track patient-reported pain, mobility and participation rather than service activity alone (Arthritis UK, n.d.-a; NICE, 2022; WHO, 2017).</w:t>
      </w:r>
    </w:p>
    <w:p w14:paraId="6E408552" w14:textId="77777777" w:rsidR="00154862" w:rsidRPr="00AC45B4" w:rsidRDefault="00000000">
      <w:pPr>
        <w:rPr>
          <w:rFonts w:ascii="Arial" w:hAnsi="Arial" w:cs="Arial"/>
        </w:rPr>
      </w:pPr>
      <w:r w:rsidRPr="00AC45B4">
        <w:rPr>
          <w:rFonts w:ascii="Arial" w:hAnsi="Arial" w:cs="Arial"/>
        </w:rPr>
        <w:t>NICE NG226 establishes the national evidence base for exercise, weight management, medication safety and referral. NHS personalised care policy supports shared decision-making and community-based support. These approaches align with prevention and reducing avoidable disability, but publication of guidance does not guarantee uniform delivery (NICE, 2022; NHS England, 2019).</w:t>
      </w:r>
    </w:p>
    <w:p w14:paraId="3C4785F0" w14:textId="77777777" w:rsidR="00154862" w:rsidRPr="00AC45B4" w:rsidRDefault="00000000">
      <w:pPr>
        <w:pStyle w:val="Heading2"/>
        <w:rPr>
          <w:rFonts w:ascii="Arial" w:hAnsi="Arial" w:cs="Arial"/>
        </w:rPr>
      </w:pPr>
      <w:r w:rsidRPr="00AC45B4">
        <w:rPr>
          <w:rFonts w:ascii="Arial" w:hAnsi="Arial" w:cs="Arial"/>
        </w:rPr>
        <w:t>4.2 Local implementation and inequalities</w:t>
      </w:r>
    </w:p>
    <w:p w14:paraId="1EEA1870" w14:textId="77777777" w:rsidR="00154862" w:rsidRPr="00AC45B4" w:rsidRDefault="00000000">
      <w:pPr>
        <w:rPr>
          <w:rFonts w:ascii="Arial" w:hAnsi="Arial" w:cs="Arial"/>
        </w:rPr>
      </w:pPr>
      <w:r w:rsidRPr="00AC45B4">
        <w:rPr>
          <w:rFonts w:ascii="Arial" w:hAnsi="Arial" w:cs="Arial"/>
        </w:rPr>
        <w:t>Integrated Care Boards (ICBs), primary care networks, local authorities and voluntary organisations can commission physiotherapy, community exercise, weight-management and social prescribing pathways. Because the user has not specified a local authority or ICB, these are examples of local implementation mechanisms rather than claims about a particular borough.</w:t>
      </w:r>
    </w:p>
    <w:p w14:paraId="15B848C5" w14:textId="767C00B7" w:rsidR="00154862" w:rsidRPr="00AC45B4" w:rsidRDefault="003345E4">
      <w:pPr>
        <w:rPr>
          <w:rFonts w:ascii="Arial" w:hAnsi="Arial" w:cs="Arial"/>
        </w:rPr>
      </w:pPr>
      <w:r>
        <w:rPr>
          <w:rFonts w:ascii="Arial" w:hAnsi="Arial" w:cs="Arial"/>
        </w:rPr>
        <w:t>S</w:t>
      </w:r>
      <w:r w:rsidR="00000000" w:rsidRPr="00AC45B4">
        <w:rPr>
          <w:rFonts w:ascii="Arial" w:hAnsi="Arial" w:cs="Arial"/>
        </w:rPr>
        <w:t>ervices should measure waiting times, treatment completion, pain/function outcomes and differences by deprivation, ethnicity, disability and language. Co-design with people living with osteoarthritis is essential. Without funded capacity, referral schemes can shift responsibility to patients while leaving structural access barriers untouched (NICE, 2022; NHS England, 2023).</w:t>
      </w:r>
    </w:p>
    <w:p w14:paraId="59CC7D5D" w14:textId="77777777" w:rsidR="00154862" w:rsidRPr="00AC45B4" w:rsidRDefault="00000000">
      <w:pPr>
        <w:pStyle w:val="Heading1"/>
        <w:rPr>
          <w:rFonts w:ascii="Arial" w:hAnsi="Arial" w:cs="Arial"/>
        </w:rPr>
      </w:pPr>
      <w:r w:rsidRPr="00AC45B4">
        <w:rPr>
          <w:rFonts w:ascii="Arial" w:hAnsi="Arial" w:cs="Arial"/>
        </w:rPr>
        <w:t>5. Person-centred care and recommendations</w:t>
      </w:r>
    </w:p>
    <w:p w14:paraId="14F243C9" w14:textId="77777777" w:rsidR="00154862" w:rsidRPr="00AC45B4" w:rsidRDefault="00000000">
      <w:pPr>
        <w:pStyle w:val="Heading2"/>
        <w:rPr>
          <w:rFonts w:ascii="Arial" w:hAnsi="Arial" w:cs="Arial"/>
        </w:rPr>
      </w:pPr>
      <w:r w:rsidRPr="00AC45B4">
        <w:rPr>
          <w:rFonts w:ascii="Arial" w:hAnsi="Arial" w:cs="Arial"/>
        </w:rPr>
        <w:t>5.1 Self-management and shared decisions</w:t>
      </w:r>
    </w:p>
    <w:p w14:paraId="2D1F382F" w14:textId="77777777" w:rsidR="00154862" w:rsidRPr="00AC45B4" w:rsidRDefault="00000000">
      <w:pPr>
        <w:rPr>
          <w:rFonts w:ascii="Arial" w:hAnsi="Arial" w:cs="Arial"/>
        </w:rPr>
      </w:pPr>
      <w:r w:rsidRPr="00AC45B4">
        <w:rPr>
          <w:rFonts w:ascii="Arial" w:hAnsi="Arial" w:cs="Arial"/>
        </w:rPr>
        <w:t>A flare is a period when pain and stiffness temporarily increase. Consider reducing intensity briefly rather than stopping all movement, use agreed pain-relief measures and return gradually to normal activity. A clinician can help distinguish a typical flare from a new injury or another condition (NHS, n.d.-a; NICE, 2022).</w:t>
      </w:r>
    </w:p>
    <w:p w14:paraId="21BB2576" w14:textId="77777777" w:rsidR="00154862" w:rsidRPr="00AC45B4" w:rsidRDefault="00000000">
      <w:pPr>
        <w:rPr>
          <w:rFonts w:ascii="Arial" w:hAnsi="Arial" w:cs="Arial"/>
        </w:rPr>
      </w:pPr>
      <w:r w:rsidRPr="00AC45B4">
        <w:rPr>
          <w:rFonts w:ascii="Arial" w:hAnsi="Arial" w:cs="Arial"/>
        </w:rPr>
        <w:t>Arrange review if symptoms interfere with sleep or daily activities, if medication causes adverse effects, or if self-management is not working. Seek urgent help for a suddenly hot swollen joint, fever, severe unexplained pain or inability to bear weight. These may signal problems other than osteoarthritis (NHS, n.d.-a; NHS, n.d.-f).</w:t>
      </w:r>
    </w:p>
    <w:p w14:paraId="2398F729" w14:textId="77777777" w:rsidR="00154862" w:rsidRPr="00AC45B4" w:rsidRDefault="00000000">
      <w:pPr>
        <w:rPr>
          <w:rFonts w:ascii="Arial" w:hAnsi="Arial" w:cs="Arial"/>
        </w:rPr>
      </w:pPr>
      <w:r w:rsidRPr="00AC45B4">
        <w:rPr>
          <w:rFonts w:ascii="Arial" w:hAnsi="Arial" w:cs="Arial"/>
        </w:rPr>
        <w:t>Osteoarthritis itself is not generally a terminal illness, so it is misleading to describe routine OA treatment as “end-of-life care”. However, a person with advanced disability or other life-limiting illnesses may need comfort-focused, coordinated care. The aim is to minimise pain, protect dignity, support preferred activities and respect the person's wishes (NICE, 2015; NHS, n.d.-g).</w:t>
      </w:r>
    </w:p>
    <w:p w14:paraId="3E4EAAD3" w14:textId="77777777" w:rsidR="00154862" w:rsidRPr="00AC45B4" w:rsidRDefault="00000000">
      <w:pPr>
        <w:rPr>
          <w:rFonts w:ascii="Arial" w:hAnsi="Arial" w:cs="Arial"/>
        </w:rPr>
      </w:pPr>
      <w:r w:rsidRPr="00AC45B4">
        <w:rPr>
          <w:rFonts w:ascii="Arial" w:hAnsi="Arial" w:cs="Arial"/>
        </w:rPr>
        <w:t>If someone is approaching the end of life because of another condition, their team should review safe positioning, transfers, pressure-area care, pain relief and support for carers. Advance care planning and shared decisions should be handled sensitively, without assuming that age or disability removes a person's choices (NICE, 2015; NICE, 2021).</w:t>
      </w:r>
    </w:p>
    <w:p w14:paraId="6AFC2CB4" w14:textId="77777777" w:rsidR="00154862" w:rsidRPr="00AC45B4" w:rsidRDefault="00000000">
      <w:pPr>
        <w:pStyle w:val="Heading2"/>
        <w:rPr>
          <w:rFonts w:ascii="Arial" w:hAnsi="Arial" w:cs="Arial"/>
        </w:rPr>
      </w:pPr>
      <w:r w:rsidRPr="00AC45B4">
        <w:rPr>
          <w:rFonts w:ascii="Arial" w:hAnsi="Arial" w:cs="Arial"/>
        </w:rPr>
        <w:t>5.2 Advanced disease and end-of-life considerations</w:t>
      </w:r>
    </w:p>
    <w:p w14:paraId="674BDD3D" w14:textId="77777777" w:rsidR="00154862" w:rsidRPr="00AC45B4" w:rsidRDefault="00000000">
      <w:pPr>
        <w:rPr>
          <w:rFonts w:ascii="Arial" w:hAnsi="Arial" w:cs="Arial"/>
        </w:rPr>
      </w:pPr>
      <w:r w:rsidRPr="00AC45B4">
        <w:rPr>
          <w:rFonts w:ascii="Arial" w:hAnsi="Arial" w:cs="Arial"/>
        </w:rPr>
        <w:t xml:space="preserve">Osteoarthritis affects the whole joint, but symptoms can often be improved. Stay active in ways that are manageable; strengthen supporting muscles; consider weight-management support when relevant; and </w:t>
      </w:r>
      <w:r w:rsidRPr="00AC45B4">
        <w:rPr>
          <w:rFonts w:ascii="Arial" w:hAnsi="Arial" w:cs="Arial"/>
        </w:rPr>
        <w:lastRenderedPageBreak/>
        <w:t>ask for a personalised plan. Medicines may support activity, but exercise and education remain central. Seek assessment when symptoms change unexpectedly, and ask about community resources and mental wellbeing as well as joint pain (NICE, 2022; EULAR, 2024; WHO, 2023).</w:t>
      </w:r>
    </w:p>
    <w:p w14:paraId="1D5F7216" w14:textId="77777777" w:rsidR="00154862" w:rsidRPr="00AC45B4" w:rsidRDefault="00000000">
      <w:pPr>
        <w:rPr>
          <w:rFonts w:ascii="Arial" w:hAnsi="Arial" w:cs="Arial"/>
        </w:rPr>
      </w:pPr>
      <w:r w:rsidRPr="00AC45B4">
        <w:rPr>
          <w:rFonts w:ascii="Arial" w:hAnsi="Arial" w:cs="Arial"/>
        </w:rPr>
        <w:t>Osteoarthritis itself is not generally a terminal illness. End-of-life planning becomes relevant when someone also has a life-limiting illness or profound frailty. In that context, care should prioritise comfort, safe positioning, symptom relief, dignity and the person’s goals, avoiding burdensome interventions without meaningful benefit (NICE, 2015; WHO, 2023).</w:t>
      </w:r>
    </w:p>
    <w:p w14:paraId="71A87CB9" w14:textId="77777777" w:rsidR="00154862" w:rsidRPr="00AC45B4" w:rsidRDefault="00000000">
      <w:pPr>
        <w:pStyle w:val="Heading2"/>
        <w:rPr>
          <w:rFonts w:ascii="Arial" w:hAnsi="Arial" w:cs="Arial"/>
        </w:rPr>
      </w:pPr>
      <w:r w:rsidRPr="00AC45B4">
        <w:rPr>
          <w:rFonts w:ascii="Arial" w:hAnsi="Arial" w:cs="Arial"/>
        </w:rPr>
        <w:t>5.3 Practical recommendations for improvement</w:t>
      </w:r>
    </w:p>
    <w:p w14:paraId="67C5B107" w14:textId="77777777" w:rsidR="00154862" w:rsidRPr="00AC45B4" w:rsidRDefault="00000000">
      <w:pPr>
        <w:pStyle w:val="ListBullet"/>
        <w:rPr>
          <w:rFonts w:ascii="Arial" w:hAnsi="Arial" w:cs="Arial"/>
        </w:rPr>
      </w:pPr>
      <w:r w:rsidRPr="00AC45B4">
        <w:rPr>
          <w:rFonts w:ascii="Arial" w:hAnsi="Arial" w:cs="Arial"/>
        </w:rPr>
        <w:t>Offer a personalised written exercise and flare-management plan with achievable goals and review dates (NICE, 2022).</w:t>
      </w:r>
    </w:p>
    <w:p w14:paraId="26254212" w14:textId="77777777" w:rsidR="00154862" w:rsidRPr="00AC45B4" w:rsidRDefault="00000000">
      <w:pPr>
        <w:pStyle w:val="ListBullet"/>
        <w:rPr>
          <w:rFonts w:ascii="Arial" w:hAnsi="Arial" w:cs="Arial"/>
        </w:rPr>
      </w:pPr>
      <w:r w:rsidRPr="00AC45B4">
        <w:rPr>
          <w:rFonts w:ascii="Arial" w:hAnsi="Arial" w:cs="Arial"/>
        </w:rPr>
        <w:t>Make supported weight management accessible and non-stigmatising, including adaptations for disability and financial barriers (NICE, 2022).</w:t>
      </w:r>
    </w:p>
    <w:p w14:paraId="7E646EEC" w14:textId="77777777" w:rsidR="00154862" w:rsidRPr="00AC45B4" w:rsidRDefault="00000000">
      <w:pPr>
        <w:pStyle w:val="ListBullet"/>
        <w:rPr>
          <w:rFonts w:ascii="Arial" w:hAnsi="Arial" w:cs="Arial"/>
        </w:rPr>
      </w:pPr>
      <w:r w:rsidRPr="00AC45B4">
        <w:rPr>
          <w:rFonts w:ascii="Arial" w:hAnsi="Arial" w:cs="Arial"/>
        </w:rPr>
        <w:t>Offer shared decisions about medicines and surgery with clear discussion of benefits, harms and alternatives (NICE, 2022).</w:t>
      </w:r>
    </w:p>
    <w:p w14:paraId="6E005163" w14:textId="77777777" w:rsidR="00154862" w:rsidRPr="00AC45B4" w:rsidRDefault="00000000">
      <w:pPr>
        <w:pStyle w:val="ListBullet"/>
        <w:rPr>
          <w:rFonts w:ascii="Arial" w:hAnsi="Arial" w:cs="Arial"/>
        </w:rPr>
      </w:pPr>
      <w:r w:rsidRPr="00AC45B4">
        <w:rPr>
          <w:rFonts w:ascii="Arial" w:hAnsi="Arial" w:cs="Arial"/>
        </w:rPr>
        <w:t>Assess psychological wellbeing, work demands and family-carer needs; signpost to appropriate support (NHS England, 2023).</w:t>
      </w:r>
    </w:p>
    <w:p w14:paraId="1D3F3455" w14:textId="77777777" w:rsidR="00154862" w:rsidRPr="00AC45B4" w:rsidRDefault="00000000">
      <w:pPr>
        <w:pStyle w:val="ListBullet"/>
        <w:rPr>
          <w:rFonts w:ascii="Arial" w:hAnsi="Arial" w:cs="Arial"/>
        </w:rPr>
      </w:pPr>
      <w:r w:rsidRPr="00AC45B4">
        <w:rPr>
          <w:rFonts w:ascii="Arial" w:hAnsi="Arial" w:cs="Arial"/>
        </w:rPr>
        <w:t>Audit local access, waiting times and patient-reported outcomes to identify inequities (NHS England, 2019).</w:t>
      </w:r>
    </w:p>
    <w:p w14:paraId="1CC773FA" w14:textId="77777777" w:rsidR="00154862" w:rsidRPr="00AC45B4" w:rsidRDefault="00000000">
      <w:pPr>
        <w:pStyle w:val="Heading1"/>
        <w:rPr>
          <w:rFonts w:ascii="Arial" w:hAnsi="Arial" w:cs="Arial"/>
        </w:rPr>
      </w:pPr>
      <w:r w:rsidRPr="00AC45B4">
        <w:rPr>
          <w:rFonts w:ascii="Arial" w:hAnsi="Arial" w:cs="Arial"/>
        </w:rPr>
        <w:t>6. Conclusion</w:t>
      </w:r>
    </w:p>
    <w:p w14:paraId="2AB90228" w14:textId="77777777" w:rsidR="00154862" w:rsidRPr="00AC45B4" w:rsidRDefault="00000000">
      <w:pPr>
        <w:rPr>
          <w:rFonts w:ascii="Arial" w:hAnsi="Arial" w:cs="Arial"/>
        </w:rPr>
      </w:pPr>
      <w:r w:rsidRPr="00AC45B4">
        <w:rPr>
          <w:rFonts w:ascii="Arial" w:hAnsi="Arial" w:cs="Arial"/>
        </w:rPr>
        <w:t>Osteoarthritis is a major long-term condition with consequences extending beyond joint pain to mobility, emotional wellbeing, participation and family life. High-quality care combines evidence-based exercise, appropriate weight support, cautious use of medicines and timely surgical assessment when needed. UK personalised care and WHO ICOPE provide complementary perspectives, but equitable implementation requires coordinated services, community resources and sustained attention to patients’ priorities (NICE, 2022; WHO, 2025).</w:t>
      </w:r>
    </w:p>
    <w:p w14:paraId="16948530" w14:textId="599EBDF8" w:rsidR="00154862" w:rsidRPr="00AC45B4" w:rsidRDefault="00000000">
      <w:pPr>
        <w:pStyle w:val="Heading1"/>
        <w:rPr>
          <w:rFonts w:ascii="Arial" w:hAnsi="Arial" w:cs="Arial"/>
        </w:rPr>
      </w:pPr>
      <w:r w:rsidRPr="00AC45B4">
        <w:rPr>
          <w:rFonts w:ascii="Arial" w:hAnsi="Arial" w:cs="Arial"/>
        </w:rPr>
        <w:t xml:space="preserve"> </w:t>
      </w:r>
      <w:r w:rsidR="002A3F3E">
        <w:rPr>
          <w:rFonts w:ascii="Arial" w:hAnsi="Arial" w:cs="Arial"/>
        </w:rPr>
        <w:t>R</w:t>
      </w:r>
      <w:r w:rsidRPr="00AC45B4">
        <w:rPr>
          <w:rFonts w:ascii="Arial" w:hAnsi="Arial" w:cs="Arial"/>
        </w:rPr>
        <w:t>eference list</w:t>
      </w:r>
    </w:p>
    <w:p w14:paraId="5C671172" w14:textId="77777777" w:rsidR="007B3F24" w:rsidRPr="007B3F24" w:rsidRDefault="007B3F24" w:rsidP="007B3F24">
      <w:pPr>
        <w:pStyle w:val="ListParagraph"/>
        <w:numPr>
          <w:ilvl w:val="0"/>
          <w:numId w:val="10"/>
        </w:numPr>
        <w:rPr>
          <w:rFonts w:ascii="Arial" w:hAnsi="Arial" w:cs="Arial"/>
          <w:lang w:val="en-IN"/>
        </w:rPr>
      </w:pPr>
      <w:r w:rsidRPr="007B3F24">
        <w:rPr>
          <w:rFonts w:ascii="Arial" w:hAnsi="Arial" w:cs="Arial"/>
          <w:lang w:val="en-IN"/>
        </w:rPr>
        <w:t xml:space="preserve">Arthritis UK (2025a) </w:t>
      </w:r>
      <w:r w:rsidRPr="007B3F24">
        <w:rPr>
          <w:rFonts w:ascii="Arial" w:hAnsi="Arial" w:cs="Arial"/>
          <w:i/>
          <w:iCs/>
          <w:lang w:val="en-IN"/>
        </w:rPr>
        <w:t>Osteoarthritis</w:t>
      </w:r>
      <w:r w:rsidRPr="007B3F24">
        <w:rPr>
          <w:rFonts w:ascii="Arial" w:hAnsi="Arial" w:cs="Arial"/>
          <w:lang w:val="en-IN"/>
        </w:rPr>
        <w:t xml:space="preserve">. Available at: </w:t>
      </w:r>
      <w:hyperlink r:id="rId12" w:tgtFrame="_blank" w:history="1">
        <w:r w:rsidRPr="007B3F24">
          <w:rPr>
            <w:rStyle w:val="Hyperlink"/>
            <w:rFonts w:ascii="Arial" w:hAnsi="Arial" w:cs="Arial"/>
            <w:lang w:val="en-IN"/>
          </w:rPr>
          <w:t>arthritis-uk.org</w:t>
        </w:r>
      </w:hyperlink>
      <w:r w:rsidRPr="007B3F24">
        <w:rPr>
          <w:rFonts w:ascii="Arial" w:hAnsi="Arial" w:cs="Arial"/>
          <w:lang w:val="en-IN"/>
        </w:rPr>
        <w:t xml:space="preserve"> (Accessed: 18 October 2026).</w:t>
      </w:r>
    </w:p>
    <w:p w14:paraId="7915319B" w14:textId="77777777" w:rsidR="007B3F24" w:rsidRPr="007B3F24" w:rsidRDefault="007B3F24" w:rsidP="007B3F24">
      <w:pPr>
        <w:pStyle w:val="ListParagraph"/>
        <w:numPr>
          <w:ilvl w:val="0"/>
          <w:numId w:val="10"/>
        </w:numPr>
        <w:rPr>
          <w:rFonts w:ascii="Arial" w:hAnsi="Arial" w:cs="Arial"/>
          <w:lang w:val="en-IN"/>
        </w:rPr>
      </w:pPr>
      <w:r w:rsidRPr="007B3F24">
        <w:rPr>
          <w:rFonts w:ascii="Arial" w:hAnsi="Arial" w:cs="Arial"/>
          <w:lang w:val="en-IN"/>
        </w:rPr>
        <w:t xml:space="preserve">Arthritis UK (2025b) </w:t>
      </w:r>
      <w:r w:rsidRPr="007B3F24">
        <w:rPr>
          <w:rFonts w:ascii="Arial" w:hAnsi="Arial" w:cs="Arial"/>
          <w:i/>
          <w:iCs/>
          <w:lang w:val="en-IN"/>
        </w:rPr>
        <w:t>Overcoming osteoarthritis</w:t>
      </w:r>
      <w:r w:rsidRPr="007B3F24">
        <w:rPr>
          <w:rFonts w:ascii="Arial" w:hAnsi="Arial" w:cs="Arial"/>
          <w:lang w:val="en-IN"/>
        </w:rPr>
        <w:t xml:space="preserve">. Available at: </w:t>
      </w:r>
      <w:hyperlink r:id="rId13" w:tgtFrame="_blank" w:history="1">
        <w:r w:rsidRPr="007B3F24">
          <w:rPr>
            <w:rStyle w:val="Hyperlink"/>
            <w:rFonts w:ascii="Arial" w:hAnsi="Arial" w:cs="Arial"/>
            <w:lang w:val="en-IN"/>
          </w:rPr>
          <w:t>arthritis-uk.org</w:t>
        </w:r>
      </w:hyperlink>
      <w:r w:rsidRPr="007B3F24">
        <w:rPr>
          <w:rFonts w:ascii="Arial" w:hAnsi="Arial" w:cs="Arial"/>
          <w:lang w:val="en-IN"/>
        </w:rPr>
        <w:t xml:space="preserve"> (Accessed: 18 October 2026).</w:t>
      </w:r>
    </w:p>
    <w:p w14:paraId="3D1CF66E" w14:textId="77777777" w:rsidR="007B3F24" w:rsidRPr="007B3F24" w:rsidRDefault="007B3F24" w:rsidP="007B3F24">
      <w:pPr>
        <w:pStyle w:val="ListParagraph"/>
        <w:numPr>
          <w:ilvl w:val="0"/>
          <w:numId w:val="10"/>
        </w:numPr>
        <w:rPr>
          <w:rFonts w:ascii="Arial" w:hAnsi="Arial" w:cs="Arial"/>
          <w:lang w:val="en-IN"/>
        </w:rPr>
      </w:pPr>
      <w:r w:rsidRPr="007B3F24">
        <w:rPr>
          <w:rFonts w:ascii="Arial" w:hAnsi="Arial" w:cs="Arial"/>
          <w:lang w:val="en-IN"/>
        </w:rPr>
        <w:t xml:space="preserve">Arthritis UK (2025c) </w:t>
      </w:r>
      <w:r w:rsidRPr="007B3F24">
        <w:rPr>
          <w:rFonts w:ascii="Arial" w:hAnsi="Arial" w:cs="Arial"/>
          <w:i/>
          <w:iCs/>
          <w:lang w:val="en-IN"/>
        </w:rPr>
        <w:t>The state of musculoskeletal health 2025</w:t>
      </w:r>
      <w:r w:rsidRPr="007B3F24">
        <w:rPr>
          <w:rFonts w:ascii="Arial" w:hAnsi="Arial" w:cs="Arial"/>
          <w:lang w:val="en-IN"/>
        </w:rPr>
        <w:t xml:space="preserve">. Available at: </w:t>
      </w:r>
      <w:hyperlink r:id="rId14" w:tgtFrame="_blank" w:history="1">
        <w:r w:rsidRPr="007B3F24">
          <w:rPr>
            <w:rStyle w:val="Hyperlink"/>
            <w:rFonts w:ascii="Arial" w:hAnsi="Arial" w:cs="Arial"/>
            <w:lang w:val="en-IN"/>
          </w:rPr>
          <w:t>arthritis-uk.org</w:t>
        </w:r>
      </w:hyperlink>
      <w:r w:rsidRPr="007B3F24">
        <w:rPr>
          <w:rFonts w:ascii="Arial" w:hAnsi="Arial" w:cs="Arial"/>
          <w:lang w:val="en-IN"/>
        </w:rPr>
        <w:t xml:space="preserve"> (Accessed: 18 October 2026).</w:t>
      </w:r>
    </w:p>
    <w:p w14:paraId="1B269BD3" w14:textId="77777777" w:rsidR="007B3F24" w:rsidRPr="007B3F24" w:rsidRDefault="007B3F24" w:rsidP="007B3F24">
      <w:pPr>
        <w:pStyle w:val="ListParagraph"/>
        <w:numPr>
          <w:ilvl w:val="0"/>
          <w:numId w:val="10"/>
        </w:numPr>
        <w:rPr>
          <w:rFonts w:ascii="Arial" w:hAnsi="Arial" w:cs="Arial"/>
          <w:lang w:val="en-IN"/>
        </w:rPr>
      </w:pPr>
      <w:r w:rsidRPr="007B3F24">
        <w:rPr>
          <w:rFonts w:ascii="Arial" w:hAnsi="Arial" w:cs="Arial"/>
          <w:lang w:val="en-IN"/>
        </w:rPr>
        <w:t xml:space="preserve">Arthritis UK (no date) </w:t>
      </w:r>
      <w:r w:rsidRPr="007B3F24">
        <w:rPr>
          <w:rFonts w:ascii="Arial" w:hAnsi="Arial" w:cs="Arial"/>
          <w:i/>
          <w:iCs/>
          <w:lang w:val="en-IN"/>
        </w:rPr>
        <w:t>Prevalence of osteoarthritis in England</w:t>
      </w:r>
      <w:r w:rsidRPr="007B3F24">
        <w:rPr>
          <w:rFonts w:ascii="Arial" w:hAnsi="Arial" w:cs="Arial"/>
          <w:lang w:val="en-IN"/>
        </w:rPr>
        <w:t xml:space="preserve">. Available at: </w:t>
      </w:r>
      <w:hyperlink r:id="rId15" w:tgtFrame="_blank" w:history="1">
        <w:r w:rsidRPr="007B3F24">
          <w:rPr>
            <w:rStyle w:val="Hyperlink"/>
            <w:rFonts w:ascii="Arial" w:hAnsi="Arial" w:cs="Arial"/>
            <w:lang w:val="en-IN"/>
          </w:rPr>
          <w:t>arthritis-uk.org</w:t>
        </w:r>
      </w:hyperlink>
      <w:r w:rsidRPr="007B3F24">
        <w:rPr>
          <w:rFonts w:ascii="Arial" w:hAnsi="Arial" w:cs="Arial"/>
          <w:lang w:val="en-IN"/>
        </w:rPr>
        <w:t xml:space="preserve"> (Accessed: 18 October 2026).</w:t>
      </w:r>
    </w:p>
    <w:p w14:paraId="3334BA88" w14:textId="77777777" w:rsidR="007B3F24" w:rsidRPr="007B3F24" w:rsidRDefault="007B3F24" w:rsidP="007B3F24">
      <w:pPr>
        <w:pStyle w:val="ListParagraph"/>
        <w:numPr>
          <w:ilvl w:val="0"/>
          <w:numId w:val="10"/>
        </w:numPr>
        <w:rPr>
          <w:rFonts w:ascii="Arial" w:hAnsi="Arial" w:cs="Arial"/>
          <w:lang w:val="en-IN"/>
        </w:rPr>
      </w:pPr>
      <w:r w:rsidRPr="007B3F24">
        <w:rPr>
          <w:rFonts w:ascii="Arial" w:hAnsi="Arial" w:cs="Arial"/>
          <w:lang w:val="en-IN"/>
        </w:rPr>
        <w:t xml:space="preserve">European Alliance of Associations for Rheumatology (EULAR) (2024) 'EULAR recommendations for the non-pharmacological core management of hip and knee osteoarthritis: 2023 update', </w:t>
      </w:r>
      <w:r w:rsidRPr="007B3F24">
        <w:rPr>
          <w:rFonts w:ascii="Arial" w:hAnsi="Arial" w:cs="Arial"/>
          <w:i/>
          <w:iCs/>
          <w:lang w:val="en-IN"/>
        </w:rPr>
        <w:t>Annals of the Rheumatic Diseases</w:t>
      </w:r>
      <w:r w:rsidRPr="007B3F24">
        <w:rPr>
          <w:rFonts w:ascii="Arial" w:hAnsi="Arial" w:cs="Arial"/>
          <w:lang w:val="en-IN"/>
        </w:rPr>
        <w:t xml:space="preserve">. Available at: </w:t>
      </w:r>
      <w:hyperlink r:id="rId16" w:tgtFrame="_blank" w:history="1">
        <w:r w:rsidRPr="007B3F24">
          <w:rPr>
            <w:rStyle w:val="Hyperlink"/>
            <w:rFonts w:ascii="Arial" w:hAnsi="Arial" w:cs="Arial"/>
            <w:lang w:val="en-IN"/>
          </w:rPr>
          <w:t>ard.bmj.com</w:t>
        </w:r>
      </w:hyperlink>
      <w:r w:rsidRPr="007B3F24">
        <w:rPr>
          <w:rFonts w:ascii="Arial" w:hAnsi="Arial" w:cs="Arial"/>
          <w:lang w:val="en-IN"/>
        </w:rPr>
        <w:t xml:space="preserve"> (Accessed: 18 October 2026).</w:t>
      </w:r>
    </w:p>
    <w:p w14:paraId="08E4B4D3" w14:textId="77777777" w:rsidR="007B3F24" w:rsidRPr="007B3F24" w:rsidRDefault="007B3F24" w:rsidP="007B3F24">
      <w:pPr>
        <w:pStyle w:val="ListParagraph"/>
        <w:numPr>
          <w:ilvl w:val="0"/>
          <w:numId w:val="10"/>
        </w:numPr>
        <w:rPr>
          <w:rFonts w:ascii="Arial" w:hAnsi="Arial" w:cs="Arial"/>
          <w:lang w:val="en-IN"/>
        </w:rPr>
      </w:pPr>
      <w:r w:rsidRPr="007B3F24">
        <w:rPr>
          <w:rFonts w:ascii="Arial" w:hAnsi="Arial" w:cs="Arial"/>
          <w:lang w:val="en-IN"/>
        </w:rPr>
        <w:t xml:space="preserve">European Alliance of Associations for Rheumatology (EULAR) (2026) </w:t>
      </w:r>
      <w:r w:rsidRPr="007B3F24">
        <w:rPr>
          <w:rFonts w:ascii="Arial" w:hAnsi="Arial" w:cs="Arial"/>
          <w:i/>
          <w:iCs/>
          <w:lang w:val="en-IN"/>
        </w:rPr>
        <w:t>EULAR recommendations for physical activity in people with inflammatory arthritis and osteoarthritis: 2025 update</w:t>
      </w:r>
      <w:r w:rsidRPr="007B3F24">
        <w:rPr>
          <w:rFonts w:ascii="Arial" w:hAnsi="Arial" w:cs="Arial"/>
          <w:lang w:val="en-IN"/>
        </w:rPr>
        <w:t xml:space="preserve">. Available at: </w:t>
      </w:r>
      <w:hyperlink r:id="rId17" w:tgtFrame="_blank" w:history="1">
        <w:r w:rsidRPr="007B3F24">
          <w:rPr>
            <w:rStyle w:val="Hyperlink"/>
            <w:rFonts w:ascii="Arial" w:hAnsi="Arial" w:cs="Arial"/>
            <w:lang w:val="en-IN"/>
          </w:rPr>
          <w:t>pubmed.ncbi.nlm.nih.gov</w:t>
        </w:r>
      </w:hyperlink>
      <w:r w:rsidRPr="007B3F24">
        <w:rPr>
          <w:rFonts w:ascii="Arial" w:hAnsi="Arial" w:cs="Arial"/>
          <w:lang w:val="en-IN"/>
        </w:rPr>
        <w:t xml:space="preserve"> (Accessed: 18 October 2026).</w:t>
      </w:r>
    </w:p>
    <w:p w14:paraId="48F9A5B8" w14:textId="77777777" w:rsidR="007B3F24" w:rsidRPr="007B3F24" w:rsidRDefault="007B3F24" w:rsidP="007B3F24">
      <w:pPr>
        <w:pStyle w:val="ListParagraph"/>
        <w:numPr>
          <w:ilvl w:val="0"/>
          <w:numId w:val="10"/>
        </w:numPr>
        <w:rPr>
          <w:rFonts w:ascii="Arial" w:hAnsi="Arial" w:cs="Arial"/>
          <w:lang w:val="en-IN"/>
        </w:rPr>
      </w:pPr>
      <w:r w:rsidRPr="007B3F24">
        <w:rPr>
          <w:rFonts w:ascii="Arial" w:hAnsi="Arial" w:cs="Arial"/>
          <w:lang w:val="en-IN"/>
        </w:rPr>
        <w:t xml:space="preserve">GBD 2021 Osteoarthritis Collaborators (2023) 'Global, regional, and national burden of osteoarthritis, 1990-2020 and projections to 2050', </w:t>
      </w:r>
      <w:r w:rsidRPr="007B3F24">
        <w:rPr>
          <w:rFonts w:ascii="Arial" w:hAnsi="Arial" w:cs="Arial"/>
          <w:i/>
          <w:iCs/>
          <w:lang w:val="en-IN"/>
        </w:rPr>
        <w:t>The Lancet Rheumatology</w:t>
      </w:r>
      <w:r w:rsidRPr="007B3F24">
        <w:rPr>
          <w:rFonts w:ascii="Arial" w:hAnsi="Arial" w:cs="Arial"/>
          <w:lang w:val="en-IN"/>
        </w:rPr>
        <w:t xml:space="preserve">, 5(9), pp. e508-e522. Available at: </w:t>
      </w:r>
      <w:hyperlink r:id="rId18" w:tgtFrame="_blank" w:history="1">
        <w:r w:rsidRPr="007B3F24">
          <w:rPr>
            <w:rStyle w:val="Hyperlink"/>
            <w:rFonts w:ascii="Arial" w:hAnsi="Arial" w:cs="Arial"/>
            <w:lang w:val="en-IN"/>
          </w:rPr>
          <w:t>pubmed.ncbi.nlm.nih.gov</w:t>
        </w:r>
      </w:hyperlink>
      <w:r w:rsidRPr="007B3F24">
        <w:rPr>
          <w:rFonts w:ascii="Arial" w:hAnsi="Arial" w:cs="Arial"/>
          <w:lang w:val="en-IN"/>
        </w:rPr>
        <w:t xml:space="preserve"> (Accessed: 18 October 2026).</w:t>
      </w:r>
    </w:p>
    <w:p w14:paraId="2C575DFC" w14:textId="77777777" w:rsidR="007B3F24" w:rsidRPr="007B3F24" w:rsidRDefault="007B3F24" w:rsidP="007B3F24">
      <w:pPr>
        <w:pStyle w:val="ListParagraph"/>
        <w:numPr>
          <w:ilvl w:val="0"/>
          <w:numId w:val="10"/>
        </w:numPr>
        <w:rPr>
          <w:rFonts w:ascii="Arial" w:hAnsi="Arial" w:cs="Arial"/>
          <w:lang w:val="en-IN"/>
        </w:rPr>
      </w:pPr>
      <w:r w:rsidRPr="007B3F24">
        <w:rPr>
          <w:rFonts w:ascii="Arial" w:hAnsi="Arial" w:cs="Arial"/>
          <w:lang w:val="en-IN"/>
        </w:rPr>
        <w:t xml:space="preserve">GOV.UK (no date) </w:t>
      </w:r>
      <w:r w:rsidRPr="007B3F24">
        <w:rPr>
          <w:rFonts w:ascii="Arial" w:hAnsi="Arial" w:cs="Arial"/>
          <w:i/>
          <w:iCs/>
          <w:lang w:val="en-IN"/>
        </w:rPr>
        <w:t>Find your local council</w:t>
      </w:r>
      <w:r w:rsidRPr="007B3F24">
        <w:rPr>
          <w:rFonts w:ascii="Arial" w:hAnsi="Arial" w:cs="Arial"/>
          <w:lang w:val="en-IN"/>
        </w:rPr>
        <w:t xml:space="preserve">. Available at: </w:t>
      </w:r>
      <w:hyperlink r:id="rId19" w:tgtFrame="_blank" w:history="1">
        <w:r w:rsidRPr="007B3F24">
          <w:rPr>
            <w:rStyle w:val="Hyperlink"/>
            <w:rFonts w:ascii="Arial" w:hAnsi="Arial" w:cs="Arial"/>
            <w:lang w:val="en-IN"/>
          </w:rPr>
          <w:t>gov.uk</w:t>
        </w:r>
      </w:hyperlink>
      <w:r w:rsidRPr="007B3F24">
        <w:rPr>
          <w:rFonts w:ascii="Arial" w:hAnsi="Arial" w:cs="Arial"/>
          <w:lang w:val="en-IN"/>
        </w:rPr>
        <w:t xml:space="preserve"> (Accessed: 18 October 2026).</w:t>
      </w:r>
    </w:p>
    <w:p w14:paraId="2EBD53BB" w14:textId="77777777" w:rsidR="007B3F24" w:rsidRPr="007B3F24" w:rsidRDefault="007B3F24" w:rsidP="007B3F24">
      <w:pPr>
        <w:pStyle w:val="ListParagraph"/>
        <w:numPr>
          <w:ilvl w:val="0"/>
          <w:numId w:val="10"/>
        </w:numPr>
        <w:rPr>
          <w:rFonts w:ascii="Arial" w:hAnsi="Arial" w:cs="Arial"/>
          <w:lang w:val="en-IN"/>
        </w:rPr>
      </w:pPr>
      <w:r w:rsidRPr="007B3F24">
        <w:rPr>
          <w:rFonts w:ascii="Arial" w:hAnsi="Arial" w:cs="Arial"/>
          <w:lang w:val="en-IN"/>
        </w:rPr>
        <w:lastRenderedPageBreak/>
        <w:t xml:space="preserve">National Health Service (NHS) (no date a) </w:t>
      </w:r>
      <w:r w:rsidRPr="007B3F24">
        <w:rPr>
          <w:rFonts w:ascii="Arial" w:hAnsi="Arial" w:cs="Arial"/>
          <w:i/>
          <w:iCs/>
          <w:lang w:val="en-IN"/>
        </w:rPr>
        <w:t>End of life care</w:t>
      </w:r>
      <w:r w:rsidRPr="007B3F24">
        <w:rPr>
          <w:rFonts w:ascii="Arial" w:hAnsi="Arial" w:cs="Arial"/>
          <w:lang w:val="en-IN"/>
        </w:rPr>
        <w:t xml:space="preserve">. Available at: </w:t>
      </w:r>
      <w:hyperlink r:id="rId20" w:tgtFrame="_blank" w:history="1">
        <w:r w:rsidRPr="007B3F24">
          <w:rPr>
            <w:rStyle w:val="Hyperlink"/>
            <w:rFonts w:ascii="Arial" w:hAnsi="Arial" w:cs="Arial"/>
            <w:lang w:val="en-IN"/>
          </w:rPr>
          <w:t>nhs.uk</w:t>
        </w:r>
      </w:hyperlink>
      <w:r w:rsidRPr="007B3F24">
        <w:rPr>
          <w:rFonts w:ascii="Arial" w:hAnsi="Arial" w:cs="Arial"/>
          <w:lang w:val="en-IN"/>
        </w:rPr>
        <w:t xml:space="preserve"> (Accessed: 18 October 2026).</w:t>
      </w:r>
    </w:p>
    <w:p w14:paraId="3041F5D7" w14:textId="77777777" w:rsidR="007B3F24" w:rsidRPr="007B3F24" w:rsidRDefault="007B3F24" w:rsidP="007B3F24">
      <w:pPr>
        <w:pStyle w:val="ListParagraph"/>
        <w:numPr>
          <w:ilvl w:val="0"/>
          <w:numId w:val="10"/>
        </w:numPr>
        <w:rPr>
          <w:rFonts w:ascii="Arial" w:hAnsi="Arial" w:cs="Arial"/>
          <w:lang w:val="en-IN"/>
        </w:rPr>
      </w:pPr>
      <w:r w:rsidRPr="007B3F24">
        <w:rPr>
          <w:rFonts w:ascii="Arial" w:hAnsi="Arial" w:cs="Arial"/>
          <w:lang w:val="en-IN"/>
        </w:rPr>
        <w:t xml:space="preserve">National Health Service (NHS) (no date b) </w:t>
      </w:r>
      <w:r w:rsidRPr="007B3F24">
        <w:rPr>
          <w:rFonts w:ascii="Arial" w:hAnsi="Arial" w:cs="Arial"/>
          <w:i/>
          <w:iCs/>
          <w:lang w:val="en-IN"/>
        </w:rPr>
        <w:t>Hip replacement</w:t>
      </w:r>
      <w:r w:rsidRPr="007B3F24">
        <w:rPr>
          <w:rFonts w:ascii="Arial" w:hAnsi="Arial" w:cs="Arial"/>
          <w:lang w:val="en-IN"/>
        </w:rPr>
        <w:t xml:space="preserve">. Available at: </w:t>
      </w:r>
      <w:hyperlink r:id="rId21" w:tgtFrame="_blank" w:history="1">
        <w:r w:rsidRPr="007B3F24">
          <w:rPr>
            <w:rStyle w:val="Hyperlink"/>
            <w:rFonts w:ascii="Arial" w:hAnsi="Arial" w:cs="Arial"/>
            <w:lang w:val="en-IN"/>
          </w:rPr>
          <w:t>nhs.uk</w:t>
        </w:r>
      </w:hyperlink>
      <w:r w:rsidRPr="007B3F24">
        <w:rPr>
          <w:rFonts w:ascii="Arial" w:hAnsi="Arial" w:cs="Arial"/>
          <w:lang w:val="en-IN"/>
        </w:rPr>
        <w:t xml:space="preserve"> (Accessed: 18 October 2026).</w:t>
      </w:r>
    </w:p>
    <w:p w14:paraId="6D8108D4" w14:textId="77777777" w:rsidR="007B3F24" w:rsidRPr="007B3F24" w:rsidRDefault="007B3F24" w:rsidP="007B3F24">
      <w:pPr>
        <w:pStyle w:val="ListParagraph"/>
        <w:numPr>
          <w:ilvl w:val="0"/>
          <w:numId w:val="10"/>
        </w:numPr>
        <w:rPr>
          <w:rFonts w:ascii="Arial" w:hAnsi="Arial" w:cs="Arial"/>
          <w:lang w:val="en-IN"/>
        </w:rPr>
      </w:pPr>
      <w:r w:rsidRPr="007B3F24">
        <w:rPr>
          <w:rFonts w:ascii="Arial" w:hAnsi="Arial" w:cs="Arial"/>
          <w:lang w:val="en-IN"/>
        </w:rPr>
        <w:t xml:space="preserve">National Health Service (NHS) (no date c) </w:t>
      </w:r>
      <w:r w:rsidRPr="007B3F24">
        <w:rPr>
          <w:rFonts w:ascii="Arial" w:hAnsi="Arial" w:cs="Arial"/>
          <w:i/>
          <w:iCs/>
          <w:lang w:val="en-IN"/>
        </w:rPr>
        <w:t>Knee replacement</w:t>
      </w:r>
      <w:r w:rsidRPr="007B3F24">
        <w:rPr>
          <w:rFonts w:ascii="Arial" w:hAnsi="Arial" w:cs="Arial"/>
          <w:lang w:val="en-IN"/>
        </w:rPr>
        <w:t xml:space="preserve">. Available at: </w:t>
      </w:r>
      <w:hyperlink r:id="rId22" w:tgtFrame="_blank" w:history="1">
        <w:r w:rsidRPr="007B3F24">
          <w:rPr>
            <w:rStyle w:val="Hyperlink"/>
            <w:rFonts w:ascii="Arial" w:hAnsi="Arial" w:cs="Arial"/>
            <w:lang w:val="en-IN"/>
          </w:rPr>
          <w:t>nhs.uk</w:t>
        </w:r>
      </w:hyperlink>
      <w:r w:rsidRPr="007B3F24">
        <w:rPr>
          <w:rFonts w:ascii="Arial" w:hAnsi="Arial" w:cs="Arial"/>
          <w:lang w:val="en-IN"/>
        </w:rPr>
        <w:t xml:space="preserve"> (Accessed: 18 October 2026).</w:t>
      </w:r>
    </w:p>
    <w:p w14:paraId="0A3C910C" w14:textId="77777777" w:rsidR="007B3F24" w:rsidRPr="007B3F24" w:rsidRDefault="007B3F24" w:rsidP="007B3F24">
      <w:pPr>
        <w:pStyle w:val="ListParagraph"/>
        <w:numPr>
          <w:ilvl w:val="0"/>
          <w:numId w:val="10"/>
        </w:numPr>
        <w:rPr>
          <w:rFonts w:ascii="Arial" w:hAnsi="Arial" w:cs="Arial"/>
          <w:lang w:val="en-IN"/>
        </w:rPr>
      </w:pPr>
      <w:r w:rsidRPr="007B3F24">
        <w:rPr>
          <w:rFonts w:ascii="Arial" w:hAnsi="Arial" w:cs="Arial"/>
          <w:lang w:val="en-IN"/>
        </w:rPr>
        <w:t xml:space="preserve">National Health Service (NHS) (no date d) </w:t>
      </w:r>
      <w:r w:rsidRPr="007B3F24">
        <w:rPr>
          <w:rFonts w:ascii="Arial" w:hAnsi="Arial" w:cs="Arial"/>
          <w:i/>
          <w:iCs/>
          <w:lang w:val="en-IN"/>
        </w:rPr>
        <w:t>Osteoarthritis</w:t>
      </w:r>
      <w:r w:rsidRPr="007B3F24">
        <w:rPr>
          <w:rFonts w:ascii="Arial" w:hAnsi="Arial" w:cs="Arial"/>
          <w:lang w:val="en-IN"/>
        </w:rPr>
        <w:t xml:space="preserve">. Available at: </w:t>
      </w:r>
      <w:hyperlink r:id="rId23" w:tgtFrame="_blank" w:history="1">
        <w:r w:rsidRPr="007B3F24">
          <w:rPr>
            <w:rStyle w:val="Hyperlink"/>
            <w:rFonts w:ascii="Arial" w:hAnsi="Arial" w:cs="Arial"/>
            <w:lang w:val="en-IN"/>
          </w:rPr>
          <w:t>nhs.uk</w:t>
        </w:r>
      </w:hyperlink>
      <w:r w:rsidRPr="007B3F24">
        <w:rPr>
          <w:rFonts w:ascii="Arial" w:hAnsi="Arial" w:cs="Arial"/>
          <w:lang w:val="en-IN"/>
        </w:rPr>
        <w:t xml:space="preserve"> (Accessed: 18 October 2026).</w:t>
      </w:r>
    </w:p>
    <w:p w14:paraId="50953FB7" w14:textId="77777777" w:rsidR="007B3F24" w:rsidRPr="007B3F24" w:rsidRDefault="007B3F24" w:rsidP="007B3F24">
      <w:pPr>
        <w:pStyle w:val="ListParagraph"/>
        <w:numPr>
          <w:ilvl w:val="0"/>
          <w:numId w:val="10"/>
        </w:numPr>
        <w:rPr>
          <w:rFonts w:ascii="Arial" w:hAnsi="Arial" w:cs="Arial"/>
          <w:lang w:val="en-IN"/>
        </w:rPr>
      </w:pPr>
      <w:r w:rsidRPr="007B3F24">
        <w:rPr>
          <w:rFonts w:ascii="Arial" w:hAnsi="Arial" w:cs="Arial"/>
          <w:lang w:val="en-IN"/>
        </w:rPr>
        <w:t xml:space="preserve">National Health Service (NHS) (no date e) </w:t>
      </w:r>
      <w:r w:rsidRPr="007B3F24">
        <w:rPr>
          <w:rFonts w:ascii="Arial" w:hAnsi="Arial" w:cs="Arial"/>
          <w:i/>
          <w:iCs/>
          <w:lang w:val="en-IN"/>
        </w:rPr>
        <w:t>Osteoarthritis: causes</w:t>
      </w:r>
      <w:r w:rsidRPr="007B3F24">
        <w:rPr>
          <w:rFonts w:ascii="Arial" w:hAnsi="Arial" w:cs="Arial"/>
          <w:lang w:val="en-IN"/>
        </w:rPr>
        <w:t xml:space="preserve">. Available at: </w:t>
      </w:r>
      <w:hyperlink r:id="rId24" w:tgtFrame="_blank" w:history="1">
        <w:r w:rsidRPr="007B3F24">
          <w:rPr>
            <w:rStyle w:val="Hyperlink"/>
            <w:rFonts w:ascii="Arial" w:hAnsi="Arial" w:cs="Arial"/>
            <w:lang w:val="en-IN"/>
          </w:rPr>
          <w:t>nhs.uk</w:t>
        </w:r>
      </w:hyperlink>
      <w:r w:rsidRPr="007B3F24">
        <w:rPr>
          <w:rFonts w:ascii="Arial" w:hAnsi="Arial" w:cs="Arial"/>
          <w:lang w:val="en-IN"/>
        </w:rPr>
        <w:t xml:space="preserve"> (Accessed: 18 October 2026).</w:t>
      </w:r>
    </w:p>
    <w:p w14:paraId="08BA3ED4" w14:textId="77777777" w:rsidR="007B3F24" w:rsidRPr="007B3F24" w:rsidRDefault="007B3F24" w:rsidP="007B3F24">
      <w:pPr>
        <w:pStyle w:val="ListParagraph"/>
        <w:numPr>
          <w:ilvl w:val="0"/>
          <w:numId w:val="10"/>
        </w:numPr>
        <w:rPr>
          <w:rFonts w:ascii="Arial" w:hAnsi="Arial" w:cs="Arial"/>
          <w:lang w:val="en-IN"/>
        </w:rPr>
      </w:pPr>
      <w:r w:rsidRPr="007B3F24">
        <w:rPr>
          <w:rFonts w:ascii="Arial" w:hAnsi="Arial" w:cs="Arial"/>
          <w:lang w:val="en-IN"/>
        </w:rPr>
        <w:t xml:space="preserve">National Health Service (NHS) (no date f) </w:t>
      </w:r>
      <w:r w:rsidRPr="007B3F24">
        <w:rPr>
          <w:rFonts w:ascii="Arial" w:hAnsi="Arial" w:cs="Arial"/>
          <w:i/>
          <w:iCs/>
          <w:lang w:val="en-IN"/>
        </w:rPr>
        <w:t>Osteoarthritis: living with</w:t>
      </w:r>
      <w:r w:rsidRPr="007B3F24">
        <w:rPr>
          <w:rFonts w:ascii="Arial" w:hAnsi="Arial" w:cs="Arial"/>
          <w:lang w:val="en-IN"/>
        </w:rPr>
        <w:t xml:space="preserve">. Available at: </w:t>
      </w:r>
      <w:hyperlink r:id="rId25" w:tgtFrame="_blank" w:history="1">
        <w:r w:rsidRPr="007B3F24">
          <w:rPr>
            <w:rStyle w:val="Hyperlink"/>
            <w:rFonts w:ascii="Arial" w:hAnsi="Arial" w:cs="Arial"/>
            <w:lang w:val="en-IN"/>
          </w:rPr>
          <w:t>nhs.uk</w:t>
        </w:r>
      </w:hyperlink>
      <w:r w:rsidRPr="007B3F24">
        <w:rPr>
          <w:rFonts w:ascii="Arial" w:hAnsi="Arial" w:cs="Arial"/>
          <w:lang w:val="en-IN"/>
        </w:rPr>
        <w:t xml:space="preserve"> (Accessed: 18 October 2026).</w:t>
      </w:r>
    </w:p>
    <w:p w14:paraId="6C08FB58" w14:textId="77777777" w:rsidR="007B3F24" w:rsidRPr="007B3F24" w:rsidRDefault="007B3F24" w:rsidP="007B3F24">
      <w:pPr>
        <w:pStyle w:val="ListParagraph"/>
        <w:numPr>
          <w:ilvl w:val="0"/>
          <w:numId w:val="10"/>
        </w:numPr>
        <w:rPr>
          <w:rFonts w:ascii="Arial" w:hAnsi="Arial" w:cs="Arial"/>
          <w:lang w:val="en-IN"/>
        </w:rPr>
      </w:pPr>
      <w:r w:rsidRPr="007B3F24">
        <w:rPr>
          <w:rFonts w:ascii="Arial" w:hAnsi="Arial" w:cs="Arial"/>
          <w:lang w:val="en-IN"/>
        </w:rPr>
        <w:t xml:space="preserve">National Health Service (NHS) (no date g) </w:t>
      </w:r>
      <w:r w:rsidRPr="007B3F24">
        <w:rPr>
          <w:rFonts w:ascii="Arial" w:hAnsi="Arial" w:cs="Arial"/>
          <w:i/>
          <w:iCs/>
          <w:lang w:val="en-IN"/>
        </w:rPr>
        <w:t>Osteoarthritis: treatment</w:t>
      </w:r>
      <w:r w:rsidRPr="007B3F24">
        <w:rPr>
          <w:rFonts w:ascii="Arial" w:hAnsi="Arial" w:cs="Arial"/>
          <w:lang w:val="en-IN"/>
        </w:rPr>
        <w:t xml:space="preserve">. Available at: </w:t>
      </w:r>
      <w:hyperlink r:id="rId26" w:tgtFrame="_blank" w:history="1">
        <w:r w:rsidRPr="007B3F24">
          <w:rPr>
            <w:rStyle w:val="Hyperlink"/>
            <w:rFonts w:ascii="Arial" w:hAnsi="Arial" w:cs="Arial"/>
            <w:lang w:val="en-IN"/>
          </w:rPr>
          <w:t>nhs.uk</w:t>
        </w:r>
      </w:hyperlink>
      <w:r w:rsidRPr="007B3F24">
        <w:rPr>
          <w:rFonts w:ascii="Arial" w:hAnsi="Arial" w:cs="Arial"/>
          <w:lang w:val="en-IN"/>
        </w:rPr>
        <w:t xml:space="preserve"> (Accessed: 18 October 2026).</w:t>
      </w:r>
    </w:p>
    <w:p w14:paraId="2F9F3EE1" w14:textId="77777777" w:rsidR="007B3F24" w:rsidRPr="007B3F24" w:rsidRDefault="007B3F24" w:rsidP="007B3F24">
      <w:pPr>
        <w:pStyle w:val="ListParagraph"/>
        <w:numPr>
          <w:ilvl w:val="0"/>
          <w:numId w:val="10"/>
        </w:numPr>
        <w:rPr>
          <w:rFonts w:ascii="Arial" w:hAnsi="Arial" w:cs="Arial"/>
          <w:lang w:val="en-IN"/>
        </w:rPr>
      </w:pPr>
      <w:r w:rsidRPr="007B3F24">
        <w:rPr>
          <w:rFonts w:ascii="Arial" w:hAnsi="Arial" w:cs="Arial"/>
          <w:lang w:val="en-IN"/>
        </w:rPr>
        <w:t xml:space="preserve">National Health Service (NHS) (no date h) </w:t>
      </w:r>
      <w:r w:rsidRPr="007B3F24">
        <w:rPr>
          <w:rFonts w:ascii="Arial" w:hAnsi="Arial" w:cs="Arial"/>
          <w:i/>
          <w:iCs/>
          <w:lang w:val="en-IN"/>
        </w:rPr>
        <w:t>Septic arthritis</w:t>
      </w:r>
      <w:r w:rsidRPr="007B3F24">
        <w:rPr>
          <w:rFonts w:ascii="Arial" w:hAnsi="Arial" w:cs="Arial"/>
          <w:lang w:val="en-IN"/>
        </w:rPr>
        <w:t xml:space="preserve">. Available at: </w:t>
      </w:r>
      <w:hyperlink r:id="rId27" w:tgtFrame="_blank" w:history="1">
        <w:r w:rsidRPr="007B3F24">
          <w:rPr>
            <w:rStyle w:val="Hyperlink"/>
            <w:rFonts w:ascii="Arial" w:hAnsi="Arial" w:cs="Arial"/>
            <w:lang w:val="en-IN"/>
          </w:rPr>
          <w:t>nhs.uk</w:t>
        </w:r>
      </w:hyperlink>
      <w:r w:rsidRPr="007B3F24">
        <w:rPr>
          <w:rFonts w:ascii="Arial" w:hAnsi="Arial" w:cs="Arial"/>
          <w:lang w:val="en-IN"/>
        </w:rPr>
        <w:t xml:space="preserve"> (Accessed: 18 October 2026).</w:t>
      </w:r>
    </w:p>
    <w:p w14:paraId="0B3C0466" w14:textId="77777777" w:rsidR="007B3F24" w:rsidRPr="007B3F24" w:rsidRDefault="007B3F24" w:rsidP="007B3F24">
      <w:pPr>
        <w:pStyle w:val="ListParagraph"/>
        <w:numPr>
          <w:ilvl w:val="0"/>
          <w:numId w:val="10"/>
        </w:numPr>
        <w:rPr>
          <w:rFonts w:ascii="Arial" w:hAnsi="Arial" w:cs="Arial"/>
          <w:lang w:val="en-IN"/>
        </w:rPr>
      </w:pPr>
      <w:r w:rsidRPr="007B3F24">
        <w:rPr>
          <w:rFonts w:ascii="Arial" w:hAnsi="Arial" w:cs="Arial"/>
          <w:lang w:val="en-IN"/>
        </w:rPr>
        <w:t xml:space="preserve">National Health Service England (NHS England) (no date a) </w:t>
      </w:r>
      <w:r w:rsidRPr="007B3F24">
        <w:rPr>
          <w:rFonts w:ascii="Arial" w:hAnsi="Arial" w:cs="Arial"/>
          <w:i/>
          <w:iCs/>
          <w:lang w:val="en-IN"/>
        </w:rPr>
        <w:t>Integrated care systems</w:t>
      </w:r>
      <w:r w:rsidRPr="007B3F24">
        <w:rPr>
          <w:rFonts w:ascii="Arial" w:hAnsi="Arial" w:cs="Arial"/>
          <w:lang w:val="en-IN"/>
        </w:rPr>
        <w:t xml:space="preserve">. Available at: </w:t>
      </w:r>
      <w:hyperlink r:id="rId28" w:tgtFrame="_blank" w:history="1">
        <w:r w:rsidRPr="007B3F24">
          <w:rPr>
            <w:rStyle w:val="Hyperlink"/>
            <w:rFonts w:ascii="Arial" w:hAnsi="Arial" w:cs="Arial"/>
            <w:lang w:val="en-IN"/>
          </w:rPr>
          <w:t>england.nhs.uk</w:t>
        </w:r>
      </w:hyperlink>
      <w:r w:rsidRPr="007B3F24">
        <w:rPr>
          <w:rFonts w:ascii="Arial" w:hAnsi="Arial" w:cs="Arial"/>
          <w:lang w:val="en-IN"/>
        </w:rPr>
        <w:t xml:space="preserve"> (Accessed: 18 October 2026).</w:t>
      </w:r>
    </w:p>
    <w:p w14:paraId="18817B8C" w14:textId="77777777" w:rsidR="007B3F24" w:rsidRPr="007B3F24" w:rsidRDefault="007B3F24" w:rsidP="007B3F24">
      <w:pPr>
        <w:pStyle w:val="ListParagraph"/>
        <w:numPr>
          <w:ilvl w:val="0"/>
          <w:numId w:val="10"/>
        </w:numPr>
        <w:rPr>
          <w:rFonts w:ascii="Arial" w:hAnsi="Arial" w:cs="Arial"/>
          <w:lang w:val="en-IN"/>
        </w:rPr>
      </w:pPr>
      <w:r w:rsidRPr="007B3F24">
        <w:rPr>
          <w:rFonts w:ascii="Arial" w:hAnsi="Arial" w:cs="Arial"/>
          <w:lang w:val="en-IN"/>
        </w:rPr>
        <w:t xml:space="preserve">National Health Service England (NHS England) (no date b) </w:t>
      </w:r>
      <w:r w:rsidRPr="007B3F24">
        <w:rPr>
          <w:rFonts w:ascii="Arial" w:hAnsi="Arial" w:cs="Arial"/>
          <w:i/>
          <w:iCs/>
          <w:lang w:val="en-IN"/>
        </w:rPr>
        <w:t>Musculoskeletal health</w:t>
      </w:r>
      <w:r w:rsidRPr="007B3F24">
        <w:rPr>
          <w:rFonts w:ascii="Arial" w:hAnsi="Arial" w:cs="Arial"/>
          <w:lang w:val="en-IN"/>
        </w:rPr>
        <w:t xml:space="preserve">. Available at: </w:t>
      </w:r>
      <w:hyperlink r:id="rId29" w:tgtFrame="_blank" w:history="1">
        <w:r w:rsidRPr="007B3F24">
          <w:rPr>
            <w:rStyle w:val="Hyperlink"/>
            <w:rFonts w:ascii="Arial" w:hAnsi="Arial" w:cs="Arial"/>
            <w:lang w:val="en-IN"/>
          </w:rPr>
          <w:t>england.nhs.uk</w:t>
        </w:r>
      </w:hyperlink>
      <w:r w:rsidRPr="007B3F24">
        <w:rPr>
          <w:rFonts w:ascii="Arial" w:hAnsi="Arial" w:cs="Arial"/>
          <w:lang w:val="en-IN"/>
        </w:rPr>
        <w:t xml:space="preserve"> (Accessed: 18 October 2026).</w:t>
      </w:r>
    </w:p>
    <w:p w14:paraId="3A6D7011" w14:textId="77777777" w:rsidR="007B3F24" w:rsidRPr="007B3F24" w:rsidRDefault="007B3F24" w:rsidP="007B3F24">
      <w:pPr>
        <w:pStyle w:val="ListParagraph"/>
        <w:numPr>
          <w:ilvl w:val="0"/>
          <w:numId w:val="10"/>
        </w:numPr>
        <w:rPr>
          <w:rFonts w:ascii="Arial" w:hAnsi="Arial" w:cs="Arial"/>
          <w:lang w:val="en-IN"/>
        </w:rPr>
      </w:pPr>
      <w:r w:rsidRPr="007B3F24">
        <w:rPr>
          <w:rFonts w:ascii="Arial" w:hAnsi="Arial" w:cs="Arial"/>
          <w:lang w:val="en-IN"/>
        </w:rPr>
        <w:t xml:space="preserve">National Health Service England (NHS England) (no date c) </w:t>
      </w:r>
      <w:r w:rsidRPr="007B3F24">
        <w:rPr>
          <w:rFonts w:ascii="Arial" w:hAnsi="Arial" w:cs="Arial"/>
          <w:i/>
          <w:iCs/>
          <w:lang w:val="en-IN"/>
        </w:rPr>
        <w:t>Personalised care</w:t>
      </w:r>
      <w:r w:rsidRPr="007B3F24">
        <w:rPr>
          <w:rFonts w:ascii="Arial" w:hAnsi="Arial" w:cs="Arial"/>
          <w:lang w:val="en-IN"/>
        </w:rPr>
        <w:t xml:space="preserve">. Available at: </w:t>
      </w:r>
      <w:hyperlink r:id="rId30" w:tgtFrame="_blank" w:history="1">
        <w:r w:rsidRPr="007B3F24">
          <w:rPr>
            <w:rStyle w:val="Hyperlink"/>
            <w:rFonts w:ascii="Arial" w:hAnsi="Arial" w:cs="Arial"/>
            <w:lang w:val="en-IN"/>
          </w:rPr>
          <w:t>england.nhs.uk</w:t>
        </w:r>
      </w:hyperlink>
      <w:r w:rsidRPr="007B3F24">
        <w:rPr>
          <w:rFonts w:ascii="Arial" w:hAnsi="Arial" w:cs="Arial"/>
          <w:lang w:val="en-IN"/>
        </w:rPr>
        <w:t xml:space="preserve"> (Accessed: 18 October 2026).</w:t>
      </w:r>
    </w:p>
    <w:p w14:paraId="13711D96" w14:textId="77777777" w:rsidR="007B3F24" w:rsidRPr="007B3F24" w:rsidRDefault="007B3F24" w:rsidP="007B3F24">
      <w:pPr>
        <w:pStyle w:val="ListParagraph"/>
        <w:numPr>
          <w:ilvl w:val="0"/>
          <w:numId w:val="10"/>
        </w:numPr>
        <w:rPr>
          <w:rFonts w:ascii="Arial" w:hAnsi="Arial" w:cs="Arial"/>
          <w:lang w:val="en-IN"/>
        </w:rPr>
      </w:pPr>
      <w:r w:rsidRPr="007B3F24">
        <w:rPr>
          <w:rFonts w:ascii="Arial" w:hAnsi="Arial" w:cs="Arial"/>
          <w:lang w:val="en-IN"/>
        </w:rPr>
        <w:t xml:space="preserve">National Health Service England (NHS England) (no date d) </w:t>
      </w:r>
      <w:r w:rsidRPr="007B3F24">
        <w:rPr>
          <w:rFonts w:ascii="Arial" w:hAnsi="Arial" w:cs="Arial"/>
          <w:i/>
          <w:iCs/>
          <w:lang w:val="en-IN"/>
        </w:rPr>
        <w:t>Social prescribing</w:t>
      </w:r>
      <w:r w:rsidRPr="007B3F24">
        <w:rPr>
          <w:rFonts w:ascii="Arial" w:hAnsi="Arial" w:cs="Arial"/>
          <w:lang w:val="en-IN"/>
        </w:rPr>
        <w:t xml:space="preserve">. Available at: </w:t>
      </w:r>
      <w:hyperlink r:id="rId31" w:tgtFrame="_blank" w:history="1">
        <w:r w:rsidRPr="007B3F24">
          <w:rPr>
            <w:rStyle w:val="Hyperlink"/>
            <w:rFonts w:ascii="Arial" w:hAnsi="Arial" w:cs="Arial"/>
            <w:lang w:val="en-IN"/>
          </w:rPr>
          <w:t>england.nhs.uk</w:t>
        </w:r>
      </w:hyperlink>
      <w:r w:rsidRPr="007B3F24">
        <w:rPr>
          <w:rFonts w:ascii="Arial" w:hAnsi="Arial" w:cs="Arial"/>
          <w:lang w:val="en-IN"/>
        </w:rPr>
        <w:t xml:space="preserve"> (Accessed: 18 October 2026).</w:t>
      </w:r>
    </w:p>
    <w:p w14:paraId="7588BC0F" w14:textId="77777777" w:rsidR="007B3F24" w:rsidRPr="007B3F24" w:rsidRDefault="007B3F24" w:rsidP="007B3F24">
      <w:pPr>
        <w:pStyle w:val="ListParagraph"/>
        <w:numPr>
          <w:ilvl w:val="0"/>
          <w:numId w:val="10"/>
        </w:numPr>
        <w:rPr>
          <w:rFonts w:ascii="Arial" w:hAnsi="Arial" w:cs="Arial"/>
          <w:lang w:val="en-IN"/>
        </w:rPr>
      </w:pPr>
      <w:r w:rsidRPr="007B3F24">
        <w:rPr>
          <w:rFonts w:ascii="Arial" w:hAnsi="Arial" w:cs="Arial"/>
          <w:lang w:val="en-IN"/>
        </w:rPr>
        <w:t xml:space="preserve">National Institute for Health and Care Excellence (NICE) (2015) </w:t>
      </w:r>
      <w:r w:rsidRPr="007B3F24">
        <w:rPr>
          <w:rFonts w:ascii="Arial" w:hAnsi="Arial" w:cs="Arial"/>
          <w:i/>
          <w:iCs/>
          <w:lang w:val="en-IN"/>
        </w:rPr>
        <w:t>Care of dying adults in the last days of life</w:t>
      </w:r>
      <w:r w:rsidRPr="007B3F24">
        <w:rPr>
          <w:rFonts w:ascii="Arial" w:hAnsi="Arial" w:cs="Arial"/>
          <w:lang w:val="en-IN"/>
        </w:rPr>
        <w:t xml:space="preserve">. NICE guideline NG31. Available at: </w:t>
      </w:r>
      <w:hyperlink r:id="rId32" w:tgtFrame="_blank" w:history="1">
        <w:r w:rsidRPr="007B3F24">
          <w:rPr>
            <w:rStyle w:val="Hyperlink"/>
            <w:rFonts w:ascii="Arial" w:hAnsi="Arial" w:cs="Arial"/>
            <w:lang w:val="en-IN"/>
          </w:rPr>
          <w:t>nice.org.uk</w:t>
        </w:r>
      </w:hyperlink>
      <w:r w:rsidRPr="007B3F24">
        <w:rPr>
          <w:rFonts w:ascii="Arial" w:hAnsi="Arial" w:cs="Arial"/>
          <w:lang w:val="en-IN"/>
        </w:rPr>
        <w:t xml:space="preserve"> (Accessed: 18 October 2026).</w:t>
      </w:r>
    </w:p>
    <w:p w14:paraId="19A390F9" w14:textId="77777777" w:rsidR="007B3F24" w:rsidRPr="007B3F24" w:rsidRDefault="007B3F24" w:rsidP="007B3F24">
      <w:pPr>
        <w:pStyle w:val="ListParagraph"/>
        <w:numPr>
          <w:ilvl w:val="0"/>
          <w:numId w:val="10"/>
        </w:numPr>
        <w:rPr>
          <w:rFonts w:ascii="Arial" w:hAnsi="Arial" w:cs="Arial"/>
          <w:lang w:val="en-IN"/>
        </w:rPr>
      </w:pPr>
      <w:r w:rsidRPr="007B3F24">
        <w:rPr>
          <w:rFonts w:ascii="Arial" w:hAnsi="Arial" w:cs="Arial"/>
          <w:lang w:val="en-IN"/>
        </w:rPr>
        <w:t xml:space="preserve">National Institute for Health and Care Excellence (NICE) (2019) </w:t>
      </w:r>
      <w:r w:rsidRPr="007B3F24">
        <w:rPr>
          <w:rFonts w:ascii="Arial" w:hAnsi="Arial" w:cs="Arial"/>
          <w:i/>
          <w:iCs/>
          <w:lang w:val="en-IN"/>
        </w:rPr>
        <w:t>Joint replacement (primary): hip, knee and shoulder</w:t>
      </w:r>
      <w:r w:rsidRPr="007B3F24">
        <w:rPr>
          <w:rFonts w:ascii="Arial" w:hAnsi="Arial" w:cs="Arial"/>
          <w:lang w:val="en-IN"/>
        </w:rPr>
        <w:t xml:space="preserve">. NICE guideline NG157. Available at: </w:t>
      </w:r>
      <w:hyperlink r:id="rId33" w:tgtFrame="_blank" w:history="1">
        <w:r w:rsidRPr="007B3F24">
          <w:rPr>
            <w:rStyle w:val="Hyperlink"/>
            <w:rFonts w:ascii="Arial" w:hAnsi="Arial" w:cs="Arial"/>
            <w:lang w:val="en-IN"/>
          </w:rPr>
          <w:t>nice.org.uk</w:t>
        </w:r>
      </w:hyperlink>
      <w:r w:rsidRPr="007B3F24">
        <w:rPr>
          <w:rFonts w:ascii="Arial" w:hAnsi="Arial" w:cs="Arial"/>
          <w:lang w:val="en-IN"/>
        </w:rPr>
        <w:t xml:space="preserve"> (Accessed: 18 October 2026).</w:t>
      </w:r>
    </w:p>
    <w:p w14:paraId="32FD6E4F" w14:textId="77777777" w:rsidR="007B3F24" w:rsidRPr="007B3F24" w:rsidRDefault="007B3F24" w:rsidP="007B3F24">
      <w:pPr>
        <w:pStyle w:val="ListParagraph"/>
        <w:numPr>
          <w:ilvl w:val="0"/>
          <w:numId w:val="10"/>
        </w:numPr>
        <w:rPr>
          <w:rFonts w:ascii="Arial" w:hAnsi="Arial" w:cs="Arial"/>
          <w:lang w:val="en-IN"/>
        </w:rPr>
      </w:pPr>
      <w:r w:rsidRPr="007B3F24">
        <w:rPr>
          <w:rFonts w:ascii="Arial" w:hAnsi="Arial" w:cs="Arial"/>
          <w:lang w:val="en-IN"/>
        </w:rPr>
        <w:t xml:space="preserve">National Institute for Health and Care Excellence (NICE) (2021) </w:t>
      </w:r>
      <w:r w:rsidRPr="007B3F24">
        <w:rPr>
          <w:rFonts w:ascii="Arial" w:hAnsi="Arial" w:cs="Arial"/>
          <w:i/>
          <w:iCs/>
          <w:lang w:val="en-IN"/>
        </w:rPr>
        <w:t>Shared decision making</w:t>
      </w:r>
      <w:r w:rsidRPr="007B3F24">
        <w:rPr>
          <w:rFonts w:ascii="Arial" w:hAnsi="Arial" w:cs="Arial"/>
          <w:lang w:val="en-IN"/>
        </w:rPr>
        <w:t xml:space="preserve">. NICE guideline NG197. Available at: </w:t>
      </w:r>
      <w:hyperlink r:id="rId34" w:tgtFrame="_blank" w:history="1">
        <w:r w:rsidRPr="007B3F24">
          <w:rPr>
            <w:rStyle w:val="Hyperlink"/>
            <w:rFonts w:ascii="Arial" w:hAnsi="Arial" w:cs="Arial"/>
            <w:lang w:val="en-IN"/>
          </w:rPr>
          <w:t>nice.org.uk</w:t>
        </w:r>
      </w:hyperlink>
      <w:r w:rsidRPr="007B3F24">
        <w:rPr>
          <w:rFonts w:ascii="Arial" w:hAnsi="Arial" w:cs="Arial"/>
          <w:lang w:val="en-IN"/>
        </w:rPr>
        <w:t xml:space="preserve"> (Accessed: 18 October 2026).</w:t>
      </w:r>
    </w:p>
    <w:p w14:paraId="3F7D9BF9" w14:textId="77777777" w:rsidR="007B3F24" w:rsidRPr="007B3F24" w:rsidRDefault="007B3F24" w:rsidP="007B3F24">
      <w:pPr>
        <w:pStyle w:val="ListParagraph"/>
        <w:numPr>
          <w:ilvl w:val="0"/>
          <w:numId w:val="10"/>
        </w:numPr>
        <w:rPr>
          <w:rFonts w:ascii="Arial" w:hAnsi="Arial" w:cs="Arial"/>
          <w:lang w:val="en-IN"/>
        </w:rPr>
      </w:pPr>
      <w:r w:rsidRPr="007B3F24">
        <w:rPr>
          <w:rFonts w:ascii="Arial" w:hAnsi="Arial" w:cs="Arial"/>
          <w:lang w:val="en-IN"/>
        </w:rPr>
        <w:t xml:space="preserve">National Institute for Health and Care Excellence (NICE) (2022a) </w:t>
      </w:r>
      <w:r w:rsidRPr="007B3F24">
        <w:rPr>
          <w:rFonts w:ascii="Arial" w:hAnsi="Arial" w:cs="Arial"/>
          <w:i/>
          <w:iCs/>
          <w:lang w:val="en-IN"/>
        </w:rPr>
        <w:t>Osteoarthritis in over 16s: diagnosis and management</w:t>
      </w:r>
      <w:r w:rsidRPr="007B3F24">
        <w:rPr>
          <w:rFonts w:ascii="Arial" w:hAnsi="Arial" w:cs="Arial"/>
          <w:lang w:val="en-IN"/>
        </w:rPr>
        <w:t xml:space="preserve">. NICE guideline NG226. Available at: </w:t>
      </w:r>
      <w:hyperlink r:id="rId35" w:tgtFrame="_blank" w:history="1">
        <w:r w:rsidRPr="007B3F24">
          <w:rPr>
            <w:rStyle w:val="Hyperlink"/>
            <w:rFonts w:ascii="Arial" w:hAnsi="Arial" w:cs="Arial"/>
            <w:lang w:val="en-IN"/>
          </w:rPr>
          <w:t>nice.org.uk</w:t>
        </w:r>
      </w:hyperlink>
      <w:r w:rsidRPr="007B3F24">
        <w:rPr>
          <w:rFonts w:ascii="Arial" w:hAnsi="Arial" w:cs="Arial"/>
          <w:lang w:val="en-IN"/>
        </w:rPr>
        <w:t xml:space="preserve"> (Accessed: 18 October 2026).</w:t>
      </w:r>
    </w:p>
    <w:p w14:paraId="50D5800A" w14:textId="77777777" w:rsidR="007B3F24" w:rsidRPr="007B3F24" w:rsidRDefault="007B3F24" w:rsidP="007B3F24">
      <w:pPr>
        <w:pStyle w:val="ListParagraph"/>
        <w:numPr>
          <w:ilvl w:val="0"/>
          <w:numId w:val="10"/>
        </w:numPr>
        <w:rPr>
          <w:rFonts w:ascii="Arial" w:hAnsi="Arial" w:cs="Arial"/>
          <w:lang w:val="en-IN"/>
        </w:rPr>
      </w:pPr>
      <w:r w:rsidRPr="007B3F24">
        <w:rPr>
          <w:rFonts w:ascii="Arial" w:hAnsi="Arial" w:cs="Arial"/>
          <w:lang w:val="en-IN"/>
        </w:rPr>
        <w:t xml:space="preserve">National Institute for Health and Care Excellence (NICE) (2022b) </w:t>
      </w:r>
      <w:r w:rsidRPr="007B3F24">
        <w:rPr>
          <w:rFonts w:ascii="Arial" w:hAnsi="Arial" w:cs="Arial"/>
          <w:i/>
          <w:iCs/>
          <w:lang w:val="en-IN"/>
        </w:rPr>
        <w:t>Osteoarthritis in over 16s: recommendations</w:t>
      </w:r>
      <w:r w:rsidRPr="007B3F24">
        <w:rPr>
          <w:rFonts w:ascii="Arial" w:hAnsi="Arial" w:cs="Arial"/>
          <w:lang w:val="en-IN"/>
        </w:rPr>
        <w:t xml:space="preserve">. Available at: </w:t>
      </w:r>
      <w:hyperlink r:id="rId36" w:tgtFrame="_blank" w:history="1">
        <w:r w:rsidRPr="007B3F24">
          <w:rPr>
            <w:rStyle w:val="Hyperlink"/>
            <w:rFonts w:ascii="Arial" w:hAnsi="Arial" w:cs="Arial"/>
            <w:lang w:val="en-IN"/>
          </w:rPr>
          <w:t>nice.org.uk</w:t>
        </w:r>
      </w:hyperlink>
      <w:r w:rsidRPr="007B3F24">
        <w:rPr>
          <w:rFonts w:ascii="Arial" w:hAnsi="Arial" w:cs="Arial"/>
          <w:lang w:val="en-IN"/>
        </w:rPr>
        <w:t xml:space="preserve"> (Accessed: 18 October 2026).</w:t>
      </w:r>
    </w:p>
    <w:p w14:paraId="299DDEA5" w14:textId="77777777" w:rsidR="007B3F24" w:rsidRPr="007B3F24" w:rsidRDefault="007B3F24" w:rsidP="007B3F24">
      <w:pPr>
        <w:pStyle w:val="ListParagraph"/>
        <w:numPr>
          <w:ilvl w:val="0"/>
          <w:numId w:val="10"/>
        </w:numPr>
        <w:rPr>
          <w:rFonts w:ascii="Arial" w:hAnsi="Arial" w:cs="Arial"/>
          <w:lang w:val="en-IN"/>
        </w:rPr>
      </w:pPr>
      <w:r w:rsidRPr="007B3F24">
        <w:rPr>
          <w:rFonts w:ascii="Arial" w:hAnsi="Arial" w:cs="Arial"/>
          <w:lang w:val="en-IN"/>
        </w:rPr>
        <w:t xml:space="preserve">National Institute for Health and Care Excellence (NICE) (2023) </w:t>
      </w:r>
      <w:r w:rsidRPr="007B3F24">
        <w:rPr>
          <w:rFonts w:ascii="Arial" w:hAnsi="Arial" w:cs="Arial"/>
          <w:i/>
          <w:iCs/>
          <w:lang w:val="en-IN"/>
        </w:rPr>
        <w:t>Osteoarthritis in over 16s</w:t>
      </w:r>
      <w:r w:rsidRPr="007B3F24">
        <w:rPr>
          <w:rFonts w:ascii="Arial" w:hAnsi="Arial" w:cs="Arial"/>
          <w:lang w:val="en-IN"/>
        </w:rPr>
        <w:t xml:space="preserve">. NICE quality standard QS87. Available at: </w:t>
      </w:r>
      <w:hyperlink r:id="rId37" w:tgtFrame="_blank" w:history="1">
        <w:r w:rsidRPr="007B3F24">
          <w:rPr>
            <w:rStyle w:val="Hyperlink"/>
            <w:rFonts w:ascii="Arial" w:hAnsi="Arial" w:cs="Arial"/>
            <w:lang w:val="en-IN"/>
          </w:rPr>
          <w:t>nice.org.uk</w:t>
        </w:r>
      </w:hyperlink>
      <w:r w:rsidRPr="007B3F24">
        <w:rPr>
          <w:rFonts w:ascii="Arial" w:hAnsi="Arial" w:cs="Arial"/>
          <w:lang w:val="en-IN"/>
        </w:rPr>
        <w:t xml:space="preserve"> (Accessed: 18 October 2026).</w:t>
      </w:r>
    </w:p>
    <w:p w14:paraId="28731FB5" w14:textId="77777777" w:rsidR="007B3F24" w:rsidRPr="007B3F24" w:rsidRDefault="007B3F24" w:rsidP="007B3F24">
      <w:pPr>
        <w:pStyle w:val="ListParagraph"/>
        <w:numPr>
          <w:ilvl w:val="0"/>
          <w:numId w:val="10"/>
        </w:numPr>
        <w:rPr>
          <w:rFonts w:ascii="Arial" w:hAnsi="Arial" w:cs="Arial"/>
          <w:lang w:val="en-IN"/>
        </w:rPr>
      </w:pPr>
      <w:r w:rsidRPr="007B3F24">
        <w:rPr>
          <w:rFonts w:ascii="Arial" w:hAnsi="Arial" w:cs="Arial"/>
          <w:lang w:val="en-IN"/>
        </w:rPr>
        <w:t xml:space="preserve">Tang, S. </w:t>
      </w:r>
      <w:r w:rsidRPr="007B3F24">
        <w:rPr>
          <w:rFonts w:ascii="Arial" w:hAnsi="Arial" w:cs="Arial"/>
          <w:i/>
          <w:iCs/>
          <w:lang w:val="en-IN"/>
        </w:rPr>
        <w:t>et al.</w:t>
      </w:r>
      <w:r w:rsidRPr="007B3F24">
        <w:rPr>
          <w:rFonts w:ascii="Arial" w:hAnsi="Arial" w:cs="Arial"/>
          <w:lang w:val="en-IN"/>
        </w:rPr>
        <w:t xml:space="preserve"> (2025) 'Osteoarthritis', </w:t>
      </w:r>
      <w:r w:rsidRPr="007B3F24">
        <w:rPr>
          <w:rFonts w:ascii="Arial" w:hAnsi="Arial" w:cs="Arial"/>
          <w:i/>
          <w:iCs/>
          <w:lang w:val="en-IN"/>
        </w:rPr>
        <w:t>Nature Reviews Disease Primers</w:t>
      </w:r>
      <w:r w:rsidRPr="007B3F24">
        <w:rPr>
          <w:rFonts w:ascii="Arial" w:hAnsi="Arial" w:cs="Arial"/>
          <w:lang w:val="en-IN"/>
        </w:rPr>
        <w:t xml:space="preserve">. Available at: </w:t>
      </w:r>
      <w:hyperlink r:id="rId38" w:tgtFrame="_blank" w:history="1">
        <w:r w:rsidRPr="007B3F24">
          <w:rPr>
            <w:rStyle w:val="Hyperlink"/>
            <w:rFonts w:ascii="Arial" w:hAnsi="Arial" w:cs="Arial"/>
            <w:lang w:val="en-IN"/>
          </w:rPr>
          <w:t>nature.com</w:t>
        </w:r>
      </w:hyperlink>
      <w:r w:rsidRPr="007B3F24">
        <w:rPr>
          <w:rFonts w:ascii="Arial" w:hAnsi="Arial" w:cs="Arial"/>
          <w:lang w:val="en-IN"/>
        </w:rPr>
        <w:t xml:space="preserve"> (Accessed: 18 October 2026).</w:t>
      </w:r>
    </w:p>
    <w:p w14:paraId="63942C55" w14:textId="77777777" w:rsidR="007B3F24" w:rsidRPr="007B3F24" w:rsidRDefault="007B3F24" w:rsidP="007B3F24">
      <w:pPr>
        <w:pStyle w:val="ListParagraph"/>
        <w:numPr>
          <w:ilvl w:val="0"/>
          <w:numId w:val="10"/>
        </w:numPr>
        <w:rPr>
          <w:rFonts w:ascii="Arial" w:hAnsi="Arial" w:cs="Arial"/>
          <w:lang w:val="en-IN"/>
        </w:rPr>
      </w:pPr>
      <w:r w:rsidRPr="007B3F24">
        <w:rPr>
          <w:rFonts w:ascii="Arial" w:hAnsi="Arial" w:cs="Arial"/>
          <w:lang w:val="en-IN"/>
        </w:rPr>
        <w:t xml:space="preserve">World Health Organization (WHO) (2001) </w:t>
      </w:r>
      <w:r w:rsidRPr="007B3F24">
        <w:rPr>
          <w:rFonts w:ascii="Arial" w:hAnsi="Arial" w:cs="Arial"/>
          <w:i/>
          <w:iCs/>
          <w:lang w:val="en-IN"/>
        </w:rPr>
        <w:t>International classification of functioning, disability and health</w:t>
      </w:r>
      <w:r w:rsidRPr="007B3F24">
        <w:rPr>
          <w:rFonts w:ascii="Arial" w:hAnsi="Arial" w:cs="Arial"/>
          <w:lang w:val="en-IN"/>
        </w:rPr>
        <w:t xml:space="preserve">. Available at: </w:t>
      </w:r>
      <w:hyperlink r:id="rId39" w:tgtFrame="_blank" w:history="1">
        <w:r w:rsidRPr="007B3F24">
          <w:rPr>
            <w:rStyle w:val="Hyperlink"/>
            <w:rFonts w:ascii="Arial" w:hAnsi="Arial" w:cs="Arial"/>
            <w:lang w:val="en-IN"/>
          </w:rPr>
          <w:t>who.int</w:t>
        </w:r>
      </w:hyperlink>
      <w:r w:rsidRPr="007B3F24">
        <w:rPr>
          <w:rFonts w:ascii="Arial" w:hAnsi="Arial" w:cs="Arial"/>
          <w:lang w:val="en-IN"/>
        </w:rPr>
        <w:t xml:space="preserve"> (Accessed: 18 October 2026).</w:t>
      </w:r>
    </w:p>
    <w:p w14:paraId="4675A0F4" w14:textId="77777777" w:rsidR="007B3F24" w:rsidRPr="007B3F24" w:rsidRDefault="007B3F24" w:rsidP="007B3F24">
      <w:pPr>
        <w:pStyle w:val="ListParagraph"/>
        <w:numPr>
          <w:ilvl w:val="0"/>
          <w:numId w:val="10"/>
        </w:numPr>
        <w:rPr>
          <w:rFonts w:ascii="Arial" w:hAnsi="Arial" w:cs="Arial"/>
          <w:lang w:val="en-IN"/>
        </w:rPr>
      </w:pPr>
      <w:r w:rsidRPr="007B3F24">
        <w:rPr>
          <w:rFonts w:ascii="Arial" w:hAnsi="Arial" w:cs="Arial"/>
          <w:lang w:val="en-IN"/>
        </w:rPr>
        <w:t xml:space="preserve">World Health Organization (WHO) (2017) </w:t>
      </w:r>
      <w:r w:rsidRPr="007B3F24">
        <w:rPr>
          <w:rFonts w:ascii="Arial" w:hAnsi="Arial" w:cs="Arial"/>
          <w:i/>
          <w:iCs/>
          <w:lang w:val="en-IN"/>
        </w:rPr>
        <w:t>Rehabilitation 2030: a call for action</w:t>
      </w:r>
      <w:r w:rsidRPr="007B3F24">
        <w:rPr>
          <w:rFonts w:ascii="Arial" w:hAnsi="Arial" w:cs="Arial"/>
          <w:lang w:val="en-IN"/>
        </w:rPr>
        <w:t xml:space="preserve">. Available at: </w:t>
      </w:r>
      <w:hyperlink r:id="rId40" w:tgtFrame="_blank" w:history="1">
        <w:r w:rsidRPr="007B3F24">
          <w:rPr>
            <w:rStyle w:val="Hyperlink"/>
            <w:rFonts w:ascii="Arial" w:hAnsi="Arial" w:cs="Arial"/>
            <w:lang w:val="en-IN"/>
          </w:rPr>
          <w:t>who.int</w:t>
        </w:r>
      </w:hyperlink>
      <w:r w:rsidRPr="007B3F24">
        <w:rPr>
          <w:rFonts w:ascii="Arial" w:hAnsi="Arial" w:cs="Arial"/>
          <w:lang w:val="en-IN"/>
        </w:rPr>
        <w:t xml:space="preserve"> (Accessed: 18 October 2026).</w:t>
      </w:r>
    </w:p>
    <w:p w14:paraId="29AC95F2" w14:textId="77777777" w:rsidR="007B3F24" w:rsidRPr="007B3F24" w:rsidRDefault="007B3F24" w:rsidP="007B3F24">
      <w:pPr>
        <w:pStyle w:val="ListParagraph"/>
        <w:numPr>
          <w:ilvl w:val="0"/>
          <w:numId w:val="10"/>
        </w:numPr>
        <w:rPr>
          <w:rFonts w:ascii="Arial" w:hAnsi="Arial" w:cs="Arial"/>
          <w:lang w:val="en-IN"/>
        </w:rPr>
      </w:pPr>
      <w:r w:rsidRPr="007B3F24">
        <w:rPr>
          <w:rFonts w:ascii="Arial" w:hAnsi="Arial" w:cs="Arial"/>
          <w:lang w:val="en-IN"/>
        </w:rPr>
        <w:t xml:space="preserve">World Health Organization (WHO) (2020) </w:t>
      </w:r>
      <w:r w:rsidRPr="007B3F24">
        <w:rPr>
          <w:rFonts w:ascii="Arial" w:hAnsi="Arial" w:cs="Arial"/>
          <w:i/>
          <w:iCs/>
          <w:lang w:val="en-IN"/>
        </w:rPr>
        <w:t>WHO guidelines on physical activity and sedentary behaviour</w:t>
      </w:r>
      <w:r w:rsidRPr="007B3F24">
        <w:rPr>
          <w:rFonts w:ascii="Arial" w:hAnsi="Arial" w:cs="Arial"/>
          <w:lang w:val="en-IN"/>
        </w:rPr>
        <w:t xml:space="preserve">. Available at: </w:t>
      </w:r>
      <w:hyperlink r:id="rId41" w:tgtFrame="_blank" w:history="1">
        <w:r w:rsidRPr="007B3F24">
          <w:rPr>
            <w:rStyle w:val="Hyperlink"/>
            <w:rFonts w:ascii="Arial" w:hAnsi="Arial" w:cs="Arial"/>
            <w:lang w:val="en-IN"/>
          </w:rPr>
          <w:t>who.int</w:t>
        </w:r>
      </w:hyperlink>
      <w:r w:rsidRPr="007B3F24">
        <w:rPr>
          <w:rFonts w:ascii="Arial" w:hAnsi="Arial" w:cs="Arial"/>
          <w:lang w:val="en-IN"/>
        </w:rPr>
        <w:t xml:space="preserve"> (Accessed: 18 October 2026).</w:t>
      </w:r>
    </w:p>
    <w:p w14:paraId="5D012E91" w14:textId="77777777" w:rsidR="007B3F24" w:rsidRPr="007B3F24" w:rsidRDefault="007B3F24" w:rsidP="007B3F24">
      <w:pPr>
        <w:pStyle w:val="ListParagraph"/>
        <w:numPr>
          <w:ilvl w:val="0"/>
          <w:numId w:val="10"/>
        </w:numPr>
        <w:rPr>
          <w:rFonts w:ascii="Arial" w:hAnsi="Arial" w:cs="Arial"/>
          <w:lang w:val="en-IN"/>
        </w:rPr>
      </w:pPr>
      <w:r w:rsidRPr="007B3F24">
        <w:rPr>
          <w:rFonts w:ascii="Arial" w:hAnsi="Arial" w:cs="Arial"/>
          <w:lang w:val="en-IN"/>
        </w:rPr>
        <w:t xml:space="preserve">World Health Organization (WHO) (2022) </w:t>
      </w:r>
      <w:r w:rsidRPr="007B3F24">
        <w:rPr>
          <w:rFonts w:ascii="Arial" w:hAnsi="Arial" w:cs="Arial"/>
          <w:i/>
          <w:iCs/>
          <w:lang w:val="en-IN"/>
        </w:rPr>
        <w:t>Global report on health equity for persons with disabilities</w:t>
      </w:r>
      <w:r w:rsidRPr="007B3F24">
        <w:rPr>
          <w:rFonts w:ascii="Arial" w:hAnsi="Arial" w:cs="Arial"/>
          <w:lang w:val="en-IN"/>
        </w:rPr>
        <w:t xml:space="preserve">. Available at: </w:t>
      </w:r>
      <w:hyperlink r:id="rId42" w:tgtFrame="_blank" w:history="1">
        <w:r w:rsidRPr="007B3F24">
          <w:rPr>
            <w:rStyle w:val="Hyperlink"/>
            <w:rFonts w:ascii="Arial" w:hAnsi="Arial" w:cs="Arial"/>
            <w:lang w:val="en-IN"/>
          </w:rPr>
          <w:t>who.int</w:t>
        </w:r>
      </w:hyperlink>
      <w:r w:rsidRPr="007B3F24">
        <w:rPr>
          <w:rFonts w:ascii="Arial" w:hAnsi="Arial" w:cs="Arial"/>
          <w:lang w:val="en-IN"/>
        </w:rPr>
        <w:t xml:space="preserve"> (Accessed: 18 October 2026).</w:t>
      </w:r>
    </w:p>
    <w:p w14:paraId="11645FB9" w14:textId="77777777" w:rsidR="007B3F24" w:rsidRPr="007B3F24" w:rsidRDefault="007B3F24" w:rsidP="007B3F24">
      <w:pPr>
        <w:pStyle w:val="ListParagraph"/>
        <w:numPr>
          <w:ilvl w:val="0"/>
          <w:numId w:val="10"/>
        </w:numPr>
        <w:rPr>
          <w:rFonts w:ascii="Arial" w:hAnsi="Arial" w:cs="Arial"/>
          <w:lang w:val="en-IN"/>
        </w:rPr>
      </w:pPr>
      <w:r w:rsidRPr="007B3F24">
        <w:rPr>
          <w:rFonts w:ascii="Arial" w:hAnsi="Arial" w:cs="Arial"/>
          <w:lang w:val="en-IN"/>
        </w:rPr>
        <w:lastRenderedPageBreak/>
        <w:t xml:space="preserve">World Health Organization (WHO) (2023) </w:t>
      </w:r>
      <w:r w:rsidRPr="007B3F24">
        <w:rPr>
          <w:rFonts w:ascii="Arial" w:hAnsi="Arial" w:cs="Arial"/>
          <w:i/>
          <w:iCs/>
          <w:lang w:val="en-IN"/>
        </w:rPr>
        <w:t>Osteoarthritis</w:t>
      </w:r>
      <w:r w:rsidRPr="007B3F24">
        <w:rPr>
          <w:rFonts w:ascii="Arial" w:hAnsi="Arial" w:cs="Arial"/>
          <w:lang w:val="en-IN"/>
        </w:rPr>
        <w:t xml:space="preserve">. Available at: </w:t>
      </w:r>
      <w:hyperlink r:id="rId43" w:tgtFrame="_blank" w:history="1">
        <w:r w:rsidRPr="007B3F24">
          <w:rPr>
            <w:rStyle w:val="Hyperlink"/>
            <w:rFonts w:ascii="Arial" w:hAnsi="Arial" w:cs="Arial"/>
            <w:lang w:val="en-IN"/>
          </w:rPr>
          <w:t>who.int</w:t>
        </w:r>
      </w:hyperlink>
      <w:r w:rsidRPr="007B3F24">
        <w:rPr>
          <w:rFonts w:ascii="Arial" w:hAnsi="Arial" w:cs="Arial"/>
          <w:lang w:val="en-IN"/>
        </w:rPr>
        <w:t xml:space="preserve"> (Accessed: 18 October 2026).</w:t>
      </w:r>
    </w:p>
    <w:p w14:paraId="52B8F706" w14:textId="77777777" w:rsidR="007B3F24" w:rsidRPr="007B3F24" w:rsidRDefault="007B3F24" w:rsidP="007B3F24">
      <w:pPr>
        <w:pStyle w:val="ListParagraph"/>
        <w:numPr>
          <w:ilvl w:val="0"/>
          <w:numId w:val="10"/>
        </w:numPr>
        <w:rPr>
          <w:rFonts w:ascii="Arial" w:hAnsi="Arial" w:cs="Arial"/>
          <w:lang w:val="en-IN"/>
        </w:rPr>
      </w:pPr>
      <w:r w:rsidRPr="007B3F24">
        <w:rPr>
          <w:rFonts w:ascii="Arial" w:hAnsi="Arial" w:cs="Arial"/>
          <w:lang w:val="en-IN"/>
        </w:rPr>
        <w:t xml:space="preserve">Wood, G. </w:t>
      </w:r>
      <w:r w:rsidRPr="007B3F24">
        <w:rPr>
          <w:rFonts w:ascii="Arial" w:hAnsi="Arial" w:cs="Arial"/>
          <w:i/>
          <w:iCs/>
          <w:lang w:val="en-IN"/>
        </w:rPr>
        <w:t>et al.</w:t>
      </w:r>
      <w:r w:rsidRPr="007B3F24">
        <w:rPr>
          <w:rFonts w:ascii="Arial" w:hAnsi="Arial" w:cs="Arial"/>
          <w:lang w:val="en-IN"/>
        </w:rPr>
        <w:t xml:space="preserve"> (2023) 'Osteoarthritis in people over 16: diagnosis and management-updated summary of NICE guidance', </w:t>
      </w:r>
      <w:r w:rsidRPr="007B3F24">
        <w:rPr>
          <w:rFonts w:ascii="Arial" w:hAnsi="Arial" w:cs="Arial"/>
          <w:i/>
          <w:iCs/>
          <w:lang w:val="en-IN"/>
        </w:rPr>
        <w:t>BMJ</w:t>
      </w:r>
      <w:r w:rsidRPr="007B3F24">
        <w:rPr>
          <w:rFonts w:ascii="Arial" w:hAnsi="Arial" w:cs="Arial"/>
          <w:lang w:val="en-IN"/>
        </w:rPr>
        <w:t xml:space="preserve">, 380, p. 24. Available at: </w:t>
      </w:r>
      <w:hyperlink r:id="rId44" w:tgtFrame="_blank" w:history="1">
        <w:r w:rsidRPr="007B3F24">
          <w:rPr>
            <w:rStyle w:val="Hyperlink"/>
            <w:rFonts w:ascii="Arial" w:hAnsi="Arial" w:cs="Arial"/>
            <w:lang w:val="en-IN"/>
          </w:rPr>
          <w:t>bmj.com</w:t>
        </w:r>
      </w:hyperlink>
      <w:r w:rsidRPr="007B3F24">
        <w:rPr>
          <w:rFonts w:ascii="Arial" w:hAnsi="Arial" w:cs="Arial"/>
          <w:lang w:val="en-IN"/>
        </w:rPr>
        <w:t xml:space="preserve"> (Accessed: 18 October 2026).</w:t>
      </w:r>
    </w:p>
    <w:p w14:paraId="1CE99193" w14:textId="77777777" w:rsidR="007B3F24" w:rsidRPr="007B3F24" w:rsidRDefault="007B3F24" w:rsidP="007B3F24">
      <w:pPr>
        <w:pStyle w:val="ListParagraph"/>
        <w:numPr>
          <w:ilvl w:val="0"/>
          <w:numId w:val="10"/>
        </w:numPr>
        <w:rPr>
          <w:rFonts w:ascii="Arial" w:hAnsi="Arial" w:cs="Arial"/>
          <w:lang w:val="en-IN"/>
        </w:rPr>
      </w:pPr>
      <w:r w:rsidRPr="007B3F24">
        <w:rPr>
          <w:rFonts w:ascii="Arial" w:hAnsi="Arial" w:cs="Arial"/>
          <w:lang w:val="en-IN"/>
        </w:rPr>
        <w:t xml:space="preserve">Zeng, T. </w:t>
      </w:r>
      <w:r w:rsidRPr="007B3F24">
        <w:rPr>
          <w:rFonts w:ascii="Arial" w:hAnsi="Arial" w:cs="Arial"/>
          <w:i/>
          <w:iCs/>
          <w:lang w:val="en-IN"/>
        </w:rPr>
        <w:t>et al.</w:t>
      </w:r>
      <w:r w:rsidRPr="007B3F24">
        <w:rPr>
          <w:rFonts w:ascii="Arial" w:hAnsi="Arial" w:cs="Arial"/>
          <w:lang w:val="en-IN"/>
        </w:rPr>
        <w:t xml:space="preserve"> (2025) 'Osteoarthritis burden across 204 countries and territories during 1990 to 2021', </w:t>
      </w:r>
      <w:r w:rsidRPr="007B3F24">
        <w:rPr>
          <w:rFonts w:ascii="Arial" w:hAnsi="Arial" w:cs="Arial"/>
          <w:i/>
          <w:iCs/>
          <w:lang w:val="en-IN"/>
        </w:rPr>
        <w:t>Medicine</w:t>
      </w:r>
      <w:r w:rsidRPr="007B3F24">
        <w:rPr>
          <w:rFonts w:ascii="Arial" w:hAnsi="Arial" w:cs="Arial"/>
          <w:lang w:val="en-IN"/>
        </w:rPr>
        <w:t xml:space="preserve">, 104(51), article e46612. Available at: </w:t>
      </w:r>
      <w:hyperlink r:id="rId45" w:tgtFrame="_blank" w:history="1">
        <w:r w:rsidRPr="007B3F24">
          <w:rPr>
            <w:rStyle w:val="Hyperlink"/>
            <w:rFonts w:ascii="Arial" w:hAnsi="Arial" w:cs="Arial"/>
            <w:lang w:val="en-IN"/>
          </w:rPr>
          <w:t>pubmed.ncbi.nlm.nih.gov</w:t>
        </w:r>
      </w:hyperlink>
      <w:r w:rsidRPr="007B3F24">
        <w:rPr>
          <w:rFonts w:ascii="Arial" w:hAnsi="Arial" w:cs="Arial"/>
          <w:lang w:val="en-IN"/>
        </w:rPr>
        <w:t xml:space="preserve"> (Accessed: 18 October 2026).</w:t>
      </w:r>
    </w:p>
    <w:p w14:paraId="5BDF537F" w14:textId="3585AD97" w:rsidR="00154862" w:rsidRPr="00AC45B4" w:rsidRDefault="00154862">
      <w:pPr>
        <w:rPr>
          <w:rFonts w:ascii="Arial" w:hAnsi="Arial" w:cs="Arial"/>
        </w:rPr>
      </w:pPr>
    </w:p>
    <w:sectPr w:rsidR="00154862" w:rsidRPr="00AC45B4" w:rsidSect="00034616">
      <w:pgSz w:w="12240" w:h="15840"/>
      <w:pgMar w:top="1037" w:right="1195" w:bottom="1008" w:left="1195"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57CF68" w14:textId="77777777" w:rsidR="00F461CB" w:rsidRDefault="00F461CB">
      <w:pPr>
        <w:spacing w:after="0" w:line="240" w:lineRule="auto"/>
      </w:pPr>
      <w:r>
        <w:separator/>
      </w:r>
    </w:p>
  </w:endnote>
  <w:endnote w:type="continuationSeparator" w:id="0">
    <w:p w14:paraId="078E9335" w14:textId="77777777" w:rsidR="00F461CB" w:rsidRDefault="00F461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8E500D" w14:textId="77777777" w:rsidR="00F461CB" w:rsidRDefault="00F461CB">
      <w:pPr>
        <w:spacing w:after="0" w:line="240" w:lineRule="auto"/>
      </w:pPr>
      <w:r>
        <w:separator/>
      </w:r>
    </w:p>
  </w:footnote>
  <w:footnote w:type="continuationSeparator" w:id="0">
    <w:p w14:paraId="1111E75E" w14:textId="77777777" w:rsidR="00F461CB" w:rsidRDefault="00F461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259614F3"/>
    <w:multiLevelType w:val="hybridMultilevel"/>
    <w:tmpl w:val="CECC144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236744874">
    <w:abstractNumId w:val="8"/>
  </w:num>
  <w:num w:numId="2" w16cid:durableId="343173857">
    <w:abstractNumId w:val="6"/>
  </w:num>
  <w:num w:numId="3" w16cid:durableId="72434946">
    <w:abstractNumId w:val="5"/>
  </w:num>
  <w:num w:numId="4" w16cid:durableId="256253527">
    <w:abstractNumId w:val="4"/>
  </w:num>
  <w:num w:numId="5" w16cid:durableId="2094666041">
    <w:abstractNumId w:val="7"/>
  </w:num>
  <w:num w:numId="6" w16cid:durableId="1493444967">
    <w:abstractNumId w:val="3"/>
  </w:num>
  <w:num w:numId="7" w16cid:durableId="312611499">
    <w:abstractNumId w:val="2"/>
  </w:num>
  <w:num w:numId="8" w16cid:durableId="2085493113">
    <w:abstractNumId w:val="1"/>
  </w:num>
  <w:num w:numId="9" w16cid:durableId="482504872">
    <w:abstractNumId w:val="0"/>
  </w:num>
  <w:num w:numId="10" w16cid:durableId="147213755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B72AF"/>
    <w:rsid w:val="0015074B"/>
    <w:rsid w:val="00154862"/>
    <w:rsid w:val="0029639D"/>
    <w:rsid w:val="002A3F3E"/>
    <w:rsid w:val="002E3E89"/>
    <w:rsid w:val="00324AD1"/>
    <w:rsid w:val="00326F90"/>
    <w:rsid w:val="003345E4"/>
    <w:rsid w:val="003917E0"/>
    <w:rsid w:val="00550A67"/>
    <w:rsid w:val="00600300"/>
    <w:rsid w:val="006C50D6"/>
    <w:rsid w:val="007B3F24"/>
    <w:rsid w:val="008137C0"/>
    <w:rsid w:val="008F7B5F"/>
    <w:rsid w:val="009D4957"/>
    <w:rsid w:val="00AA1D8D"/>
    <w:rsid w:val="00AA6323"/>
    <w:rsid w:val="00AC45B4"/>
    <w:rsid w:val="00B47730"/>
    <w:rsid w:val="00CB0664"/>
    <w:rsid w:val="00F461CB"/>
    <w:rsid w:val="00FC693F"/>
    <w:rsid w:val="00FF64F7"/>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6A7B102"/>
  <w14:defaultImageDpi w14:val="300"/>
  <w15:docId w15:val="{C0D50A6E-67D7-4FE5-AF57-E9F93400F2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40"/>
    </w:pPr>
    <w:rPr>
      <w:rFonts w:ascii="Aptos" w:hAnsi="Aptos"/>
      <w:sz w:val="21"/>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1F4F81"/>
      <w:sz w:val="34"/>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1F4F81"/>
      <w:sz w:val="24"/>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b/>
      <w:color w:val="194067"/>
      <w:spacing w:val="5"/>
      <w:kern w:val="28"/>
      <w:sz w:val="58"/>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7B3F24"/>
    <w:rPr>
      <w:color w:val="0000FF" w:themeColor="hyperlink"/>
      <w:u w:val="single"/>
    </w:rPr>
  </w:style>
  <w:style w:type="character" w:styleId="UnresolvedMention">
    <w:name w:val="Unresolved Mention"/>
    <w:basedOn w:val="DefaultParagraphFont"/>
    <w:uiPriority w:val="99"/>
    <w:semiHidden/>
    <w:unhideWhenUsed/>
    <w:rsid w:val="007B3F2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rthritis-uk.org/news/2025/october/overcoming-osteoarthritis/" TargetMode="External"/><Relationship Id="rId18" Type="http://schemas.openxmlformats.org/officeDocument/2006/relationships/hyperlink" Target="https://pubmed.ncbi.nlm.nih.gov/37675071/" TargetMode="External"/><Relationship Id="rId26" Type="http://schemas.openxmlformats.org/officeDocument/2006/relationships/hyperlink" Target="https://www.nhs.uk/conditions/osteoarthritis/treatment/" TargetMode="External"/><Relationship Id="rId39" Type="http://schemas.openxmlformats.org/officeDocument/2006/relationships/hyperlink" Target="https://www.who.int/standards/classifications/international-classification-of-functioning-disability-and-health" TargetMode="External"/><Relationship Id="rId21" Type="http://schemas.openxmlformats.org/officeDocument/2006/relationships/hyperlink" Target="https://www.nhs.uk/conditions/hip-replacement/" TargetMode="External"/><Relationship Id="rId34" Type="http://schemas.openxmlformats.org/officeDocument/2006/relationships/hyperlink" Target="https://www.nice.org.uk/guidance/ng197" TargetMode="External"/><Relationship Id="rId42" Type="http://schemas.openxmlformats.org/officeDocument/2006/relationships/hyperlink" Target="https://www.who.int/publications/i/item/9789240063600" TargetMode="External"/><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ard.bmj.com/content/early/2024/01/11/ard-2023-225041" TargetMode="External"/><Relationship Id="rId29" Type="http://schemas.openxmlformats.org/officeDocument/2006/relationships/hyperlink" Target="https://www.england.nhs.uk/elective-care-transformation/best-practice-solutions/musculoskeleta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www.nhs.uk/conditions/osteoarthritis/causes/" TargetMode="External"/><Relationship Id="rId32" Type="http://schemas.openxmlformats.org/officeDocument/2006/relationships/hyperlink" Target="https://www.nice.org.uk/guidance/ng31" TargetMode="External"/><Relationship Id="rId37" Type="http://schemas.openxmlformats.org/officeDocument/2006/relationships/hyperlink" Target="https://www.nice.org.uk/guidance/qs87" TargetMode="External"/><Relationship Id="rId40" Type="http://schemas.openxmlformats.org/officeDocument/2006/relationships/hyperlink" Target="https://www.who.int/initiatives/rehabilitation-2030" TargetMode="External"/><Relationship Id="rId45" Type="http://schemas.openxmlformats.org/officeDocument/2006/relationships/hyperlink" Target="https://pubmed.ncbi.nlm.nih.gov/41431043/" TargetMode="External"/><Relationship Id="rId5" Type="http://schemas.openxmlformats.org/officeDocument/2006/relationships/webSettings" Target="webSettings.xml"/><Relationship Id="rId15" Type="http://schemas.openxmlformats.org/officeDocument/2006/relationships/hyperlink" Target="https://www.arthritis-uk.org/policy-and-data/health-intelligence/prevalence-of-osteoarthritis-in-england/" TargetMode="External"/><Relationship Id="rId23" Type="http://schemas.openxmlformats.org/officeDocument/2006/relationships/hyperlink" Target="https://www.nhs.uk/conditions/osteoarthritis/" TargetMode="External"/><Relationship Id="rId28" Type="http://schemas.openxmlformats.org/officeDocument/2006/relationships/hyperlink" Target="https://www.england.nhs.uk/integratedcare/" TargetMode="External"/><Relationship Id="rId36" Type="http://schemas.openxmlformats.org/officeDocument/2006/relationships/hyperlink" Target="https://www.nice.org.uk/guidance/ng226/chapter/recommendations" TargetMode="External"/><Relationship Id="rId10" Type="http://schemas.openxmlformats.org/officeDocument/2006/relationships/image" Target="media/image3.jpeg"/><Relationship Id="rId19" Type="http://schemas.openxmlformats.org/officeDocument/2006/relationships/hyperlink" Target="https://www.gov.uk/find-local-council" TargetMode="External"/><Relationship Id="rId31" Type="http://schemas.openxmlformats.org/officeDocument/2006/relationships/hyperlink" Target="https://www.england.nhs.uk/personalisedcare/social-prescribing/" TargetMode="External"/><Relationship Id="rId44" Type="http://schemas.openxmlformats.org/officeDocument/2006/relationships/hyperlink" Target="https://www.bmj.com/content/380/bmj.p24"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arthritis-uk.org/policy-and-data/health-intelligence/the-state-of-musculoskeletal-health/" TargetMode="External"/><Relationship Id="rId22" Type="http://schemas.openxmlformats.org/officeDocument/2006/relationships/hyperlink" Target="https://www.nhs.uk/conditions/knee-replacement/" TargetMode="External"/><Relationship Id="rId27" Type="http://schemas.openxmlformats.org/officeDocument/2006/relationships/hyperlink" Target="https://www.nhs.uk/conditions/septic-arthritis/" TargetMode="External"/><Relationship Id="rId30" Type="http://schemas.openxmlformats.org/officeDocument/2006/relationships/hyperlink" Target="https://www.england.nhs.uk/personalisedcare/" TargetMode="External"/><Relationship Id="rId35" Type="http://schemas.openxmlformats.org/officeDocument/2006/relationships/hyperlink" Target="https://www.nice.org.uk/guidance/ng226" TargetMode="External"/><Relationship Id="rId43" Type="http://schemas.openxmlformats.org/officeDocument/2006/relationships/hyperlink" Target="https://www.who.int/news-room/fact-sheets/detail/osteoarthritis" TargetMode="Externa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hyperlink" Target="https://www.arthritis-uk.org/conditions/osteoarthritis/" TargetMode="External"/><Relationship Id="rId17" Type="http://schemas.openxmlformats.org/officeDocument/2006/relationships/hyperlink" Target="https://pubmed.ncbi.nlm.nih.gov/42036268/" TargetMode="External"/><Relationship Id="rId25" Type="http://schemas.openxmlformats.org/officeDocument/2006/relationships/hyperlink" Target="https://www.nhs.uk/conditions/osteoarthritis/living-with/" TargetMode="External"/><Relationship Id="rId33" Type="http://schemas.openxmlformats.org/officeDocument/2006/relationships/hyperlink" Target="https://www.nice.org.uk/guidance/ng157" TargetMode="External"/><Relationship Id="rId38" Type="http://schemas.openxmlformats.org/officeDocument/2006/relationships/hyperlink" Target="https://www.nature.com/articles/s41572-025-00594-6" TargetMode="External"/><Relationship Id="rId46" Type="http://schemas.openxmlformats.org/officeDocument/2006/relationships/fontTable" Target="fontTable.xml"/><Relationship Id="rId20" Type="http://schemas.openxmlformats.org/officeDocument/2006/relationships/hyperlink" Target="https://www.nhs.uk/conditions/end-of-life-care/" TargetMode="External"/><Relationship Id="rId41" Type="http://schemas.openxmlformats.org/officeDocument/2006/relationships/hyperlink" Target="https://www.who.int/publications/i/item/978924001512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10</Pages>
  <Words>3941</Words>
  <Characters>22470</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26359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Rajveer Rana</cp:lastModifiedBy>
  <cp:revision>16</cp:revision>
  <dcterms:created xsi:type="dcterms:W3CDTF">2013-12-23T23:15:00Z</dcterms:created>
  <dcterms:modified xsi:type="dcterms:W3CDTF">2026-10-19T11:57:00Z</dcterms:modified>
  <cp:category/>
</cp:coreProperties>
</file>