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rPr>
        <w:id w:val="1737280228"/>
        <w:docPartObj>
          <w:docPartGallery w:val="Cover Pages"/>
          <w:docPartUnique/>
        </w:docPartObj>
      </w:sdtPr>
      <w:sdtContent>
        <w:p w14:paraId="18C99414" w14:textId="0BBBC8CB" w:rsidR="00FD48C4" w:rsidRDefault="00000000">
          <w:pPr>
            <w:pStyle w:val="NoSpacing"/>
          </w:pPr>
          <w:r>
            <w:rPr>
              <w:noProof/>
            </w:rPr>
            <w:pict w14:anchorId="3FFFD320">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7279F95" w14:textId="6A9DFF1A" w:rsidR="00FD48C4" w:rsidRDefault="00FD48C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602452B4">
              <v:shapetype id="_x0000_t202" coordsize="21600,21600" o:spt="202" path="m,l,21600r21600,l21600,xe">
                <v:stroke joinstyle="miter"/>
                <v:path gradientshapeok="t" o:connecttype="rect"/>
              </v:shapetype>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72E1C8D" w14:textId="0C6DFE92" w:rsidR="00C3233F" w:rsidRPr="00C3233F" w:rsidRDefault="00000000" w:rsidP="00E72F22">
                      <w:pPr>
                        <w:pStyle w:val="NoSpacing"/>
                        <w:jc w:val="center"/>
                        <w:rPr>
                          <w:rFonts w:ascii="Arial" w:eastAsiaTheme="majorEastAsia" w:hAnsi="Arial" w:cs="Arial"/>
                          <w:color w:val="262626" w:themeColor="text1" w:themeTint="D9"/>
                          <w:sz w:val="36"/>
                          <w:szCs w:val="36"/>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E72F22">
                            <w:rPr>
                              <w:rFonts w:asciiTheme="majorHAnsi" w:eastAsiaTheme="majorEastAsia" w:hAnsiTheme="majorHAnsi" w:cstheme="majorBidi"/>
                              <w:color w:val="262626" w:themeColor="text1" w:themeTint="D9"/>
                              <w:sz w:val="72"/>
                              <w:szCs w:val="72"/>
                            </w:rPr>
                            <w:t xml:space="preserve">     </w:t>
                          </w:r>
                        </w:sdtContent>
                      </w:sdt>
                      <w:r w:rsidR="00C3233F" w:rsidRPr="00C3233F">
                        <w:rPr>
                          <w:rFonts w:ascii="Arial" w:eastAsiaTheme="majorEastAsia" w:hAnsi="Arial" w:cs="Arial"/>
                          <w:color w:val="262626" w:themeColor="text1" w:themeTint="D9"/>
                          <w:sz w:val="36"/>
                          <w:szCs w:val="36"/>
                        </w:rPr>
                        <w:t>Leadership Styles in Hospitality: Their Role in Team Effectiveness and Employee</w:t>
                      </w:r>
                    </w:p>
                    <w:p w14:paraId="7F0A3046" w14:textId="06699C5A" w:rsidR="00C3233F" w:rsidRPr="00C3233F" w:rsidRDefault="00C3233F" w:rsidP="00E72F22">
                      <w:pPr>
                        <w:pStyle w:val="NoSpacing"/>
                        <w:jc w:val="center"/>
                        <w:rPr>
                          <w:rFonts w:ascii="Arial" w:eastAsiaTheme="majorEastAsia" w:hAnsi="Arial" w:cs="Arial"/>
                          <w:color w:val="262626" w:themeColor="text1" w:themeTint="D9"/>
                          <w:sz w:val="36"/>
                          <w:szCs w:val="36"/>
                        </w:rPr>
                      </w:pPr>
                      <w:r w:rsidRPr="00C3233F">
                        <w:rPr>
                          <w:rFonts w:ascii="Arial" w:eastAsiaTheme="majorEastAsia" w:hAnsi="Arial" w:cs="Arial"/>
                          <w:color w:val="262626" w:themeColor="text1" w:themeTint="D9"/>
                          <w:sz w:val="36"/>
                          <w:szCs w:val="36"/>
                        </w:rPr>
                        <w:t>Morale, with a Focus on Laissez-Faire</w:t>
                      </w:r>
                      <w:r w:rsidR="00E72F22">
                        <w:rPr>
                          <w:rFonts w:ascii="Arial" w:eastAsiaTheme="majorEastAsia" w:hAnsi="Arial" w:cs="Arial"/>
                          <w:color w:val="262626" w:themeColor="text1" w:themeTint="D9"/>
                          <w:sz w:val="36"/>
                          <w:szCs w:val="36"/>
                        </w:rPr>
                        <w:t xml:space="preserve"> </w:t>
                      </w:r>
                      <w:r w:rsidR="003D4DEF">
                        <w:rPr>
                          <w:rFonts w:ascii="Arial" w:eastAsiaTheme="majorEastAsia" w:hAnsi="Arial" w:cs="Arial"/>
                          <w:color w:val="262626" w:themeColor="text1" w:themeTint="D9"/>
                          <w:sz w:val="36"/>
                          <w:szCs w:val="36"/>
                        </w:rPr>
                        <w:t>Leadership</w:t>
                      </w:r>
                    </w:p>
                    <w:p w14:paraId="44EAF294" w14:textId="77777777" w:rsidR="00C3233F" w:rsidRPr="00C3233F" w:rsidRDefault="00C3233F" w:rsidP="00C3233F">
                      <w:pPr>
                        <w:pStyle w:val="NoSpacing"/>
                        <w:rPr>
                          <w:rFonts w:asciiTheme="majorHAnsi" w:eastAsiaTheme="majorEastAsia" w:hAnsiTheme="majorHAnsi" w:cstheme="majorBidi"/>
                          <w:color w:val="262626" w:themeColor="text1" w:themeTint="D9"/>
                          <w:sz w:val="72"/>
                          <w:szCs w:val="72"/>
                        </w:rPr>
                      </w:pPr>
                      <w:r w:rsidRPr="00C3233F">
                        <w:rPr>
                          <w:rFonts w:asciiTheme="majorHAnsi" w:eastAsiaTheme="majorEastAsia" w:hAnsiTheme="majorHAnsi" w:cstheme="majorBidi"/>
                          <w:color w:val="262626" w:themeColor="text1" w:themeTint="D9"/>
                          <w:sz w:val="72"/>
                          <w:szCs w:val="72"/>
                        </w:rPr>
                        <w:t xml:space="preserve">     </w:t>
                      </w:r>
                    </w:p>
                    <w:p w14:paraId="0468E911" w14:textId="77777777" w:rsidR="00C3233F" w:rsidRPr="00C3233F" w:rsidRDefault="00C3233F" w:rsidP="00C3233F">
                      <w:pPr>
                        <w:pStyle w:val="NoSpacing"/>
                        <w:rPr>
                          <w:rFonts w:asciiTheme="majorHAnsi" w:eastAsiaTheme="majorEastAsia" w:hAnsiTheme="majorHAnsi" w:cstheme="majorBidi"/>
                          <w:color w:val="262626" w:themeColor="text1" w:themeTint="D9"/>
                          <w:sz w:val="72"/>
                          <w:szCs w:val="72"/>
                        </w:rPr>
                      </w:pPr>
                    </w:p>
                    <w:p w14:paraId="58C769E8" w14:textId="77777777" w:rsidR="00C3233F" w:rsidRPr="00C3233F" w:rsidRDefault="00C3233F" w:rsidP="00C3233F">
                      <w:pPr>
                        <w:pStyle w:val="NoSpacing"/>
                        <w:rPr>
                          <w:rFonts w:asciiTheme="majorHAnsi" w:eastAsiaTheme="majorEastAsia" w:hAnsiTheme="majorHAnsi" w:cstheme="majorBidi"/>
                          <w:color w:val="262626" w:themeColor="text1" w:themeTint="D9"/>
                          <w:sz w:val="72"/>
                          <w:szCs w:val="72"/>
                        </w:rPr>
                      </w:pPr>
                    </w:p>
                    <w:p w14:paraId="7536D28D"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 xml:space="preserve">Module: Management &amp; </w:t>
                      </w:r>
                      <w:proofErr w:type="spellStart"/>
                      <w:r w:rsidRPr="003D4DEF">
                        <w:rPr>
                          <w:rFonts w:ascii="Arial" w:eastAsiaTheme="majorEastAsia" w:hAnsi="Arial" w:cs="Arial"/>
                          <w:color w:val="262626" w:themeColor="text1" w:themeTint="D9"/>
                          <w:sz w:val="24"/>
                          <w:szCs w:val="24"/>
                        </w:rPr>
                        <w:t>Organisational</w:t>
                      </w:r>
                      <w:proofErr w:type="spellEnd"/>
                      <w:r w:rsidRPr="003D4DEF">
                        <w:rPr>
                          <w:rFonts w:ascii="Arial" w:eastAsiaTheme="majorEastAsia" w:hAnsi="Arial" w:cs="Arial"/>
                          <w:color w:val="262626" w:themeColor="text1" w:themeTint="D9"/>
                          <w:sz w:val="24"/>
                          <w:szCs w:val="24"/>
                        </w:rPr>
                        <w:t xml:space="preserve"> </w:t>
                      </w:r>
                      <w:proofErr w:type="spellStart"/>
                      <w:r w:rsidRPr="003D4DEF">
                        <w:rPr>
                          <w:rFonts w:ascii="Arial" w:eastAsiaTheme="majorEastAsia" w:hAnsi="Arial" w:cs="Arial"/>
                          <w:color w:val="262626" w:themeColor="text1" w:themeTint="D9"/>
                          <w:sz w:val="24"/>
                          <w:szCs w:val="24"/>
                        </w:rPr>
                        <w:t>Behaviour</w:t>
                      </w:r>
                      <w:proofErr w:type="spellEnd"/>
                    </w:p>
                    <w:p w14:paraId="5338734B"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Module code: BMIH5004</w:t>
                      </w:r>
                    </w:p>
                    <w:p w14:paraId="37ABD8B1"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Lecturer: Ben Chong</w:t>
                      </w:r>
                    </w:p>
                    <w:p w14:paraId="56A4CCF9"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Student: Eugen Gherasim</w:t>
                      </w:r>
                    </w:p>
                    <w:p w14:paraId="0B586206"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Student ID: 2242387</w:t>
                      </w:r>
                    </w:p>
                    <w:p w14:paraId="58B5336E" w14:textId="77777777" w:rsidR="00C3233F" w:rsidRPr="003D4DEF" w:rsidRDefault="00C3233F" w:rsidP="00DD16D8">
                      <w:pPr>
                        <w:pStyle w:val="NoSpacing"/>
                        <w:spacing w:line="360" w:lineRule="auto"/>
                        <w:rPr>
                          <w:rFonts w:ascii="Arial" w:eastAsiaTheme="majorEastAsia" w:hAnsi="Arial" w:cs="Arial"/>
                          <w:color w:val="262626" w:themeColor="text1" w:themeTint="D9"/>
                          <w:sz w:val="24"/>
                          <w:szCs w:val="24"/>
                        </w:rPr>
                      </w:pPr>
                    </w:p>
                    <w:p w14:paraId="3A82E617" w14:textId="77777777" w:rsidR="00C3233F" w:rsidRPr="003D4DEF" w:rsidRDefault="00C3233F" w:rsidP="00C3233F">
                      <w:pPr>
                        <w:pStyle w:val="NoSpacing"/>
                        <w:rPr>
                          <w:rFonts w:ascii="Arial" w:eastAsiaTheme="majorEastAsia" w:hAnsi="Arial" w:cs="Arial"/>
                          <w:color w:val="262626" w:themeColor="text1" w:themeTint="D9"/>
                          <w:sz w:val="24"/>
                          <w:szCs w:val="24"/>
                        </w:rPr>
                      </w:pPr>
                    </w:p>
                    <w:p w14:paraId="70B4B7FF" w14:textId="6FCC1ABA" w:rsidR="00FD48C4" w:rsidRPr="003D4DEF" w:rsidRDefault="00C3233F" w:rsidP="00C3233F">
                      <w:pPr>
                        <w:pStyle w:val="NoSpacing"/>
                        <w:rPr>
                          <w:rFonts w:ascii="Arial" w:eastAsiaTheme="majorEastAsia" w:hAnsi="Arial" w:cs="Arial"/>
                          <w:color w:val="262626" w:themeColor="text1" w:themeTint="D9"/>
                          <w:sz w:val="24"/>
                          <w:szCs w:val="24"/>
                        </w:rPr>
                      </w:pPr>
                      <w:r w:rsidRPr="003D4DEF">
                        <w:rPr>
                          <w:rFonts w:ascii="Arial" w:eastAsiaTheme="majorEastAsia" w:hAnsi="Arial" w:cs="Arial"/>
                          <w:color w:val="262626" w:themeColor="text1" w:themeTint="D9"/>
                          <w:sz w:val="24"/>
                          <w:szCs w:val="24"/>
                        </w:rPr>
                        <w:t xml:space="preserve">Wordcount: </w:t>
                      </w:r>
                      <w:r w:rsidR="000A13E2">
                        <w:rPr>
                          <w:rFonts w:ascii="Arial" w:eastAsiaTheme="majorEastAsia" w:hAnsi="Arial" w:cs="Arial"/>
                          <w:color w:val="262626" w:themeColor="text1" w:themeTint="D9"/>
                          <w:sz w:val="24"/>
                          <w:szCs w:val="24"/>
                        </w:rPr>
                        <w:t>20</w:t>
                      </w:r>
                      <w:r w:rsidR="002933A5">
                        <w:rPr>
                          <w:rFonts w:ascii="Arial" w:eastAsiaTheme="majorEastAsia" w:hAnsi="Arial" w:cs="Arial"/>
                          <w:color w:val="262626" w:themeColor="text1" w:themeTint="D9"/>
                          <w:sz w:val="24"/>
                          <w:szCs w:val="24"/>
                        </w:rPr>
                        <w:t>54</w:t>
                      </w:r>
                    </w:p>
                    <w:p w14:paraId="6003A267" w14:textId="44A9B388" w:rsidR="00FD48C4" w:rsidRDefault="00FD48C4">
                      <w:pPr>
                        <w:spacing w:before="120"/>
                        <w:rPr>
                          <w:color w:val="404040" w:themeColor="text1" w:themeTint="BF"/>
                          <w:sz w:val="36"/>
                          <w:szCs w:val="36"/>
                        </w:rPr>
                      </w:pPr>
                    </w:p>
                  </w:txbxContent>
                </v:textbox>
                <w10:wrap anchorx="page" anchory="page"/>
              </v:shape>
            </w:pict>
          </w:r>
        </w:p>
        <w:p w14:paraId="52A30F81" w14:textId="3E12D59C" w:rsidR="00FD48C4" w:rsidRDefault="00000000">
          <w:r>
            <w:rPr>
              <w:noProof/>
            </w:rPr>
            <w:pict w14:anchorId="7755C453">
              <v:shape id="Text Box 28" o:spid="_x0000_s1027" type="#_x0000_t202" style="position:absolute;margin-left:154.25pt;margin-top:661.95pt;width:369.15pt;height:95.2pt;z-index:251661312;visibility:visible;mso-height-percent:0;mso-wrap-distance-left:9pt;mso-wrap-distance-top:0;mso-wrap-distance-right:9pt;mso-wrap-distance-bottom:0;mso-position-horizontal-relative:page;mso-position-vertical-relative:page;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120B392" w14:textId="60C95F68" w:rsidR="00FD48C4" w:rsidRPr="008F1A0F" w:rsidRDefault="008F1A0F" w:rsidP="008F1A0F">
                      <w:pPr>
                        <w:pStyle w:val="NoSpacing"/>
                        <w:jc w:val="both"/>
                        <w:rPr>
                          <w:rFonts w:ascii="Arial" w:hAnsi="Arial" w:cs="Arial"/>
                          <w:color w:val="000000" w:themeColor="text1"/>
                        </w:rPr>
                      </w:pPr>
                      <w:r w:rsidRPr="008F1A0F">
                        <w:rPr>
                          <w:rFonts w:ascii="Arial" w:hAnsi="Arial" w:cs="Arial"/>
                          <w:color w:val="000000" w:themeColor="text1"/>
                        </w:rPr>
                        <w:t>I confirm that I have not used any AI tools in the research or creation of this assignment. I also confirm that I have not presented any AI-generated materials as my own work. The only tool I have used for proofreading is Grammarly on 0</w:t>
                      </w:r>
                      <w:r w:rsidR="0007589A">
                        <w:rPr>
                          <w:rFonts w:ascii="Arial" w:hAnsi="Arial" w:cs="Arial"/>
                          <w:color w:val="000000" w:themeColor="text1"/>
                        </w:rPr>
                        <w:t>6</w:t>
                      </w:r>
                      <w:r w:rsidRPr="008F1A0F">
                        <w:rPr>
                          <w:rFonts w:ascii="Arial" w:hAnsi="Arial" w:cs="Arial"/>
                          <w:color w:val="000000" w:themeColor="text1"/>
                        </w:rPr>
                        <w:t>/02/2025. Additionally, I have copies of my drafts, notes, and other resources I used, which I can provide as evidence if required.</w:t>
                      </w:r>
                    </w:p>
                  </w:txbxContent>
                </v:textbox>
                <w10:wrap anchorx="page" anchory="page"/>
              </v:shape>
            </w:pict>
          </w:r>
          <w:r w:rsidR="00FD48C4">
            <w:br w:type="page"/>
          </w:r>
        </w:p>
      </w:sdtContent>
    </w:sdt>
    <w:p w14:paraId="582FE21B" w14:textId="54DFA3C8" w:rsidR="00A35F6C" w:rsidRDefault="00533B58" w:rsidP="0007589A">
      <w:pPr>
        <w:spacing w:line="360" w:lineRule="auto"/>
        <w:jc w:val="both"/>
        <w:rPr>
          <w:rFonts w:ascii="Arial" w:hAnsi="Arial" w:cs="Arial"/>
          <w:sz w:val="24"/>
          <w:szCs w:val="24"/>
        </w:rPr>
      </w:pPr>
      <w:r w:rsidRPr="00533B58">
        <w:rPr>
          <w:rFonts w:ascii="Arial" w:hAnsi="Arial" w:cs="Arial"/>
          <w:sz w:val="24"/>
          <w:szCs w:val="24"/>
        </w:rPr>
        <w:lastRenderedPageBreak/>
        <w:t xml:space="preserve">Leadership plays a pivotal role in shaping the dynamics of teams and influencing employee morale within the hospitality industry. As a sector heavily reliant on customer service and </w:t>
      </w:r>
      <w:r>
        <w:rPr>
          <w:rFonts w:ascii="Arial" w:hAnsi="Arial" w:cs="Arial"/>
          <w:sz w:val="24"/>
          <w:szCs w:val="24"/>
        </w:rPr>
        <w:t>personalised</w:t>
      </w:r>
      <w:r w:rsidRPr="00533B58">
        <w:rPr>
          <w:rFonts w:ascii="Arial" w:hAnsi="Arial" w:cs="Arial"/>
          <w:sz w:val="24"/>
          <w:szCs w:val="24"/>
        </w:rPr>
        <w:t xml:space="preserve"> guest experiences, </w:t>
      </w:r>
      <w:r w:rsidR="00410295">
        <w:rPr>
          <w:rFonts w:ascii="Arial" w:hAnsi="Arial" w:cs="Arial"/>
          <w:sz w:val="24"/>
          <w:szCs w:val="24"/>
        </w:rPr>
        <w:t>leadership's effectiveness can significantly impact</w:t>
      </w:r>
      <w:r w:rsidRPr="00533B58">
        <w:rPr>
          <w:rFonts w:ascii="Arial" w:hAnsi="Arial" w:cs="Arial"/>
          <w:sz w:val="24"/>
          <w:szCs w:val="24"/>
        </w:rPr>
        <w:t xml:space="preserve"> staff performance and guest satisfaction. </w:t>
      </w:r>
      <w:r w:rsidR="00705E82" w:rsidRPr="00705E82">
        <w:rPr>
          <w:rFonts w:ascii="Arial" w:hAnsi="Arial" w:cs="Arial"/>
          <w:sz w:val="24"/>
          <w:szCs w:val="24"/>
        </w:rPr>
        <w:t xml:space="preserve">Effective leadership fosters high team performance, increases motivation, and enhances job satisfaction, whereas poor leadership may result in disengagement and reduced productivity (Hoang et al, 2021). </w:t>
      </w:r>
      <w:r w:rsidRPr="00533B58">
        <w:rPr>
          <w:rFonts w:ascii="Arial" w:hAnsi="Arial" w:cs="Arial"/>
          <w:sz w:val="24"/>
          <w:szCs w:val="24"/>
        </w:rPr>
        <w:t xml:space="preserve">Different leadership styles, such as transformational, servant, transactional, autocratic, democratic, and laissez-faire, offer distinct approaches to managing teams and driving </w:t>
      </w:r>
      <w:r w:rsidR="00410295">
        <w:rPr>
          <w:rFonts w:ascii="Arial" w:hAnsi="Arial" w:cs="Arial"/>
          <w:sz w:val="24"/>
          <w:szCs w:val="24"/>
        </w:rPr>
        <w:t>organisational</w:t>
      </w:r>
      <w:r w:rsidRPr="00533B58">
        <w:rPr>
          <w:rFonts w:ascii="Arial" w:hAnsi="Arial" w:cs="Arial"/>
          <w:sz w:val="24"/>
          <w:szCs w:val="24"/>
        </w:rPr>
        <w:t xml:space="preserve"> success. While transformational and servant leadership foster innovation and ethical practices, styles like transactional and autocratic focus on efficiency and control. Among these, laissez-faire leadership stands out for its emphasis on employee autonomy and minimal managerial intervention. This essay explores how laissez-faire leadership influences team effectiveness and employee morale in hotel management, drawing on leadership theories, empirical research, and real-world examples from prominent hotels such as Treehouse Hotel London and The Four Seasons Hotel Hampshire. By examining the benefits and challenges </w:t>
      </w:r>
      <w:r w:rsidR="00410295">
        <w:rPr>
          <w:rFonts w:ascii="Arial" w:hAnsi="Arial" w:cs="Arial"/>
          <w:sz w:val="24"/>
          <w:szCs w:val="24"/>
        </w:rPr>
        <w:t>of</w:t>
      </w:r>
      <w:r w:rsidRPr="00533B58">
        <w:rPr>
          <w:rFonts w:ascii="Arial" w:hAnsi="Arial" w:cs="Arial"/>
          <w:sz w:val="24"/>
          <w:szCs w:val="24"/>
        </w:rPr>
        <w:t xml:space="preserve"> laissez-faire leadership, this essay </w:t>
      </w:r>
      <w:r w:rsidR="00410295">
        <w:rPr>
          <w:rFonts w:ascii="Arial" w:hAnsi="Arial" w:cs="Arial"/>
          <w:sz w:val="24"/>
          <w:szCs w:val="24"/>
        </w:rPr>
        <w:t>provides</w:t>
      </w:r>
      <w:r w:rsidRPr="00533B58">
        <w:rPr>
          <w:rFonts w:ascii="Arial" w:hAnsi="Arial" w:cs="Arial"/>
          <w:sz w:val="24"/>
          <w:szCs w:val="24"/>
        </w:rPr>
        <w:t xml:space="preserve"> insights into how this leadership style can be </w:t>
      </w:r>
      <w:r w:rsidR="00410295">
        <w:rPr>
          <w:rFonts w:ascii="Arial" w:hAnsi="Arial" w:cs="Arial"/>
          <w:sz w:val="24"/>
          <w:szCs w:val="24"/>
        </w:rPr>
        <w:t>optimised</w:t>
      </w:r>
      <w:r w:rsidRPr="00533B58">
        <w:rPr>
          <w:rFonts w:ascii="Arial" w:hAnsi="Arial" w:cs="Arial"/>
          <w:sz w:val="24"/>
          <w:szCs w:val="24"/>
        </w:rPr>
        <w:t xml:space="preserve"> within the hospitality industry.</w:t>
      </w:r>
    </w:p>
    <w:p w14:paraId="4D01484E" w14:textId="5C7F8A50" w:rsidR="000F000B" w:rsidRDefault="00991AB1" w:rsidP="0007589A">
      <w:pPr>
        <w:spacing w:line="360" w:lineRule="auto"/>
        <w:jc w:val="both"/>
        <w:rPr>
          <w:rFonts w:ascii="Arial" w:hAnsi="Arial" w:cs="Arial"/>
          <w:sz w:val="24"/>
          <w:szCs w:val="24"/>
        </w:rPr>
      </w:pPr>
      <w:r w:rsidRPr="00991AB1">
        <w:rPr>
          <w:rFonts w:ascii="Arial" w:hAnsi="Arial" w:cs="Arial"/>
          <w:sz w:val="24"/>
          <w:szCs w:val="24"/>
        </w:rPr>
        <w:t xml:space="preserve">Transformational </w:t>
      </w:r>
      <w:r w:rsidR="009A119B">
        <w:rPr>
          <w:rFonts w:ascii="Arial" w:hAnsi="Arial" w:cs="Arial"/>
          <w:sz w:val="24"/>
          <w:szCs w:val="24"/>
        </w:rPr>
        <w:t>leaders</w:t>
      </w:r>
      <w:r w:rsidR="00A24E30" w:rsidRPr="00A24E30">
        <w:rPr>
          <w:rFonts w:ascii="Arial" w:hAnsi="Arial" w:cs="Arial"/>
          <w:sz w:val="24"/>
          <w:szCs w:val="24"/>
        </w:rPr>
        <w:t xml:space="preserve"> drive their teams by articulating an inspiring future, promoting innovative thinking, and supporting continuous professional </w:t>
      </w:r>
      <w:r w:rsidRPr="00991AB1">
        <w:rPr>
          <w:rFonts w:ascii="Arial" w:hAnsi="Arial" w:cs="Arial"/>
          <w:sz w:val="24"/>
          <w:szCs w:val="24"/>
        </w:rPr>
        <w:t>development (Al-</w:t>
      </w:r>
      <w:proofErr w:type="spellStart"/>
      <w:r w:rsidRPr="00991AB1">
        <w:rPr>
          <w:rFonts w:ascii="Arial" w:hAnsi="Arial" w:cs="Arial"/>
          <w:sz w:val="24"/>
          <w:szCs w:val="24"/>
        </w:rPr>
        <w:t>Edenat</w:t>
      </w:r>
      <w:proofErr w:type="spellEnd"/>
      <w:r w:rsidRPr="00991AB1">
        <w:rPr>
          <w:rFonts w:ascii="Arial" w:hAnsi="Arial" w:cs="Arial"/>
          <w:sz w:val="24"/>
          <w:szCs w:val="24"/>
        </w:rPr>
        <w:t xml:space="preserve">, 2018). They cultivate a strong organisational purpose and motivate staff to exceed their typical performance boundaries. This leadership style often leads to enhanced creativity, increased employee engagement, and sustained business growth (Abbas </w:t>
      </w:r>
      <w:r w:rsidR="00342F86">
        <w:rPr>
          <w:rFonts w:ascii="Arial" w:hAnsi="Arial" w:cs="Arial"/>
          <w:sz w:val="24"/>
          <w:szCs w:val="24"/>
        </w:rPr>
        <w:t>&amp;</w:t>
      </w:r>
      <w:r w:rsidRPr="00991AB1">
        <w:rPr>
          <w:rFonts w:ascii="Arial" w:hAnsi="Arial" w:cs="Arial"/>
          <w:sz w:val="24"/>
          <w:szCs w:val="24"/>
        </w:rPr>
        <w:t xml:space="preserve"> Ali, 2021). However, during times of crisis, transformational leaders may face challenges in making swift decisions due to their inclusive and visionary approach. Elon Musk exemplifies this leadership style, driving groundbreaking innovation while also facing criticism for his unpredictable management practices (Khan, 2021).</w:t>
      </w:r>
      <w:r w:rsidR="000E6A09">
        <w:rPr>
          <w:rFonts w:ascii="Arial" w:hAnsi="Arial" w:cs="Arial"/>
          <w:sz w:val="24"/>
          <w:szCs w:val="24"/>
        </w:rPr>
        <w:t xml:space="preserve"> </w:t>
      </w:r>
      <w:r w:rsidR="00F1341B" w:rsidRPr="00F1341B">
        <w:rPr>
          <w:rFonts w:ascii="Arial" w:hAnsi="Arial" w:cs="Arial"/>
          <w:sz w:val="24"/>
          <w:szCs w:val="24"/>
        </w:rPr>
        <w:t xml:space="preserve">Similarly, servant leadership </w:t>
      </w:r>
      <w:r w:rsidR="00BA0F5F">
        <w:rPr>
          <w:rFonts w:ascii="Arial" w:hAnsi="Arial" w:cs="Arial"/>
          <w:sz w:val="24"/>
          <w:szCs w:val="24"/>
        </w:rPr>
        <w:t>emphasises</w:t>
      </w:r>
      <w:r w:rsidR="00F1341B" w:rsidRPr="00F1341B">
        <w:rPr>
          <w:rFonts w:ascii="Arial" w:hAnsi="Arial" w:cs="Arial"/>
          <w:sz w:val="24"/>
          <w:szCs w:val="24"/>
        </w:rPr>
        <w:t xml:space="preserve"> ethical leadership</w:t>
      </w:r>
      <w:r w:rsidR="00515188" w:rsidRPr="00515188">
        <w:rPr>
          <w:rFonts w:ascii="Arial" w:hAnsi="Arial" w:cs="Arial"/>
          <w:sz w:val="24"/>
          <w:szCs w:val="24"/>
        </w:rPr>
        <w:t>, employee well-being, and team development (</w:t>
      </w:r>
      <w:proofErr w:type="spellStart"/>
      <w:r w:rsidR="00515188" w:rsidRPr="00515188">
        <w:rPr>
          <w:rFonts w:ascii="Arial" w:hAnsi="Arial" w:cs="Arial"/>
          <w:sz w:val="24"/>
          <w:szCs w:val="24"/>
        </w:rPr>
        <w:t>Canavesi</w:t>
      </w:r>
      <w:proofErr w:type="spellEnd"/>
      <w:r w:rsidR="00515188" w:rsidRPr="00515188">
        <w:rPr>
          <w:rFonts w:ascii="Arial" w:hAnsi="Arial" w:cs="Arial"/>
          <w:sz w:val="24"/>
          <w:szCs w:val="24"/>
        </w:rPr>
        <w:t xml:space="preserve"> </w:t>
      </w:r>
      <w:r w:rsidR="00342F86">
        <w:rPr>
          <w:rFonts w:ascii="Arial" w:hAnsi="Arial" w:cs="Arial"/>
          <w:sz w:val="24"/>
          <w:szCs w:val="24"/>
        </w:rPr>
        <w:t>&amp;</w:t>
      </w:r>
      <w:r w:rsidR="00515188" w:rsidRPr="00515188">
        <w:rPr>
          <w:rFonts w:ascii="Arial" w:hAnsi="Arial" w:cs="Arial"/>
          <w:sz w:val="24"/>
          <w:szCs w:val="24"/>
        </w:rPr>
        <w:t xml:space="preserve"> Minelli, 2022). </w:t>
      </w:r>
      <w:r w:rsidR="00BA0F5F">
        <w:rPr>
          <w:rFonts w:ascii="Arial" w:hAnsi="Arial" w:cs="Arial"/>
          <w:sz w:val="24"/>
          <w:szCs w:val="24"/>
        </w:rPr>
        <w:t>This approach leads to more satisfied workers staying</w:t>
      </w:r>
      <w:r w:rsidR="00515188" w:rsidRPr="00515188">
        <w:rPr>
          <w:rFonts w:ascii="Arial" w:hAnsi="Arial" w:cs="Arial"/>
          <w:sz w:val="24"/>
          <w:szCs w:val="24"/>
        </w:rPr>
        <w:t xml:space="preserve"> at the company for extended periods. However, excessive focus on people over profits can result in slow decision-making and inefficiencies. Yet, servant leadership struggles in highly competitive industries that demand assertiveness (</w:t>
      </w:r>
      <w:proofErr w:type="spellStart"/>
      <w:r w:rsidR="00515188" w:rsidRPr="00515188">
        <w:rPr>
          <w:rFonts w:ascii="Arial" w:hAnsi="Arial" w:cs="Arial"/>
          <w:sz w:val="24"/>
          <w:szCs w:val="24"/>
        </w:rPr>
        <w:t>Mcquade</w:t>
      </w:r>
      <w:proofErr w:type="spellEnd"/>
      <w:r w:rsidR="00515188" w:rsidRPr="00515188">
        <w:rPr>
          <w:rFonts w:ascii="Arial" w:hAnsi="Arial" w:cs="Arial"/>
          <w:sz w:val="24"/>
          <w:szCs w:val="24"/>
        </w:rPr>
        <w:t xml:space="preserve"> et al 2021). For example, servant leadership </w:t>
      </w:r>
      <w:r w:rsidR="00515188" w:rsidRPr="00515188">
        <w:rPr>
          <w:rFonts w:ascii="Arial" w:hAnsi="Arial" w:cs="Arial"/>
          <w:sz w:val="24"/>
          <w:szCs w:val="24"/>
        </w:rPr>
        <w:lastRenderedPageBreak/>
        <w:t>proved successful for Starbucks under Howard Schultz</w:t>
      </w:r>
      <w:r w:rsidR="00625B81">
        <w:rPr>
          <w:rFonts w:ascii="Arial" w:hAnsi="Arial" w:cs="Arial"/>
          <w:sz w:val="24"/>
          <w:szCs w:val="24"/>
        </w:rPr>
        <w:t>, but it does not work well in corporate structures where quick,</w:t>
      </w:r>
      <w:r w:rsidR="00515188" w:rsidRPr="00515188">
        <w:rPr>
          <w:rFonts w:ascii="Arial" w:hAnsi="Arial" w:cs="Arial"/>
          <w:sz w:val="24"/>
          <w:szCs w:val="24"/>
        </w:rPr>
        <w:t xml:space="preserve"> decisive action is needed (</w:t>
      </w:r>
      <w:proofErr w:type="spellStart"/>
      <w:r w:rsidR="00515188" w:rsidRPr="00515188">
        <w:rPr>
          <w:rFonts w:ascii="Arial" w:hAnsi="Arial" w:cs="Arial"/>
          <w:sz w:val="24"/>
          <w:szCs w:val="24"/>
        </w:rPr>
        <w:t>Dimitrakaki</w:t>
      </w:r>
      <w:proofErr w:type="spellEnd"/>
      <w:r w:rsidR="00515188" w:rsidRPr="00515188">
        <w:rPr>
          <w:rFonts w:ascii="Arial" w:hAnsi="Arial" w:cs="Arial"/>
          <w:sz w:val="24"/>
          <w:szCs w:val="24"/>
        </w:rPr>
        <w:t xml:space="preserve">, 2023).  </w:t>
      </w:r>
      <w:r w:rsidR="00986CA9" w:rsidRPr="00986CA9">
        <w:rPr>
          <w:rFonts w:ascii="Arial" w:hAnsi="Arial" w:cs="Arial"/>
          <w:sz w:val="24"/>
          <w:szCs w:val="24"/>
        </w:rPr>
        <w:t xml:space="preserve">Behavioural leadership theory </w:t>
      </w:r>
      <w:r w:rsidR="00625B81">
        <w:rPr>
          <w:rFonts w:ascii="Arial" w:hAnsi="Arial" w:cs="Arial"/>
          <w:sz w:val="24"/>
          <w:szCs w:val="24"/>
        </w:rPr>
        <w:t>categorises</w:t>
      </w:r>
      <w:r w:rsidR="00986CA9" w:rsidRPr="00986CA9">
        <w:rPr>
          <w:rFonts w:ascii="Arial" w:hAnsi="Arial" w:cs="Arial"/>
          <w:sz w:val="24"/>
          <w:szCs w:val="24"/>
        </w:rPr>
        <w:t xml:space="preserve"> leadership into two primary styles: task-oriented and relationship-oriented (Banks et al, 2021). Task-oriented leaders focus on achieving efficiency by setting clear goals, establishing structured processes, and </w:t>
      </w:r>
      <w:r w:rsidR="00625B81">
        <w:rPr>
          <w:rFonts w:ascii="Arial" w:hAnsi="Arial" w:cs="Arial"/>
          <w:sz w:val="24"/>
          <w:szCs w:val="24"/>
        </w:rPr>
        <w:t>emphasising</w:t>
      </w:r>
      <w:r w:rsidR="00986CA9" w:rsidRPr="00986CA9">
        <w:rPr>
          <w:rFonts w:ascii="Arial" w:hAnsi="Arial" w:cs="Arial"/>
          <w:sz w:val="24"/>
          <w:szCs w:val="24"/>
        </w:rPr>
        <w:t xml:space="preserve"> </w:t>
      </w:r>
      <w:r w:rsidR="00625B81">
        <w:rPr>
          <w:rFonts w:ascii="Arial" w:hAnsi="Arial" w:cs="Arial"/>
          <w:sz w:val="24"/>
          <w:szCs w:val="24"/>
        </w:rPr>
        <w:t>organised</w:t>
      </w:r>
      <w:r w:rsidR="00986CA9" w:rsidRPr="00986CA9">
        <w:rPr>
          <w:rFonts w:ascii="Arial" w:hAnsi="Arial" w:cs="Arial"/>
          <w:sz w:val="24"/>
          <w:szCs w:val="24"/>
        </w:rPr>
        <w:t xml:space="preserve"> execution. In contrast, relationship-oriented leaders </w:t>
      </w:r>
      <w:r w:rsidR="00625B81">
        <w:rPr>
          <w:rFonts w:ascii="Arial" w:hAnsi="Arial" w:cs="Arial"/>
          <w:sz w:val="24"/>
          <w:szCs w:val="24"/>
        </w:rPr>
        <w:t>prioritise</w:t>
      </w:r>
      <w:r w:rsidR="00986CA9" w:rsidRPr="00986CA9">
        <w:rPr>
          <w:rFonts w:ascii="Arial" w:hAnsi="Arial" w:cs="Arial"/>
          <w:sz w:val="24"/>
          <w:szCs w:val="24"/>
        </w:rPr>
        <w:t xml:space="preserve"> building strong interpersonal relationships, fostering employee engagement, and enhancing motivation (</w:t>
      </w:r>
      <w:proofErr w:type="spellStart"/>
      <w:r w:rsidR="00986CA9" w:rsidRPr="00986CA9">
        <w:rPr>
          <w:rFonts w:ascii="Arial" w:hAnsi="Arial" w:cs="Arial"/>
          <w:sz w:val="24"/>
          <w:szCs w:val="24"/>
        </w:rPr>
        <w:t>Canavesi</w:t>
      </w:r>
      <w:proofErr w:type="spellEnd"/>
      <w:r w:rsidR="00986CA9" w:rsidRPr="00986CA9">
        <w:rPr>
          <w:rFonts w:ascii="Arial" w:hAnsi="Arial" w:cs="Arial"/>
          <w:sz w:val="24"/>
          <w:szCs w:val="24"/>
        </w:rPr>
        <w:t xml:space="preserve"> </w:t>
      </w:r>
      <w:r w:rsidR="004C3ED3">
        <w:rPr>
          <w:rFonts w:ascii="Arial" w:hAnsi="Arial" w:cs="Arial"/>
          <w:sz w:val="24"/>
          <w:szCs w:val="24"/>
        </w:rPr>
        <w:t>&amp;</w:t>
      </w:r>
      <w:r w:rsidR="00986CA9" w:rsidRPr="00986CA9">
        <w:rPr>
          <w:rFonts w:ascii="Arial" w:hAnsi="Arial" w:cs="Arial"/>
          <w:sz w:val="24"/>
          <w:szCs w:val="24"/>
        </w:rPr>
        <w:t xml:space="preserve"> Minelli, 2022). While relationship-oriented leadership promotes supportive workplace cultures and boosts employee satisfaction, an overemphasis on relationships at the expense of task focus can sometimes lead to inefficiencies in meeting operational targets.</w:t>
      </w:r>
      <w:r w:rsidR="004C3ED3">
        <w:rPr>
          <w:rFonts w:ascii="Arial" w:hAnsi="Arial" w:cs="Arial"/>
          <w:sz w:val="24"/>
          <w:szCs w:val="24"/>
        </w:rPr>
        <w:t xml:space="preserve"> </w:t>
      </w:r>
      <w:r w:rsidR="006F028D" w:rsidRPr="006F028D">
        <w:rPr>
          <w:rFonts w:ascii="Arial" w:hAnsi="Arial" w:cs="Arial"/>
          <w:sz w:val="24"/>
          <w:szCs w:val="24"/>
        </w:rPr>
        <w:t>In the view of Abbas and Ali (2021), transactional leadership is structured, hierarchical, and focused on performance-based rewards and punishments. The organisational procedures function through this approach to maintain efficiency and dependable operations. However, this style limits creativity, innovation, and employee autonomy (Al-</w:t>
      </w:r>
      <w:proofErr w:type="spellStart"/>
      <w:r w:rsidR="006F028D" w:rsidRPr="006F028D">
        <w:rPr>
          <w:rFonts w:ascii="Arial" w:hAnsi="Arial" w:cs="Arial"/>
          <w:sz w:val="24"/>
          <w:szCs w:val="24"/>
        </w:rPr>
        <w:t>edenat</w:t>
      </w:r>
      <w:proofErr w:type="spellEnd"/>
      <w:r w:rsidR="006F028D" w:rsidRPr="006F028D">
        <w:rPr>
          <w:rFonts w:ascii="Arial" w:hAnsi="Arial" w:cs="Arial"/>
          <w:sz w:val="24"/>
          <w:szCs w:val="24"/>
        </w:rPr>
        <w:t>, 2018). The sense of disengagement among employees results in decreased satisfaction at work. For instance, Jeff Bezos incorporated transactional leadership into Amazon's operations to ensure efficiency but received negative reviews for creating a rigid work culture (</w:t>
      </w:r>
      <w:proofErr w:type="spellStart"/>
      <w:r w:rsidR="006F028D" w:rsidRPr="006F028D">
        <w:rPr>
          <w:rFonts w:ascii="Arial" w:hAnsi="Arial" w:cs="Arial"/>
          <w:sz w:val="24"/>
          <w:szCs w:val="24"/>
        </w:rPr>
        <w:t>Adigwe</w:t>
      </w:r>
      <w:proofErr w:type="spellEnd"/>
      <w:r w:rsidR="006F028D" w:rsidRPr="006F028D">
        <w:rPr>
          <w:rFonts w:ascii="Arial" w:hAnsi="Arial" w:cs="Arial"/>
          <w:sz w:val="24"/>
          <w:szCs w:val="24"/>
        </w:rPr>
        <w:t xml:space="preserve">, 2024). </w:t>
      </w:r>
    </w:p>
    <w:p w14:paraId="67904B69" w14:textId="26B02F35" w:rsidR="00BD0F58" w:rsidRPr="00BD0F58" w:rsidRDefault="00033A25" w:rsidP="00BD0F58">
      <w:pPr>
        <w:spacing w:line="360" w:lineRule="auto"/>
        <w:jc w:val="both"/>
        <w:rPr>
          <w:rFonts w:ascii="Arial" w:hAnsi="Arial" w:cs="Arial"/>
          <w:sz w:val="24"/>
          <w:szCs w:val="24"/>
        </w:rPr>
      </w:pPr>
      <w:r w:rsidRPr="00033A25">
        <w:rPr>
          <w:rFonts w:ascii="Arial" w:hAnsi="Arial" w:cs="Arial"/>
          <w:sz w:val="24"/>
          <w:szCs w:val="24"/>
        </w:rPr>
        <w:t xml:space="preserve">Autocratic leaders make unilateral decisions, maintaining full control over teams and processes (Ahmed </w:t>
      </w:r>
      <w:r w:rsidR="00561A66">
        <w:rPr>
          <w:rFonts w:ascii="Arial" w:hAnsi="Arial" w:cs="Arial"/>
          <w:sz w:val="24"/>
          <w:szCs w:val="24"/>
        </w:rPr>
        <w:t>&amp;</w:t>
      </w:r>
      <w:r w:rsidRPr="00033A25">
        <w:rPr>
          <w:rFonts w:ascii="Arial" w:hAnsi="Arial" w:cs="Arial"/>
          <w:sz w:val="24"/>
          <w:szCs w:val="24"/>
        </w:rPr>
        <w:t xml:space="preserve"> Simha, 2023). This leadership style is particularly effective in crisis situations or high-risk environments where swift, decisive action is required, as it allows for quick decision-making without the delays of group consultation. However, while it may ensure efficiency and order, autocratic leadership often limits creativity, stifles innovation, and reduces employee autonomy (Ahmed </w:t>
      </w:r>
      <w:r w:rsidR="00561A66">
        <w:rPr>
          <w:rFonts w:ascii="Arial" w:hAnsi="Arial" w:cs="Arial"/>
          <w:sz w:val="24"/>
          <w:szCs w:val="24"/>
        </w:rPr>
        <w:t>&amp;</w:t>
      </w:r>
      <w:r w:rsidRPr="00033A25">
        <w:rPr>
          <w:rFonts w:ascii="Arial" w:hAnsi="Arial" w:cs="Arial"/>
          <w:sz w:val="24"/>
          <w:szCs w:val="24"/>
        </w:rPr>
        <w:t xml:space="preserve"> Simha, 2023). Employees under autocratic leadership may experience </w:t>
      </w:r>
      <w:r w:rsidR="00561A66" w:rsidRPr="00033A25">
        <w:rPr>
          <w:rFonts w:ascii="Arial" w:hAnsi="Arial" w:cs="Arial"/>
          <w:sz w:val="24"/>
          <w:szCs w:val="24"/>
        </w:rPr>
        <w:t>demoralisation</w:t>
      </w:r>
      <w:r w:rsidRPr="00033A25">
        <w:rPr>
          <w:rFonts w:ascii="Arial" w:hAnsi="Arial" w:cs="Arial"/>
          <w:sz w:val="24"/>
          <w:szCs w:val="24"/>
        </w:rPr>
        <w:t xml:space="preserve"> and disengagement, </w:t>
      </w:r>
      <w:r w:rsidR="007B3266" w:rsidRPr="007B3266">
        <w:rPr>
          <w:rFonts w:ascii="Arial" w:hAnsi="Arial" w:cs="Arial"/>
          <w:sz w:val="24"/>
          <w:szCs w:val="24"/>
        </w:rPr>
        <w:t>resulting in lower job satisfaction and, eventually, higher employee turnover.</w:t>
      </w:r>
      <w:r w:rsidRPr="00033A25">
        <w:rPr>
          <w:rFonts w:ascii="Arial" w:hAnsi="Arial" w:cs="Arial"/>
          <w:sz w:val="24"/>
          <w:szCs w:val="24"/>
        </w:rPr>
        <w:t xml:space="preserve"> Excessive reliance on this approach can foster </w:t>
      </w:r>
      <w:r w:rsidR="00561A66">
        <w:rPr>
          <w:rFonts w:ascii="Arial" w:hAnsi="Arial" w:cs="Arial"/>
          <w:sz w:val="24"/>
          <w:szCs w:val="24"/>
        </w:rPr>
        <w:t>employee resistance</w:t>
      </w:r>
      <w:r w:rsidRPr="00033A25">
        <w:rPr>
          <w:rFonts w:ascii="Arial" w:hAnsi="Arial" w:cs="Arial"/>
          <w:sz w:val="24"/>
          <w:szCs w:val="24"/>
        </w:rPr>
        <w:t xml:space="preserve"> and result in significant staff departures.</w:t>
      </w:r>
      <w:r w:rsidR="00BD0F58">
        <w:rPr>
          <w:rFonts w:ascii="Arial" w:hAnsi="Arial" w:cs="Arial"/>
          <w:sz w:val="24"/>
          <w:szCs w:val="24"/>
        </w:rPr>
        <w:t xml:space="preserve"> </w:t>
      </w:r>
      <w:r w:rsidR="00BD0F58" w:rsidRPr="00BD0F58">
        <w:rPr>
          <w:rFonts w:ascii="Arial" w:hAnsi="Arial" w:cs="Arial"/>
          <w:sz w:val="24"/>
          <w:szCs w:val="24"/>
        </w:rPr>
        <w:t xml:space="preserve">In contrast, democratic leaders actively involve employees </w:t>
      </w:r>
      <w:r w:rsidR="00CF1061" w:rsidRPr="00CF1061">
        <w:rPr>
          <w:rFonts w:ascii="Arial" w:hAnsi="Arial" w:cs="Arial"/>
          <w:sz w:val="24"/>
          <w:szCs w:val="24"/>
        </w:rPr>
        <w:t xml:space="preserve">in decision-making, creating a cooperative atmosphere </w:t>
      </w:r>
      <w:r w:rsidR="00BD0F58" w:rsidRPr="00BD0F58">
        <w:rPr>
          <w:rFonts w:ascii="Arial" w:hAnsi="Arial" w:cs="Arial"/>
          <w:sz w:val="24"/>
          <w:szCs w:val="24"/>
        </w:rPr>
        <w:t>that encourages teamwork and innovation (</w:t>
      </w:r>
      <w:proofErr w:type="spellStart"/>
      <w:r w:rsidR="00BD0F58" w:rsidRPr="00BD0F58">
        <w:rPr>
          <w:rFonts w:ascii="Arial" w:hAnsi="Arial" w:cs="Arial"/>
          <w:sz w:val="24"/>
          <w:szCs w:val="24"/>
        </w:rPr>
        <w:t>Wahyuwardhana</w:t>
      </w:r>
      <w:proofErr w:type="spellEnd"/>
      <w:r w:rsidR="00BD0F58" w:rsidRPr="00BD0F58">
        <w:rPr>
          <w:rFonts w:ascii="Arial" w:hAnsi="Arial" w:cs="Arial"/>
          <w:sz w:val="24"/>
          <w:szCs w:val="24"/>
        </w:rPr>
        <w:t xml:space="preserve"> </w:t>
      </w:r>
      <w:r w:rsidR="008134D8">
        <w:rPr>
          <w:rFonts w:ascii="Arial" w:hAnsi="Arial" w:cs="Arial"/>
          <w:sz w:val="24"/>
          <w:szCs w:val="24"/>
        </w:rPr>
        <w:t>&amp;</w:t>
      </w:r>
      <w:r w:rsidR="00BD0F58" w:rsidRPr="00BD0F58">
        <w:rPr>
          <w:rFonts w:ascii="Arial" w:hAnsi="Arial" w:cs="Arial"/>
          <w:sz w:val="24"/>
          <w:szCs w:val="24"/>
        </w:rPr>
        <w:t xml:space="preserve"> </w:t>
      </w:r>
      <w:proofErr w:type="spellStart"/>
      <w:r w:rsidR="00BD0F58" w:rsidRPr="00BD0F58">
        <w:rPr>
          <w:rFonts w:ascii="Arial" w:hAnsi="Arial" w:cs="Arial"/>
          <w:sz w:val="24"/>
          <w:szCs w:val="24"/>
        </w:rPr>
        <w:t>Wisesa</w:t>
      </w:r>
      <w:proofErr w:type="spellEnd"/>
      <w:r w:rsidR="00BD0F58" w:rsidRPr="00BD0F58">
        <w:rPr>
          <w:rFonts w:ascii="Arial" w:hAnsi="Arial" w:cs="Arial"/>
          <w:sz w:val="24"/>
          <w:szCs w:val="24"/>
        </w:rPr>
        <w:t xml:space="preserve">, 2024). This inclusive leadership style leads to higher levels of job satisfaction, stronger team cohesion, and greater employee commitment. By valuing diverse perspectives and promoting </w:t>
      </w:r>
      <w:r w:rsidR="00BD0F58" w:rsidRPr="00BD0F58">
        <w:rPr>
          <w:rFonts w:ascii="Arial" w:hAnsi="Arial" w:cs="Arial"/>
          <w:sz w:val="24"/>
          <w:szCs w:val="24"/>
        </w:rPr>
        <w:lastRenderedPageBreak/>
        <w:t xml:space="preserve">open communication, democratic leadership not only enhances employee morale but also drives creative problem-solving and continuous improvement within </w:t>
      </w:r>
      <w:r w:rsidR="00BD0F58">
        <w:rPr>
          <w:rFonts w:ascii="Arial" w:hAnsi="Arial" w:cs="Arial"/>
          <w:sz w:val="24"/>
          <w:szCs w:val="24"/>
        </w:rPr>
        <w:t>organisations</w:t>
      </w:r>
      <w:r w:rsidR="00BD0F58" w:rsidRPr="00BD0F58">
        <w:rPr>
          <w:rFonts w:ascii="Arial" w:hAnsi="Arial" w:cs="Arial"/>
          <w:sz w:val="24"/>
          <w:szCs w:val="24"/>
        </w:rPr>
        <w:t>.</w:t>
      </w:r>
    </w:p>
    <w:p w14:paraId="3AEDD37F" w14:textId="1BD03D8E" w:rsidR="006E5AD5" w:rsidRDefault="006762BE" w:rsidP="004D123D">
      <w:pPr>
        <w:spacing w:line="360" w:lineRule="auto"/>
        <w:jc w:val="both"/>
        <w:rPr>
          <w:rFonts w:ascii="Arial" w:hAnsi="Arial" w:cs="Arial"/>
          <w:sz w:val="24"/>
          <w:szCs w:val="24"/>
        </w:rPr>
      </w:pPr>
      <w:r w:rsidRPr="006762BE">
        <w:rPr>
          <w:rFonts w:ascii="Arial" w:hAnsi="Arial" w:cs="Arial"/>
          <w:sz w:val="24"/>
          <w:szCs w:val="24"/>
        </w:rPr>
        <w:t xml:space="preserve">In the view of Clément </w:t>
      </w:r>
      <w:proofErr w:type="spellStart"/>
      <w:r w:rsidRPr="006762BE">
        <w:rPr>
          <w:rFonts w:ascii="Arial" w:hAnsi="Arial" w:cs="Arial"/>
          <w:sz w:val="24"/>
          <w:szCs w:val="24"/>
        </w:rPr>
        <w:t>Desgourdes</w:t>
      </w:r>
      <w:proofErr w:type="spellEnd"/>
      <w:r w:rsidRPr="006762BE">
        <w:rPr>
          <w:rFonts w:ascii="Arial" w:hAnsi="Arial" w:cs="Arial"/>
          <w:sz w:val="24"/>
          <w:szCs w:val="24"/>
        </w:rPr>
        <w:t xml:space="preserve"> et al (2023), Laissez-faire leadership offers employees autonomy, allowing them to make independent decisions. The leadership approach functions effectively when direct workers need room to generate new ideas in creative business fields. Intermittent autonomy in working processes without proper management creates challenges with guidance provision and employee responsibility</w:t>
      </w:r>
      <w:r w:rsidR="00937A7A">
        <w:rPr>
          <w:rFonts w:ascii="Arial" w:hAnsi="Arial" w:cs="Arial"/>
          <w:sz w:val="24"/>
          <w:szCs w:val="24"/>
        </w:rPr>
        <w:t>, along with declining performance levels</w:t>
      </w:r>
      <w:r w:rsidRPr="006762BE">
        <w:rPr>
          <w:rFonts w:ascii="Arial" w:hAnsi="Arial" w:cs="Arial"/>
          <w:sz w:val="24"/>
          <w:szCs w:val="24"/>
        </w:rPr>
        <w:t xml:space="preserve"> (Cho et al, 2020). Laissez-faire leadership brings positive results for skilled teams but fails to produce effective results with unskilled employees (López-</w:t>
      </w:r>
      <w:proofErr w:type="spellStart"/>
      <w:r w:rsidRPr="006762BE">
        <w:rPr>
          <w:rFonts w:ascii="Arial" w:hAnsi="Arial" w:cs="Arial"/>
          <w:sz w:val="24"/>
          <w:szCs w:val="24"/>
        </w:rPr>
        <w:t>Cabarcos</w:t>
      </w:r>
      <w:proofErr w:type="spellEnd"/>
      <w:r w:rsidRPr="006762BE">
        <w:rPr>
          <w:rFonts w:ascii="Arial" w:hAnsi="Arial" w:cs="Arial"/>
          <w:sz w:val="24"/>
          <w:szCs w:val="24"/>
        </w:rPr>
        <w:t xml:space="preserve"> et al, 2024). When an </w:t>
      </w:r>
      <w:r w:rsidR="00937A7A">
        <w:rPr>
          <w:rFonts w:ascii="Arial" w:hAnsi="Arial" w:cs="Arial"/>
          <w:sz w:val="24"/>
          <w:szCs w:val="24"/>
        </w:rPr>
        <w:t>organisation</w:t>
      </w:r>
      <w:r w:rsidRPr="006762BE">
        <w:rPr>
          <w:rFonts w:ascii="Arial" w:hAnsi="Arial" w:cs="Arial"/>
          <w:sz w:val="24"/>
          <w:szCs w:val="24"/>
        </w:rPr>
        <w:t xml:space="preserve"> lacks balance between laissez-faire leadership approaches the performance deteriorates along with goal alignment (Hoque, 2025). </w:t>
      </w:r>
      <w:r w:rsidR="00CE022C" w:rsidRPr="00CE022C">
        <w:rPr>
          <w:rFonts w:ascii="Arial" w:hAnsi="Arial" w:cs="Arial"/>
          <w:sz w:val="24"/>
          <w:szCs w:val="24"/>
        </w:rPr>
        <w:t xml:space="preserve">By implementing laissez-faire leadership, </w:t>
      </w:r>
      <w:r w:rsidR="00CE022C">
        <w:rPr>
          <w:rFonts w:ascii="Arial" w:hAnsi="Arial" w:cs="Arial"/>
          <w:sz w:val="24"/>
          <w:szCs w:val="24"/>
        </w:rPr>
        <w:t>organisations</w:t>
      </w:r>
      <w:r w:rsidR="00CE022C" w:rsidRPr="00CE022C">
        <w:rPr>
          <w:rFonts w:ascii="Arial" w:hAnsi="Arial" w:cs="Arial"/>
          <w:sz w:val="24"/>
          <w:szCs w:val="24"/>
        </w:rPr>
        <w:t xml:space="preserve"> allow employees to make independent decisions, driving creative innovation in service delivery, especially in creative industries. This approach benefits experienced staff who thrive on autonomy but can lead to confusion and inconsistency among inexperienced teams who require more guidance (Clément </w:t>
      </w:r>
      <w:proofErr w:type="spellStart"/>
      <w:r w:rsidR="00CE022C" w:rsidRPr="00CE022C">
        <w:rPr>
          <w:rFonts w:ascii="Arial" w:hAnsi="Arial" w:cs="Arial"/>
          <w:sz w:val="24"/>
          <w:szCs w:val="24"/>
        </w:rPr>
        <w:t>Desgourdes</w:t>
      </w:r>
      <w:proofErr w:type="spellEnd"/>
      <w:r w:rsidR="00CE022C" w:rsidRPr="00CE022C">
        <w:rPr>
          <w:rFonts w:ascii="Arial" w:hAnsi="Arial" w:cs="Arial"/>
          <w:sz w:val="24"/>
          <w:szCs w:val="24"/>
        </w:rPr>
        <w:t xml:space="preserve"> et al, 2023). Operational inefficiencies often arise when employees receive informal supervision instead of structured guidance. However, decision-making freedom within the workplace enables staff to develop critical thinking and problem-solving skills (Frega, 2020). Weak accountability systems can lead to operational gaps and inconsistent service delivery. When given the freedom to lead, employees develop stronger performance skills and take full responsibility for their assigned work (Frega, 2020).</w:t>
      </w:r>
      <w:r w:rsidR="00E779CC">
        <w:rPr>
          <w:rFonts w:ascii="Arial" w:hAnsi="Arial" w:cs="Arial"/>
          <w:sz w:val="24"/>
          <w:szCs w:val="24"/>
        </w:rPr>
        <w:t xml:space="preserve"> </w:t>
      </w:r>
      <w:r w:rsidR="00F24EA4" w:rsidRPr="00F24EA4">
        <w:rPr>
          <w:rFonts w:ascii="Arial" w:hAnsi="Arial" w:cs="Arial"/>
          <w:sz w:val="24"/>
          <w:szCs w:val="24"/>
        </w:rPr>
        <w:t xml:space="preserve">According to Clément </w:t>
      </w:r>
      <w:proofErr w:type="spellStart"/>
      <w:r w:rsidR="00F24EA4" w:rsidRPr="00F24EA4">
        <w:rPr>
          <w:rFonts w:ascii="Arial" w:hAnsi="Arial" w:cs="Arial"/>
          <w:sz w:val="24"/>
          <w:szCs w:val="24"/>
        </w:rPr>
        <w:t>Desgourdes</w:t>
      </w:r>
      <w:proofErr w:type="spellEnd"/>
      <w:r w:rsidR="00F24EA4" w:rsidRPr="00F24EA4">
        <w:rPr>
          <w:rFonts w:ascii="Arial" w:hAnsi="Arial" w:cs="Arial"/>
          <w:sz w:val="24"/>
          <w:szCs w:val="24"/>
        </w:rPr>
        <w:t xml:space="preserve"> et al</w:t>
      </w:r>
      <w:r w:rsidR="00F24EA4">
        <w:rPr>
          <w:rFonts w:ascii="Arial" w:hAnsi="Arial" w:cs="Arial"/>
          <w:sz w:val="24"/>
          <w:szCs w:val="24"/>
        </w:rPr>
        <w:t xml:space="preserve"> </w:t>
      </w:r>
      <w:r w:rsidR="00F24EA4" w:rsidRPr="00F24EA4">
        <w:rPr>
          <w:rFonts w:ascii="Arial" w:hAnsi="Arial" w:cs="Arial"/>
          <w:sz w:val="24"/>
          <w:szCs w:val="24"/>
        </w:rPr>
        <w:t>(2023), staff members develop their abilities to serve and handle crises through a laissez-faire leadership approach.</w:t>
      </w:r>
      <w:r w:rsidR="0077282C">
        <w:rPr>
          <w:rFonts w:ascii="Arial" w:hAnsi="Arial" w:cs="Arial"/>
          <w:sz w:val="24"/>
          <w:szCs w:val="24"/>
        </w:rPr>
        <w:t xml:space="preserve"> </w:t>
      </w:r>
      <w:r w:rsidR="0077282C" w:rsidRPr="0077282C">
        <w:rPr>
          <w:rFonts w:ascii="Arial" w:hAnsi="Arial" w:cs="Arial"/>
          <w:sz w:val="24"/>
          <w:szCs w:val="24"/>
        </w:rPr>
        <w:t>However, poor coordination between teams can become a challenge when there is no central authority providing clear guidance. This lack of oversight may slow down service operations and result in inconsistent service quality, leading to varied guest experiences.</w:t>
      </w:r>
      <w:r w:rsidR="00587536">
        <w:rPr>
          <w:rFonts w:ascii="Arial" w:hAnsi="Arial" w:cs="Arial"/>
          <w:sz w:val="24"/>
          <w:szCs w:val="24"/>
        </w:rPr>
        <w:t xml:space="preserve"> </w:t>
      </w:r>
      <w:r w:rsidR="00587536" w:rsidRPr="00587536">
        <w:rPr>
          <w:rFonts w:ascii="Arial" w:hAnsi="Arial" w:cs="Arial"/>
          <w:sz w:val="24"/>
          <w:szCs w:val="24"/>
        </w:rPr>
        <w:t>The laissez-faire approach proves effective when staff members are highly trained and self-motivated, as they can operate efficiently with minimal supervision (López-</w:t>
      </w:r>
      <w:proofErr w:type="spellStart"/>
      <w:r w:rsidR="00587536" w:rsidRPr="00587536">
        <w:rPr>
          <w:rFonts w:ascii="Arial" w:hAnsi="Arial" w:cs="Arial"/>
          <w:sz w:val="24"/>
          <w:szCs w:val="24"/>
        </w:rPr>
        <w:t>Cabarcos</w:t>
      </w:r>
      <w:proofErr w:type="spellEnd"/>
      <w:r w:rsidR="00587536" w:rsidRPr="00587536">
        <w:rPr>
          <w:rFonts w:ascii="Arial" w:hAnsi="Arial" w:cs="Arial"/>
          <w:sz w:val="24"/>
          <w:szCs w:val="24"/>
        </w:rPr>
        <w:t xml:space="preserve"> et al, 2024). For expert teams, reduced supervision can streamline decision-making processes and enhance service speed. In hospitality, granting autonomy allows team </w:t>
      </w:r>
      <w:r w:rsidR="00587536" w:rsidRPr="00587536">
        <w:rPr>
          <w:rFonts w:ascii="Arial" w:hAnsi="Arial" w:cs="Arial"/>
          <w:sz w:val="24"/>
          <w:szCs w:val="24"/>
        </w:rPr>
        <w:lastRenderedPageBreak/>
        <w:t>members to customise guest experiences, often resulting in higher guest satisfaction. However, in teams lacking adequate experience or direction, inconsistent decision-making may confuse guests and lead to operational inefficiencies.</w:t>
      </w:r>
      <w:r w:rsidR="00A37B59">
        <w:rPr>
          <w:rFonts w:ascii="Arial" w:hAnsi="Arial" w:cs="Arial"/>
          <w:sz w:val="24"/>
          <w:szCs w:val="24"/>
        </w:rPr>
        <w:t xml:space="preserve"> </w:t>
      </w:r>
      <w:r w:rsidR="00062FCC" w:rsidRPr="00062FCC">
        <w:rPr>
          <w:rFonts w:ascii="Arial" w:hAnsi="Arial" w:cs="Arial"/>
          <w:sz w:val="24"/>
          <w:szCs w:val="24"/>
        </w:rPr>
        <w:t xml:space="preserve">Cho et al (2020) found that empowering employees through job autonomy fosters a sense of trust and confidence, which positively influences job performance. </w:t>
      </w:r>
      <w:r w:rsidR="00ED190F" w:rsidRPr="00ED190F">
        <w:rPr>
          <w:rFonts w:ascii="Arial" w:hAnsi="Arial" w:cs="Arial"/>
          <w:sz w:val="24"/>
          <w:szCs w:val="24"/>
        </w:rPr>
        <w:t xml:space="preserve">Similarly, Kim and Jung (2022) demonstrated that aligning organisational culture with employee competencies reduces perceived workplace stress, </w:t>
      </w:r>
      <w:r w:rsidR="00093815">
        <w:rPr>
          <w:rFonts w:ascii="Arial" w:hAnsi="Arial" w:cs="Arial"/>
          <w:sz w:val="24"/>
          <w:szCs w:val="24"/>
        </w:rPr>
        <w:t>indirectly improving motivation and decreasing</w:t>
      </w:r>
      <w:r w:rsidR="00ED190F" w:rsidRPr="00ED190F">
        <w:rPr>
          <w:rFonts w:ascii="Arial" w:hAnsi="Arial" w:cs="Arial"/>
          <w:sz w:val="24"/>
          <w:szCs w:val="24"/>
        </w:rPr>
        <w:t xml:space="preserve"> turnover intentions. When employees feel valued and supported, their commitment to the organi</w:t>
      </w:r>
      <w:r w:rsidR="00093815">
        <w:rPr>
          <w:rFonts w:ascii="Arial" w:hAnsi="Arial" w:cs="Arial"/>
          <w:sz w:val="24"/>
          <w:szCs w:val="24"/>
        </w:rPr>
        <w:t>s</w:t>
      </w:r>
      <w:r w:rsidR="00ED190F" w:rsidRPr="00ED190F">
        <w:rPr>
          <w:rFonts w:ascii="Arial" w:hAnsi="Arial" w:cs="Arial"/>
          <w:sz w:val="24"/>
          <w:szCs w:val="24"/>
        </w:rPr>
        <w:t>ation tends to strengthen.</w:t>
      </w:r>
      <w:r w:rsidR="00093815">
        <w:rPr>
          <w:rFonts w:ascii="Arial" w:hAnsi="Arial" w:cs="Arial"/>
          <w:sz w:val="24"/>
          <w:szCs w:val="24"/>
        </w:rPr>
        <w:t xml:space="preserve"> </w:t>
      </w:r>
      <w:r w:rsidR="009619DE" w:rsidRPr="009619DE">
        <w:rPr>
          <w:rFonts w:ascii="Arial" w:hAnsi="Arial" w:cs="Arial"/>
          <w:sz w:val="24"/>
          <w:szCs w:val="24"/>
        </w:rPr>
        <w:t>Unclear direction from managers causes employees to feel unsupported, which subsequently decreases their morale (Bishop, 2024).</w:t>
      </w:r>
      <w:r w:rsidR="007A288A">
        <w:rPr>
          <w:rFonts w:ascii="Arial" w:hAnsi="Arial" w:cs="Arial"/>
          <w:sz w:val="24"/>
          <w:szCs w:val="24"/>
        </w:rPr>
        <w:t xml:space="preserve"> </w:t>
      </w:r>
      <w:r w:rsidR="00190B8F" w:rsidRPr="00190B8F">
        <w:rPr>
          <w:rFonts w:ascii="Arial" w:hAnsi="Arial" w:cs="Arial"/>
          <w:sz w:val="24"/>
          <w:szCs w:val="24"/>
        </w:rPr>
        <w:t xml:space="preserve">In contrast, </w:t>
      </w:r>
      <w:r w:rsidR="00190B8F">
        <w:rPr>
          <w:rFonts w:ascii="Arial" w:hAnsi="Arial" w:cs="Arial"/>
          <w:sz w:val="24"/>
          <w:szCs w:val="24"/>
        </w:rPr>
        <w:t>self-motivated employees who</w:t>
      </w:r>
      <w:r w:rsidR="00190B8F" w:rsidRPr="00190B8F">
        <w:rPr>
          <w:rFonts w:ascii="Arial" w:hAnsi="Arial" w:cs="Arial"/>
          <w:sz w:val="24"/>
          <w:szCs w:val="24"/>
        </w:rPr>
        <w:t xml:space="preserve"> thrive in autonomous environments often engage more effectively under laissez-faire leadership. This leadership style allows them to develop critical skills and advance in their careers, provided they possess the necessary self-discipline and expertise (López-</w:t>
      </w:r>
      <w:proofErr w:type="spellStart"/>
      <w:r w:rsidR="00190B8F" w:rsidRPr="00190B8F">
        <w:rPr>
          <w:rFonts w:ascii="Arial" w:hAnsi="Arial" w:cs="Arial"/>
          <w:sz w:val="24"/>
          <w:szCs w:val="24"/>
        </w:rPr>
        <w:t>Cabarcos</w:t>
      </w:r>
      <w:proofErr w:type="spellEnd"/>
      <w:r w:rsidR="00190B8F" w:rsidRPr="00190B8F">
        <w:rPr>
          <w:rFonts w:ascii="Arial" w:hAnsi="Arial" w:cs="Arial"/>
          <w:sz w:val="24"/>
          <w:szCs w:val="24"/>
        </w:rPr>
        <w:t xml:space="preserve"> et al, 2024).</w:t>
      </w:r>
      <w:r w:rsidR="00190B8F">
        <w:rPr>
          <w:rFonts w:ascii="Arial" w:hAnsi="Arial" w:cs="Arial"/>
          <w:sz w:val="24"/>
          <w:szCs w:val="24"/>
        </w:rPr>
        <w:t xml:space="preserve"> </w:t>
      </w:r>
      <w:r w:rsidR="004D123D" w:rsidRPr="004D123D">
        <w:rPr>
          <w:rFonts w:ascii="Arial" w:hAnsi="Arial" w:cs="Arial"/>
          <w:sz w:val="24"/>
          <w:szCs w:val="24"/>
        </w:rPr>
        <w:t xml:space="preserve">High-performing employees often value self-direction and autonomy, which can lead to greater engagement and commitment to their work (Kim and Jung, 2022). When </w:t>
      </w:r>
      <w:r w:rsidR="004F1B62">
        <w:rPr>
          <w:rFonts w:ascii="Arial" w:hAnsi="Arial" w:cs="Arial"/>
          <w:sz w:val="24"/>
          <w:szCs w:val="24"/>
        </w:rPr>
        <w:t>organisations</w:t>
      </w:r>
      <w:r w:rsidR="004D123D" w:rsidRPr="004D123D">
        <w:rPr>
          <w:rFonts w:ascii="Arial" w:hAnsi="Arial" w:cs="Arial"/>
          <w:sz w:val="24"/>
          <w:szCs w:val="24"/>
        </w:rPr>
        <w:t xml:space="preserve"> fail to provide clear guidance, less experienced or lower-performing staff may feel unsupported, which can hinder their success and productivity. This disparity in performance and </w:t>
      </w:r>
      <w:r w:rsidR="004F1B62">
        <w:rPr>
          <w:rFonts w:ascii="Arial" w:hAnsi="Arial" w:cs="Arial"/>
          <w:sz w:val="24"/>
          <w:szCs w:val="24"/>
        </w:rPr>
        <w:t>behaviour</w:t>
      </w:r>
      <w:r w:rsidR="004D123D" w:rsidRPr="004D123D">
        <w:rPr>
          <w:rFonts w:ascii="Arial" w:hAnsi="Arial" w:cs="Arial"/>
          <w:sz w:val="24"/>
          <w:szCs w:val="24"/>
        </w:rPr>
        <w:t xml:space="preserve"> among team members can create tension and reduce overall morale within the workforce.</w:t>
      </w:r>
      <w:r w:rsidR="004D123D">
        <w:rPr>
          <w:rFonts w:ascii="Arial" w:hAnsi="Arial" w:cs="Arial"/>
          <w:sz w:val="24"/>
          <w:szCs w:val="24"/>
        </w:rPr>
        <w:t xml:space="preserve"> </w:t>
      </w:r>
      <w:r w:rsidR="004D123D" w:rsidRPr="004D123D">
        <w:rPr>
          <w:rFonts w:ascii="Arial" w:hAnsi="Arial" w:cs="Arial"/>
          <w:sz w:val="24"/>
          <w:szCs w:val="24"/>
        </w:rPr>
        <w:t xml:space="preserve">Laissez-faire leadership, </w:t>
      </w:r>
      <w:r w:rsidR="004F1B62">
        <w:rPr>
          <w:rFonts w:ascii="Arial" w:hAnsi="Arial" w:cs="Arial"/>
          <w:sz w:val="24"/>
          <w:szCs w:val="24"/>
        </w:rPr>
        <w:t>characterised</w:t>
      </w:r>
      <w:r w:rsidR="004D123D" w:rsidRPr="004D123D">
        <w:rPr>
          <w:rFonts w:ascii="Arial" w:hAnsi="Arial" w:cs="Arial"/>
          <w:sz w:val="24"/>
          <w:szCs w:val="24"/>
        </w:rPr>
        <w:t xml:space="preserve"> by minimal managerial intervention, can reduce workplace pressure by allowing employees the freedom to manage their tasks independently (Clément </w:t>
      </w:r>
      <w:proofErr w:type="spellStart"/>
      <w:r w:rsidR="004D123D" w:rsidRPr="004D123D">
        <w:rPr>
          <w:rFonts w:ascii="Arial" w:hAnsi="Arial" w:cs="Arial"/>
          <w:sz w:val="24"/>
          <w:szCs w:val="24"/>
        </w:rPr>
        <w:t>Desgourdes</w:t>
      </w:r>
      <w:proofErr w:type="spellEnd"/>
      <w:r w:rsidR="004D123D" w:rsidRPr="004D123D">
        <w:rPr>
          <w:rFonts w:ascii="Arial" w:hAnsi="Arial" w:cs="Arial"/>
          <w:sz w:val="24"/>
          <w:szCs w:val="24"/>
        </w:rPr>
        <w:t xml:space="preserve"> et al, 2023). This approach can foster a relaxed work environment, which may help reduce stress and prevent burnout for highly skilled and self-motivated employees. However, for employees who require more direction and support, the lack of structured feedback and guidance can result in confusion, decreased performance, and missed opportunities for skill development. Without consistent feedback and training, employees may struggle to grow professionally, potentially impacting both individual and </w:t>
      </w:r>
      <w:r w:rsidR="005D727E">
        <w:rPr>
          <w:rFonts w:ascii="Arial" w:hAnsi="Arial" w:cs="Arial"/>
          <w:sz w:val="24"/>
          <w:szCs w:val="24"/>
        </w:rPr>
        <w:t>organisational</w:t>
      </w:r>
      <w:r w:rsidR="004D123D" w:rsidRPr="004D123D">
        <w:rPr>
          <w:rFonts w:ascii="Arial" w:hAnsi="Arial" w:cs="Arial"/>
          <w:sz w:val="24"/>
          <w:szCs w:val="24"/>
        </w:rPr>
        <w:t xml:space="preserve"> outcomes (</w:t>
      </w:r>
      <w:r w:rsidR="00884495" w:rsidRPr="00884495">
        <w:rPr>
          <w:rFonts w:ascii="Arial" w:hAnsi="Arial" w:cs="Arial"/>
          <w:sz w:val="24"/>
          <w:szCs w:val="24"/>
        </w:rPr>
        <w:t>Zhang</w:t>
      </w:r>
      <w:r w:rsidR="00884495">
        <w:rPr>
          <w:rFonts w:ascii="Arial" w:hAnsi="Arial" w:cs="Arial"/>
          <w:sz w:val="24"/>
          <w:szCs w:val="24"/>
        </w:rPr>
        <w:t xml:space="preserve"> et al</w:t>
      </w:r>
      <w:r w:rsidR="00884495" w:rsidRPr="00884495">
        <w:rPr>
          <w:rFonts w:ascii="Arial" w:hAnsi="Arial" w:cs="Arial"/>
          <w:sz w:val="24"/>
          <w:szCs w:val="24"/>
        </w:rPr>
        <w:t>, 2023</w:t>
      </w:r>
      <w:r w:rsidR="004D123D" w:rsidRPr="004D123D">
        <w:rPr>
          <w:rFonts w:ascii="Arial" w:hAnsi="Arial" w:cs="Arial"/>
          <w:sz w:val="24"/>
          <w:szCs w:val="24"/>
        </w:rPr>
        <w:t>)</w:t>
      </w:r>
      <w:r w:rsidR="00884495">
        <w:rPr>
          <w:rFonts w:ascii="Arial" w:hAnsi="Arial" w:cs="Arial"/>
          <w:sz w:val="24"/>
          <w:szCs w:val="24"/>
        </w:rPr>
        <w:t xml:space="preserve">. </w:t>
      </w:r>
    </w:p>
    <w:p w14:paraId="1E4A4B56" w14:textId="70C36F29" w:rsidR="008860C7" w:rsidRDefault="008860C7" w:rsidP="004D123D">
      <w:pPr>
        <w:spacing w:line="360" w:lineRule="auto"/>
        <w:jc w:val="both"/>
        <w:rPr>
          <w:rFonts w:ascii="Arial" w:hAnsi="Arial" w:cs="Arial"/>
          <w:sz w:val="24"/>
          <w:szCs w:val="24"/>
        </w:rPr>
      </w:pPr>
      <w:r w:rsidRPr="008860C7">
        <w:rPr>
          <w:rFonts w:ascii="Arial" w:hAnsi="Arial" w:cs="Arial"/>
          <w:sz w:val="24"/>
          <w:szCs w:val="24"/>
        </w:rPr>
        <w:t xml:space="preserve">Treehouse Hotel London embraces a playful, sustainable, and nostalgic approach, positioning itself as a unique urban hideaway designed to evoke childhood curiosity </w:t>
      </w:r>
      <w:r w:rsidRPr="008860C7">
        <w:rPr>
          <w:rFonts w:ascii="Arial" w:hAnsi="Arial" w:cs="Arial"/>
          <w:sz w:val="24"/>
          <w:szCs w:val="24"/>
        </w:rPr>
        <w:lastRenderedPageBreak/>
        <w:t>and wonder (Treehouse Hotel, 2024). This creative ethos is reflected in the guest experience, with employees encouraged to contribute to a welcoming and personalised atmosphere</w:t>
      </w:r>
      <w:r w:rsidR="0041507C">
        <w:rPr>
          <w:rFonts w:ascii="Arial" w:hAnsi="Arial" w:cs="Arial"/>
          <w:sz w:val="24"/>
          <w:szCs w:val="24"/>
        </w:rPr>
        <w:t xml:space="preserve">. </w:t>
      </w:r>
      <w:r w:rsidR="000D37E1" w:rsidRPr="000D37E1">
        <w:rPr>
          <w:rFonts w:ascii="Arial" w:hAnsi="Arial" w:cs="Arial"/>
          <w:sz w:val="24"/>
          <w:szCs w:val="24"/>
        </w:rPr>
        <w:t xml:space="preserve">Laissez-faire leadership, characterised by granting employees significant autonomy, can foster creativity and innovation in such environments. </w:t>
      </w:r>
      <w:proofErr w:type="spellStart"/>
      <w:r w:rsidR="000D37E1" w:rsidRPr="000D37E1">
        <w:rPr>
          <w:rFonts w:ascii="Arial" w:hAnsi="Arial" w:cs="Arial"/>
          <w:sz w:val="24"/>
          <w:szCs w:val="24"/>
        </w:rPr>
        <w:t>Desgourdes</w:t>
      </w:r>
      <w:proofErr w:type="spellEnd"/>
      <w:r w:rsidR="000D37E1" w:rsidRPr="000D37E1">
        <w:rPr>
          <w:rFonts w:ascii="Arial" w:hAnsi="Arial" w:cs="Arial"/>
          <w:sz w:val="24"/>
          <w:szCs w:val="24"/>
        </w:rPr>
        <w:t xml:space="preserve"> et al (2023) found that laissez-faire leadership increases employee autonomy and can positively influence workplace well-being for highly skilled and self-motivated teams. However, the absence of structured leadership can also result in service quality inconsistencies, particularly in hospitality settings where different employees may interpret service standards in varying ways. This can lead to variations in guest experiences depending on which staff members they interact with (Zhan</w:t>
      </w:r>
      <w:r w:rsidR="00422C47">
        <w:rPr>
          <w:rFonts w:ascii="Arial" w:hAnsi="Arial" w:cs="Arial"/>
          <w:sz w:val="24"/>
          <w:szCs w:val="24"/>
        </w:rPr>
        <w:t>g et al</w:t>
      </w:r>
      <w:r w:rsidR="000D37E1" w:rsidRPr="000D37E1">
        <w:rPr>
          <w:rFonts w:ascii="Arial" w:hAnsi="Arial" w:cs="Arial"/>
          <w:sz w:val="24"/>
          <w:szCs w:val="24"/>
        </w:rPr>
        <w:t>, 2023).</w:t>
      </w:r>
      <w:r w:rsidR="00422C47">
        <w:rPr>
          <w:rFonts w:ascii="Arial" w:hAnsi="Arial" w:cs="Arial"/>
          <w:sz w:val="24"/>
          <w:szCs w:val="24"/>
        </w:rPr>
        <w:t xml:space="preserve"> </w:t>
      </w:r>
      <w:r w:rsidR="00343FFD" w:rsidRPr="00343FFD">
        <w:rPr>
          <w:rFonts w:ascii="Arial" w:hAnsi="Arial" w:cs="Arial"/>
          <w:sz w:val="24"/>
          <w:szCs w:val="24"/>
        </w:rPr>
        <w:t>The Four Seasons Hotel Hampshire is renowned for delivering exceptional guest service, emphasising personalised and attentive experiences crafted by its dedicated staff (The Four Seasons, 2024). The hotel fosters a culture where employees are encouraged to take initiative and contribute to creating memorable moments for guests. This empowerment aligns with the company’s broader commitment to fostering an engaging and supportive work environment. According to the Four Seasons' official website, “Our exceptional guest service is delivered by global teams of passionate, empathetic, engaging, curious, and creatively brave employees” (The Four Seasons, 2024).</w:t>
      </w:r>
      <w:r w:rsidR="002B73CE">
        <w:rPr>
          <w:rFonts w:ascii="Arial" w:hAnsi="Arial" w:cs="Arial"/>
          <w:sz w:val="24"/>
          <w:szCs w:val="24"/>
        </w:rPr>
        <w:t xml:space="preserve"> </w:t>
      </w:r>
      <w:r w:rsidR="00BD3564" w:rsidRPr="00BD3564">
        <w:rPr>
          <w:rFonts w:ascii="Arial" w:hAnsi="Arial" w:cs="Arial"/>
          <w:sz w:val="24"/>
          <w:szCs w:val="24"/>
        </w:rPr>
        <w:t>Employee empowerment at the Four Seasons is designed to enhance job satisfaction and morale.</w:t>
      </w:r>
      <w:r w:rsidR="00BD3564">
        <w:rPr>
          <w:rFonts w:ascii="Arial" w:hAnsi="Arial" w:cs="Arial"/>
          <w:sz w:val="24"/>
          <w:szCs w:val="24"/>
        </w:rPr>
        <w:t xml:space="preserve"> </w:t>
      </w:r>
      <w:r w:rsidR="00F205C7" w:rsidRPr="00F205C7">
        <w:rPr>
          <w:rFonts w:ascii="Arial" w:hAnsi="Arial" w:cs="Arial"/>
          <w:sz w:val="24"/>
          <w:szCs w:val="24"/>
        </w:rPr>
        <w:t>Cho et al (2020) highlight that autonomy in the workplace fosters trust and confidence, which can lead to increased job performance and satisfaction. Similarly, López-</w:t>
      </w:r>
      <w:proofErr w:type="spellStart"/>
      <w:r w:rsidR="00F205C7" w:rsidRPr="00F205C7">
        <w:rPr>
          <w:rFonts w:ascii="Arial" w:hAnsi="Arial" w:cs="Arial"/>
          <w:sz w:val="24"/>
          <w:szCs w:val="24"/>
        </w:rPr>
        <w:t>Cabarcos</w:t>
      </w:r>
      <w:proofErr w:type="spellEnd"/>
      <w:r w:rsidR="00F205C7" w:rsidRPr="00F205C7">
        <w:rPr>
          <w:rFonts w:ascii="Arial" w:hAnsi="Arial" w:cs="Arial"/>
          <w:sz w:val="24"/>
          <w:szCs w:val="24"/>
        </w:rPr>
        <w:t xml:space="preserve"> et al (2024) suggest that leadership styles promoting autonomy can reduce workplace stress and enhance employee well-being. At the Four Seasons Hotel Hampshire, this approach likely contributes to a positive team environment where staff members feel motivated and proud of their work.</w:t>
      </w:r>
      <w:r w:rsidR="00B25476">
        <w:rPr>
          <w:rFonts w:ascii="Arial" w:hAnsi="Arial" w:cs="Arial"/>
          <w:sz w:val="24"/>
          <w:szCs w:val="24"/>
        </w:rPr>
        <w:t xml:space="preserve"> </w:t>
      </w:r>
    </w:p>
    <w:p w14:paraId="0B7BE52C" w14:textId="033FAB6A" w:rsidR="00E15BED" w:rsidRDefault="00E15BED" w:rsidP="004D123D">
      <w:pPr>
        <w:spacing w:line="360" w:lineRule="auto"/>
        <w:jc w:val="both"/>
        <w:rPr>
          <w:rFonts w:ascii="Arial" w:hAnsi="Arial" w:cs="Arial"/>
          <w:sz w:val="24"/>
          <w:szCs w:val="24"/>
        </w:rPr>
      </w:pPr>
      <w:r w:rsidRPr="00E15BED">
        <w:rPr>
          <w:rFonts w:ascii="Arial" w:hAnsi="Arial" w:cs="Arial"/>
          <w:sz w:val="24"/>
          <w:szCs w:val="24"/>
        </w:rPr>
        <w:t xml:space="preserve">Managers are encouraged to establish a balance between granting staff autonomy and providing clear guidelines to address the challenges associated with laissez-faire leadership. Employees should be empowered to make decisions while adhering to </w:t>
      </w:r>
      <w:r w:rsidR="00392826" w:rsidRPr="00E15BED">
        <w:rPr>
          <w:rFonts w:ascii="Arial" w:hAnsi="Arial" w:cs="Arial"/>
          <w:sz w:val="24"/>
          <w:szCs w:val="24"/>
        </w:rPr>
        <w:t>standardised</w:t>
      </w:r>
      <w:r w:rsidRPr="00E15BED">
        <w:rPr>
          <w:rFonts w:ascii="Arial" w:hAnsi="Arial" w:cs="Arial"/>
          <w:sz w:val="24"/>
          <w:szCs w:val="24"/>
        </w:rPr>
        <w:t xml:space="preserve"> procedures that ensure consistency in service delivery. Regular consultations and performance reviews help staff </w:t>
      </w:r>
      <w:r w:rsidR="0061500E">
        <w:rPr>
          <w:rFonts w:ascii="Arial" w:hAnsi="Arial" w:cs="Arial"/>
          <w:sz w:val="24"/>
          <w:szCs w:val="24"/>
        </w:rPr>
        <w:t>align</w:t>
      </w:r>
      <w:r w:rsidRPr="00E15BED">
        <w:rPr>
          <w:rFonts w:ascii="Arial" w:hAnsi="Arial" w:cs="Arial"/>
          <w:sz w:val="24"/>
          <w:szCs w:val="24"/>
        </w:rPr>
        <w:t xml:space="preserve"> with hotel standards and expectations (Cho et al, 2020).</w:t>
      </w:r>
      <w:r w:rsidR="0061500E">
        <w:rPr>
          <w:rFonts w:ascii="Arial" w:hAnsi="Arial" w:cs="Arial"/>
          <w:sz w:val="24"/>
          <w:szCs w:val="24"/>
        </w:rPr>
        <w:t xml:space="preserve"> </w:t>
      </w:r>
      <w:r w:rsidR="0003731A" w:rsidRPr="0003731A">
        <w:rPr>
          <w:rFonts w:ascii="Arial" w:hAnsi="Arial" w:cs="Arial"/>
          <w:sz w:val="24"/>
          <w:szCs w:val="24"/>
        </w:rPr>
        <w:t xml:space="preserve">When managers foster an environment that encourages innovation within defined boundaries, it leads to improved team </w:t>
      </w:r>
      <w:r w:rsidR="0003731A" w:rsidRPr="0003731A">
        <w:rPr>
          <w:rFonts w:ascii="Arial" w:hAnsi="Arial" w:cs="Arial"/>
          <w:sz w:val="24"/>
          <w:szCs w:val="24"/>
        </w:rPr>
        <w:lastRenderedPageBreak/>
        <w:t xml:space="preserve">effectiveness, higher morale, reduced confusion, and greater job satisfaction (Hoque, 2025). However, in laissez-faire environments, employees may feel neglected if they do not receive sufficient feedback for their growth and development. Targeted feedback enhances employee morale and reinforces the connection between individual contributions and </w:t>
      </w:r>
      <w:r w:rsidR="0007046F">
        <w:rPr>
          <w:rFonts w:ascii="Arial" w:hAnsi="Arial" w:cs="Arial"/>
          <w:sz w:val="24"/>
          <w:szCs w:val="24"/>
        </w:rPr>
        <w:t>organisational</w:t>
      </w:r>
      <w:r w:rsidR="0003731A" w:rsidRPr="0003731A">
        <w:rPr>
          <w:rFonts w:ascii="Arial" w:hAnsi="Arial" w:cs="Arial"/>
          <w:sz w:val="24"/>
          <w:szCs w:val="24"/>
        </w:rPr>
        <w:t xml:space="preserve"> success (López-</w:t>
      </w:r>
      <w:proofErr w:type="spellStart"/>
      <w:r w:rsidR="0003731A" w:rsidRPr="0003731A">
        <w:rPr>
          <w:rFonts w:ascii="Arial" w:hAnsi="Arial" w:cs="Arial"/>
          <w:sz w:val="24"/>
          <w:szCs w:val="24"/>
        </w:rPr>
        <w:t>Cabarcos</w:t>
      </w:r>
      <w:proofErr w:type="spellEnd"/>
      <w:r w:rsidR="0003731A" w:rsidRPr="0003731A">
        <w:rPr>
          <w:rFonts w:ascii="Arial" w:hAnsi="Arial" w:cs="Arial"/>
          <w:sz w:val="24"/>
          <w:szCs w:val="24"/>
        </w:rPr>
        <w:t xml:space="preserve"> et al, 2024).</w:t>
      </w:r>
      <w:r w:rsidR="0007046F">
        <w:rPr>
          <w:rFonts w:ascii="Arial" w:hAnsi="Arial" w:cs="Arial"/>
          <w:sz w:val="24"/>
          <w:szCs w:val="24"/>
        </w:rPr>
        <w:t xml:space="preserve"> </w:t>
      </w:r>
      <w:r w:rsidR="0007046F" w:rsidRPr="0007046F">
        <w:rPr>
          <w:rFonts w:ascii="Arial" w:hAnsi="Arial" w:cs="Arial"/>
          <w:sz w:val="24"/>
          <w:szCs w:val="24"/>
        </w:rPr>
        <w:t>Moreover, employees in laissez-faire systems often experience disengagement when growth opportunities are limited. To counter this, organisations should establish structured career development programs and regular training sessions (Abbas and Ali, 2021). For instance, The Treehouse Hotel London could offer leadership development programs that gradually increase staff responsibilities. Cross-training in multiple hotel operations can enhance flexibility, build valuable skills, and increase employee engagement. Employees who see clear career advancement pathways are more likely to remain motivated and perform at higher levels (Kim and Jung, 2022).</w:t>
      </w:r>
      <w:r w:rsidR="009D3135">
        <w:rPr>
          <w:rFonts w:ascii="Arial" w:hAnsi="Arial" w:cs="Arial"/>
          <w:sz w:val="24"/>
          <w:szCs w:val="24"/>
        </w:rPr>
        <w:t xml:space="preserve"> </w:t>
      </w:r>
      <w:r w:rsidR="00030502" w:rsidRPr="00030502">
        <w:rPr>
          <w:rFonts w:ascii="Arial" w:hAnsi="Arial" w:cs="Arial"/>
          <w:sz w:val="24"/>
          <w:szCs w:val="24"/>
        </w:rPr>
        <w:t xml:space="preserve">In addition to career development, the absence of employee recognition in laissez-faire environments </w:t>
      </w:r>
      <w:r w:rsidR="007F4C09">
        <w:rPr>
          <w:rFonts w:ascii="Arial" w:hAnsi="Arial" w:cs="Arial"/>
          <w:sz w:val="24"/>
          <w:szCs w:val="24"/>
        </w:rPr>
        <w:t>may cause</w:t>
      </w:r>
      <w:r w:rsidR="0045522A">
        <w:rPr>
          <w:rFonts w:ascii="Arial" w:hAnsi="Arial" w:cs="Arial"/>
          <w:sz w:val="24"/>
          <w:szCs w:val="24"/>
        </w:rPr>
        <w:t xml:space="preserve"> individuals to feel</w:t>
      </w:r>
      <w:r w:rsidR="00030502" w:rsidRPr="00030502">
        <w:rPr>
          <w:rFonts w:ascii="Arial" w:hAnsi="Arial" w:cs="Arial"/>
          <w:sz w:val="24"/>
          <w:szCs w:val="24"/>
        </w:rPr>
        <w:t xml:space="preserve"> </w:t>
      </w:r>
      <w:r w:rsidR="00640624">
        <w:rPr>
          <w:rFonts w:ascii="Arial" w:hAnsi="Arial" w:cs="Arial"/>
          <w:sz w:val="24"/>
          <w:szCs w:val="24"/>
        </w:rPr>
        <w:t>disconnected and underappreciated</w:t>
      </w:r>
      <w:r w:rsidR="00030502" w:rsidRPr="00030502">
        <w:rPr>
          <w:rFonts w:ascii="Arial" w:hAnsi="Arial" w:cs="Arial"/>
          <w:sz w:val="24"/>
          <w:szCs w:val="24"/>
        </w:rPr>
        <w:t xml:space="preserve">. To combat this, hotels should implement recognition programs and encourage social activities, such as team dining events and charitable initiatives, to strengthen relationships and team spirit. </w:t>
      </w:r>
      <w:r w:rsidR="009525CA" w:rsidRPr="00030502">
        <w:rPr>
          <w:rFonts w:ascii="Arial" w:hAnsi="Arial" w:cs="Arial"/>
          <w:sz w:val="24"/>
          <w:szCs w:val="24"/>
        </w:rPr>
        <w:t>Recognising</w:t>
      </w:r>
      <w:r w:rsidR="00030502" w:rsidRPr="00030502">
        <w:rPr>
          <w:rFonts w:ascii="Arial" w:hAnsi="Arial" w:cs="Arial"/>
          <w:sz w:val="24"/>
          <w:szCs w:val="24"/>
        </w:rPr>
        <w:t xml:space="preserve"> employee efforts boosts motivation and, in turn, improves overall performance outcomes (Frega, 2020).</w:t>
      </w:r>
    </w:p>
    <w:p w14:paraId="17255B74" w14:textId="41DE7036" w:rsidR="00391193" w:rsidRDefault="00391193" w:rsidP="004D123D">
      <w:pPr>
        <w:spacing w:line="360" w:lineRule="auto"/>
        <w:jc w:val="both"/>
        <w:rPr>
          <w:rFonts w:ascii="Arial" w:hAnsi="Arial" w:cs="Arial"/>
          <w:sz w:val="24"/>
          <w:szCs w:val="24"/>
        </w:rPr>
      </w:pPr>
      <w:r w:rsidRPr="00391193">
        <w:rPr>
          <w:rFonts w:ascii="Arial" w:hAnsi="Arial" w:cs="Arial"/>
          <w:sz w:val="24"/>
          <w:szCs w:val="24"/>
        </w:rPr>
        <w:t>In conclusion,</w:t>
      </w:r>
      <w:r w:rsidR="00A427F3">
        <w:rPr>
          <w:rFonts w:ascii="Arial" w:hAnsi="Arial" w:cs="Arial"/>
          <w:sz w:val="24"/>
          <w:szCs w:val="24"/>
        </w:rPr>
        <w:t xml:space="preserve"> how leaders manage and guide their teams plays a vital role in influencing </w:t>
      </w:r>
      <w:r w:rsidR="00A427F3" w:rsidRPr="00A427F3">
        <w:rPr>
          <w:rFonts w:ascii="Arial" w:hAnsi="Arial" w:cs="Arial"/>
          <w:sz w:val="24"/>
          <w:szCs w:val="24"/>
        </w:rPr>
        <w:t>team performance and staff morale within the hospitality sector.</w:t>
      </w:r>
      <w:r w:rsidR="00A427F3">
        <w:rPr>
          <w:rFonts w:ascii="Arial" w:hAnsi="Arial" w:cs="Arial"/>
          <w:sz w:val="24"/>
          <w:szCs w:val="24"/>
        </w:rPr>
        <w:t xml:space="preserve"> </w:t>
      </w:r>
      <w:r w:rsidRPr="00391193">
        <w:rPr>
          <w:rFonts w:ascii="Arial" w:hAnsi="Arial" w:cs="Arial"/>
          <w:sz w:val="24"/>
          <w:szCs w:val="24"/>
        </w:rPr>
        <w:t xml:space="preserve">Laissez-faire leadership, </w:t>
      </w:r>
      <w:r w:rsidR="007D4836">
        <w:rPr>
          <w:rFonts w:ascii="Arial" w:hAnsi="Arial" w:cs="Arial"/>
          <w:sz w:val="24"/>
          <w:szCs w:val="24"/>
        </w:rPr>
        <w:t>characterised</w:t>
      </w:r>
      <w:r w:rsidRPr="00391193">
        <w:rPr>
          <w:rFonts w:ascii="Arial" w:hAnsi="Arial" w:cs="Arial"/>
          <w:sz w:val="24"/>
          <w:szCs w:val="24"/>
        </w:rPr>
        <w:t xml:space="preserve"> by granting employees significant autonomy, offers both opportunities and challenges. While it can foster creativity, innovation, and job satisfaction among highly skilled and self-motivated employees, it may also lead to inconsistencies in service quality and operational inefficiencies if not carefully managed. Real-world examples from hotels like Treehouse Hotel London and The Four Seasons Hotel Hampshire illustrate how autonomy can enhance guest experiences and employee engagement when balanced with structured guidance and feedback. To mitigate the potential drawbacks of laissez-faire leadership, it is essential for managers to establish clear communication channels, provide regular feedback, and offer structured career development opportunities. By striking the right balance between autonomy and oversight, hospitality leaders </w:t>
      </w:r>
      <w:r w:rsidR="00C332A3" w:rsidRPr="00C332A3">
        <w:rPr>
          <w:rFonts w:ascii="Arial" w:hAnsi="Arial" w:cs="Arial"/>
          <w:sz w:val="24"/>
          <w:szCs w:val="24"/>
        </w:rPr>
        <w:t>can foster</w:t>
      </w:r>
      <w:r w:rsidRPr="00391193">
        <w:rPr>
          <w:rFonts w:ascii="Arial" w:hAnsi="Arial" w:cs="Arial"/>
          <w:sz w:val="24"/>
          <w:szCs w:val="24"/>
        </w:rPr>
        <w:t xml:space="preserve"> a supportive </w:t>
      </w:r>
      <w:r w:rsidRPr="00391193">
        <w:rPr>
          <w:rFonts w:ascii="Arial" w:hAnsi="Arial" w:cs="Arial"/>
          <w:sz w:val="24"/>
          <w:szCs w:val="24"/>
        </w:rPr>
        <w:lastRenderedPageBreak/>
        <w:t xml:space="preserve">and dynamic </w:t>
      </w:r>
      <w:r w:rsidR="002933A5" w:rsidRPr="002933A5">
        <w:rPr>
          <w:rFonts w:ascii="Arial" w:hAnsi="Arial" w:cs="Arial"/>
          <w:sz w:val="24"/>
          <w:szCs w:val="24"/>
        </w:rPr>
        <w:t>workplace that enhances employee well-being while driving the organisation's success</w:t>
      </w:r>
      <w:r w:rsidRPr="00391193">
        <w:rPr>
          <w:rFonts w:ascii="Arial" w:hAnsi="Arial" w:cs="Arial"/>
          <w:sz w:val="24"/>
          <w:szCs w:val="24"/>
        </w:rPr>
        <w:t>.</w:t>
      </w:r>
    </w:p>
    <w:p w14:paraId="263F2D61" w14:textId="77777777" w:rsidR="00391193" w:rsidRDefault="00391193" w:rsidP="004D123D">
      <w:pPr>
        <w:spacing w:line="360" w:lineRule="auto"/>
        <w:jc w:val="both"/>
        <w:rPr>
          <w:rFonts w:ascii="Arial" w:hAnsi="Arial" w:cs="Arial"/>
          <w:sz w:val="24"/>
          <w:szCs w:val="24"/>
        </w:rPr>
      </w:pPr>
    </w:p>
    <w:p w14:paraId="793E3E83" w14:textId="77777777" w:rsidR="006E5AD5" w:rsidRDefault="006E5AD5" w:rsidP="0007589A">
      <w:pPr>
        <w:spacing w:line="360" w:lineRule="auto"/>
        <w:jc w:val="both"/>
        <w:rPr>
          <w:rFonts w:ascii="Arial" w:hAnsi="Arial" w:cs="Arial"/>
          <w:sz w:val="24"/>
          <w:szCs w:val="24"/>
        </w:rPr>
      </w:pPr>
    </w:p>
    <w:p w14:paraId="142B86B5" w14:textId="77777777" w:rsidR="00FF639B" w:rsidRDefault="00FF639B" w:rsidP="0007589A">
      <w:pPr>
        <w:spacing w:line="360" w:lineRule="auto"/>
        <w:jc w:val="both"/>
        <w:rPr>
          <w:rFonts w:ascii="Arial" w:hAnsi="Arial" w:cs="Arial"/>
          <w:sz w:val="24"/>
          <w:szCs w:val="24"/>
        </w:rPr>
      </w:pPr>
    </w:p>
    <w:p w14:paraId="574F3FB2" w14:textId="77777777" w:rsidR="00FF639B" w:rsidRDefault="00FF639B" w:rsidP="0007589A">
      <w:pPr>
        <w:spacing w:line="360" w:lineRule="auto"/>
        <w:jc w:val="both"/>
        <w:rPr>
          <w:rFonts w:ascii="Arial" w:hAnsi="Arial" w:cs="Arial"/>
          <w:sz w:val="24"/>
          <w:szCs w:val="24"/>
        </w:rPr>
      </w:pPr>
    </w:p>
    <w:p w14:paraId="35E3C4AB" w14:textId="77777777" w:rsidR="006E5AD5" w:rsidRDefault="006E5AD5" w:rsidP="0007589A">
      <w:pPr>
        <w:spacing w:line="360" w:lineRule="auto"/>
        <w:jc w:val="both"/>
        <w:rPr>
          <w:rFonts w:ascii="Arial" w:hAnsi="Arial" w:cs="Arial"/>
          <w:sz w:val="24"/>
          <w:szCs w:val="24"/>
        </w:rPr>
      </w:pPr>
    </w:p>
    <w:p w14:paraId="7DFFF995" w14:textId="77777777" w:rsidR="008C7D4A" w:rsidRDefault="008C7D4A" w:rsidP="0007589A">
      <w:pPr>
        <w:spacing w:line="360" w:lineRule="auto"/>
        <w:jc w:val="both"/>
        <w:rPr>
          <w:rFonts w:ascii="Arial" w:hAnsi="Arial" w:cs="Arial"/>
          <w:sz w:val="24"/>
          <w:szCs w:val="24"/>
        </w:rPr>
      </w:pPr>
    </w:p>
    <w:p w14:paraId="63596918" w14:textId="77777777" w:rsidR="008C7D4A" w:rsidRDefault="008C7D4A" w:rsidP="0007589A">
      <w:pPr>
        <w:spacing w:line="360" w:lineRule="auto"/>
        <w:jc w:val="both"/>
        <w:rPr>
          <w:rFonts w:ascii="Arial" w:hAnsi="Arial" w:cs="Arial"/>
          <w:sz w:val="24"/>
          <w:szCs w:val="24"/>
        </w:rPr>
      </w:pPr>
    </w:p>
    <w:p w14:paraId="3BC2FA7E" w14:textId="77777777" w:rsidR="008C7D4A" w:rsidRDefault="008C7D4A" w:rsidP="0007589A">
      <w:pPr>
        <w:spacing w:line="360" w:lineRule="auto"/>
        <w:jc w:val="both"/>
        <w:rPr>
          <w:rFonts w:ascii="Arial" w:hAnsi="Arial" w:cs="Arial"/>
          <w:sz w:val="24"/>
          <w:szCs w:val="24"/>
        </w:rPr>
      </w:pPr>
    </w:p>
    <w:p w14:paraId="0F691978" w14:textId="77777777" w:rsidR="008C7D4A" w:rsidRDefault="008C7D4A" w:rsidP="0007589A">
      <w:pPr>
        <w:spacing w:line="360" w:lineRule="auto"/>
        <w:jc w:val="both"/>
        <w:rPr>
          <w:rFonts w:ascii="Arial" w:hAnsi="Arial" w:cs="Arial"/>
          <w:sz w:val="24"/>
          <w:szCs w:val="24"/>
        </w:rPr>
      </w:pPr>
    </w:p>
    <w:p w14:paraId="5DA6DB80" w14:textId="77777777" w:rsidR="008C7D4A" w:rsidRDefault="008C7D4A" w:rsidP="0007589A">
      <w:pPr>
        <w:spacing w:line="360" w:lineRule="auto"/>
        <w:jc w:val="both"/>
        <w:rPr>
          <w:rFonts w:ascii="Arial" w:hAnsi="Arial" w:cs="Arial"/>
          <w:sz w:val="24"/>
          <w:szCs w:val="24"/>
        </w:rPr>
      </w:pPr>
    </w:p>
    <w:p w14:paraId="546CACF7" w14:textId="77777777" w:rsidR="008C7D4A" w:rsidRDefault="008C7D4A" w:rsidP="0007589A">
      <w:pPr>
        <w:spacing w:line="360" w:lineRule="auto"/>
        <w:jc w:val="both"/>
        <w:rPr>
          <w:rFonts w:ascii="Arial" w:hAnsi="Arial" w:cs="Arial"/>
          <w:sz w:val="24"/>
          <w:szCs w:val="24"/>
        </w:rPr>
      </w:pPr>
    </w:p>
    <w:p w14:paraId="3CD2B6E6" w14:textId="77777777" w:rsidR="008C7D4A" w:rsidRDefault="008C7D4A" w:rsidP="0007589A">
      <w:pPr>
        <w:spacing w:line="360" w:lineRule="auto"/>
        <w:jc w:val="both"/>
        <w:rPr>
          <w:rFonts w:ascii="Arial" w:hAnsi="Arial" w:cs="Arial"/>
          <w:sz w:val="24"/>
          <w:szCs w:val="24"/>
        </w:rPr>
      </w:pPr>
    </w:p>
    <w:p w14:paraId="1D43C5D0" w14:textId="77777777" w:rsidR="008C7D4A" w:rsidRDefault="008C7D4A" w:rsidP="0007589A">
      <w:pPr>
        <w:spacing w:line="360" w:lineRule="auto"/>
        <w:jc w:val="both"/>
        <w:rPr>
          <w:rFonts w:ascii="Arial" w:hAnsi="Arial" w:cs="Arial"/>
          <w:sz w:val="24"/>
          <w:szCs w:val="24"/>
        </w:rPr>
      </w:pPr>
    </w:p>
    <w:p w14:paraId="7EC9D2BE" w14:textId="77777777" w:rsidR="008C7D4A" w:rsidRDefault="008C7D4A" w:rsidP="0007589A">
      <w:pPr>
        <w:spacing w:line="360" w:lineRule="auto"/>
        <w:jc w:val="both"/>
        <w:rPr>
          <w:rFonts w:ascii="Arial" w:hAnsi="Arial" w:cs="Arial"/>
          <w:sz w:val="24"/>
          <w:szCs w:val="24"/>
        </w:rPr>
      </w:pPr>
    </w:p>
    <w:p w14:paraId="5D6E04DD" w14:textId="77777777" w:rsidR="008C7D4A" w:rsidRDefault="008C7D4A" w:rsidP="0007589A">
      <w:pPr>
        <w:spacing w:line="360" w:lineRule="auto"/>
        <w:jc w:val="both"/>
        <w:rPr>
          <w:rFonts w:ascii="Arial" w:hAnsi="Arial" w:cs="Arial"/>
          <w:sz w:val="24"/>
          <w:szCs w:val="24"/>
        </w:rPr>
      </w:pPr>
    </w:p>
    <w:p w14:paraId="62538678" w14:textId="77777777" w:rsidR="008C7D4A" w:rsidRDefault="008C7D4A" w:rsidP="0007589A">
      <w:pPr>
        <w:spacing w:line="360" w:lineRule="auto"/>
        <w:jc w:val="both"/>
        <w:rPr>
          <w:rFonts w:ascii="Arial" w:hAnsi="Arial" w:cs="Arial"/>
          <w:sz w:val="24"/>
          <w:szCs w:val="24"/>
        </w:rPr>
      </w:pPr>
    </w:p>
    <w:p w14:paraId="64E077E9" w14:textId="77777777" w:rsidR="008C7D4A" w:rsidRDefault="008C7D4A" w:rsidP="0007589A">
      <w:pPr>
        <w:spacing w:line="360" w:lineRule="auto"/>
        <w:jc w:val="both"/>
        <w:rPr>
          <w:rFonts w:ascii="Arial" w:hAnsi="Arial" w:cs="Arial"/>
          <w:sz w:val="24"/>
          <w:szCs w:val="24"/>
        </w:rPr>
      </w:pPr>
    </w:p>
    <w:p w14:paraId="4ADD44DC" w14:textId="77777777" w:rsidR="008C7D4A" w:rsidRDefault="008C7D4A" w:rsidP="0007589A">
      <w:pPr>
        <w:spacing w:line="360" w:lineRule="auto"/>
        <w:jc w:val="both"/>
        <w:rPr>
          <w:rFonts w:ascii="Arial" w:hAnsi="Arial" w:cs="Arial"/>
          <w:sz w:val="24"/>
          <w:szCs w:val="24"/>
        </w:rPr>
      </w:pPr>
    </w:p>
    <w:p w14:paraId="28E862D0" w14:textId="77777777" w:rsidR="008C7D4A" w:rsidRDefault="008C7D4A" w:rsidP="0007589A">
      <w:pPr>
        <w:spacing w:line="360" w:lineRule="auto"/>
        <w:jc w:val="both"/>
        <w:rPr>
          <w:rFonts w:ascii="Arial" w:hAnsi="Arial" w:cs="Arial"/>
          <w:sz w:val="24"/>
          <w:szCs w:val="24"/>
        </w:rPr>
      </w:pPr>
    </w:p>
    <w:p w14:paraId="4C9C0723" w14:textId="77777777" w:rsidR="008C7D4A" w:rsidRDefault="008C7D4A" w:rsidP="0007589A">
      <w:pPr>
        <w:spacing w:line="360" w:lineRule="auto"/>
        <w:jc w:val="both"/>
        <w:rPr>
          <w:rFonts w:ascii="Arial" w:hAnsi="Arial" w:cs="Arial"/>
          <w:sz w:val="24"/>
          <w:szCs w:val="24"/>
        </w:rPr>
      </w:pPr>
    </w:p>
    <w:p w14:paraId="3186C989" w14:textId="77777777" w:rsidR="008C7D4A" w:rsidRDefault="008C7D4A" w:rsidP="0007589A">
      <w:pPr>
        <w:spacing w:line="360" w:lineRule="auto"/>
        <w:jc w:val="both"/>
        <w:rPr>
          <w:rFonts w:ascii="Arial" w:hAnsi="Arial" w:cs="Arial"/>
          <w:sz w:val="24"/>
          <w:szCs w:val="24"/>
        </w:rPr>
      </w:pPr>
    </w:p>
    <w:p w14:paraId="4373A7EB" w14:textId="77777777" w:rsidR="008C7D4A" w:rsidRDefault="008C7D4A" w:rsidP="0007589A">
      <w:pPr>
        <w:spacing w:line="360" w:lineRule="auto"/>
        <w:jc w:val="both"/>
        <w:rPr>
          <w:rFonts w:ascii="Arial" w:hAnsi="Arial" w:cs="Arial"/>
          <w:sz w:val="24"/>
          <w:szCs w:val="24"/>
        </w:rPr>
      </w:pPr>
    </w:p>
    <w:p w14:paraId="60EFB072" w14:textId="77777777" w:rsidR="006E5AD5" w:rsidRDefault="006E5AD5" w:rsidP="0007589A">
      <w:pPr>
        <w:spacing w:line="360" w:lineRule="auto"/>
        <w:jc w:val="both"/>
        <w:rPr>
          <w:rFonts w:ascii="Arial" w:hAnsi="Arial" w:cs="Arial"/>
          <w:sz w:val="24"/>
          <w:szCs w:val="24"/>
        </w:rPr>
      </w:pPr>
    </w:p>
    <w:p w14:paraId="47695418" w14:textId="4F7588B5" w:rsidR="006E5AD5" w:rsidRDefault="006E5AD5" w:rsidP="0007589A">
      <w:pPr>
        <w:spacing w:line="360" w:lineRule="auto"/>
        <w:jc w:val="both"/>
        <w:rPr>
          <w:rFonts w:ascii="Arial" w:hAnsi="Arial" w:cs="Arial"/>
          <w:sz w:val="24"/>
          <w:szCs w:val="24"/>
        </w:rPr>
      </w:pPr>
      <w:r>
        <w:rPr>
          <w:rFonts w:ascii="Arial" w:hAnsi="Arial" w:cs="Arial"/>
          <w:sz w:val="24"/>
          <w:szCs w:val="24"/>
        </w:rPr>
        <w:lastRenderedPageBreak/>
        <w:t>References</w:t>
      </w:r>
    </w:p>
    <w:p w14:paraId="0B2EB4C9" w14:textId="4DFDB6F7" w:rsidR="006E5AD5" w:rsidRDefault="001E0F80" w:rsidP="0007589A">
      <w:pPr>
        <w:spacing w:line="360" w:lineRule="auto"/>
        <w:jc w:val="both"/>
        <w:rPr>
          <w:rFonts w:ascii="Arial" w:hAnsi="Arial" w:cs="Arial"/>
          <w:sz w:val="24"/>
          <w:szCs w:val="24"/>
        </w:rPr>
      </w:pPr>
      <w:r w:rsidRPr="001E0F80">
        <w:rPr>
          <w:rFonts w:ascii="Arial" w:hAnsi="Arial" w:cs="Arial"/>
          <w:sz w:val="24"/>
          <w:szCs w:val="24"/>
        </w:rPr>
        <w:t>Abbas, M. and Ali, R. (202</w:t>
      </w:r>
      <w:r w:rsidR="002E1383">
        <w:rPr>
          <w:rFonts w:ascii="Arial" w:hAnsi="Arial" w:cs="Arial"/>
          <w:sz w:val="24"/>
          <w:szCs w:val="24"/>
        </w:rPr>
        <w:t>1</w:t>
      </w:r>
      <w:r w:rsidRPr="001E0F80">
        <w:rPr>
          <w:rFonts w:ascii="Arial" w:hAnsi="Arial" w:cs="Arial"/>
          <w:sz w:val="24"/>
          <w:szCs w:val="24"/>
        </w:rPr>
        <w:t>)</w:t>
      </w:r>
      <w:r>
        <w:rPr>
          <w:rFonts w:ascii="Arial" w:hAnsi="Arial" w:cs="Arial"/>
          <w:sz w:val="24"/>
          <w:szCs w:val="24"/>
        </w:rPr>
        <w:t xml:space="preserve">. </w:t>
      </w:r>
      <w:r w:rsidRPr="001E0F80">
        <w:rPr>
          <w:rFonts w:ascii="Arial" w:hAnsi="Arial" w:cs="Arial"/>
          <w:sz w:val="24"/>
          <w:szCs w:val="24"/>
        </w:rPr>
        <w:t xml:space="preserve">Transformational versus transactional leadership styles and project success: A meta-analytic review, </w:t>
      </w:r>
      <w:r w:rsidRPr="001E0F80">
        <w:rPr>
          <w:rFonts w:ascii="Arial" w:hAnsi="Arial" w:cs="Arial"/>
          <w:i/>
          <w:iCs/>
          <w:sz w:val="24"/>
          <w:szCs w:val="24"/>
        </w:rPr>
        <w:t>European management journal</w:t>
      </w:r>
      <w:r w:rsidRPr="001E0F80">
        <w:rPr>
          <w:rFonts w:ascii="Arial" w:hAnsi="Arial" w:cs="Arial"/>
          <w:sz w:val="24"/>
          <w:szCs w:val="24"/>
        </w:rPr>
        <w:t xml:space="preserve">, 41(1), pp. 125–142. Available at: </w:t>
      </w:r>
      <w:proofErr w:type="spellStart"/>
      <w:proofErr w:type="gramStart"/>
      <w:r w:rsidR="00A05708">
        <w:rPr>
          <w:rFonts w:ascii="Arial" w:hAnsi="Arial" w:cs="Arial"/>
          <w:sz w:val="24"/>
          <w:szCs w:val="24"/>
        </w:rPr>
        <w:t>doi:</w:t>
      </w:r>
      <w:r w:rsidRPr="001E0F80">
        <w:rPr>
          <w:rFonts w:ascii="Arial" w:hAnsi="Arial" w:cs="Arial"/>
          <w:sz w:val="24"/>
          <w:szCs w:val="24"/>
        </w:rPr>
        <w:t>https</w:t>
      </w:r>
      <w:proofErr w:type="spellEnd"/>
      <w:r w:rsidRPr="001E0F80">
        <w:rPr>
          <w:rFonts w:ascii="Arial" w:hAnsi="Arial" w:cs="Arial"/>
          <w:sz w:val="24"/>
          <w:szCs w:val="24"/>
        </w:rPr>
        <w:t>://doi.org/10.1016/j.emj.2021.10.011</w:t>
      </w:r>
      <w:proofErr w:type="gramEnd"/>
      <w:r w:rsidR="00A05708">
        <w:rPr>
          <w:rFonts w:ascii="Arial" w:hAnsi="Arial" w:cs="Arial"/>
          <w:sz w:val="24"/>
          <w:szCs w:val="24"/>
        </w:rPr>
        <w:t xml:space="preserve"> (Accessed 2</w:t>
      </w:r>
      <w:r w:rsidR="00BD1E6C">
        <w:rPr>
          <w:rFonts w:ascii="Arial" w:hAnsi="Arial" w:cs="Arial"/>
          <w:sz w:val="24"/>
          <w:szCs w:val="24"/>
        </w:rPr>
        <w:t>6</w:t>
      </w:r>
      <w:r w:rsidR="00A05708">
        <w:rPr>
          <w:rFonts w:ascii="Arial" w:hAnsi="Arial" w:cs="Arial"/>
          <w:sz w:val="24"/>
          <w:szCs w:val="24"/>
        </w:rPr>
        <w:t xml:space="preserve"> Jan. 2025).</w:t>
      </w:r>
    </w:p>
    <w:p w14:paraId="20C3009F" w14:textId="39AE158E" w:rsidR="000B4E58" w:rsidRDefault="000B4E58" w:rsidP="0007589A">
      <w:pPr>
        <w:spacing w:line="360" w:lineRule="auto"/>
        <w:jc w:val="both"/>
        <w:rPr>
          <w:rFonts w:ascii="Arial" w:hAnsi="Arial" w:cs="Arial"/>
          <w:sz w:val="24"/>
          <w:szCs w:val="24"/>
        </w:rPr>
      </w:pPr>
      <w:proofErr w:type="spellStart"/>
      <w:r w:rsidRPr="000B4E58">
        <w:rPr>
          <w:rFonts w:ascii="Arial" w:hAnsi="Arial" w:cs="Arial"/>
          <w:sz w:val="24"/>
          <w:szCs w:val="24"/>
        </w:rPr>
        <w:t>Adigwe</w:t>
      </w:r>
      <w:proofErr w:type="spellEnd"/>
      <w:r w:rsidRPr="000B4E58">
        <w:rPr>
          <w:rFonts w:ascii="Arial" w:hAnsi="Arial" w:cs="Arial"/>
          <w:sz w:val="24"/>
          <w:szCs w:val="24"/>
        </w:rPr>
        <w:t xml:space="preserve">, C.S. (2024). Transformational Leadership: A Comparative Exploration of the Leadership Prowess of Jeff Bezos and Steve Jobs. </w:t>
      </w:r>
      <w:r w:rsidRPr="001A770A">
        <w:rPr>
          <w:rFonts w:ascii="Arial" w:hAnsi="Arial" w:cs="Arial"/>
          <w:i/>
          <w:iCs/>
          <w:sz w:val="24"/>
          <w:szCs w:val="24"/>
        </w:rPr>
        <w:t>Asian Journal of Economics, Business and Accounting</w:t>
      </w:r>
      <w:r w:rsidRPr="000B4E58">
        <w:rPr>
          <w:rFonts w:ascii="Arial" w:hAnsi="Arial" w:cs="Arial"/>
          <w:sz w:val="24"/>
          <w:szCs w:val="24"/>
        </w:rPr>
        <w:t>, 24(3), pp.68–89.</w:t>
      </w:r>
      <w:r w:rsidR="00372537">
        <w:rPr>
          <w:rFonts w:ascii="Arial" w:hAnsi="Arial" w:cs="Arial"/>
          <w:sz w:val="24"/>
          <w:szCs w:val="24"/>
        </w:rPr>
        <w:t xml:space="preserve"> Available at: </w:t>
      </w:r>
      <w:r w:rsidRPr="000B4E58">
        <w:rPr>
          <w:rFonts w:ascii="Arial" w:hAnsi="Arial" w:cs="Arial"/>
          <w:sz w:val="24"/>
          <w:szCs w:val="24"/>
        </w:rPr>
        <w:t xml:space="preserve"> </w:t>
      </w:r>
      <w:proofErr w:type="spellStart"/>
      <w:r w:rsidRPr="000B4E58">
        <w:rPr>
          <w:rFonts w:ascii="Arial" w:hAnsi="Arial" w:cs="Arial"/>
          <w:sz w:val="24"/>
          <w:szCs w:val="24"/>
        </w:rPr>
        <w:t>doi:</w:t>
      </w:r>
      <w:hyperlink r:id="rId4" w:history="1">
        <w:r w:rsidR="00372537" w:rsidRPr="00E8303B">
          <w:rPr>
            <w:rStyle w:val="Hyperlink"/>
            <w:rFonts w:ascii="Arial" w:hAnsi="Arial" w:cs="Arial"/>
            <w:sz w:val="24"/>
            <w:szCs w:val="24"/>
          </w:rPr>
          <w:t>https</w:t>
        </w:r>
        <w:proofErr w:type="spellEnd"/>
        <w:r w:rsidR="00372537" w:rsidRPr="00E8303B">
          <w:rPr>
            <w:rStyle w:val="Hyperlink"/>
            <w:rFonts w:ascii="Arial" w:hAnsi="Arial" w:cs="Arial"/>
            <w:sz w:val="24"/>
            <w:szCs w:val="24"/>
          </w:rPr>
          <w:t>://doi.org/10.9734/</w:t>
        </w:r>
        <w:proofErr w:type="spellStart"/>
        <w:r w:rsidR="00372537" w:rsidRPr="00E8303B">
          <w:rPr>
            <w:rStyle w:val="Hyperlink"/>
            <w:rFonts w:ascii="Arial" w:hAnsi="Arial" w:cs="Arial"/>
            <w:sz w:val="24"/>
            <w:szCs w:val="24"/>
          </w:rPr>
          <w:t>ajeba</w:t>
        </w:r>
        <w:proofErr w:type="spellEnd"/>
        <w:r w:rsidR="00372537" w:rsidRPr="00E8303B">
          <w:rPr>
            <w:rStyle w:val="Hyperlink"/>
            <w:rFonts w:ascii="Arial" w:hAnsi="Arial" w:cs="Arial"/>
            <w:sz w:val="24"/>
            <w:szCs w:val="24"/>
          </w:rPr>
          <w:t>/2024/v24i31242</w:t>
        </w:r>
      </w:hyperlink>
      <w:r w:rsidR="001A770A">
        <w:rPr>
          <w:rFonts w:ascii="Arial" w:hAnsi="Arial" w:cs="Arial"/>
          <w:sz w:val="24"/>
          <w:szCs w:val="24"/>
        </w:rPr>
        <w:t xml:space="preserve"> </w:t>
      </w:r>
      <w:r w:rsidR="00372537">
        <w:rPr>
          <w:rFonts w:ascii="Arial" w:hAnsi="Arial" w:cs="Arial"/>
          <w:sz w:val="24"/>
          <w:szCs w:val="24"/>
        </w:rPr>
        <w:t>(Accessed 2</w:t>
      </w:r>
      <w:r w:rsidR="00BD1E6C">
        <w:rPr>
          <w:rFonts w:ascii="Arial" w:hAnsi="Arial" w:cs="Arial"/>
          <w:sz w:val="24"/>
          <w:szCs w:val="24"/>
        </w:rPr>
        <w:t>8</w:t>
      </w:r>
      <w:r w:rsidR="00372537">
        <w:rPr>
          <w:rFonts w:ascii="Arial" w:hAnsi="Arial" w:cs="Arial"/>
          <w:sz w:val="24"/>
          <w:szCs w:val="24"/>
        </w:rPr>
        <w:t xml:space="preserve"> Jan. 2025).</w:t>
      </w:r>
    </w:p>
    <w:p w14:paraId="68483741" w14:textId="00F7A884" w:rsidR="00A35F92" w:rsidRDefault="00A35F92" w:rsidP="0007589A">
      <w:pPr>
        <w:spacing w:line="360" w:lineRule="auto"/>
        <w:jc w:val="both"/>
        <w:rPr>
          <w:rFonts w:ascii="Arial" w:hAnsi="Arial" w:cs="Arial"/>
          <w:sz w:val="24"/>
          <w:szCs w:val="24"/>
        </w:rPr>
      </w:pPr>
      <w:r w:rsidRPr="00A35F92">
        <w:rPr>
          <w:rFonts w:ascii="Arial" w:hAnsi="Arial" w:cs="Arial"/>
          <w:sz w:val="24"/>
          <w:szCs w:val="24"/>
        </w:rPr>
        <w:t xml:space="preserve">Ahmed, S. and Simha, A. (2023). Autocratic Leadership and Abuse. </w:t>
      </w:r>
      <w:r w:rsidRPr="007B0EC9">
        <w:rPr>
          <w:rFonts w:ascii="Arial" w:hAnsi="Arial" w:cs="Arial"/>
          <w:i/>
          <w:iCs/>
          <w:sz w:val="24"/>
          <w:szCs w:val="24"/>
        </w:rPr>
        <w:t>Springer</w:t>
      </w:r>
      <w:r w:rsidRPr="00A35F92">
        <w:rPr>
          <w:rFonts w:ascii="Arial" w:hAnsi="Arial" w:cs="Arial"/>
          <w:sz w:val="24"/>
          <w:szCs w:val="24"/>
        </w:rPr>
        <w:t xml:space="preserve"> </w:t>
      </w:r>
      <w:r w:rsidRPr="007B0EC9">
        <w:rPr>
          <w:rFonts w:ascii="Arial" w:hAnsi="Arial" w:cs="Arial"/>
          <w:i/>
          <w:iCs/>
          <w:sz w:val="24"/>
          <w:szCs w:val="24"/>
        </w:rPr>
        <w:t>eBooks</w:t>
      </w:r>
      <w:r w:rsidRPr="00A35F92">
        <w:rPr>
          <w:rFonts w:ascii="Arial" w:hAnsi="Arial" w:cs="Arial"/>
          <w:sz w:val="24"/>
          <w:szCs w:val="24"/>
        </w:rPr>
        <w:t xml:space="preserve">, pp.159–161. </w:t>
      </w:r>
      <w:r w:rsidR="007B0EC9">
        <w:rPr>
          <w:rFonts w:ascii="Arial" w:hAnsi="Arial" w:cs="Arial"/>
          <w:sz w:val="24"/>
          <w:szCs w:val="24"/>
        </w:rPr>
        <w:t xml:space="preserve">Available at: </w:t>
      </w:r>
      <w:proofErr w:type="spellStart"/>
      <w:proofErr w:type="gramStart"/>
      <w:r w:rsidRPr="00A35F92">
        <w:rPr>
          <w:rFonts w:ascii="Arial" w:hAnsi="Arial" w:cs="Arial"/>
          <w:sz w:val="24"/>
          <w:szCs w:val="24"/>
        </w:rPr>
        <w:t>doi:https</w:t>
      </w:r>
      <w:proofErr w:type="spellEnd"/>
      <w:r w:rsidRPr="00A35F92">
        <w:rPr>
          <w:rFonts w:ascii="Arial" w:hAnsi="Arial" w:cs="Arial"/>
          <w:sz w:val="24"/>
          <w:szCs w:val="24"/>
        </w:rPr>
        <w:t>://doi.org/10.1007/978-3-030-22767-8_1300</w:t>
      </w:r>
      <w:proofErr w:type="gramEnd"/>
      <w:r w:rsidR="007B0EC9">
        <w:rPr>
          <w:rFonts w:ascii="Arial" w:hAnsi="Arial" w:cs="Arial"/>
          <w:sz w:val="24"/>
          <w:szCs w:val="24"/>
        </w:rPr>
        <w:t xml:space="preserve"> (Accessed 2</w:t>
      </w:r>
      <w:r w:rsidR="00BD1E6C">
        <w:rPr>
          <w:rFonts w:ascii="Arial" w:hAnsi="Arial" w:cs="Arial"/>
          <w:sz w:val="24"/>
          <w:szCs w:val="24"/>
        </w:rPr>
        <w:t>8</w:t>
      </w:r>
      <w:r w:rsidR="007B0EC9">
        <w:rPr>
          <w:rFonts w:ascii="Arial" w:hAnsi="Arial" w:cs="Arial"/>
          <w:sz w:val="24"/>
          <w:szCs w:val="24"/>
        </w:rPr>
        <w:t xml:space="preserve"> Jan. 2025).</w:t>
      </w:r>
    </w:p>
    <w:p w14:paraId="5BB2A747" w14:textId="39ACA460" w:rsidR="00FC52AA" w:rsidRDefault="00FC52AA" w:rsidP="0007589A">
      <w:pPr>
        <w:spacing w:line="360" w:lineRule="auto"/>
        <w:jc w:val="both"/>
        <w:rPr>
          <w:rFonts w:ascii="Arial" w:hAnsi="Arial" w:cs="Arial"/>
          <w:sz w:val="24"/>
          <w:szCs w:val="24"/>
        </w:rPr>
      </w:pPr>
      <w:r w:rsidRPr="00FC52AA">
        <w:rPr>
          <w:rFonts w:ascii="Arial" w:hAnsi="Arial" w:cs="Arial"/>
          <w:sz w:val="24"/>
          <w:szCs w:val="24"/>
        </w:rPr>
        <w:t>Al-</w:t>
      </w:r>
      <w:proofErr w:type="spellStart"/>
      <w:r w:rsidRPr="00FC52AA">
        <w:rPr>
          <w:rFonts w:ascii="Arial" w:hAnsi="Arial" w:cs="Arial"/>
          <w:sz w:val="24"/>
          <w:szCs w:val="24"/>
        </w:rPr>
        <w:t>edenat</w:t>
      </w:r>
      <w:proofErr w:type="spellEnd"/>
      <w:r w:rsidRPr="00FC52AA">
        <w:rPr>
          <w:rFonts w:ascii="Arial" w:hAnsi="Arial" w:cs="Arial"/>
          <w:sz w:val="24"/>
          <w:szCs w:val="24"/>
        </w:rPr>
        <w:t xml:space="preserve">, M. (2018). Reinforcing innovation through transformational leadership: mediating role of job satisfaction. </w:t>
      </w:r>
      <w:r w:rsidRPr="00FC52AA">
        <w:rPr>
          <w:rFonts w:ascii="Arial" w:hAnsi="Arial" w:cs="Arial"/>
          <w:i/>
          <w:iCs/>
          <w:sz w:val="24"/>
          <w:szCs w:val="24"/>
        </w:rPr>
        <w:t>Journal of Organizational Change Management</w:t>
      </w:r>
      <w:r w:rsidRPr="00FC52AA">
        <w:rPr>
          <w:rFonts w:ascii="Arial" w:hAnsi="Arial" w:cs="Arial"/>
          <w:sz w:val="24"/>
          <w:szCs w:val="24"/>
        </w:rPr>
        <w:t xml:space="preserve">, 31(4), pp.810–838. </w:t>
      </w:r>
      <w:r>
        <w:rPr>
          <w:rFonts w:ascii="Arial" w:hAnsi="Arial" w:cs="Arial"/>
          <w:sz w:val="24"/>
          <w:szCs w:val="24"/>
        </w:rPr>
        <w:t xml:space="preserve">Available at: </w:t>
      </w:r>
      <w:proofErr w:type="spellStart"/>
      <w:proofErr w:type="gramStart"/>
      <w:r w:rsidRPr="00FC52AA">
        <w:rPr>
          <w:rFonts w:ascii="Arial" w:hAnsi="Arial" w:cs="Arial"/>
          <w:sz w:val="24"/>
          <w:szCs w:val="24"/>
        </w:rPr>
        <w:t>doi:https</w:t>
      </w:r>
      <w:proofErr w:type="spellEnd"/>
      <w:r w:rsidRPr="00FC52AA">
        <w:rPr>
          <w:rFonts w:ascii="Arial" w:hAnsi="Arial" w:cs="Arial"/>
          <w:sz w:val="24"/>
          <w:szCs w:val="24"/>
        </w:rPr>
        <w:t>://doi.org/10.1108/jocm-05-2017-0181</w:t>
      </w:r>
      <w:proofErr w:type="gramEnd"/>
      <w:r>
        <w:rPr>
          <w:rFonts w:ascii="Arial" w:hAnsi="Arial" w:cs="Arial"/>
          <w:sz w:val="24"/>
          <w:szCs w:val="24"/>
        </w:rPr>
        <w:t xml:space="preserve"> (Accessed </w:t>
      </w:r>
      <w:r w:rsidR="0008767C">
        <w:rPr>
          <w:rFonts w:ascii="Arial" w:hAnsi="Arial" w:cs="Arial"/>
          <w:sz w:val="24"/>
          <w:szCs w:val="24"/>
        </w:rPr>
        <w:t>2</w:t>
      </w:r>
      <w:r w:rsidR="00BD1E6C">
        <w:rPr>
          <w:rFonts w:ascii="Arial" w:hAnsi="Arial" w:cs="Arial"/>
          <w:sz w:val="24"/>
          <w:szCs w:val="24"/>
        </w:rPr>
        <w:t>6</w:t>
      </w:r>
      <w:r>
        <w:rPr>
          <w:rFonts w:ascii="Arial" w:hAnsi="Arial" w:cs="Arial"/>
          <w:sz w:val="24"/>
          <w:szCs w:val="24"/>
        </w:rPr>
        <w:t xml:space="preserve"> Jan. 2025).</w:t>
      </w:r>
    </w:p>
    <w:p w14:paraId="72B6DB57" w14:textId="1900295F" w:rsidR="00C375AB" w:rsidRDefault="00C375AB" w:rsidP="0007589A">
      <w:pPr>
        <w:spacing w:line="360" w:lineRule="auto"/>
        <w:jc w:val="both"/>
        <w:rPr>
          <w:rFonts w:ascii="Arial" w:hAnsi="Arial" w:cs="Arial"/>
          <w:sz w:val="24"/>
          <w:szCs w:val="24"/>
        </w:rPr>
      </w:pPr>
      <w:r w:rsidRPr="00C375AB">
        <w:rPr>
          <w:rFonts w:ascii="Arial" w:hAnsi="Arial" w:cs="Arial"/>
          <w:sz w:val="24"/>
          <w:szCs w:val="24"/>
        </w:rPr>
        <w:t xml:space="preserve">Banks, G.C., </w:t>
      </w:r>
      <w:proofErr w:type="spellStart"/>
      <w:r w:rsidRPr="00C375AB">
        <w:rPr>
          <w:rFonts w:ascii="Arial" w:hAnsi="Arial" w:cs="Arial"/>
          <w:sz w:val="24"/>
          <w:szCs w:val="24"/>
        </w:rPr>
        <w:t>Woznyj</w:t>
      </w:r>
      <w:proofErr w:type="spellEnd"/>
      <w:r w:rsidRPr="00C375AB">
        <w:rPr>
          <w:rFonts w:ascii="Arial" w:hAnsi="Arial" w:cs="Arial"/>
          <w:sz w:val="24"/>
          <w:szCs w:val="24"/>
        </w:rPr>
        <w:t>, H.M. and Mansfield, C.A. (2021). Where Is ‘</w:t>
      </w:r>
      <w:proofErr w:type="spellStart"/>
      <w:r w:rsidRPr="00C375AB">
        <w:rPr>
          <w:rFonts w:ascii="Arial" w:hAnsi="Arial" w:cs="Arial"/>
          <w:sz w:val="24"/>
          <w:szCs w:val="24"/>
        </w:rPr>
        <w:t>Behavior</w:t>
      </w:r>
      <w:proofErr w:type="spellEnd"/>
      <w:r w:rsidRPr="00C375AB">
        <w:rPr>
          <w:rFonts w:ascii="Arial" w:hAnsi="Arial" w:cs="Arial"/>
          <w:sz w:val="24"/>
          <w:szCs w:val="24"/>
        </w:rPr>
        <w:t xml:space="preserve">’ in Organizational </w:t>
      </w:r>
      <w:proofErr w:type="spellStart"/>
      <w:r w:rsidRPr="00C375AB">
        <w:rPr>
          <w:rFonts w:ascii="Arial" w:hAnsi="Arial" w:cs="Arial"/>
          <w:sz w:val="24"/>
          <w:szCs w:val="24"/>
        </w:rPr>
        <w:t>Behavior</w:t>
      </w:r>
      <w:proofErr w:type="spellEnd"/>
      <w:r w:rsidRPr="00C375AB">
        <w:rPr>
          <w:rFonts w:ascii="Arial" w:hAnsi="Arial" w:cs="Arial"/>
          <w:sz w:val="24"/>
          <w:szCs w:val="24"/>
        </w:rPr>
        <w:t xml:space="preserve">? a Call for a Revolution in Leadership Research and Beyond. </w:t>
      </w:r>
      <w:r w:rsidRPr="00C375AB">
        <w:rPr>
          <w:rFonts w:ascii="Arial" w:hAnsi="Arial" w:cs="Arial"/>
          <w:i/>
          <w:iCs/>
          <w:sz w:val="24"/>
          <w:szCs w:val="24"/>
        </w:rPr>
        <w:t>The Leadership Quarterly</w:t>
      </w:r>
      <w:r w:rsidRPr="00C375AB">
        <w:rPr>
          <w:rFonts w:ascii="Arial" w:hAnsi="Arial" w:cs="Arial"/>
          <w:sz w:val="24"/>
          <w:szCs w:val="24"/>
        </w:rPr>
        <w:t xml:space="preserve">, 34(6), p.101581. </w:t>
      </w:r>
      <w:r>
        <w:rPr>
          <w:rFonts w:ascii="Arial" w:hAnsi="Arial" w:cs="Arial"/>
          <w:sz w:val="24"/>
          <w:szCs w:val="24"/>
        </w:rPr>
        <w:t xml:space="preserve">Available at: </w:t>
      </w:r>
      <w:proofErr w:type="spellStart"/>
      <w:proofErr w:type="gramStart"/>
      <w:r w:rsidRPr="00C375AB">
        <w:rPr>
          <w:rFonts w:ascii="Arial" w:hAnsi="Arial" w:cs="Arial"/>
          <w:sz w:val="24"/>
          <w:szCs w:val="24"/>
        </w:rPr>
        <w:t>doi:https</w:t>
      </w:r>
      <w:proofErr w:type="spellEnd"/>
      <w:r w:rsidRPr="00C375AB">
        <w:rPr>
          <w:rFonts w:ascii="Arial" w:hAnsi="Arial" w:cs="Arial"/>
          <w:sz w:val="24"/>
          <w:szCs w:val="24"/>
        </w:rPr>
        <w:t>://doi.org/10.1016/j.leaqua.2021.101581</w:t>
      </w:r>
      <w:proofErr w:type="gramEnd"/>
      <w:r>
        <w:rPr>
          <w:rFonts w:ascii="Arial" w:hAnsi="Arial" w:cs="Arial"/>
          <w:sz w:val="24"/>
          <w:szCs w:val="24"/>
        </w:rPr>
        <w:t xml:space="preserve"> (Accessed </w:t>
      </w:r>
      <w:r w:rsidR="00C90428">
        <w:rPr>
          <w:rFonts w:ascii="Arial" w:hAnsi="Arial" w:cs="Arial"/>
          <w:sz w:val="24"/>
          <w:szCs w:val="24"/>
        </w:rPr>
        <w:t>2</w:t>
      </w:r>
      <w:r w:rsidR="00BD1E6C">
        <w:rPr>
          <w:rFonts w:ascii="Arial" w:hAnsi="Arial" w:cs="Arial"/>
          <w:sz w:val="24"/>
          <w:szCs w:val="24"/>
        </w:rPr>
        <w:t>9</w:t>
      </w:r>
      <w:r w:rsidR="00C90428">
        <w:rPr>
          <w:rFonts w:ascii="Arial" w:hAnsi="Arial" w:cs="Arial"/>
          <w:sz w:val="24"/>
          <w:szCs w:val="24"/>
        </w:rPr>
        <w:t xml:space="preserve"> Jan. 2025).</w:t>
      </w:r>
    </w:p>
    <w:p w14:paraId="6C4F5790" w14:textId="436F3DF6" w:rsidR="000C66A4" w:rsidRDefault="000C66A4" w:rsidP="0007589A">
      <w:pPr>
        <w:spacing w:line="360" w:lineRule="auto"/>
        <w:jc w:val="both"/>
        <w:rPr>
          <w:rFonts w:ascii="Arial" w:hAnsi="Arial" w:cs="Arial"/>
          <w:sz w:val="24"/>
          <w:szCs w:val="24"/>
        </w:rPr>
      </w:pPr>
      <w:r w:rsidRPr="000C66A4">
        <w:rPr>
          <w:rFonts w:ascii="Arial" w:hAnsi="Arial" w:cs="Arial"/>
          <w:sz w:val="24"/>
          <w:szCs w:val="24"/>
        </w:rPr>
        <w:t xml:space="preserve">Bishop, K. (2024). Understanding the impact of role ambiguity in the workplace. </w:t>
      </w:r>
      <w:r w:rsidRPr="007A288A">
        <w:rPr>
          <w:rFonts w:ascii="Arial" w:hAnsi="Arial" w:cs="Arial"/>
          <w:i/>
          <w:iCs/>
          <w:sz w:val="24"/>
          <w:szCs w:val="24"/>
        </w:rPr>
        <w:t>Candor</w:t>
      </w:r>
      <w:r w:rsidRPr="000C66A4">
        <w:rPr>
          <w:rFonts w:ascii="Arial" w:hAnsi="Arial" w:cs="Arial"/>
          <w:sz w:val="24"/>
          <w:szCs w:val="24"/>
        </w:rPr>
        <w:t xml:space="preserve">. Available at: </w:t>
      </w:r>
      <w:hyperlink r:id="rId5" w:history="1">
        <w:r w:rsidR="004D3906" w:rsidRPr="00E8303B">
          <w:rPr>
            <w:rStyle w:val="Hyperlink"/>
            <w:rFonts w:ascii="Arial" w:hAnsi="Arial" w:cs="Arial"/>
            <w:sz w:val="24"/>
            <w:szCs w:val="24"/>
          </w:rPr>
          <w:t>https://www.joincandor.com/blog/posts/understanding-the-impact-of-role-ambiguity-in-the-workplace</w:t>
        </w:r>
      </w:hyperlink>
      <w:r w:rsidR="004D3906">
        <w:rPr>
          <w:rFonts w:ascii="Arial" w:hAnsi="Arial" w:cs="Arial"/>
          <w:sz w:val="24"/>
          <w:szCs w:val="24"/>
        </w:rPr>
        <w:t xml:space="preserve"> </w:t>
      </w:r>
      <w:r w:rsidRPr="000C66A4">
        <w:rPr>
          <w:rFonts w:ascii="Arial" w:hAnsi="Arial" w:cs="Arial"/>
          <w:sz w:val="24"/>
          <w:szCs w:val="24"/>
        </w:rPr>
        <w:t xml:space="preserve"> </w:t>
      </w:r>
      <w:r w:rsidR="004D3906">
        <w:rPr>
          <w:rFonts w:ascii="Arial" w:hAnsi="Arial" w:cs="Arial"/>
          <w:sz w:val="24"/>
          <w:szCs w:val="24"/>
        </w:rPr>
        <w:t>(</w:t>
      </w:r>
      <w:r w:rsidRPr="000C66A4">
        <w:rPr>
          <w:rFonts w:ascii="Arial" w:hAnsi="Arial" w:cs="Arial"/>
          <w:sz w:val="24"/>
          <w:szCs w:val="24"/>
        </w:rPr>
        <w:t xml:space="preserve">Accessed </w:t>
      </w:r>
      <w:r w:rsidR="00BD1E6C">
        <w:rPr>
          <w:rFonts w:ascii="Arial" w:hAnsi="Arial" w:cs="Arial"/>
          <w:sz w:val="24"/>
          <w:szCs w:val="24"/>
        </w:rPr>
        <w:t>30</w:t>
      </w:r>
      <w:r w:rsidR="004D3906">
        <w:rPr>
          <w:rFonts w:ascii="Arial" w:hAnsi="Arial" w:cs="Arial"/>
          <w:sz w:val="24"/>
          <w:szCs w:val="24"/>
        </w:rPr>
        <w:t xml:space="preserve"> Jan.</w:t>
      </w:r>
      <w:r w:rsidRPr="000C66A4">
        <w:rPr>
          <w:rFonts w:ascii="Arial" w:hAnsi="Arial" w:cs="Arial"/>
          <w:sz w:val="24"/>
          <w:szCs w:val="24"/>
        </w:rPr>
        <w:t xml:space="preserve"> 2025</w:t>
      </w:r>
      <w:r w:rsidR="004D3906">
        <w:rPr>
          <w:rFonts w:ascii="Arial" w:hAnsi="Arial" w:cs="Arial"/>
          <w:sz w:val="24"/>
          <w:szCs w:val="24"/>
        </w:rPr>
        <w:t>).</w:t>
      </w:r>
    </w:p>
    <w:p w14:paraId="5177FF5A" w14:textId="72A2A371" w:rsidR="002F58D6" w:rsidRDefault="002F58D6" w:rsidP="0007589A">
      <w:pPr>
        <w:spacing w:line="360" w:lineRule="auto"/>
        <w:jc w:val="both"/>
        <w:rPr>
          <w:rFonts w:ascii="Arial" w:hAnsi="Arial" w:cs="Arial"/>
          <w:sz w:val="24"/>
          <w:szCs w:val="24"/>
        </w:rPr>
      </w:pPr>
      <w:proofErr w:type="spellStart"/>
      <w:r w:rsidRPr="002F58D6">
        <w:rPr>
          <w:rFonts w:ascii="Arial" w:hAnsi="Arial" w:cs="Arial"/>
          <w:sz w:val="24"/>
          <w:szCs w:val="24"/>
        </w:rPr>
        <w:t>Canavesi</w:t>
      </w:r>
      <w:proofErr w:type="spellEnd"/>
      <w:r w:rsidRPr="002F58D6">
        <w:rPr>
          <w:rFonts w:ascii="Arial" w:hAnsi="Arial" w:cs="Arial"/>
          <w:sz w:val="24"/>
          <w:szCs w:val="24"/>
        </w:rPr>
        <w:t xml:space="preserve">, A. and Minelli, E. (2022). Servant leadership: a Systematic Literature Review and Network Analysis. </w:t>
      </w:r>
      <w:r w:rsidRPr="002F58D6">
        <w:rPr>
          <w:rFonts w:ascii="Arial" w:hAnsi="Arial" w:cs="Arial"/>
          <w:i/>
          <w:iCs/>
          <w:sz w:val="24"/>
          <w:szCs w:val="24"/>
        </w:rPr>
        <w:t>Employee Responsibilities and Rights Journal</w:t>
      </w:r>
      <w:r w:rsidRPr="002F58D6">
        <w:rPr>
          <w:rFonts w:ascii="Arial" w:hAnsi="Arial" w:cs="Arial"/>
          <w:sz w:val="24"/>
          <w:szCs w:val="24"/>
        </w:rPr>
        <w:t>, 34(3), pp.267–289.</w:t>
      </w:r>
      <w:r>
        <w:rPr>
          <w:rFonts w:ascii="Arial" w:hAnsi="Arial" w:cs="Arial"/>
          <w:sz w:val="24"/>
          <w:szCs w:val="24"/>
        </w:rPr>
        <w:t xml:space="preserve"> Available at:</w:t>
      </w:r>
      <w:r w:rsidRPr="002F58D6">
        <w:rPr>
          <w:rFonts w:ascii="Arial" w:hAnsi="Arial" w:cs="Arial"/>
          <w:sz w:val="24"/>
          <w:szCs w:val="24"/>
        </w:rPr>
        <w:t xml:space="preserve"> </w:t>
      </w:r>
      <w:proofErr w:type="spellStart"/>
      <w:proofErr w:type="gramStart"/>
      <w:r w:rsidRPr="002F58D6">
        <w:rPr>
          <w:rFonts w:ascii="Arial" w:hAnsi="Arial" w:cs="Arial"/>
          <w:sz w:val="24"/>
          <w:szCs w:val="24"/>
        </w:rPr>
        <w:t>doi:https</w:t>
      </w:r>
      <w:proofErr w:type="spellEnd"/>
      <w:r w:rsidRPr="002F58D6">
        <w:rPr>
          <w:rFonts w:ascii="Arial" w:hAnsi="Arial" w:cs="Arial"/>
          <w:sz w:val="24"/>
          <w:szCs w:val="24"/>
        </w:rPr>
        <w:t>://doi.org/10.1007/s10672-021-09381-3</w:t>
      </w:r>
      <w:proofErr w:type="gramEnd"/>
      <w:r w:rsidR="0008767C">
        <w:rPr>
          <w:rFonts w:ascii="Arial" w:hAnsi="Arial" w:cs="Arial"/>
          <w:sz w:val="24"/>
          <w:szCs w:val="24"/>
        </w:rPr>
        <w:t xml:space="preserve"> (Accessed 2</w:t>
      </w:r>
      <w:r w:rsidR="00BD1E6C">
        <w:rPr>
          <w:rFonts w:ascii="Arial" w:hAnsi="Arial" w:cs="Arial"/>
          <w:sz w:val="24"/>
          <w:szCs w:val="24"/>
        </w:rPr>
        <w:t>7</w:t>
      </w:r>
      <w:r w:rsidR="0008767C">
        <w:rPr>
          <w:rFonts w:ascii="Arial" w:hAnsi="Arial" w:cs="Arial"/>
          <w:sz w:val="24"/>
          <w:szCs w:val="24"/>
        </w:rPr>
        <w:t xml:space="preserve"> Jan. 2025).</w:t>
      </w:r>
    </w:p>
    <w:p w14:paraId="3361F048" w14:textId="1420C3E7" w:rsidR="00000A67" w:rsidRDefault="00000A67" w:rsidP="0007589A">
      <w:pPr>
        <w:spacing w:line="360" w:lineRule="auto"/>
        <w:jc w:val="both"/>
        <w:rPr>
          <w:rFonts w:ascii="Arial" w:hAnsi="Arial" w:cs="Arial"/>
          <w:sz w:val="24"/>
          <w:szCs w:val="24"/>
        </w:rPr>
      </w:pPr>
      <w:r w:rsidRPr="00000A67">
        <w:rPr>
          <w:rFonts w:ascii="Arial" w:hAnsi="Arial" w:cs="Arial"/>
          <w:sz w:val="24"/>
          <w:szCs w:val="24"/>
        </w:rPr>
        <w:t xml:space="preserve">Cho, J., Schilpzand, P., Huang, L. and Paterson, T. (2020). How and When Humble Leadership Facilitates Employee Job Performance: The Roles of Feeling Trusted and Job Autonomy. </w:t>
      </w:r>
      <w:r w:rsidRPr="00000A67">
        <w:rPr>
          <w:rFonts w:ascii="Arial" w:hAnsi="Arial" w:cs="Arial"/>
          <w:i/>
          <w:iCs/>
          <w:sz w:val="24"/>
          <w:szCs w:val="24"/>
        </w:rPr>
        <w:t>Journal of Leadership &amp; Organizational Studies</w:t>
      </w:r>
      <w:r w:rsidRPr="00000A67">
        <w:rPr>
          <w:rFonts w:ascii="Arial" w:hAnsi="Arial" w:cs="Arial"/>
          <w:sz w:val="24"/>
          <w:szCs w:val="24"/>
        </w:rPr>
        <w:t xml:space="preserve">, 28(2), </w:t>
      </w:r>
      <w:r w:rsidRPr="00000A67">
        <w:rPr>
          <w:rFonts w:ascii="Arial" w:hAnsi="Arial" w:cs="Arial"/>
          <w:sz w:val="24"/>
          <w:szCs w:val="24"/>
        </w:rPr>
        <w:lastRenderedPageBreak/>
        <w:t>p.154805182097963.</w:t>
      </w:r>
      <w:r w:rsidR="002E4BCC">
        <w:rPr>
          <w:rFonts w:ascii="Arial" w:hAnsi="Arial" w:cs="Arial"/>
          <w:sz w:val="24"/>
          <w:szCs w:val="24"/>
        </w:rPr>
        <w:t xml:space="preserve"> Available at:</w:t>
      </w:r>
      <w:r w:rsidRPr="00000A67">
        <w:rPr>
          <w:rFonts w:ascii="Arial" w:hAnsi="Arial" w:cs="Arial"/>
          <w:sz w:val="24"/>
          <w:szCs w:val="24"/>
        </w:rPr>
        <w:t xml:space="preserve"> </w:t>
      </w:r>
      <w:proofErr w:type="spellStart"/>
      <w:proofErr w:type="gramStart"/>
      <w:r w:rsidRPr="00000A67">
        <w:rPr>
          <w:rFonts w:ascii="Arial" w:hAnsi="Arial" w:cs="Arial"/>
          <w:sz w:val="24"/>
          <w:szCs w:val="24"/>
        </w:rPr>
        <w:t>doi:https</w:t>
      </w:r>
      <w:proofErr w:type="spellEnd"/>
      <w:r w:rsidRPr="00000A67">
        <w:rPr>
          <w:rFonts w:ascii="Arial" w:hAnsi="Arial" w:cs="Arial"/>
          <w:sz w:val="24"/>
          <w:szCs w:val="24"/>
        </w:rPr>
        <w:t>://doi.org/10.1177/1548051820979634</w:t>
      </w:r>
      <w:proofErr w:type="gramEnd"/>
      <w:r w:rsidR="002E4BCC">
        <w:rPr>
          <w:rFonts w:ascii="Arial" w:hAnsi="Arial" w:cs="Arial"/>
          <w:sz w:val="24"/>
          <w:szCs w:val="24"/>
        </w:rPr>
        <w:t xml:space="preserve"> (Accessed 2</w:t>
      </w:r>
      <w:r w:rsidR="00BD1E6C">
        <w:rPr>
          <w:rFonts w:ascii="Arial" w:hAnsi="Arial" w:cs="Arial"/>
          <w:sz w:val="24"/>
          <w:szCs w:val="24"/>
        </w:rPr>
        <w:t>9</w:t>
      </w:r>
      <w:r w:rsidR="002E4BCC">
        <w:rPr>
          <w:rFonts w:ascii="Arial" w:hAnsi="Arial" w:cs="Arial"/>
          <w:sz w:val="24"/>
          <w:szCs w:val="24"/>
        </w:rPr>
        <w:t xml:space="preserve"> Jan. 2025)</w:t>
      </w:r>
      <w:r w:rsidRPr="00000A67">
        <w:rPr>
          <w:rFonts w:ascii="Arial" w:hAnsi="Arial" w:cs="Arial"/>
          <w:sz w:val="24"/>
          <w:szCs w:val="24"/>
        </w:rPr>
        <w:t xml:space="preserve">. </w:t>
      </w:r>
    </w:p>
    <w:p w14:paraId="158D2FCD" w14:textId="7D0DD055" w:rsidR="00026140" w:rsidRDefault="00026140" w:rsidP="0007589A">
      <w:pPr>
        <w:spacing w:line="360" w:lineRule="auto"/>
        <w:jc w:val="both"/>
        <w:rPr>
          <w:rFonts w:ascii="Arial" w:hAnsi="Arial" w:cs="Arial"/>
          <w:sz w:val="24"/>
          <w:szCs w:val="24"/>
        </w:rPr>
      </w:pPr>
      <w:r w:rsidRPr="00026140">
        <w:rPr>
          <w:rFonts w:ascii="Arial" w:hAnsi="Arial" w:cs="Arial"/>
          <w:sz w:val="24"/>
          <w:szCs w:val="24"/>
        </w:rPr>
        <w:t xml:space="preserve">Clément </w:t>
      </w:r>
      <w:proofErr w:type="spellStart"/>
      <w:r w:rsidRPr="00026140">
        <w:rPr>
          <w:rFonts w:ascii="Arial" w:hAnsi="Arial" w:cs="Arial"/>
          <w:sz w:val="24"/>
          <w:szCs w:val="24"/>
        </w:rPr>
        <w:t>Desgourdes</w:t>
      </w:r>
      <w:proofErr w:type="spellEnd"/>
      <w:r w:rsidRPr="00026140">
        <w:rPr>
          <w:rFonts w:ascii="Arial" w:hAnsi="Arial" w:cs="Arial"/>
          <w:sz w:val="24"/>
          <w:szCs w:val="24"/>
        </w:rPr>
        <w:t xml:space="preserve">, Jamila </w:t>
      </w:r>
      <w:proofErr w:type="spellStart"/>
      <w:r w:rsidRPr="00026140">
        <w:rPr>
          <w:rFonts w:ascii="Arial" w:hAnsi="Arial" w:cs="Arial"/>
          <w:sz w:val="24"/>
          <w:szCs w:val="24"/>
        </w:rPr>
        <w:t>Abaidi</w:t>
      </w:r>
      <w:proofErr w:type="spellEnd"/>
      <w:r w:rsidRPr="00026140">
        <w:rPr>
          <w:rFonts w:ascii="Arial" w:hAnsi="Arial" w:cs="Arial"/>
          <w:sz w:val="24"/>
          <w:szCs w:val="24"/>
        </w:rPr>
        <w:t xml:space="preserve"> Hasnaoui, Umar, M. and Jesús González-Feliu (2023). Decoding laissez-faire leadership: an in-depth study on its influence over employee autonomy and well-being at work. </w:t>
      </w:r>
      <w:r w:rsidRPr="00026140">
        <w:rPr>
          <w:rFonts w:ascii="Arial" w:hAnsi="Arial" w:cs="Arial"/>
          <w:i/>
          <w:iCs/>
          <w:sz w:val="24"/>
          <w:szCs w:val="24"/>
        </w:rPr>
        <w:t>International Entrepreneurship and Management Journal</w:t>
      </w:r>
      <w:r w:rsidRPr="00026140">
        <w:rPr>
          <w:rFonts w:ascii="Arial" w:hAnsi="Arial" w:cs="Arial"/>
          <w:sz w:val="24"/>
          <w:szCs w:val="24"/>
        </w:rPr>
        <w:t>, 20.</w:t>
      </w:r>
      <w:r w:rsidR="00466C81">
        <w:rPr>
          <w:rFonts w:ascii="Arial" w:hAnsi="Arial" w:cs="Arial"/>
          <w:sz w:val="24"/>
          <w:szCs w:val="24"/>
        </w:rPr>
        <w:t xml:space="preserve"> Available at:</w:t>
      </w:r>
      <w:r w:rsidRPr="00026140">
        <w:rPr>
          <w:rFonts w:ascii="Arial" w:hAnsi="Arial" w:cs="Arial"/>
          <w:sz w:val="24"/>
          <w:szCs w:val="24"/>
        </w:rPr>
        <w:t xml:space="preserve"> </w:t>
      </w:r>
      <w:proofErr w:type="spellStart"/>
      <w:proofErr w:type="gramStart"/>
      <w:r w:rsidRPr="00026140">
        <w:rPr>
          <w:rFonts w:ascii="Arial" w:hAnsi="Arial" w:cs="Arial"/>
          <w:sz w:val="24"/>
          <w:szCs w:val="24"/>
        </w:rPr>
        <w:t>doi:https</w:t>
      </w:r>
      <w:proofErr w:type="spellEnd"/>
      <w:r w:rsidRPr="00026140">
        <w:rPr>
          <w:rFonts w:ascii="Arial" w:hAnsi="Arial" w:cs="Arial"/>
          <w:sz w:val="24"/>
          <w:szCs w:val="24"/>
        </w:rPr>
        <w:t>://doi.org/10.1007/s11365-023-00927-5</w:t>
      </w:r>
      <w:proofErr w:type="gramEnd"/>
      <w:r w:rsidR="00466C81">
        <w:rPr>
          <w:rFonts w:ascii="Arial" w:hAnsi="Arial" w:cs="Arial"/>
          <w:sz w:val="24"/>
          <w:szCs w:val="24"/>
        </w:rPr>
        <w:t xml:space="preserve"> (Accessed 2</w:t>
      </w:r>
      <w:r w:rsidR="00BD1E6C">
        <w:rPr>
          <w:rFonts w:ascii="Arial" w:hAnsi="Arial" w:cs="Arial"/>
          <w:sz w:val="24"/>
          <w:szCs w:val="24"/>
        </w:rPr>
        <w:t>9</w:t>
      </w:r>
      <w:r w:rsidR="00466C81">
        <w:rPr>
          <w:rFonts w:ascii="Arial" w:hAnsi="Arial" w:cs="Arial"/>
          <w:sz w:val="24"/>
          <w:szCs w:val="24"/>
        </w:rPr>
        <w:t xml:space="preserve"> Jan. 2025).</w:t>
      </w:r>
    </w:p>
    <w:p w14:paraId="1F7A9F2C" w14:textId="57DD1094" w:rsidR="00BC164C" w:rsidRDefault="00BC164C" w:rsidP="0007589A">
      <w:pPr>
        <w:spacing w:line="360" w:lineRule="auto"/>
        <w:jc w:val="both"/>
        <w:rPr>
          <w:rFonts w:ascii="Arial" w:hAnsi="Arial" w:cs="Arial"/>
          <w:sz w:val="24"/>
          <w:szCs w:val="24"/>
        </w:rPr>
      </w:pPr>
      <w:proofErr w:type="spellStart"/>
      <w:r w:rsidRPr="00BC164C">
        <w:rPr>
          <w:rFonts w:ascii="Arial" w:hAnsi="Arial" w:cs="Arial"/>
          <w:sz w:val="24"/>
          <w:szCs w:val="24"/>
        </w:rPr>
        <w:t>Dimitrakaki</w:t>
      </w:r>
      <w:proofErr w:type="spellEnd"/>
      <w:r w:rsidRPr="00BC164C">
        <w:rPr>
          <w:rFonts w:ascii="Arial" w:hAnsi="Arial" w:cs="Arial"/>
          <w:sz w:val="24"/>
          <w:szCs w:val="24"/>
        </w:rPr>
        <w:t xml:space="preserve">, I. (2023). Servant Leadership. Case Study-Starbucks. </w:t>
      </w:r>
      <w:r w:rsidRPr="005A3675">
        <w:rPr>
          <w:rFonts w:ascii="Arial" w:hAnsi="Arial" w:cs="Arial"/>
          <w:i/>
          <w:iCs/>
          <w:sz w:val="24"/>
          <w:szCs w:val="24"/>
        </w:rPr>
        <w:t>International Journal of Management and Humanities</w:t>
      </w:r>
      <w:r w:rsidRPr="00BC164C">
        <w:rPr>
          <w:rFonts w:ascii="Arial" w:hAnsi="Arial" w:cs="Arial"/>
          <w:sz w:val="24"/>
          <w:szCs w:val="24"/>
        </w:rPr>
        <w:t xml:space="preserve">, 9(6), pp.12–17. Available at: </w:t>
      </w:r>
      <w:hyperlink r:id="rId6" w:history="1">
        <w:r w:rsidR="005A3675" w:rsidRPr="00E8303B">
          <w:rPr>
            <w:rStyle w:val="Hyperlink"/>
            <w:rFonts w:ascii="Arial" w:hAnsi="Arial" w:cs="Arial"/>
            <w:sz w:val="24"/>
            <w:szCs w:val="24"/>
          </w:rPr>
          <w:t>https://www.ijmh.org/wp-content/uploads/papers/v9i6/F1570029623.pdf</w:t>
        </w:r>
      </w:hyperlink>
      <w:r w:rsidR="005A3675">
        <w:rPr>
          <w:rFonts w:ascii="Arial" w:hAnsi="Arial" w:cs="Arial"/>
          <w:sz w:val="24"/>
          <w:szCs w:val="24"/>
        </w:rPr>
        <w:t xml:space="preserve"> (Accessed 2</w:t>
      </w:r>
      <w:r w:rsidR="00BD1E6C">
        <w:rPr>
          <w:rFonts w:ascii="Arial" w:hAnsi="Arial" w:cs="Arial"/>
          <w:sz w:val="24"/>
          <w:szCs w:val="24"/>
        </w:rPr>
        <w:t>7</w:t>
      </w:r>
      <w:r w:rsidR="005A3675">
        <w:rPr>
          <w:rFonts w:ascii="Arial" w:hAnsi="Arial" w:cs="Arial"/>
          <w:sz w:val="24"/>
          <w:szCs w:val="24"/>
        </w:rPr>
        <w:t xml:space="preserve"> Jan. 2025).</w:t>
      </w:r>
      <w:r w:rsidRPr="00BC164C">
        <w:rPr>
          <w:rFonts w:ascii="Arial" w:hAnsi="Arial" w:cs="Arial"/>
          <w:sz w:val="24"/>
          <w:szCs w:val="24"/>
        </w:rPr>
        <w:t xml:space="preserve"> </w:t>
      </w:r>
    </w:p>
    <w:p w14:paraId="0D7B2ADB" w14:textId="78862946" w:rsidR="007842B6" w:rsidRDefault="007842B6" w:rsidP="0007589A">
      <w:pPr>
        <w:spacing w:line="360" w:lineRule="auto"/>
        <w:jc w:val="both"/>
        <w:rPr>
          <w:rFonts w:ascii="Arial" w:hAnsi="Arial" w:cs="Arial"/>
          <w:sz w:val="24"/>
          <w:szCs w:val="24"/>
        </w:rPr>
      </w:pPr>
      <w:r w:rsidRPr="007842B6">
        <w:rPr>
          <w:rFonts w:ascii="Arial" w:hAnsi="Arial" w:cs="Arial"/>
          <w:sz w:val="24"/>
          <w:szCs w:val="24"/>
        </w:rPr>
        <w:t xml:space="preserve">Frega, R. (2020). Employee Involvement and Workplace Democracy. </w:t>
      </w:r>
      <w:r w:rsidRPr="007842B6">
        <w:rPr>
          <w:rFonts w:ascii="Arial" w:hAnsi="Arial" w:cs="Arial"/>
          <w:i/>
          <w:iCs/>
          <w:sz w:val="24"/>
          <w:szCs w:val="24"/>
        </w:rPr>
        <w:t>Business Ethics Quarterly</w:t>
      </w:r>
      <w:r w:rsidRPr="007842B6">
        <w:rPr>
          <w:rFonts w:ascii="Arial" w:hAnsi="Arial" w:cs="Arial"/>
          <w:sz w:val="24"/>
          <w:szCs w:val="24"/>
        </w:rPr>
        <w:t>, 31(3), pp.1–26.</w:t>
      </w:r>
      <w:r>
        <w:rPr>
          <w:rFonts w:ascii="Arial" w:hAnsi="Arial" w:cs="Arial"/>
          <w:sz w:val="24"/>
          <w:szCs w:val="24"/>
        </w:rPr>
        <w:t xml:space="preserve"> Available at:</w:t>
      </w:r>
      <w:r w:rsidRPr="007842B6">
        <w:rPr>
          <w:rFonts w:ascii="Arial" w:hAnsi="Arial" w:cs="Arial"/>
          <w:sz w:val="24"/>
          <w:szCs w:val="24"/>
        </w:rPr>
        <w:t xml:space="preserve"> </w:t>
      </w:r>
      <w:proofErr w:type="spellStart"/>
      <w:proofErr w:type="gramStart"/>
      <w:r w:rsidRPr="007842B6">
        <w:rPr>
          <w:rFonts w:ascii="Arial" w:hAnsi="Arial" w:cs="Arial"/>
          <w:sz w:val="24"/>
          <w:szCs w:val="24"/>
        </w:rPr>
        <w:t>doi:https</w:t>
      </w:r>
      <w:proofErr w:type="spellEnd"/>
      <w:r w:rsidRPr="007842B6">
        <w:rPr>
          <w:rFonts w:ascii="Arial" w:hAnsi="Arial" w:cs="Arial"/>
          <w:sz w:val="24"/>
          <w:szCs w:val="24"/>
        </w:rPr>
        <w:t>://doi.org/10.1017/beq.2020.30</w:t>
      </w:r>
      <w:proofErr w:type="gramEnd"/>
      <w:r>
        <w:rPr>
          <w:rFonts w:ascii="Arial" w:hAnsi="Arial" w:cs="Arial"/>
          <w:sz w:val="24"/>
          <w:szCs w:val="24"/>
        </w:rPr>
        <w:t xml:space="preserve"> (Accessed </w:t>
      </w:r>
      <w:r w:rsidR="00BD1E6C">
        <w:rPr>
          <w:rFonts w:ascii="Arial" w:hAnsi="Arial" w:cs="Arial"/>
          <w:sz w:val="24"/>
          <w:szCs w:val="24"/>
        </w:rPr>
        <w:t>30</w:t>
      </w:r>
      <w:r w:rsidR="00EC4649">
        <w:rPr>
          <w:rFonts w:ascii="Arial" w:hAnsi="Arial" w:cs="Arial"/>
          <w:sz w:val="24"/>
          <w:szCs w:val="24"/>
        </w:rPr>
        <w:t xml:space="preserve"> Jan. 2025).</w:t>
      </w:r>
    </w:p>
    <w:p w14:paraId="43467E50" w14:textId="342FCEAA" w:rsidR="00622FA4" w:rsidRDefault="00622FA4" w:rsidP="0007589A">
      <w:pPr>
        <w:spacing w:line="360" w:lineRule="auto"/>
        <w:jc w:val="both"/>
        <w:rPr>
          <w:rFonts w:ascii="Arial" w:hAnsi="Arial" w:cs="Arial"/>
          <w:sz w:val="24"/>
          <w:szCs w:val="24"/>
        </w:rPr>
      </w:pPr>
      <w:r w:rsidRPr="00622FA4">
        <w:rPr>
          <w:rFonts w:ascii="Arial" w:hAnsi="Arial" w:cs="Arial"/>
          <w:sz w:val="24"/>
          <w:szCs w:val="24"/>
        </w:rPr>
        <w:t xml:space="preserve">Hoang, G., Wilson-Evered, E., </w:t>
      </w:r>
      <w:proofErr w:type="spellStart"/>
      <w:r w:rsidRPr="00622FA4">
        <w:rPr>
          <w:rFonts w:ascii="Arial" w:hAnsi="Arial" w:cs="Arial"/>
          <w:sz w:val="24"/>
          <w:szCs w:val="24"/>
        </w:rPr>
        <w:t>Lockstone</w:t>
      </w:r>
      <w:proofErr w:type="spellEnd"/>
      <w:r w:rsidRPr="00622FA4">
        <w:rPr>
          <w:rFonts w:ascii="Arial" w:hAnsi="Arial" w:cs="Arial"/>
          <w:sz w:val="24"/>
          <w:szCs w:val="24"/>
        </w:rPr>
        <w:t xml:space="preserve">-Binney, L. and Luu, T.T. (2021). Empowering Leadership in Hospitality and Tourism Management: </w:t>
      </w:r>
      <w:proofErr w:type="gramStart"/>
      <w:r w:rsidRPr="00622FA4">
        <w:rPr>
          <w:rFonts w:ascii="Arial" w:hAnsi="Arial" w:cs="Arial"/>
          <w:sz w:val="24"/>
          <w:szCs w:val="24"/>
        </w:rPr>
        <w:t>a</w:t>
      </w:r>
      <w:proofErr w:type="gramEnd"/>
      <w:r w:rsidRPr="00622FA4">
        <w:rPr>
          <w:rFonts w:ascii="Arial" w:hAnsi="Arial" w:cs="Arial"/>
          <w:sz w:val="24"/>
          <w:szCs w:val="24"/>
        </w:rPr>
        <w:t xml:space="preserve"> Systematic Literature Review. </w:t>
      </w:r>
      <w:r w:rsidRPr="00622FA4">
        <w:rPr>
          <w:rFonts w:ascii="Arial" w:hAnsi="Arial" w:cs="Arial"/>
          <w:i/>
          <w:iCs/>
          <w:sz w:val="24"/>
          <w:szCs w:val="24"/>
        </w:rPr>
        <w:t xml:space="preserve">International Journal of Contemporary Hospitality </w:t>
      </w:r>
      <w:proofErr w:type="gramStart"/>
      <w:r w:rsidRPr="00622FA4">
        <w:rPr>
          <w:rFonts w:ascii="Arial" w:hAnsi="Arial" w:cs="Arial"/>
          <w:i/>
          <w:iCs/>
          <w:sz w:val="24"/>
          <w:szCs w:val="24"/>
        </w:rPr>
        <w:t>Management</w:t>
      </w:r>
      <w:r w:rsidRPr="00622FA4">
        <w:rPr>
          <w:rFonts w:ascii="Arial" w:hAnsi="Arial" w:cs="Arial"/>
          <w:sz w:val="24"/>
          <w:szCs w:val="24"/>
        </w:rPr>
        <w:t>,  33</w:t>
      </w:r>
      <w:proofErr w:type="gramEnd"/>
      <w:r w:rsidRPr="00622FA4">
        <w:rPr>
          <w:rFonts w:ascii="Arial" w:hAnsi="Arial" w:cs="Arial"/>
          <w:sz w:val="24"/>
          <w:szCs w:val="24"/>
        </w:rPr>
        <w:t xml:space="preserve">(12), pp.4182–4214. Available at: </w:t>
      </w:r>
      <w:proofErr w:type="spellStart"/>
      <w:proofErr w:type="gramStart"/>
      <w:r w:rsidRPr="00622FA4">
        <w:rPr>
          <w:rFonts w:ascii="Arial" w:hAnsi="Arial" w:cs="Arial"/>
          <w:sz w:val="24"/>
          <w:szCs w:val="24"/>
        </w:rPr>
        <w:t>doi:https</w:t>
      </w:r>
      <w:proofErr w:type="spellEnd"/>
      <w:r w:rsidRPr="00622FA4">
        <w:rPr>
          <w:rFonts w:ascii="Arial" w:hAnsi="Arial" w:cs="Arial"/>
          <w:sz w:val="24"/>
          <w:szCs w:val="24"/>
        </w:rPr>
        <w:t>://doi.org/10.1108/ijchm-03-2021-0323</w:t>
      </w:r>
      <w:proofErr w:type="gramEnd"/>
      <w:r w:rsidRPr="00622FA4">
        <w:rPr>
          <w:rFonts w:ascii="Arial" w:hAnsi="Arial" w:cs="Arial"/>
          <w:sz w:val="24"/>
          <w:szCs w:val="24"/>
        </w:rPr>
        <w:t xml:space="preserve"> (Accessed 2</w:t>
      </w:r>
      <w:r w:rsidR="00BD1E6C">
        <w:rPr>
          <w:rFonts w:ascii="Arial" w:hAnsi="Arial" w:cs="Arial"/>
          <w:sz w:val="24"/>
          <w:szCs w:val="24"/>
        </w:rPr>
        <w:t>6</w:t>
      </w:r>
      <w:r w:rsidRPr="00622FA4">
        <w:rPr>
          <w:rFonts w:ascii="Arial" w:hAnsi="Arial" w:cs="Arial"/>
          <w:sz w:val="24"/>
          <w:szCs w:val="24"/>
        </w:rPr>
        <w:t xml:space="preserve"> Jan. 2025).</w:t>
      </w:r>
    </w:p>
    <w:p w14:paraId="7D697629" w14:textId="1F2042D5" w:rsidR="00E047F5" w:rsidRDefault="00AA1017" w:rsidP="0007589A">
      <w:pPr>
        <w:spacing w:line="360" w:lineRule="auto"/>
        <w:jc w:val="both"/>
        <w:rPr>
          <w:rFonts w:ascii="Arial" w:hAnsi="Arial" w:cs="Arial"/>
          <w:sz w:val="24"/>
          <w:szCs w:val="24"/>
        </w:rPr>
      </w:pPr>
      <w:r w:rsidRPr="00AA1017">
        <w:rPr>
          <w:rFonts w:ascii="Arial" w:hAnsi="Arial" w:cs="Arial"/>
          <w:sz w:val="24"/>
          <w:szCs w:val="24"/>
        </w:rPr>
        <w:t xml:space="preserve">Hoque, K.E. (2025). Understanding Leadership Styles, Their Uses and Drawbacks. </w:t>
      </w:r>
      <w:r w:rsidRPr="00AA1017">
        <w:rPr>
          <w:rFonts w:ascii="Arial" w:hAnsi="Arial" w:cs="Arial"/>
          <w:i/>
          <w:iCs/>
          <w:sz w:val="24"/>
          <w:szCs w:val="24"/>
        </w:rPr>
        <w:t>The Changing Roles of Educational Managers</w:t>
      </w:r>
      <w:r w:rsidRPr="00AA1017">
        <w:rPr>
          <w:rFonts w:ascii="Arial" w:hAnsi="Arial" w:cs="Arial"/>
          <w:sz w:val="24"/>
          <w:szCs w:val="24"/>
        </w:rPr>
        <w:t xml:space="preserve">, pp.165–202. </w:t>
      </w:r>
      <w:r>
        <w:rPr>
          <w:rFonts w:ascii="Arial" w:hAnsi="Arial" w:cs="Arial"/>
          <w:sz w:val="24"/>
          <w:szCs w:val="24"/>
        </w:rPr>
        <w:t xml:space="preserve">Available at: </w:t>
      </w:r>
      <w:proofErr w:type="spellStart"/>
      <w:proofErr w:type="gramStart"/>
      <w:r w:rsidRPr="00AA1017">
        <w:rPr>
          <w:rFonts w:ascii="Arial" w:hAnsi="Arial" w:cs="Arial"/>
          <w:sz w:val="24"/>
          <w:szCs w:val="24"/>
        </w:rPr>
        <w:t>doi:https</w:t>
      </w:r>
      <w:proofErr w:type="spellEnd"/>
      <w:r w:rsidRPr="00AA1017">
        <w:rPr>
          <w:rFonts w:ascii="Arial" w:hAnsi="Arial" w:cs="Arial"/>
          <w:sz w:val="24"/>
          <w:szCs w:val="24"/>
        </w:rPr>
        <w:t>://doi.org/10.1007/978-981-96-1086-0_9</w:t>
      </w:r>
      <w:proofErr w:type="gramEnd"/>
      <w:r>
        <w:rPr>
          <w:rFonts w:ascii="Arial" w:hAnsi="Arial" w:cs="Arial"/>
          <w:sz w:val="24"/>
          <w:szCs w:val="24"/>
        </w:rPr>
        <w:t xml:space="preserve"> (Accessed </w:t>
      </w:r>
      <w:r w:rsidR="007E4C81">
        <w:rPr>
          <w:rFonts w:ascii="Arial" w:hAnsi="Arial" w:cs="Arial"/>
          <w:sz w:val="24"/>
          <w:szCs w:val="24"/>
        </w:rPr>
        <w:t>2</w:t>
      </w:r>
      <w:r w:rsidR="00BD1E6C">
        <w:rPr>
          <w:rFonts w:ascii="Arial" w:hAnsi="Arial" w:cs="Arial"/>
          <w:sz w:val="24"/>
          <w:szCs w:val="24"/>
        </w:rPr>
        <w:t>9</w:t>
      </w:r>
      <w:r w:rsidR="007E4C81">
        <w:rPr>
          <w:rFonts w:ascii="Arial" w:hAnsi="Arial" w:cs="Arial"/>
          <w:sz w:val="24"/>
          <w:szCs w:val="24"/>
        </w:rPr>
        <w:t xml:space="preserve"> Jan. 2025).</w:t>
      </w:r>
    </w:p>
    <w:p w14:paraId="5C0824FA" w14:textId="1D8805D2" w:rsidR="00FC52AA" w:rsidRDefault="0088054F" w:rsidP="0007589A">
      <w:pPr>
        <w:spacing w:line="360" w:lineRule="auto"/>
        <w:jc w:val="both"/>
        <w:rPr>
          <w:rFonts w:ascii="Arial" w:hAnsi="Arial" w:cs="Arial"/>
          <w:sz w:val="24"/>
          <w:szCs w:val="24"/>
        </w:rPr>
      </w:pPr>
      <w:r w:rsidRPr="0088054F">
        <w:rPr>
          <w:rFonts w:ascii="Arial" w:hAnsi="Arial" w:cs="Arial"/>
          <w:sz w:val="24"/>
          <w:szCs w:val="24"/>
        </w:rPr>
        <w:t xml:space="preserve">Khan, R. (2021). A Critical Analysis of Elon Musk’s Leadership in Tesla Motors. </w:t>
      </w:r>
      <w:r w:rsidRPr="0088054F">
        <w:rPr>
          <w:rFonts w:ascii="Arial" w:hAnsi="Arial" w:cs="Arial"/>
          <w:i/>
          <w:iCs/>
          <w:sz w:val="24"/>
          <w:szCs w:val="24"/>
        </w:rPr>
        <w:t>Journal of Global Entrepreneurship Research</w:t>
      </w:r>
      <w:r w:rsidRPr="0088054F">
        <w:rPr>
          <w:rFonts w:ascii="Arial" w:hAnsi="Arial" w:cs="Arial"/>
          <w:sz w:val="24"/>
          <w:szCs w:val="24"/>
        </w:rPr>
        <w:t xml:space="preserve">, 1(1). </w:t>
      </w:r>
      <w:r w:rsidR="00DC3B11">
        <w:rPr>
          <w:rFonts w:ascii="Arial" w:hAnsi="Arial" w:cs="Arial"/>
          <w:sz w:val="24"/>
          <w:szCs w:val="24"/>
        </w:rPr>
        <w:t xml:space="preserve"> Available at: </w:t>
      </w:r>
      <w:proofErr w:type="spellStart"/>
      <w:proofErr w:type="gramStart"/>
      <w:r w:rsidRPr="0088054F">
        <w:rPr>
          <w:rFonts w:ascii="Arial" w:hAnsi="Arial" w:cs="Arial"/>
          <w:sz w:val="24"/>
          <w:szCs w:val="24"/>
        </w:rPr>
        <w:t>doi:https</w:t>
      </w:r>
      <w:proofErr w:type="spellEnd"/>
      <w:r w:rsidRPr="0088054F">
        <w:rPr>
          <w:rFonts w:ascii="Arial" w:hAnsi="Arial" w:cs="Arial"/>
          <w:sz w:val="24"/>
          <w:szCs w:val="24"/>
        </w:rPr>
        <w:t>://doi.org/10.1007/s40497-021-00284-z</w:t>
      </w:r>
      <w:proofErr w:type="gramEnd"/>
      <w:r w:rsidR="00DC3B11">
        <w:rPr>
          <w:rFonts w:ascii="Arial" w:hAnsi="Arial" w:cs="Arial"/>
          <w:sz w:val="24"/>
          <w:szCs w:val="24"/>
        </w:rPr>
        <w:t xml:space="preserve"> (Accessed 2</w:t>
      </w:r>
      <w:r w:rsidR="00BD1E6C">
        <w:rPr>
          <w:rFonts w:ascii="Arial" w:hAnsi="Arial" w:cs="Arial"/>
          <w:sz w:val="24"/>
          <w:szCs w:val="24"/>
        </w:rPr>
        <w:t>5</w:t>
      </w:r>
      <w:r w:rsidR="00DC3B11">
        <w:rPr>
          <w:rFonts w:ascii="Arial" w:hAnsi="Arial" w:cs="Arial"/>
          <w:sz w:val="24"/>
          <w:szCs w:val="24"/>
        </w:rPr>
        <w:t xml:space="preserve"> Jan. 2025).</w:t>
      </w:r>
    </w:p>
    <w:p w14:paraId="775E4869" w14:textId="62A9B39E" w:rsidR="00E54C51" w:rsidRDefault="00E54C51" w:rsidP="0007589A">
      <w:pPr>
        <w:spacing w:line="360" w:lineRule="auto"/>
        <w:jc w:val="both"/>
        <w:rPr>
          <w:rFonts w:ascii="Arial" w:hAnsi="Arial" w:cs="Arial"/>
          <w:sz w:val="24"/>
          <w:szCs w:val="24"/>
        </w:rPr>
      </w:pPr>
      <w:r w:rsidRPr="00E54C51">
        <w:rPr>
          <w:rFonts w:ascii="Arial" w:hAnsi="Arial" w:cs="Arial"/>
          <w:sz w:val="24"/>
          <w:szCs w:val="24"/>
        </w:rPr>
        <w:t xml:space="preserve">Kim, J. and Jung, H.-S. (2022). The Effect of Employee Competency and Organizational Culture on Employees’ Perceived Stress for Better Workplace. </w:t>
      </w:r>
      <w:r w:rsidRPr="00E54C51">
        <w:rPr>
          <w:rFonts w:ascii="Arial" w:hAnsi="Arial" w:cs="Arial"/>
          <w:i/>
          <w:iCs/>
          <w:sz w:val="24"/>
          <w:szCs w:val="24"/>
        </w:rPr>
        <w:t>International Journal of Environmental Research and Public Health</w:t>
      </w:r>
      <w:r w:rsidRPr="00E54C51">
        <w:rPr>
          <w:rFonts w:ascii="Arial" w:hAnsi="Arial" w:cs="Arial"/>
          <w:sz w:val="24"/>
          <w:szCs w:val="24"/>
        </w:rPr>
        <w:t xml:space="preserve">, 19(8), p.4428. </w:t>
      </w:r>
      <w:r>
        <w:rPr>
          <w:rFonts w:ascii="Arial" w:hAnsi="Arial" w:cs="Arial"/>
          <w:sz w:val="24"/>
          <w:szCs w:val="24"/>
        </w:rPr>
        <w:t xml:space="preserve">Available at: </w:t>
      </w:r>
      <w:proofErr w:type="spellStart"/>
      <w:proofErr w:type="gramStart"/>
      <w:r w:rsidRPr="00E54C51">
        <w:rPr>
          <w:rFonts w:ascii="Arial" w:hAnsi="Arial" w:cs="Arial"/>
          <w:sz w:val="24"/>
          <w:szCs w:val="24"/>
        </w:rPr>
        <w:t>doi:https</w:t>
      </w:r>
      <w:proofErr w:type="spellEnd"/>
      <w:r w:rsidRPr="00E54C51">
        <w:rPr>
          <w:rFonts w:ascii="Arial" w:hAnsi="Arial" w:cs="Arial"/>
          <w:sz w:val="24"/>
          <w:szCs w:val="24"/>
        </w:rPr>
        <w:t>://doi.org/10.3390/ijerph19084428</w:t>
      </w:r>
      <w:proofErr w:type="gramEnd"/>
      <w:r>
        <w:rPr>
          <w:rFonts w:ascii="Arial" w:hAnsi="Arial" w:cs="Arial"/>
          <w:sz w:val="24"/>
          <w:szCs w:val="24"/>
        </w:rPr>
        <w:t xml:space="preserve"> (Accessed 2</w:t>
      </w:r>
      <w:r w:rsidR="00BD1E6C">
        <w:rPr>
          <w:rFonts w:ascii="Arial" w:hAnsi="Arial" w:cs="Arial"/>
          <w:sz w:val="24"/>
          <w:szCs w:val="24"/>
        </w:rPr>
        <w:t>9</w:t>
      </w:r>
      <w:r>
        <w:rPr>
          <w:rFonts w:ascii="Arial" w:hAnsi="Arial" w:cs="Arial"/>
          <w:sz w:val="24"/>
          <w:szCs w:val="24"/>
        </w:rPr>
        <w:t xml:space="preserve"> Jan. 2025).</w:t>
      </w:r>
    </w:p>
    <w:p w14:paraId="58EF4B90" w14:textId="2F62459D" w:rsidR="00B4250C" w:rsidRDefault="00B4250C" w:rsidP="0007589A">
      <w:pPr>
        <w:spacing w:line="360" w:lineRule="auto"/>
        <w:jc w:val="both"/>
        <w:rPr>
          <w:rFonts w:ascii="Arial" w:hAnsi="Arial" w:cs="Arial"/>
          <w:sz w:val="24"/>
          <w:szCs w:val="24"/>
        </w:rPr>
      </w:pPr>
      <w:r w:rsidRPr="00B4250C">
        <w:rPr>
          <w:rFonts w:ascii="Arial" w:hAnsi="Arial" w:cs="Arial"/>
          <w:sz w:val="24"/>
          <w:szCs w:val="24"/>
        </w:rPr>
        <w:lastRenderedPageBreak/>
        <w:t>López-</w:t>
      </w:r>
      <w:proofErr w:type="spellStart"/>
      <w:r w:rsidRPr="00B4250C">
        <w:rPr>
          <w:rFonts w:ascii="Arial" w:hAnsi="Arial" w:cs="Arial"/>
          <w:sz w:val="24"/>
          <w:szCs w:val="24"/>
        </w:rPr>
        <w:t>Cabarcos</w:t>
      </w:r>
      <w:proofErr w:type="spellEnd"/>
      <w:r w:rsidRPr="00B4250C">
        <w:rPr>
          <w:rFonts w:ascii="Arial" w:hAnsi="Arial" w:cs="Arial"/>
          <w:sz w:val="24"/>
          <w:szCs w:val="24"/>
        </w:rPr>
        <w:t xml:space="preserve">, M.Á., López-Carballeira, A. and Ferro-Soto, C. (2024). Authentic and laissez-faire leadership as drivers of </w:t>
      </w:r>
      <w:proofErr w:type="gramStart"/>
      <w:r w:rsidRPr="00B4250C">
        <w:rPr>
          <w:rFonts w:ascii="Arial" w:hAnsi="Arial" w:cs="Arial"/>
          <w:sz w:val="24"/>
          <w:szCs w:val="24"/>
        </w:rPr>
        <w:t>employees</w:t>
      </w:r>
      <w:proofErr w:type="gramEnd"/>
      <w:r w:rsidRPr="00B4250C">
        <w:rPr>
          <w:rFonts w:ascii="Arial" w:hAnsi="Arial" w:cs="Arial"/>
          <w:sz w:val="24"/>
          <w:szCs w:val="24"/>
        </w:rPr>
        <w:t xml:space="preserve"> well-being: the moderating role of resilience and self-efficacy. </w:t>
      </w:r>
      <w:r w:rsidRPr="004E0D63">
        <w:rPr>
          <w:rFonts w:ascii="Arial" w:hAnsi="Arial" w:cs="Arial"/>
          <w:i/>
          <w:iCs/>
          <w:sz w:val="24"/>
          <w:szCs w:val="24"/>
        </w:rPr>
        <w:t>Baltic Journal of Management</w:t>
      </w:r>
      <w:r w:rsidRPr="00B4250C">
        <w:rPr>
          <w:rFonts w:ascii="Arial" w:hAnsi="Arial" w:cs="Arial"/>
          <w:sz w:val="24"/>
          <w:szCs w:val="24"/>
        </w:rPr>
        <w:t xml:space="preserve">, 19(4), pp.417–434. </w:t>
      </w:r>
      <w:r>
        <w:rPr>
          <w:rFonts w:ascii="Arial" w:hAnsi="Arial" w:cs="Arial"/>
          <w:sz w:val="24"/>
          <w:szCs w:val="24"/>
        </w:rPr>
        <w:t xml:space="preserve">Available at: </w:t>
      </w:r>
      <w:proofErr w:type="spellStart"/>
      <w:proofErr w:type="gramStart"/>
      <w:r w:rsidRPr="00B4250C">
        <w:rPr>
          <w:rFonts w:ascii="Arial" w:hAnsi="Arial" w:cs="Arial"/>
          <w:sz w:val="24"/>
          <w:szCs w:val="24"/>
        </w:rPr>
        <w:t>doi:https</w:t>
      </w:r>
      <w:proofErr w:type="spellEnd"/>
      <w:r w:rsidRPr="00B4250C">
        <w:rPr>
          <w:rFonts w:ascii="Arial" w:hAnsi="Arial" w:cs="Arial"/>
          <w:sz w:val="24"/>
          <w:szCs w:val="24"/>
        </w:rPr>
        <w:t>://doi.org/10.1108/bjm-04-2024-0186</w:t>
      </w:r>
      <w:proofErr w:type="gramEnd"/>
      <w:r>
        <w:rPr>
          <w:rFonts w:ascii="Arial" w:hAnsi="Arial" w:cs="Arial"/>
          <w:sz w:val="24"/>
          <w:szCs w:val="24"/>
        </w:rPr>
        <w:t xml:space="preserve"> (Accessed </w:t>
      </w:r>
      <w:r w:rsidR="00BD1E6C">
        <w:rPr>
          <w:rFonts w:ascii="Arial" w:hAnsi="Arial" w:cs="Arial"/>
          <w:sz w:val="24"/>
          <w:szCs w:val="24"/>
        </w:rPr>
        <w:t>31</w:t>
      </w:r>
      <w:r>
        <w:rPr>
          <w:rFonts w:ascii="Arial" w:hAnsi="Arial" w:cs="Arial"/>
          <w:sz w:val="24"/>
          <w:szCs w:val="24"/>
        </w:rPr>
        <w:t xml:space="preserve"> Jan. 2025).</w:t>
      </w:r>
    </w:p>
    <w:p w14:paraId="3D2493C0" w14:textId="185CDFF5" w:rsidR="00DD0A02" w:rsidRDefault="00DD0A02" w:rsidP="0007589A">
      <w:pPr>
        <w:spacing w:line="360" w:lineRule="auto"/>
        <w:jc w:val="both"/>
        <w:rPr>
          <w:rFonts w:ascii="Arial" w:hAnsi="Arial" w:cs="Arial"/>
          <w:sz w:val="24"/>
          <w:szCs w:val="24"/>
        </w:rPr>
      </w:pPr>
      <w:proofErr w:type="spellStart"/>
      <w:r w:rsidRPr="00DD0A02">
        <w:rPr>
          <w:rFonts w:ascii="Arial" w:hAnsi="Arial" w:cs="Arial"/>
          <w:sz w:val="24"/>
          <w:szCs w:val="24"/>
        </w:rPr>
        <w:t>Mcquade</w:t>
      </w:r>
      <w:proofErr w:type="spellEnd"/>
      <w:r w:rsidRPr="00DD0A02">
        <w:rPr>
          <w:rFonts w:ascii="Arial" w:hAnsi="Arial" w:cs="Arial"/>
          <w:sz w:val="24"/>
          <w:szCs w:val="24"/>
        </w:rPr>
        <w:t xml:space="preserve">, K.E., Harrison, C. and Tarbert, H. (2021). Systematically reviewing servant leadership. </w:t>
      </w:r>
      <w:r w:rsidRPr="00DD0A02">
        <w:rPr>
          <w:rFonts w:ascii="Arial" w:hAnsi="Arial" w:cs="Arial"/>
          <w:i/>
          <w:iCs/>
          <w:sz w:val="24"/>
          <w:szCs w:val="24"/>
        </w:rPr>
        <w:t>European Business Review</w:t>
      </w:r>
      <w:r w:rsidRPr="00DD0A02">
        <w:rPr>
          <w:rFonts w:ascii="Arial" w:hAnsi="Arial" w:cs="Arial"/>
          <w:sz w:val="24"/>
          <w:szCs w:val="24"/>
        </w:rPr>
        <w:t xml:space="preserve">, 33(3), pp.465–490. </w:t>
      </w:r>
      <w:r>
        <w:rPr>
          <w:rFonts w:ascii="Arial" w:hAnsi="Arial" w:cs="Arial"/>
          <w:sz w:val="24"/>
          <w:szCs w:val="24"/>
        </w:rPr>
        <w:t xml:space="preserve">Available at: </w:t>
      </w:r>
      <w:proofErr w:type="spellStart"/>
      <w:proofErr w:type="gramStart"/>
      <w:r w:rsidRPr="00DD0A02">
        <w:rPr>
          <w:rFonts w:ascii="Arial" w:hAnsi="Arial" w:cs="Arial"/>
          <w:sz w:val="24"/>
          <w:szCs w:val="24"/>
        </w:rPr>
        <w:t>doi:https</w:t>
      </w:r>
      <w:proofErr w:type="spellEnd"/>
      <w:r w:rsidRPr="00DD0A02">
        <w:rPr>
          <w:rFonts w:ascii="Arial" w:hAnsi="Arial" w:cs="Arial"/>
          <w:sz w:val="24"/>
          <w:szCs w:val="24"/>
        </w:rPr>
        <w:t>://doi.org/10.1108/ebr-08-2019-0162</w:t>
      </w:r>
      <w:proofErr w:type="gramEnd"/>
      <w:r>
        <w:rPr>
          <w:rFonts w:ascii="Arial" w:hAnsi="Arial" w:cs="Arial"/>
          <w:sz w:val="24"/>
          <w:szCs w:val="24"/>
        </w:rPr>
        <w:t xml:space="preserve"> (Accessed 2</w:t>
      </w:r>
      <w:r w:rsidR="00BD1E6C">
        <w:rPr>
          <w:rFonts w:ascii="Arial" w:hAnsi="Arial" w:cs="Arial"/>
          <w:sz w:val="24"/>
          <w:szCs w:val="24"/>
        </w:rPr>
        <w:t>7</w:t>
      </w:r>
      <w:r>
        <w:rPr>
          <w:rFonts w:ascii="Arial" w:hAnsi="Arial" w:cs="Arial"/>
          <w:sz w:val="24"/>
          <w:szCs w:val="24"/>
        </w:rPr>
        <w:t xml:space="preserve"> Jan. 2025).</w:t>
      </w:r>
    </w:p>
    <w:p w14:paraId="29D6E4D7" w14:textId="56737C6F" w:rsidR="00C459BC" w:rsidRDefault="00C459BC" w:rsidP="0007589A">
      <w:pPr>
        <w:spacing w:line="360" w:lineRule="auto"/>
        <w:jc w:val="both"/>
        <w:rPr>
          <w:rFonts w:ascii="Arial" w:hAnsi="Arial" w:cs="Arial"/>
          <w:sz w:val="24"/>
          <w:szCs w:val="24"/>
        </w:rPr>
      </w:pPr>
      <w:r w:rsidRPr="00C459BC">
        <w:rPr>
          <w:rFonts w:ascii="Arial" w:hAnsi="Arial" w:cs="Arial"/>
          <w:sz w:val="24"/>
          <w:szCs w:val="24"/>
        </w:rPr>
        <w:t xml:space="preserve">The Four Seasons (2024). </w:t>
      </w:r>
      <w:r w:rsidRPr="00C459BC">
        <w:rPr>
          <w:rFonts w:ascii="Arial" w:hAnsi="Arial" w:cs="Arial"/>
          <w:i/>
          <w:iCs/>
          <w:sz w:val="24"/>
          <w:szCs w:val="24"/>
        </w:rPr>
        <w:t>Employee Experience</w:t>
      </w:r>
      <w:r w:rsidRPr="00C459BC">
        <w:rPr>
          <w:rFonts w:ascii="Arial" w:hAnsi="Arial" w:cs="Arial"/>
          <w:sz w:val="24"/>
          <w:szCs w:val="24"/>
        </w:rPr>
        <w:t xml:space="preserve">. Four Seasons Hotels Limited. Available at: </w:t>
      </w:r>
      <w:hyperlink r:id="rId7" w:history="1">
        <w:r w:rsidRPr="00E8303B">
          <w:rPr>
            <w:rStyle w:val="Hyperlink"/>
            <w:rFonts w:ascii="Arial" w:hAnsi="Arial" w:cs="Arial"/>
            <w:sz w:val="24"/>
            <w:szCs w:val="24"/>
          </w:rPr>
          <w:t>https://careers.fourseasons.com/us/en/employee-experience/</w:t>
        </w:r>
      </w:hyperlink>
      <w:r>
        <w:rPr>
          <w:rFonts w:ascii="Arial" w:hAnsi="Arial" w:cs="Arial"/>
          <w:sz w:val="24"/>
          <w:szCs w:val="24"/>
        </w:rPr>
        <w:t xml:space="preserve"> </w:t>
      </w:r>
      <w:r w:rsidRPr="00C459BC">
        <w:rPr>
          <w:rFonts w:ascii="Arial" w:hAnsi="Arial" w:cs="Arial"/>
          <w:sz w:val="24"/>
          <w:szCs w:val="24"/>
        </w:rPr>
        <w:t xml:space="preserve"> </w:t>
      </w:r>
      <w:r>
        <w:rPr>
          <w:rFonts w:ascii="Arial" w:hAnsi="Arial" w:cs="Arial"/>
          <w:sz w:val="24"/>
          <w:szCs w:val="24"/>
        </w:rPr>
        <w:t>(</w:t>
      </w:r>
      <w:r w:rsidRPr="00C459BC">
        <w:rPr>
          <w:rFonts w:ascii="Arial" w:hAnsi="Arial" w:cs="Arial"/>
          <w:sz w:val="24"/>
          <w:szCs w:val="24"/>
        </w:rPr>
        <w:t xml:space="preserve">Accessed </w:t>
      </w:r>
      <w:r w:rsidR="00BD1E6C">
        <w:rPr>
          <w:rFonts w:ascii="Arial" w:hAnsi="Arial" w:cs="Arial"/>
          <w:sz w:val="24"/>
          <w:szCs w:val="24"/>
        </w:rPr>
        <w:t>1</w:t>
      </w:r>
      <w:r>
        <w:rPr>
          <w:rFonts w:ascii="Arial" w:hAnsi="Arial" w:cs="Arial"/>
          <w:sz w:val="24"/>
          <w:szCs w:val="24"/>
        </w:rPr>
        <w:t xml:space="preserve"> </w:t>
      </w:r>
      <w:r w:rsidR="00BD1E6C">
        <w:rPr>
          <w:rFonts w:ascii="Arial" w:hAnsi="Arial" w:cs="Arial"/>
          <w:sz w:val="24"/>
          <w:szCs w:val="24"/>
        </w:rPr>
        <w:t>Feb</w:t>
      </w:r>
      <w:r>
        <w:rPr>
          <w:rFonts w:ascii="Arial" w:hAnsi="Arial" w:cs="Arial"/>
          <w:sz w:val="24"/>
          <w:szCs w:val="24"/>
        </w:rPr>
        <w:t>.</w:t>
      </w:r>
      <w:r w:rsidRPr="00C459BC">
        <w:rPr>
          <w:rFonts w:ascii="Arial" w:hAnsi="Arial" w:cs="Arial"/>
          <w:sz w:val="24"/>
          <w:szCs w:val="24"/>
        </w:rPr>
        <w:t xml:space="preserve"> 2025</w:t>
      </w:r>
      <w:r>
        <w:rPr>
          <w:rFonts w:ascii="Arial" w:hAnsi="Arial" w:cs="Arial"/>
          <w:sz w:val="24"/>
          <w:szCs w:val="24"/>
        </w:rPr>
        <w:t>)</w:t>
      </w:r>
      <w:r w:rsidRPr="00C459BC">
        <w:rPr>
          <w:rFonts w:ascii="Arial" w:hAnsi="Arial" w:cs="Arial"/>
          <w:sz w:val="24"/>
          <w:szCs w:val="24"/>
        </w:rPr>
        <w:t>.</w:t>
      </w:r>
    </w:p>
    <w:p w14:paraId="5880196B" w14:textId="0D36A67D" w:rsidR="004E527E" w:rsidRDefault="004E527E" w:rsidP="0007589A">
      <w:pPr>
        <w:spacing w:line="360" w:lineRule="auto"/>
        <w:jc w:val="both"/>
        <w:rPr>
          <w:rFonts w:ascii="Arial" w:hAnsi="Arial" w:cs="Arial"/>
          <w:sz w:val="24"/>
          <w:szCs w:val="24"/>
        </w:rPr>
      </w:pPr>
      <w:r w:rsidRPr="004E527E">
        <w:rPr>
          <w:rFonts w:ascii="Arial" w:hAnsi="Arial" w:cs="Arial"/>
          <w:sz w:val="24"/>
          <w:szCs w:val="24"/>
        </w:rPr>
        <w:t xml:space="preserve">Treehouse Hotel (2024). </w:t>
      </w:r>
      <w:r w:rsidRPr="005C5102">
        <w:rPr>
          <w:rFonts w:ascii="Arial" w:hAnsi="Arial" w:cs="Arial"/>
          <w:i/>
          <w:iCs/>
          <w:sz w:val="24"/>
          <w:szCs w:val="24"/>
        </w:rPr>
        <w:t>Treehouse London</w:t>
      </w:r>
      <w:r w:rsidRPr="004E527E">
        <w:rPr>
          <w:rFonts w:ascii="Arial" w:hAnsi="Arial" w:cs="Arial"/>
          <w:sz w:val="24"/>
          <w:szCs w:val="24"/>
        </w:rPr>
        <w:t>.</w:t>
      </w:r>
      <w:r w:rsidR="005C5102">
        <w:rPr>
          <w:rFonts w:ascii="Arial" w:hAnsi="Arial" w:cs="Arial"/>
          <w:sz w:val="24"/>
          <w:szCs w:val="24"/>
        </w:rPr>
        <w:t xml:space="preserve"> </w:t>
      </w:r>
      <w:r w:rsidRPr="004E527E">
        <w:rPr>
          <w:rFonts w:ascii="Arial" w:hAnsi="Arial" w:cs="Arial"/>
          <w:sz w:val="24"/>
          <w:szCs w:val="24"/>
        </w:rPr>
        <w:t xml:space="preserve">Treehouse Hotels. Available at: </w:t>
      </w:r>
      <w:hyperlink r:id="rId8" w:history="1">
        <w:r w:rsidR="005C5102" w:rsidRPr="00E8303B">
          <w:rPr>
            <w:rStyle w:val="Hyperlink"/>
            <w:rFonts w:ascii="Arial" w:hAnsi="Arial" w:cs="Arial"/>
            <w:sz w:val="24"/>
            <w:szCs w:val="24"/>
          </w:rPr>
          <w:t>https://www.treehousehotels.com/london</w:t>
        </w:r>
      </w:hyperlink>
      <w:r w:rsidR="005C5102">
        <w:rPr>
          <w:rFonts w:ascii="Arial" w:hAnsi="Arial" w:cs="Arial"/>
          <w:sz w:val="24"/>
          <w:szCs w:val="24"/>
        </w:rPr>
        <w:t xml:space="preserve"> </w:t>
      </w:r>
      <w:r w:rsidRPr="004E527E">
        <w:rPr>
          <w:rFonts w:ascii="Arial" w:hAnsi="Arial" w:cs="Arial"/>
          <w:sz w:val="24"/>
          <w:szCs w:val="24"/>
        </w:rPr>
        <w:t xml:space="preserve"> </w:t>
      </w:r>
      <w:r w:rsidR="005C5102">
        <w:rPr>
          <w:rFonts w:ascii="Arial" w:hAnsi="Arial" w:cs="Arial"/>
          <w:sz w:val="24"/>
          <w:szCs w:val="24"/>
        </w:rPr>
        <w:t>(</w:t>
      </w:r>
      <w:r w:rsidRPr="004E527E">
        <w:rPr>
          <w:rFonts w:ascii="Arial" w:hAnsi="Arial" w:cs="Arial"/>
          <w:sz w:val="24"/>
          <w:szCs w:val="24"/>
        </w:rPr>
        <w:t xml:space="preserve">Accessed </w:t>
      </w:r>
      <w:r w:rsidR="00EA539A">
        <w:rPr>
          <w:rFonts w:ascii="Arial" w:hAnsi="Arial" w:cs="Arial"/>
          <w:sz w:val="24"/>
          <w:szCs w:val="24"/>
        </w:rPr>
        <w:t>2</w:t>
      </w:r>
      <w:r w:rsidRPr="004E527E">
        <w:rPr>
          <w:rFonts w:ascii="Arial" w:hAnsi="Arial" w:cs="Arial"/>
          <w:sz w:val="24"/>
          <w:szCs w:val="24"/>
        </w:rPr>
        <w:t xml:space="preserve"> </w:t>
      </w:r>
      <w:r w:rsidR="00EA539A">
        <w:rPr>
          <w:rFonts w:ascii="Arial" w:hAnsi="Arial" w:cs="Arial"/>
          <w:sz w:val="24"/>
          <w:szCs w:val="24"/>
        </w:rPr>
        <w:t>Feb</w:t>
      </w:r>
      <w:r w:rsidR="005C5102">
        <w:rPr>
          <w:rFonts w:ascii="Arial" w:hAnsi="Arial" w:cs="Arial"/>
          <w:sz w:val="24"/>
          <w:szCs w:val="24"/>
        </w:rPr>
        <w:t>.</w:t>
      </w:r>
      <w:r w:rsidRPr="004E527E">
        <w:rPr>
          <w:rFonts w:ascii="Arial" w:hAnsi="Arial" w:cs="Arial"/>
          <w:sz w:val="24"/>
          <w:szCs w:val="24"/>
        </w:rPr>
        <w:t xml:space="preserve"> 2025</w:t>
      </w:r>
      <w:r w:rsidR="005C5102">
        <w:rPr>
          <w:rFonts w:ascii="Arial" w:hAnsi="Arial" w:cs="Arial"/>
          <w:sz w:val="24"/>
          <w:szCs w:val="24"/>
        </w:rPr>
        <w:t>)</w:t>
      </w:r>
      <w:r w:rsidRPr="004E527E">
        <w:rPr>
          <w:rFonts w:ascii="Arial" w:hAnsi="Arial" w:cs="Arial"/>
          <w:sz w:val="24"/>
          <w:szCs w:val="24"/>
        </w:rPr>
        <w:t>.</w:t>
      </w:r>
    </w:p>
    <w:p w14:paraId="496B370D" w14:textId="12623D8C" w:rsidR="006605DB" w:rsidRDefault="006605DB" w:rsidP="0007589A">
      <w:pPr>
        <w:spacing w:line="360" w:lineRule="auto"/>
        <w:jc w:val="both"/>
        <w:rPr>
          <w:rFonts w:ascii="Arial" w:hAnsi="Arial" w:cs="Arial"/>
          <w:sz w:val="24"/>
          <w:szCs w:val="24"/>
        </w:rPr>
      </w:pPr>
      <w:proofErr w:type="spellStart"/>
      <w:r w:rsidRPr="006605DB">
        <w:rPr>
          <w:rFonts w:ascii="Arial" w:hAnsi="Arial" w:cs="Arial"/>
          <w:sz w:val="24"/>
          <w:szCs w:val="24"/>
        </w:rPr>
        <w:t>Wahyuwardhana</w:t>
      </w:r>
      <w:proofErr w:type="spellEnd"/>
      <w:r w:rsidRPr="006605DB">
        <w:rPr>
          <w:rFonts w:ascii="Arial" w:hAnsi="Arial" w:cs="Arial"/>
          <w:sz w:val="24"/>
          <w:szCs w:val="24"/>
        </w:rPr>
        <w:t xml:space="preserve">, M.H. and </w:t>
      </w:r>
      <w:proofErr w:type="spellStart"/>
      <w:r w:rsidRPr="006605DB">
        <w:rPr>
          <w:rFonts w:ascii="Arial" w:hAnsi="Arial" w:cs="Arial"/>
          <w:sz w:val="24"/>
          <w:szCs w:val="24"/>
        </w:rPr>
        <w:t>Wisesa</w:t>
      </w:r>
      <w:proofErr w:type="spellEnd"/>
      <w:r w:rsidRPr="006605DB">
        <w:rPr>
          <w:rFonts w:ascii="Arial" w:hAnsi="Arial" w:cs="Arial"/>
          <w:sz w:val="24"/>
          <w:szCs w:val="24"/>
        </w:rPr>
        <w:t xml:space="preserve">, A. (2024). The role of democratic transformational leadership style in supporting clan organizational culture. </w:t>
      </w:r>
      <w:r w:rsidRPr="005D6226">
        <w:rPr>
          <w:rFonts w:ascii="Arial" w:hAnsi="Arial" w:cs="Arial"/>
          <w:i/>
          <w:iCs/>
          <w:sz w:val="24"/>
          <w:szCs w:val="24"/>
        </w:rPr>
        <w:t>International Journal of Current Science Research and Review</w:t>
      </w:r>
      <w:r w:rsidRPr="006605DB">
        <w:rPr>
          <w:rFonts w:ascii="Arial" w:hAnsi="Arial" w:cs="Arial"/>
          <w:sz w:val="24"/>
          <w:szCs w:val="24"/>
        </w:rPr>
        <w:t xml:space="preserve">, 7(2), pp.1312–1324. </w:t>
      </w:r>
      <w:r w:rsidR="005D6226">
        <w:rPr>
          <w:rFonts w:ascii="Arial" w:hAnsi="Arial" w:cs="Arial"/>
          <w:sz w:val="24"/>
          <w:szCs w:val="24"/>
        </w:rPr>
        <w:t xml:space="preserve">Available at: </w:t>
      </w:r>
      <w:proofErr w:type="spellStart"/>
      <w:r w:rsidRPr="006605DB">
        <w:rPr>
          <w:rFonts w:ascii="Arial" w:hAnsi="Arial" w:cs="Arial"/>
          <w:sz w:val="24"/>
          <w:szCs w:val="24"/>
        </w:rPr>
        <w:t>doi:</w:t>
      </w:r>
      <w:hyperlink r:id="rId9" w:history="1">
        <w:r w:rsidR="00E047F5" w:rsidRPr="00E8303B">
          <w:rPr>
            <w:rStyle w:val="Hyperlink"/>
            <w:rFonts w:ascii="Arial" w:hAnsi="Arial" w:cs="Arial"/>
            <w:sz w:val="24"/>
            <w:szCs w:val="24"/>
          </w:rPr>
          <w:t>https</w:t>
        </w:r>
        <w:proofErr w:type="spellEnd"/>
        <w:r w:rsidR="00E047F5" w:rsidRPr="00E8303B">
          <w:rPr>
            <w:rStyle w:val="Hyperlink"/>
            <w:rFonts w:ascii="Arial" w:hAnsi="Arial" w:cs="Arial"/>
            <w:sz w:val="24"/>
            <w:szCs w:val="24"/>
          </w:rPr>
          <w:t>://doi.org/10.47191/</w:t>
        </w:r>
        <w:proofErr w:type="spellStart"/>
        <w:r w:rsidR="00E047F5" w:rsidRPr="00E8303B">
          <w:rPr>
            <w:rStyle w:val="Hyperlink"/>
            <w:rFonts w:ascii="Arial" w:hAnsi="Arial" w:cs="Arial"/>
            <w:sz w:val="24"/>
            <w:szCs w:val="24"/>
          </w:rPr>
          <w:t>ijcsrr</w:t>
        </w:r>
        <w:proofErr w:type="spellEnd"/>
        <w:r w:rsidR="00E047F5" w:rsidRPr="00E8303B">
          <w:rPr>
            <w:rStyle w:val="Hyperlink"/>
            <w:rFonts w:ascii="Arial" w:hAnsi="Arial" w:cs="Arial"/>
            <w:sz w:val="24"/>
            <w:szCs w:val="24"/>
          </w:rPr>
          <w:t>/V7-i2-49</w:t>
        </w:r>
      </w:hyperlink>
      <w:r w:rsidR="005D6226">
        <w:rPr>
          <w:rFonts w:ascii="Arial" w:hAnsi="Arial" w:cs="Arial"/>
          <w:sz w:val="24"/>
          <w:szCs w:val="24"/>
        </w:rPr>
        <w:t xml:space="preserve"> (Accessed </w:t>
      </w:r>
      <w:r w:rsidR="00EA539A">
        <w:rPr>
          <w:rFonts w:ascii="Arial" w:hAnsi="Arial" w:cs="Arial"/>
          <w:sz w:val="24"/>
          <w:szCs w:val="24"/>
        </w:rPr>
        <w:t>28</w:t>
      </w:r>
      <w:r w:rsidR="005D6226">
        <w:rPr>
          <w:rFonts w:ascii="Arial" w:hAnsi="Arial" w:cs="Arial"/>
          <w:sz w:val="24"/>
          <w:szCs w:val="24"/>
        </w:rPr>
        <w:t xml:space="preserve"> Jan. 2025).</w:t>
      </w:r>
    </w:p>
    <w:p w14:paraId="008F55A8" w14:textId="052C05C4" w:rsidR="00E111A7" w:rsidRDefault="00E111A7" w:rsidP="0007589A">
      <w:pPr>
        <w:spacing w:line="360" w:lineRule="auto"/>
        <w:jc w:val="both"/>
        <w:rPr>
          <w:rFonts w:ascii="Arial" w:hAnsi="Arial" w:cs="Arial"/>
          <w:sz w:val="24"/>
          <w:szCs w:val="24"/>
        </w:rPr>
      </w:pPr>
      <w:r w:rsidRPr="00E111A7">
        <w:rPr>
          <w:rFonts w:ascii="Arial" w:hAnsi="Arial" w:cs="Arial"/>
          <w:sz w:val="24"/>
          <w:szCs w:val="24"/>
        </w:rPr>
        <w:t xml:space="preserve">Zhang, J., Wang, Y., &amp; Gao, F. (2023). The dark and bright side of laissez-faire leadership: Does subordinates' goal orientation make a difference? </w:t>
      </w:r>
      <w:r w:rsidRPr="002B2786">
        <w:rPr>
          <w:rFonts w:ascii="Arial" w:hAnsi="Arial" w:cs="Arial"/>
          <w:i/>
          <w:iCs/>
          <w:sz w:val="24"/>
          <w:szCs w:val="24"/>
        </w:rPr>
        <w:t>Frontiers in Psychology</w:t>
      </w:r>
      <w:r w:rsidRPr="00E111A7">
        <w:rPr>
          <w:rFonts w:ascii="Arial" w:hAnsi="Arial" w:cs="Arial"/>
          <w:sz w:val="24"/>
          <w:szCs w:val="24"/>
        </w:rPr>
        <w:t xml:space="preserve">, </w:t>
      </w:r>
      <w:r w:rsidR="00DF0FE9" w:rsidRPr="00DF0FE9">
        <w:rPr>
          <w:rFonts w:ascii="Arial" w:hAnsi="Arial" w:cs="Arial"/>
          <w:sz w:val="24"/>
          <w:szCs w:val="24"/>
        </w:rPr>
        <w:t>4(14), pp.1–12</w:t>
      </w:r>
      <w:r w:rsidRPr="00E111A7">
        <w:rPr>
          <w:rFonts w:ascii="Arial" w:hAnsi="Arial" w:cs="Arial"/>
          <w:sz w:val="24"/>
          <w:szCs w:val="24"/>
        </w:rPr>
        <w:t xml:space="preserve">. </w:t>
      </w:r>
      <w:r w:rsidR="00DF0FE9">
        <w:rPr>
          <w:rFonts w:ascii="Arial" w:hAnsi="Arial" w:cs="Arial"/>
          <w:sz w:val="24"/>
          <w:szCs w:val="24"/>
        </w:rPr>
        <w:t xml:space="preserve">Available at: </w:t>
      </w:r>
      <w:proofErr w:type="spellStart"/>
      <w:proofErr w:type="gramStart"/>
      <w:r w:rsidRPr="00E111A7">
        <w:rPr>
          <w:rFonts w:ascii="Arial" w:hAnsi="Arial" w:cs="Arial"/>
          <w:sz w:val="24"/>
          <w:szCs w:val="24"/>
        </w:rPr>
        <w:t>doi:</w:t>
      </w:r>
      <w:r w:rsidR="00457BAB" w:rsidRPr="00457BAB">
        <w:rPr>
          <w:rFonts w:ascii="Arial" w:hAnsi="Arial" w:cs="Arial"/>
          <w:sz w:val="24"/>
          <w:szCs w:val="24"/>
        </w:rPr>
        <w:t>https</w:t>
      </w:r>
      <w:proofErr w:type="spellEnd"/>
      <w:r w:rsidR="00457BAB" w:rsidRPr="00457BAB">
        <w:rPr>
          <w:rFonts w:ascii="Arial" w:hAnsi="Arial" w:cs="Arial"/>
          <w:sz w:val="24"/>
          <w:szCs w:val="24"/>
        </w:rPr>
        <w:t>://doi.org/10.3389/fpsyg.2023.1077357</w:t>
      </w:r>
      <w:proofErr w:type="gramEnd"/>
      <w:r w:rsidR="00457BAB">
        <w:rPr>
          <w:rFonts w:ascii="Arial" w:hAnsi="Arial" w:cs="Arial"/>
          <w:sz w:val="24"/>
          <w:szCs w:val="24"/>
        </w:rPr>
        <w:t xml:space="preserve"> (Accessed </w:t>
      </w:r>
      <w:r w:rsidR="00EA539A">
        <w:rPr>
          <w:rFonts w:ascii="Arial" w:hAnsi="Arial" w:cs="Arial"/>
          <w:sz w:val="24"/>
          <w:szCs w:val="24"/>
        </w:rPr>
        <w:t>1 Feb</w:t>
      </w:r>
      <w:r w:rsidR="00457BAB">
        <w:rPr>
          <w:rFonts w:ascii="Arial" w:hAnsi="Arial" w:cs="Arial"/>
          <w:sz w:val="24"/>
          <w:szCs w:val="24"/>
        </w:rPr>
        <w:t>. 2025).</w:t>
      </w:r>
    </w:p>
    <w:p w14:paraId="7D2D5BF5" w14:textId="77777777" w:rsidR="00DD0A02" w:rsidRDefault="00DD0A02" w:rsidP="0007589A">
      <w:pPr>
        <w:spacing w:line="360" w:lineRule="auto"/>
        <w:jc w:val="both"/>
        <w:rPr>
          <w:rFonts w:ascii="Arial" w:hAnsi="Arial" w:cs="Arial"/>
          <w:sz w:val="24"/>
          <w:szCs w:val="24"/>
        </w:rPr>
      </w:pPr>
    </w:p>
    <w:p w14:paraId="5C686F0B" w14:textId="77777777" w:rsidR="00DC3B11" w:rsidRPr="0007589A" w:rsidRDefault="00DC3B11" w:rsidP="0007589A">
      <w:pPr>
        <w:spacing w:line="360" w:lineRule="auto"/>
        <w:jc w:val="both"/>
        <w:rPr>
          <w:rFonts w:ascii="Arial" w:hAnsi="Arial" w:cs="Arial"/>
          <w:sz w:val="24"/>
          <w:szCs w:val="24"/>
        </w:rPr>
      </w:pPr>
    </w:p>
    <w:sectPr w:rsidR="00DC3B11" w:rsidRPr="0007589A" w:rsidSect="00FD48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6355D"/>
    <w:rsid w:val="00000A67"/>
    <w:rsid w:val="000173B9"/>
    <w:rsid w:val="00026140"/>
    <w:rsid w:val="00030502"/>
    <w:rsid w:val="00033A25"/>
    <w:rsid w:val="0003731A"/>
    <w:rsid w:val="00062FCC"/>
    <w:rsid w:val="0007046F"/>
    <w:rsid w:val="0007589A"/>
    <w:rsid w:val="0008767C"/>
    <w:rsid w:val="00093815"/>
    <w:rsid w:val="000A13E2"/>
    <w:rsid w:val="000A5A24"/>
    <w:rsid w:val="000B4E58"/>
    <w:rsid w:val="000C66A4"/>
    <w:rsid w:val="000D37E1"/>
    <w:rsid w:val="000E6A09"/>
    <w:rsid w:val="000F000B"/>
    <w:rsid w:val="00140531"/>
    <w:rsid w:val="00190B8F"/>
    <w:rsid w:val="001A6DA9"/>
    <w:rsid w:val="001A770A"/>
    <w:rsid w:val="001E0F80"/>
    <w:rsid w:val="00253CCE"/>
    <w:rsid w:val="002933A5"/>
    <w:rsid w:val="002B2786"/>
    <w:rsid w:val="002B41A0"/>
    <w:rsid w:val="002B73CE"/>
    <w:rsid w:val="002E1383"/>
    <w:rsid w:val="002E4BCC"/>
    <w:rsid w:val="002E634D"/>
    <w:rsid w:val="002F58D6"/>
    <w:rsid w:val="00342F86"/>
    <w:rsid w:val="00343FFD"/>
    <w:rsid w:val="003672D1"/>
    <w:rsid w:val="00372537"/>
    <w:rsid w:val="00382985"/>
    <w:rsid w:val="00391193"/>
    <w:rsid w:val="00392826"/>
    <w:rsid w:val="003D4DEF"/>
    <w:rsid w:val="003F1E6D"/>
    <w:rsid w:val="00410295"/>
    <w:rsid w:val="0041507C"/>
    <w:rsid w:val="00422C47"/>
    <w:rsid w:val="0045522A"/>
    <w:rsid w:val="00457BAB"/>
    <w:rsid w:val="00466C81"/>
    <w:rsid w:val="004C3ED3"/>
    <w:rsid w:val="004D123D"/>
    <w:rsid w:val="004D3906"/>
    <w:rsid w:val="004D5AAA"/>
    <w:rsid w:val="004E0D63"/>
    <w:rsid w:val="004E527E"/>
    <w:rsid w:val="004F1B62"/>
    <w:rsid w:val="00515188"/>
    <w:rsid w:val="00533B58"/>
    <w:rsid w:val="00561A66"/>
    <w:rsid w:val="00587536"/>
    <w:rsid w:val="005A3675"/>
    <w:rsid w:val="005C5102"/>
    <w:rsid w:val="005D6226"/>
    <w:rsid w:val="005D727E"/>
    <w:rsid w:val="0061500E"/>
    <w:rsid w:val="00622FA4"/>
    <w:rsid w:val="00625B81"/>
    <w:rsid w:val="00640624"/>
    <w:rsid w:val="006605DB"/>
    <w:rsid w:val="006762BE"/>
    <w:rsid w:val="006E5AD5"/>
    <w:rsid w:val="006F028D"/>
    <w:rsid w:val="00705E82"/>
    <w:rsid w:val="0077282C"/>
    <w:rsid w:val="007842B6"/>
    <w:rsid w:val="00787EA0"/>
    <w:rsid w:val="007A288A"/>
    <w:rsid w:val="007B0EC9"/>
    <w:rsid w:val="007B3266"/>
    <w:rsid w:val="007D4836"/>
    <w:rsid w:val="007E4C81"/>
    <w:rsid w:val="007F4187"/>
    <w:rsid w:val="007F4C09"/>
    <w:rsid w:val="008134D8"/>
    <w:rsid w:val="0088054F"/>
    <w:rsid w:val="00884495"/>
    <w:rsid w:val="008860C7"/>
    <w:rsid w:val="008C7D4A"/>
    <w:rsid w:val="008F1A0F"/>
    <w:rsid w:val="00906768"/>
    <w:rsid w:val="00937A7A"/>
    <w:rsid w:val="009525CA"/>
    <w:rsid w:val="009619DE"/>
    <w:rsid w:val="0096355D"/>
    <w:rsid w:val="00986CA9"/>
    <w:rsid w:val="00991AB1"/>
    <w:rsid w:val="009A119B"/>
    <w:rsid w:val="009D3135"/>
    <w:rsid w:val="00A05708"/>
    <w:rsid w:val="00A24E30"/>
    <w:rsid w:val="00A35F6C"/>
    <w:rsid w:val="00A35F92"/>
    <w:rsid w:val="00A37B59"/>
    <w:rsid w:val="00A427F3"/>
    <w:rsid w:val="00A977E6"/>
    <w:rsid w:val="00AA1017"/>
    <w:rsid w:val="00AB117A"/>
    <w:rsid w:val="00B25476"/>
    <w:rsid w:val="00B2554F"/>
    <w:rsid w:val="00B4250C"/>
    <w:rsid w:val="00BA0F5F"/>
    <w:rsid w:val="00BC164C"/>
    <w:rsid w:val="00BD0F58"/>
    <w:rsid w:val="00BD1E6C"/>
    <w:rsid w:val="00BD3564"/>
    <w:rsid w:val="00C3233F"/>
    <w:rsid w:val="00C332A3"/>
    <w:rsid w:val="00C375AB"/>
    <w:rsid w:val="00C459BC"/>
    <w:rsid w:val="00C90428"/>
    <w:rsid w:val="00CA0233"/>
    <w:rsid w:val="00CE022C"/>
    <w:rsid w:val="00CF1061"/>
    <w:rsid w:val="00CF54C3"/>
    <w:rsid w:val="00DC3B11"/>
    <w:rsid w:val="00DD0A02"/>
    <w:rsid w:val="00DD16D8"/>
    <w:rsid w:val="00DF0FE9"/>
    <w:rsid w:val="00E047F5"/>
    <w:rsid w:val="00E111A7"/>
    <w:rsid w:val="00E15BED"/>
    <w:rsid w:val="00E54C51"/>
    <w:rsid w:val="00E72F22"/>
    <w:rsid w:val="00E779CC"/>
    <w:rsid w:val="00E87737"/>
    <w:rsid w:val="00EA539A"/>
    <w:rsid w:val="00EC4649"/>
    <w:rsid w:val="00ED190F"/>
    <w:rsid w:val="00F1341B"/>
    <w:rsid w:val="00F205C7"/>
    <w:rsid w:val="00F24EA4"/>
    <w:rsid w:val="00FC52AA"/>
    <w:rsid w:val="00FD48C4"/>
    <w:rsid w:val="00FF6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7"/>
    <o:shapelayout v:ext="edit">
      <o:idmap v:ext="edit" data="1"/>
    </o:shapelayout>
  </w:shapeDefaults>
  <w:decimalSymbol w:val="."/>
  <w:listSeparator w:val=","/>
  <w14:docId w14:val="03EAF4BC"/>
  <w15:chartTrackingRefBased/>
  <w15:docId w15:val="{6416E610-1718-4E78-B65E-6BC49072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5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35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35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35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35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35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5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5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5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5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35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35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35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35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35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5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5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55D"/>
    <w:rPr>
      <w:rFonts w:eastAsiaTheme="majorEastAsia" w:cstheme="majorBidi"/>
      <w:color w:val="272727" w:themeColor="text1" w:themeTint="D8"/>
    </w:rPr>
  </w:style>
  <w:style w:type="paragraph" w:styleId="Title">
    <w:name w:val="Title"/>
    <w:basedOn w:val="Normal"/>
    <w:next w:val="Normal"/>
    <w:link w:val="TitleChar"/>
    <w:uiPriority w:val="10"/>
    <w:qFormat/>
    <w:rsid w:val="009635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5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5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5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55D"/>
    <w:pPr>
      <w:spacing w:before="160"/>
      <w:jc w:val="center"/>
    </w:pPr>
    <w:rPr>
      <w:i/>
      <w:iCs/>
      <w:color w:val="404040" w:themeColor="text1" w:themeTint="BF"/>
    </w:rPr>
  </w:style>
  <w:style w:type="character" w:customStyle="1" w:styleId="QuoteChar">
    <w:name w:val="Quote Char"/>
    <w:basedOn w:val="DefaultParagraphFont"/>
    <w:link w:val="Quote"/>
    <w:uiPriority w:val="29"/>
    <w:rsid w:val="0096355D"/>
    <w:rPr>
      <w:i/>
      <w:iCs/>
      <w:color w:val="404040" w:themeColor="text1" w:themeTint="BF"/>
    </w:rPr>
  </w:style>
  <w:style w:type="paragraph" w:styleId="ListParagraph">
    <w:name w:val="List Paragraph"/>
    <w:basedOn w:val="Normal"/>
    <w:uiPriority w:val="34"/>
    <w:qFormat/>
    <w:rsid w:val="0096355D"/>
    <w:pPr>
      <w:ind w:left="720"/>
      <w:contextualSpacing/>
    </w:pPr>
  </w:style>
  <w:style w:type="character" w:styleId="IntenseEmphasis">
    <w:name w:val="Intense Emphasis"/>
    <w:basedOn w:val="DefaultParagraphFont"/>
    <w:uiPriority w:val="21"/>
    <w:qFormat/>
    <w:rsid w:val="0096355D"/>
    <w:rPr>
      <w:i/>
      <w:iCs/>
      <w:color w:val="2F5496" w:themeColor="accent1" w:themeShade="BF"/>
    </w:rPr>
  </w:style>
  <w:style w:type="paragraph" w:styleId="IntenseQuote">
    <w:name w:val="Intense Quote"/>
    <w:basedOn w:val="Normal"/>
    <w:next w:val="Normal"/>
    <w:link w:val="IntenseQuoteChar"/>
    <w:uiPriority w:val="30"/>
    <w:qFormat/>
    <w:rsid w:val="009635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355D"/>
    <w:rPr>
      <w:i/>
      <w:iCs/>
      <w:color w:val="2F5496" w:themeColor="accent1" w:themeShade="BF"/>
    </w:rPr>
  </w:style>
  <w:style w:type="character" w:styleId="IntenseReference">
    <w:name w:val="Intense Reference"/>
    <w:basedOn w:val="DefaultParagraphFont"/>
    <w:uiPriority w:val="32"/>
    <w:qFormat/>
    <w:rsid w:val="0096355D"/>
    <w:rPr>
      <w:b/>
      <w:bCs/>
      <w:smallCaps/>
      <w:color w:val="2F5496" w:themeColor="accent1" w:themeShade="BF"/>
      <w:spacing w:val="5"/>
    </w:rPr>
  </w:style>
  <w:style w:type="paragraph" w:styleId="NoSpacing">
    <w:name w:val="No Spacing"/>
    <w:link w:val="NoSpacingChar"/>
    <w:uiPriority w:val="1"/>
    <w:qFormat/>
    <w:rsid w:val="00FD48C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FD48C4"/>
    <w:rPr>
      <w:rFonts w:eastAsiaTheme="minorEastAsia"/>
      <w:kern w:val="0"/>
      <w:lang w:val="en-US"/>
    </w:rPr>
  </w:style>
  <w:style w:type="character" w:styleId="Hyperlink">
    <w:name w:val="Hyperlink"/>
    <w:basedOn w:val="DefaultParagraphFont"/>
    <w:uiPriority w:val="99"/>
    <w:unhideWhenUsed/>
    <w:rsid w:val="005A3675"/>
    <w:rPr>
      <w:color w:val="0563C1" w:themeColor="hyperlink"/>
      <w:u w:val="single"/>
    </w:rPr>
  </w:style>
  <w:style w:type="character" w:styleId="UnresolvedMention">
    <w:name w:val="Unresolved Mention"/>
    <w:basedOn w:val="DefaultParagraphFont"/>
    <w:uiPriority w:val="99"/>
    <w:semiHidden/>
    <w:unhideWhenUsed/>
    <w:rsid w:val="005A3675"/>
    <w:rPr>
      <w:color w:val="605E5C"/>
      <w:shd w:val="clear" w:color="auto" w:fill="E1DFDD"/>
    </w:rPr>
  </w:style>
  <w:style w:type="character" w:styleId="FollowedHyperlink">
    <w:name w:val="FollowedHyperlink"/>
    <w:basedOn w:val="DefaultParagraphFont"/>
    <w:uiPriority w:val="99"/>
    <w:semiHidden/>
    <w:unhideWhenUsed/>
    <w:rsid w:val="005A36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ehousehotels.com/london" TargetMode="External"/><Relationship Id="rId3" Type="http://schemas.openxmlformats.org/officeDocument/2006/relationships/webSettings" Target="webSettings.xml"/><Relationship Id="rId7" Type="http://schemas.openxmlformats.org/officeDocument/2006/relationships/hyperlink" Target="https://careers.fourseasons.com/us/en/employee-experi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jmh.org/wp-content/uploads/papers/v9i6/F1570029623.pdf" TargetMode="External"/><Relationship Id="rId11" Type="http://schemas.openxmlformats.org/officeDocument/2006/relationships/theme" Target="theme/theme1.xml"/><Relationship Id="rId5" Type="http://schemas.openxmlformats.org/officeDocument/2006/relationships/hyperlink" Target="https://www.joincandor.com/blog/posts/understanding-the-impact-of-role-ambiguity-in-the-workplace" TargetMode="External"/><Relationship Id="rId10" Type="http://schemas.openxmlformats.org/officeDocument/2006/relationships/fontTable" Target="fontTable.xml"/><Relationship Id="rId4" Type="http://schemas.openxmlformats.org/officeDocument/2006/relationships/hyperlink" Target="https://doi.org/10.9734/ajeba/2024/v24i31242" TargetMode="External"/><Relationship Id="rId9" Type="http://schemas.openxmlformats.org/officeDocument/2006/relationships/hyperlink" Target="https://doi.org/10.47191/ijcsrr/V7-i2-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2736</Words>
  <Characters>18908</Characters>
  <Application>Microsoft Office Word</Application>
  <DocSecurity>0</DocSecurity>
  <Lines>315</Lines>
  <Paragraphs>33</Paragraphs>
  <ScaleCrop>false</ScaleCrop>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Gherasim</dc:creator>
  <cp:keywords/>
  <dc:description/>
  <cp:lastModifiedBy>Eugen Gherasim</cp:lastModifiedBy>
  <cp:revision>136</cp:revision>
  <dcterms:created xsi:type="dcterms:W3CDTF">2025-02-06T12:45:00Z</dcterms:created>
  <dcterms:modified xsi:type="dcterms:W3CDTF">2025-02-06T19:11:00Z</dcterms:modified>
</cp:coreProperties>
</file>