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488AB" w14:textId="77777777" w:rsidR="003B7064" w:rsidRDefault="00CC6846">
      <w:pPr>
        <w:spacing w:line="360" w:lineRule="auto"/>
        <w:jc w:val="both"/>
      </w:pPr>
      <w:r>
        <w:rPr>
          <w:rFonts w:ascii="Arial" w:hAnsi="Arial" w:cs="Arial"/>
          <w:noProof/>
          <w:sz w:val="24"/>
          <w:szCs w:val="24"/>
        </w:rPr>
        <mc:AlternateContent>
          <mc:Choice Requires="wps">
            <w:drawing>
              <wp:anchor distT="0" distB="0" distL="114300" distR="114300" simplePos="0" relativeHeight="251661312" behindDoc="1" locked="0" layoutInCell="1" allowOverlap="1" wp14:anchorId="16F488AC" wp14:editId="16F488AD">
                <wp:simplePos x="0" y="0"/>
                <wp:positionH relativeFrom="margin">
                  <wp:posOffset>-259076</wp:posOffset>
                </wp:positionH>
                <wp:positionV relativeFrom="paragraph">
                  <wp:posOffset>-320040</wp:posOffset>
                </wp:positionV>
                <wp:extent cx="1835786" cy="434340"/>
                <wp:effectExtent l="0" t="0" r="0" b="3810"/>
                <wp:wrapNone/>
                <wp:docPr id="1" name="Rectangle 199"/>
                <wp:cNvGraphicFramePr/>
                <a:graphic xmlns:a="http://schemas.openxmlformats.org/drawingml/2006/main">
                  <a:graphicData uri="http://schemas.microsoft.com/office/word/2010/wordprocessingShape">
                    <wps:wsp>
                      <wps:cNvSpPr/>
                      <wps:spPr>
                        <a:xfrm>
                          <a:off x="0" y="0"/>
                          <a:ext cx="1835786" cy="434340"/>
                        </a:xfrm>
                        <a:prstGeom prst="rect">
                          <a:avLst/>
                        </a:prstGeom>
                        <a:solidFill>
                          <a:srgbClr val="000000"/>
                        </a:solidFill>
                        <a:ln cap="flat">
                          <a:noFill/>
                          <a:prstDash val="solid"/>
                        </a:ln>
                      </wps:spPr>
                      <wps:txbx>
                        <w:txbxContent>
                          <w:p w14:paraId="16F488B2" w14:textId="77777777" w:rsidR="003B7064" w:rsidRDefault="00CC6846">
                            <w:pPr>
                              <w:spacing w:after="0"/>
                              <w:jc w:val="center"/>
                              <w:rPr>
                                <w:rFonts w:ascii="Calibri Light" w:eastAsia="Times New Roman" w:hAnsi="Calibri Light"/>
                                <w:color w:val="FFFFFF"/>
                                <w:sz w:val="20"/>
                                <w:szCs w:val="20"/>
                              </w:rPr>
                            </w:pPr>
                            <w:r>
                              <w:rPr>
                                <w:rFonts w:ascii="Calibri Light" w:eastAsia="Times New Roman" w:hAnsi="Calibri Light"/>
                                <w:color w:val="FFFFFF"/>
                                <w:sz w:val="20"/>
                                <w:szCs w:val="20"/>
                              </w:rPr>
                              <w:t>Assignment 1</w:t>
                            </w:r>
                          </w:p>
                          <w:p w14:paraId="16F488B3" w14:textId="77777777" w:rsidR="003B7064" w:rsidRDefault="00CC6846">
                            <w:pPr>
                              <w:spacing w:after="0"/>
                              <w:jc w:val="center"/>
                              <w:rPr>
                                <w:rFonts w:ascii="Calibri Light" w:eastAsia="Times New Roman" w:hAnsi="Calibri Light"/>
                                <w:color w:val="FFFFFF"/>
                                <w:sz w:val="20"/>
                                <w:szCs w:val="20"/>
                              </w:rPr>
                            </w:pPr>
                            <w:r>
                              <w:rPr>
                                <w:rFonts w:ascii="Calibri Light" w:eastAsia="Times New Roman" w:hAnsi="Calibri Light"/>
                                <w:color w:val="FFFFFF"/>
                                <w:sz w:val="20"/>
                                <w:szCs w:val="20"/>
                              </w:rPr>
                              <w:t>[Food &amp; Beverages - BMIH 4002]</w:t>
                            </w:r>
                          </w:p>
                          <w:p w14:paraId="16F488B4" w14:textId="77777777" w:rsidR="003B7064" w:rsidRDefault="003B7064">
                            <w:pPr>
                              <w:spacing w:after="0"/>
                              <w:jc w:val="center"/>
                              <w:rPr>
                                <w:rFonts w:ascii="Calibri Light" w:eastAsia="Times New Roman" w:hAnsi="Calibri Light"/>
                                <w:color w:val="FFFFFF"/>
                                <w:sz w:val="20"/>
                                <w:szCs w:val="20"/>
                              </w:rPr>
                            </w:pPr>
                          </w:p>
                        </w:txbxContent>
                      </wps:txbx>
                      <wps:bodyPr vert="horz" wrap="square" lIns="91440" tIns="45720" rIns="91440" bIns="45720" anchor="ctr" anchorCtr="0" compatLnSpc="1">
                        <a:noAutofit/>
                      </wps:bodyPr>
                    </wps:wsp>
                  </a:graphicData>
                </a:graphic>
              </wp:anchor>
            </w:drawing>
          </mc:Choice>
          <mc:Fallback>
            <w:pict>
              <v:rect w14:anchorId="16F488AC" id="Rectangle 199" o:spid="_x0000_s1026" style="position:absolute;left:0;text-align:left;margin-left:-20.4pt;margin-top:-25.2pt;width:144.55pt;height:34.2pt;z-index:-2516551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" fillcolor="black" stroked="f">
                <v:textbox>
                  <w:txbxContent>
                    <w:p w14:paraId="16F488B2" w14:textId="77777777" w:rsidR="003B7064" w:rsidRDefault="00CC6846">
                      <w:pPr>
                        <w:spacing w:after="0"/>
                        <w:jc w:val="center"/>
                        <w:rPr>
                          <w:rFonts w:ascii="Calibri Light" w:eastAsia="Times New Roman" w:hAnsi="Calibri Light"/>
                          <w:color w:val="FFFFFF"/>
                          <w:sz w:val="20"/>
                          <w:szCs w:val="20"/>
                        </w:rPr>
                      </w:pPr>
                      <w:r>
                        <w:rPr>
                          <w:rFonts w:ascii="Calibri Light" w:eastAsia="Times New Roman" w:hAnsi="Calibri Light"/>
                          <w:color w:val="FFFFFF"/>
                          <w:sz w:val="20"/>
                          <w:szCs w:val="20"/>
                        </w:rPr>
                        <w:t>Assignment 1</w:t>
                      </w:r>
                    </w:p>
                    <w:p w14:paraId="16F488B3" w14:textId="77777777" w:rsidR="003B7064" w:rsidRDefault="00CC6846">
                      <w:pPr>
                        <w:spacing w:after="0"/>
                        <w:jc w:val="center"/>
                        <w:rPr>
                          <w:rFonts w:ascii="Calibri Light" w:eastAsia="Times New Roman" w:hAnsi="Calibri Light"/>
                          <w:color w:val="FFFFFF"/>
                          <w:sz w:val="20"/>
                          <w:szCs w:val="20"/>
                        </w:rPr>
                      </w:pPr>
                      <w:r>
                        <w:rPr>
                          <w:rFonts w:ascii="Calibri Light" w:eastAsia="Times New Roman" w:hAnsi="Calibri Light"/>
                          <w:color w:val="FFFFFF"/>
                          <w:sz w:val="20"/>
                          <w:szCs w:val="20"/>
                        </w:rPr>
                        <w:t>[Food &amp; Beverages - BMIH 4002]</w:t>
                      </w:r>
                    </w:p>
                    <w:p w14:paraId="16F488B4" w14:textId="77777777" w:rsidR="003B7064" w:rsidRDefault="003B7064">
                      <w:pPr>
                        <w:spacing w:after="0"/>
                        <w:jc w:val="center"/>
                        <w:rPr>
                          <w:rFonts w:ascii="Calibri Light" w:eastAsia="Times New Roman" w:hAnsi="Calibri Light"/>
                          <w:color w:val="FFFFFF"/>
                          <w:sz w:val="20"/>
                          <w:szCs w:val="20"/>
                        </w:rPr>
                      </w:pPr>
                    </w:p>
                  </w:txbxContent>
                </v:textbox>
                <w10:wrap anchorx="margin"/>
              </v:rect>
            </w:pict>
          </mc:Fallback>
        </mc:AlternateContent>
      </w:r>
    </w:p>
    <w:p w14:paraId="16F488AC" w14:textId="77777777" w:rsidR="003B7064" w:rsidRDefault="003B7064">
      <w:pPr>
        <w:spacing w:line="360" w:lineRule="auto"/>
        <w:jc w:val="both"/>
        <w:rPr>
          <w:rFonts w:ascii="Arial" w:hAnsi="Arial" w:cs="Arial"/>
          <w:sz w:val="24"/>
          <w:szCs w:val="24"/>
        </w:rPr>
      </w:pPr>
    </w:p>
    <w:p w14:paraId="16F488AD" w14:textId="77777777" w:rsidR="003B7064" w:rsidRDefault="003B7064">
      <w:pPr>
        <w:spacing w:line="360" w:lineRule="auto"/>
        <w:jc w:val="both"/>
        <w:rPr>
          <w:rFonts w:ascii="Arial" w:hAnsi="Arial" w:cs="Arial"/>
          <w:sz w:val="24"/>
          <w:szCs w:val="24"/>
        </w:rPr>
      </w:pPr>
    </w:p>
    <w:p w14:paraId="16F488AE" w14:textId="77777777" w:rsidR="003B7064" w:rsidRDefault="003B7064">
      <w:pPr>
        <w:spacing w:line="360" w:lineRule="auto"/>
        <w:jc w:val="both"/>
        <w:rPr>
          <w:rFonts w:ascii="Arial" w:hAnsi="Arial" w:cs="Arial"/>
          <w:sz w:val="24"/>
          <w:szCs w:val="24"/>
        </w:rPr>
      </w:pPr>
    </w:p>
    <w:p w14:paraId="16F488AF" w14:textId="77777777" w:rsidR="003B7064" w:rsidRDefault="003B7064">
      <w:pPr>
        <w:spacing w:line="360" w:lineRule="auto"/>
        <w:jc w:val="both"/>
        <w:rPr>
          <w:rFonts w:ascii="Arial" w:hAnsi="Arial" w:cs="Arial"/>
          <w:sz w:val="24"/>
          <w:szCs w:val="24"/>
        </w:rPr>
      </w:pPr>
    </w:p>
    <w:p w14:paraId="16F488B0" w14:textId="77777777" w:rsidR="003B7064" w:rsidRDefault="003B7064">
      <w:pPr>
        <w:spacing w:line="360" w:lineRule="auto"/>
        <w:jc w:val="both"/>
        <w:rPr>
          <w:rFonts w:ascii="Arial" w:hAnsi="Arial" w:cs="Arial"/>
          <w:sz w:val="24"/>
          <w:szCs w:val="24"/>
        </w:rPr>
      </w:pPr>
    </w:p>
    <w:p w14:paraId="16F488B1" w14:textId="77777777" w:rsidR="003B7064" w:rsidRDefault="003B7064">
      <w:pPr>
        <w:spacing w:line="360" w:lineRule="auto"/>
        <w:jc w:val="both"/>
        <w:rPr>
          <w:rFonts w:ascii="Arial" w:hAnsi="Arial" w:cs="Arial"/>
          <w:sz w:val="24"/>
          <w:szCs w:val="24"/>
        </w:rPr>
      </w:pPr>
    </w:p>
    <w:p w14:paraId="16F488B2" w14:textId="77777777" w:rsidR="003B7064" w:rsidRDefault="003B7064">
      <w:pPr>
        <w:spacing w:line="360" w:lineRule="auto"/>
        <w:jc w:val="both"/>
        <w:rPr>
          <w:rFonts w:ascii="Arial" w:hAnsi="Arial" w:cs="Arial"/>
          <w:sz w:val="24"/>
          <w:szCs w:val="24"/>
        </w:rPr>
      </w:pPr>
    </w:p>
    <w:p w14:paraId="16F488B3" w14:textId="77777777" w:rsidR="003B7064" w:rsidRDefault="003B7064">
      <w:pPr>
        <w:spacing w:line="360" w:lineRule="auto"/>
        <w:jc w:val="both"/>
        <w:rPr>
          <w:rFonts w:ascii="Arial" w:hAnsi="Arial" w:cs="Arial"/>
          <w:sz w:val="24"/>
          <w:szCs w:val="24"/>
        </w:rPr>
      </w:pPr>
    </w:p>
    <w:p w14:paraId="16F488B4" w14:textId="77777777" w:rsidR="003B7064" w:rsidRDefault="003B7064">
      <w:pPr>
        <w:spacing w:line="360" w:lineRule="auto"/>
        <w:jc w:val="both"/>
        <w:rPr>
          <w:rFonts w:ascii="Arial" w:hAnsi="Arial" w:cs="Arial"/>
          <w:sz w:val="24"/>
          <w:szCs w:val="24"/>
        </w:rPr>
      </w:pPr>
    </w:p>
    <w:p w14:paraId="16F488B5" w14:textId="77777777" w:rsidR="003B7064" w:rsidRDefault="003B7064">
      <w:pPr>
        <w:spacing w:line="360" w:lineRule="auto"/>
        <w:jc w:val="both"/>
        <w:rPr>
          <w:rFonts w:ascii="Arial" w:hAnsi="Arial" w:cs="Arial"/>
          <w:sz w:val="24"/>
          <w:szCs w:val="24"/>
        </w:rPr>
      </w:pPr>
    </w:p>
    <w:p w14:paraId="16F488B6" w14:textId="77777777" w:rsidR="003B7064" w:rsidRDefault="003B7064">
      <w:pPr>
        <w:spacing w:line="360" w:lineRule="auto"/>
        <w:jc w:val="both"/>
        <w:rPr>
          <w:rFonts w:ascii="Arial" w:hAnsi="Arial" w:cs="Arial"/>
          <w:sz w:val="24"/>
          <w:szCs w:val="24"/>
        </w:rPr>
      </w:pPr>
    </w:p>
    <w:p w14:paraId="16F488B7" w14:textId="77777777" w:rsidR="003B7064" w:rsidRDefault="003B7064">
      <w:pPr>
        <w:spacing w:line="360" w:lineRule="auto"/>
        <w:jc w:val="both"/>
        <w:rPr>
          <w:rFonts w:ascii="Arial" w:hAnsi="Arial" w:cs="Arial"/>
          <w:sz w:val="24"/>
          <w:szCs w:val="24"/>
        </w:rPr>
      </w:pPr>
    </w:p>
    <w:p w14:paraId="16F488B8" w14:textId="77777777" w:rsidR="003B7064" w:rsidRDefault="003B7064">
      <w:pPr>
        <w:spacing w:line="360" w:lineRule="auto"/>
        <w:jc w:val="both"/>
        <w:rPr>
          <w:rFonts w:ascii="Arial" w:hAnsi="Arial" w:cs="Arial"/>
          <w:sz w:val="24"/>
          <w:szCs w:val="24"/>
        </w:rPr>
      </w:pPr>
    </w:p>
    <w:p w14:paraId="16F488B9" w14:textId="77777777" w:rsidR="003B7064" w:rsidRDefault="003B7064">
      <w:pPr>
        <w:spacing w:line="360" w:lineRule="auto"/>
        <w:jc w:val="both"/>
        <w:rPr>
          <w:rFonts w:ascii="Arial" w:hAnsi="Arial" w:cs="Arial"/>
          <w:sz w:val="24"/>
          <w:szCs w:val="24"/>
        </w:rPr>
      </w:pPr>
    </w:p>
    <w:p w14:paraId="16F488BA" w14:textId="77777777" w:rsidR="003B7064" w:rsidRDefault="003B7064">
      <w:pPr>
        <w:spacing w:line="360" w:lineRule="auto"/>
        <w:jc w:val="both"/>
        <w:rPr>
          <w:rFonts w:ascii="Arial" w:hAnsi="Arial" w:cs="Arial"/>
          <w:sz w:val="24"/>
          <w:szCs w:val="24"/>
        </w:rPr>
      </w:pPr>
    </w:p>
    <w:p w14:paraId="16F488BB" w14:textId="77777777" w:rsidR="003B7064" w:rsidRDefault="003B7064">
      <w:pPr>
        <w:spacing w:line="360" w:lineRule="auto"/>
        <w:jc w:val="both"/>
        <w:rPr>
          <w:rFonts w:ascii="Arial" w:hAnsi="Arial" w:cs="Arial"/>
          <w:sz w:val="24"/>
          <w:szCs w:val="24"/>
        </w:rPr>
      </w:pPr>
    </w:p>
    <w:p w14:paraId="16F488BC" w14:textId="77777777" w:rsidR="003B7064" w:rsidRDefault="003B7064">
      <w:pPr>
        <w:spacing w:line="360" w:lineRule="auto"/>
        <w:jc w:val="both"/>
        <w:rPr>
          <w:rFonts w:ascii="Arial" w:hAnsi="Arial" w:cs="Arial"/>
          <w:sz w:val="24"/>
          <w:szCs w:val="24"/>
        </w:rPr>
      </w:pPr>
    </w:p>
    <w:p w14:paraId="16F488BD" w14:textId="77777777" w:rsidR="003B7064" w:rsidRDefault="003B7064">
      <w:pPr>
        <w:spacing w:line="360" w:lineRule="auto"/>
        <w:jc w:val="both"/>
        <w:rPr>
          <w:rFonts w:ascii="Arial" w:hAnsi="Arial" w:cs="Arial"/>
          <w:sz w:val="24"/>
          <w:szCs w:val="24"/>
        </w:rPr>
      </w:pPr>
    </w:p>
    <w:p w14:paraId="16F488BE" w14:textId="77777777" w:rsidR="003B7064" w:rsidRDefault="003B7064">
      <w:pPr>
        <w:spacing w:line="360" w:lineRule="auto"/>
        <w:jc w:val="both"/>
        <w:rPr>
          <w:rFonts w:ascii="Arial" w:hAnsi="Arial" w:cs="Arial"/>
          <w:sz w:val="24"/>
          <w:szCs w:val="24"/>
        </w:rPr>
      </w:pPr>
    </w:p>
    <w:p w14:paraId="16F488BF" w14:textId="77777777" w:rsidR="003B7064" w:rsidRDefault="003B7064">
      <w:pPr>
        <w:spacing w:line="360" w:lineRule="auto"/>
        <w:jc w:val="both"/>
        <w:rPr>
          <w:rFonts w:ascii="Arial" w:hAnsi="Arial" w:cs="Arial"/>
          <w:sz w:val="24"/>
          <w:szCs w:val="24"/>
        </w:rPr>
      </w:pPr>
    </w:p>
    <w:p w14:paraId="16F488C0" w14:textId="77777777" w:rsidR="003B7064" w:rsidRDefault="00CC6846">
      <w:pPr>
        <w:spacing w:line="360" w:lineRule="auto"/>
        <w:jc w:val="both"/>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16F488AE" wp14:editId="16F488AF">
                <wp:simplePos x="0" y="0"/>
                <wp:positionH relativeFrom="margin">
                  <wp:posOffset>-373376</wp:posOffset>
                </wp:positionH>
                <wp:positionV relativeFrom="paragraph">
                  <wp:posOffset>301623</wp:posOffset>
                </wp:positionV>
                <wp:extent cx="5356226" cy="1218566"/>
                <wp:effectExtent l="0" t="0" r="0" b="634"/>
                <wp:wrapNone/>
                <wp:docPr id="2" name="Text Box 1"/>
                <wp:cNvGraphicFramePr/>
                <a:graphic xmlns:a="http://schemas.openxmlformats.org/drawingml/2006/main">
                  <a:graphicData uri="http://schemas.microsoft.com/office/word/2010/wordprocessingShape">
                    <wps:wsp>
                      <wps:cNvSpPr txBox="1"/>
                      <wps:spPr>
                        <a:xfrm>
                          <a:off x="0" y="0"/>
                          <a:ext cx="5356226" cy="1218566"/>
                        </a:xfrm>
                        <a:prstGeom prst="rect">
                          <a:avLst/>
                        </a:prstGeom>
                        <a:solidFill>
                          <a:srgbClr val="FFFFFF"/>
                        </a:solidFill>
                        <a:ln>
                          <a:noFill/>
                          <a:prstDash/>
                        </a:ln>
                      </wps:spPr>
                      <wps:txbx>
                        <w:txbxContent>
                          <w:p w14:paraId="16F488B6" w14:textId="77777777" w:rsidR="003B7064" w:rsidRDefault="00CC6846">
                            <w:r>
                              <w:t xml:space="preserve">Entitled: </w:t>
                            </w:r>
                            <w:r>
                              <w:tab/>
                              <w:t>Student Journal:/Learning Log – Restaurant Roles &amp; Responsibilities</w:t>
                            </w:r>
                          </w:p>
                          <w:p w14:paraId="16F488B7" w14:textId="77777777" w:rsidR="003B7064" w:rsidRDefault="00CC6846">
                            <w:r>
                              <w:t>Name:</w:t>
                            </w:r>
                            <w:r>
                              <w:tab/>
                            </w:r>
                            <w:r>
                              <w:tab/>
                            </w:r>
                            <w:proofErr w:type="spellStart"/>
                            <w:r>
                              <w:t>Rukhsana</w:t>
                            </w:r>
                            <w:proofErr w:type="spellEnd"/>
                            <w:r>
                              <w:t xml:space="preserve"> </w:t>
                            </w:r>
                            <w:proofErr w:type="spellStart"/>
                            <w:r>
                              <w:t>Kousar</w:t>
                            </w:r>
                            <w:proofErr w:type="spellEnd"/>
                          </w:p>
                          <w:p w14:paraId="16F488B8" w14:textId="77777777" w:rsidR="003B7064" w:rsidRDefault="00CC6846">
                            <w:r>
                              <w:t>Module:</w:t>
                            </w:r>
                            <w:r>
                              <w:tab/>
                              <w:t>Food &amp; Beverages – BMIH4002</w:t>
                            </w:r>
                          </w:p>
                          <w:p w14:paraId="16F488B9" w14:textId="77777777" w:rsidR="003B7064" w:rsidRDefault="00CC6846">
                            <w:r>
                              <w:t>Lecturer:</w:t>
                            </w:r>
                            <w:r>
                              <w:tab/>
                            </w:r>
                            <w:r>
                              <w:t>Charlotte Joyner</w:t>
                            </w:r>
                          </w:p>
                        </w:txbxContent>
                      </wps:txbx>
                      <wps:bodyPr vert="horz" wrap="square" lIns="91440" tIns="45720" rIns="91440" bIns="45720" anchor="t" anchorCtr="0" compatLnSpc="1">
                        <a:noAutofit/>
                      </wps:bodyPr>
                    </wps:wsp>
                  </a:graphicData>
                </a:graphic>
              </wp:anchor>
            </w:drawing>
          </mc:Choice>
          <mc:Fallback>
            <w:pict>
              <v:shapetype w14:anchorId="16F488AE" id="_x0000_t202" coordsize="21600,21600" o:spt="202" path="m,l,21600r21600,l21600,xe">
                <v:stroke joinstyle="miter"/>
                <v:path gradientshapeok="t" o:connecttype="rect"/>
              </v:shapetype>
              <v:shape id="Text Box 1" o:spid="_x0000_s1027" type="#_x0000_t202" style="position:absolute;left:0;text-align:left;margin-left:-29.4pt;margin-top:23.75pt;width:421.75pt;height:95.9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" stroked="f">
                <v:textbox>
                  <w:txbxContent>
                    <w:p w14:paraId="16F488B6" w14:textId="77777777" w:rsidR="003B7064" w:rsidRDefault="00CC6846">
                      <w:r>
                        <w:t xml:space="preserve">Entitled: </w:t>
                      </w:r>
                      <w:r>
                        <w:tab/>
                        <w:t>Student Journal:/Learning Log – Restaurant Roles &amp; Responsibilities</w:t>
                      </w:r>
                    </w:p>
                    <w:p w14:paraId="16F488B7" w14:textId="77777777" w:rsidR="003B7064" w:rsidRDefault="00CC6846">
                      <w:r>
                        <w:t>Name:</w:t>
                      </w:r>
                      <w:r>
                        <w:tab/>
                      </w:r>
                      <w:r>
                        <w:tab/>
                      </w:r>
                      <w:proofErr w:type="spellStart"/>
                      <w:r>
                        <w:t>Rukhsana</w:t>
                      </w:r>
                      <w:proofErr w:type="spellEnd"/>
                      <w:r>
                        <w:t xml:space="preserve"> </w:t>
                      </w:r>
                      <w:proofErr w:type="spellStart"/>
                      <w:r>
                        <w:t>Kousar</w:t>
                      </w:r>
                      <w:proofErr w:type="spellEnd"/>
                    </w:p>
                    <w:p w14:paraId="16F488B8" w14:textId="77777777" w:rsidR="003B7064" w:rsidRDefault="00CC6846">
                      <w:r>
                        <w:t>Module:</w:t>
                      </w:r>
                      <w:r>
                        <w:tab/>
                        <w:t>Food &amp; Beverages – BMIH4002</w:t>
                      </w:r>
                    </w:p>
                    <w:p w14:paraId="16F488B9" w14:textId="77777777" w:rsidR="003B7064" w:rsidRDefault="00CC6846">
                      <w:r>
                        <w:t>Lecturer:</w:t>
                      </w:r>
                      <w:r>
                        <w:tab/>
                      </w:r>
                      <w:r>
                        <w:t>Charlotte Joyner</w:t>
                      </w:r>
                    </w:p>
                  </w:txbxContent>
                </v:textbox>
                <w10:wrap anchorx="margin"/>
              </v:shape>
            </w:pict>
          </mc:Fallback>
        </mc:AlternateContent>
      </w:r>
    </w:p>
    <w:p w14:paraId="16F488C1" w14:textId="77777777" w:rsidR="003B7064" w:rsidRDefault="003B7064">
      <w:pPr>
        <w:spacing w:line="360" w:lineRule="auto"/>
        <w:jc w:val="both"/>
        <w:rPr>
          <w:rFonts w:ascii="Arial" w:hAnsi="Arial" w:cs="Arial"/>
          <w:sz w:val="24"/>
          <w:szCs w:val="24"/>
        </w:rPr>
      </w:pPr>
    </w:p>
    <w:p w14:paraId="16F488C2" w14:textId="77777777" w:rsidR="003B7064" w:rsidRDefault="003B7064">
      <w:pPr>
        <w:spacing w:line="360" w:lineRule="auto"/>
        <w:jc w:val="both"/>
        <w:rPr>
          <w:rFonts w:ascii="Arial" w:hAnsi="Arial" w:cs="Arial"/>
          <w:sz w:val="24"/>
          <w:szCs w:val="24"/>
        </w:rPr>
      </w:pPr>
    </w:p>
    <w:p w14:paraId="16F488C3" w14:textId="77777777" w:rsidR="003B7064" w:rsidRDefault="00CC6846">
      <w:pPr>
        <w:spacing w:line="360" w:lineRule="auto"/>
        <w:jc w:val="both"/>
        <w:rPr>
          <w:rFonts w:ascii="Arial" w:hAnsi="Arial" w:cs="Arial"/>
          <w:sz w:val="24"/>
          <w:szCs w:val="24"/>
        </w:rPr>
      </w:pPr>
      <w:r>
        <w:rPr>
          <w:rFonts w:ascii="Arial" w:hAnsi="Arial" w:cs="Arial"/>
          <w:sz w:val="24"/>
          <w:szCs w:val="24"/>
        </w:rPr>
        <w:lastRenderedPageBreak/>
        <w:t xml:space="preserve">My learning log involves academic research into the hospitality staff attributes given the distinctive roles and responsibilities that fulfil specific function to working in the restaurant sector (Delgadillo, 2021) essentially, as part </w:t>
      </w:r>
      <w:r>
        <w:rPr>
          <w:rFonts w:ascii="Arial" w:hAnsi="Arial" w:cs="Arial"/>
          <w:sz w:val="24"/>
          <w:szCs w:val="24"/>
        </w:rPr>
        <w:t>of a team.  Whilst the trend in teamwork is widely recognised in today’s labour market, much of the scholarly works on this subject-matter here discussed lend credence to the indispensable role that of hospitality workers, such to our concerted efforts wor</w:t>
      </w:r>
      <w:r>
        <w:rPr>
          <w:rFonts w:ascii="Arial" w:hAnsi="Arial" w:cs="Arial"/>
          <w:sz w:val="24"/>
          <w:szCs w:val="24"/>
        </w:rPr>
        <w:t xml:space="preserve">king toward the common goal (Brown, 2007, p.626).   </w:t>
      </w:r>
    </w:p>
    <w:p w14:paraId="16F488C4" w14:textId="77777777" w:rsidR="003B7064" w:rsidRDefault="00CC6846">
      <w:pPr>
        <w:spacing w:line="360" w:lineRule="auto"/>
        <w:jc w:val="both"/>
        <w:rPr>
          <w:rFonts w:ascii="Arial" w:hAnsi="Arial" w:cs="Arial"/>
          <w:sz w:val="24"/>
          <w:szCs w:val="24"/>
        </w:rPr>
      </w:pPr>
      <w:r>
        <w:rPr>
          <w:rFonts w:ascii="Arial" w:hAnsi="Arial" w:cs="Arial"/>
          <w:sz w:val="24"/>
          <w:szCs w:val="24"/>
        </w:rPr>
        <w:t>My research led to extensive listings for the various food &amp; beverage service job roles identified by industry professionals and academics alike, as an average of 16 different job roles are shown to cove</w:t>
      </w:r>
      <w:r>
        <w:rPr>
          <w:rFonts w:ascii="Arial" w:hAnsi="Arial" w:cs="Arial"/>
          <w:sz w:val="24"/>
          <w:szCs w:val="24"/>
        </w:rPr>
        <w:t xml:space="preserve">r both FOH &amp; BOH operations (McCann, 2022).  Whilst the website ‘Culinary Agents’ not surprisingly showed some 29 different job roles to cover just the BOH operations (2022).  </w:t>
      </w:r>
    </w:p>
    <w:p w14:paraId="16F488C5" w14:textId="77777777" w:rsidR="003B7064" w:rsidRDefault="00CC6846">
      <w:pPr>
        <w:spacing w:line="360" w:lineRule="auto"/>
        <w:jc w:val="both"/>
        <w:rPr>
          <w:rFonts w:ascii="Arial" w:hAnsi="Arial" w:cs="Arial"/>
          <w:sz w:val="24"/>
          <w:szCs w:val="24"/>
        </w:rPr>
      </w:pPr>
      <w:r>
        <w:rPr>
          <w:rFonts w:ascii="Arial" w:hAnsi="Arial" w:cs="Arial"/>
          <w:sz w:val="24"/>
          <w:szCs w:val="24"/>
        </w:rPr>
        <w:t>The purpose of this work, however, the aim is to log a simply exhaustive listin</w:t>
      </w:r>
      <w:r>
        <w:rPr>
          <w:rFonts w:ascii="Arial" w:hAnsi="Arial" w:cs="Arial"/>
          <w:sz w:val="24"/>
          <w:szCs w:val="24"/>
        </w:rPr>
        <w:t>g to job roles (and whilst limited to) the restaurant sector.  Although, for the wider industry to include the food &amp; beverage service, the terminology used to identify job roles varied between larger and smaller restaurants, as further job roles are intro</w:t>
      </w:r>
      <w:r>
        <w:rPr>
          <w:rFonts w:ascii="Arial" w:hAnsi="Arial" w:cs="Arial"/>
          <w:sz w:val="24"/>
          <w:szCs w:val="24"/>
        </w:rPr>
        <w:t xml:space="preserve">duced and, at times, roles combined (Cousins and Weekes, 2020, p.18).  </w:t>
      </w:r>
    </w:p>
    <w:p w14:paraId="16F488C6" w14:textId="77777777" w:rsidR="003B7064" w:rsidRDefault="00CC6846">
      <w:pPr>
        <w:spacing w:line="360" w:lineRule="auto"/>
        <w:jc w:val="both"/>
        <w:rPr>
          <w:rFonts w:ascii="Arial" w:hAnsi="Arial" w:cs="Arial"/>
          <w:sz w:val="24"/>
          <w:szCs w:val="24"/>
        </w:rPr>
      </w:pPr>
      <w:r>
        <w:rPr>
          <w:rFonts w:ascii="Arial" w:hAnsi="Arial" w:cs="Arial"/>
          <w:sz w:val="24"/>
          <w:szCs w:val="24"/>
        </w:rPr>
        <w:t>Take, for example, wherein busier restaurants additional floor staff and door staff may be needed, such for the role(s) of ‘host’ and ‘bouncer’.  Whereas it can be argued any FOH staff</w:t>
      </w:r>
      <w:r>
        <w:rPr>
          <w:rFonts w:ascii="Arial" w:hAnsi="Arial" w:cs="Arial"/>
          <w:sz w:val="24"/>
          <w:szCs w:val="24"/>
        </w:rPr>
        <w:t xml:space="preserve"> member can in fact play host to meeting, greeting, and seating customers at their tables.  And where reservations are sometimes compulsory for customers to book in advance serves to ensure foremost customers are not to be kept waiting for their table, in </w:t>
      </w:r>
      <w:r>
        <w:rPr>
          <w:rFonts w:ascii="Arial" w:hAnsi="Arial" w:cs="Arial"/>
          <w:sz w:val="24"/>
          <w:szCs w:val="24"/>
        </w:rPr>
        <w:t xml:space="preserve">addition to maintaining discipline to controlling crowds at popular or busier outlets, which required bouncer(s) to therefore keeping the peace to upholding the restaurant reputation. </w:t>
      </w:r>
    </w:p>
    <w:p w14:paraId="16F488C7" w14:textId="77777777" w:rsidR="003B7064" w:rsidRDefault="00CC6846">
      <w:pPr>
        <w:spacing w:line="360" w:lineRule="auto"/>
        <w:jc w:val="both"/>
        <w:rPr>
          <w:rFonts w:ascii="Arial" w:hAnsi="Arial" w:cs="Arial"/>
          <w:sz w:val="24"/>
          <w:szCs w:val="24"/>
        </w:rPr>
      </w:pPr>
      <w:r>
        <w:rPr>
          <w:rFonts w:ascii="Arial" w:hAnsi="Arial" w:cs="Arial"/>
          <w:sz w:val="24"/>
          <w:szCs w:val="24"/>
        </w:rPr>
        <w:t xml:space="preserve">Similarly, the combination to such job types seen within luxury 5-star </w:t>
      </w:r>
      <w:r>
        <w:rPr>
          <w:rFonts w:ascii="Arial" w:hAnsi="Arial" w:cs="Arial"/>
          <w:sz w:val="24"/>
          <w:szCs w:val="24"/>
        </w:rPr>
        <w:t>hotel experience where restaurant staff are trained to a particular skills set given to vocation(s) achieved in hospitality; and, for the art of learning to the personal development of their role (Caruso, 2019), whereby FOH staff - for example, for someone</w:t>
      </w:r>
      <w:r>
        <w:rPr>
          <w:rFonts w:ascii="Arial" w:hAnsi="Arial" w:cs="Arial"/>
          <w:sz w:val="24"/>
          <w:szCs w:val="24"/>
        </w:rPr>
        <w:t xml:space="preserve"> starting as waiter may become skilled in ‘silver service’ for the calibre of their role ahead in professionalism to further becoming perhaps a sommelier, typically the norm for the luxurious dining experience. </w:t>
      </w:r>
    </w:p>
    <w:p w14:paraId="16F488C8" w14:textId="77777777" w:rsidR="003B7064" w:rsidRDefault="00CC6846">
      <w:pPr>
        <w:spacing w:line="360" w:lineRule="auto"/>
        <w:jc w:val="both"/>
        <w:rPr>
          <w:rFonts w:ascii="Arial" w:hAnsi="Arial" w:cs="Arial"/>
          <w:sz w:val="24"/>
          <w:szCs w:val="24"/>
        </w:rPr>
      </w:pPr>
      <w:r>
        <w:rPr>
          <w:rFonts w:ascii="Arial" w:hAnsi="Arial" w:cs="Arial"/>
          <w:sz w:val="24"/>
          <w:szCs w:val="24"/>
        </w:rPr>
        <w:lastRenderedPageBreak/>
        <w:t>The following job roles are those I undertak</w:t>
      </w:r>
      <w:r>
        <w:rPr>
          <w:rFonts w:ascii="Arial" w:hAnsi="Arial" w:cs="Arial"/>
          <w:sz w:val="24"/>
          <w:szCs w:val="24"/>
        </w:rPr>
        <w:t>en for my contemplative study, for effective running of a restaurant to include both FOH &amp; BOH whilst both have respective chain of command (Culinary Agents, 2018), such in coherent entity for smooth functioning organisation of the ‘two worlds’ brought tog</w:t>
      </w:r>
      <w:r>
        <w:rPr>
          <w:rFonts w:ascii="Arial" w:hAnsi="Arial" w:cs="Arial"/>
          <w:sz w:val="24"/>
          <w:szCs w:val="24"/>
        </w:rPr>
        <w:t xml:space="preserve">ether to serve the customer.  Whilst clear analysis to show the extent of responsibilities and duties involve the role concerned.  </w:t>
      </w:r>
    </w:p>
    <w:p w14:paraId="16F488C9" w14:textId="77777777" w:rsidR="003B7064" w:rsidRDefault="003B7064">
      <w:pPr>
        <w:spacing w:line="360" w:lineRule="auto"/>
        <w:jc w:val="right"/>
        <w:rPr>
          <w:rFonts w:ascii="Arial" w:hAnsi="Arial" w:cs="Arial"/>
          <w:b/>
          <w:bCs/>
          <w:sz w:val="24"/>
          <w:szCs w:val="24"/>
        </w:rPr>
      </w:pPr>
    </w:p>
    <w:p w14:paraId="16F488CA" w14:textId="77777777" w:rsidR="003B7064" w:rsidRDefault="00CC6846">
      <w:pPr>
        <w:spacing w:line="360" w:lineRule="auto"/>
        <w:jc w:val="right"/>
        <w:rPr>
          <w:rFonts w:ascii="Arial" w:hAnsi="Arial" w:cs="Arial"/>
          <w:b/>
          <w:bCs/>
          <w:sz w:val="24"/>
          <w:szCs w:val="24"/>
        </w:rPr>
      </w:pPr>
      <w:r>
        <w:rPr>
          <w:rFonts w:ascii="Arial" w:hAnsi="Arial" w:cs="Arial"/>
          <w:b/>
          <w:bCs/>
          <w:sz w:val="24"/>
          <w:szCs w:val="24"/>
        </w:rPr>
        <w:t>FOH- Front of House Operations:</w:t>
      </w:r>
    </w:p>
    <w:p w14:paraId="16F488CB" w14:textId="77777777" w:rsidR="003B7064" w:rsidRDefault="00CC6846">
      <w:pPr>
        <w:spacing w:line="360" w:lineRule="auto"/>
        <w:jc w:val="both"/>
      </w:pPr>
      <w:r>
        <w:rPr>
          <w:rFonts w:ascii="Arial" w:hAnsi="Arial" w:cs="Arial"/>
          <w:b/>
          <w:bCs/>
          <w:sz w:val="24"/>
          <w:szCs w:val="24"/>
        </w:rPr>
        <w:t xml:space="preserve">Owner – </w:t>
      </w:r>
      <w:r>
        <w:rPr>
          <w:rFonts w:ascii="Arial" w:hAnsi="Arial" w:cs="Arial"/>
          <w:sz w:val="24"/>
          <w:szCs w:val="24"/>
        </w:rPr>
        <w:t>or</w:t>
      </w:r>
      <w:r>
        <w:rPr>
          <w:rFonts w:ascii="Arial" w:hAnsi="Arial" w:cs="Arial"/>
          <w:b/>
          <w:bCs/>
          <w:sz w:val="24"/>
          <w:szCs w:val="24"/>
        </w:rPr>
        <w:t xml:space="preserve"> </w:t>
      </w:r>
      <w:r>
        <w:rPr>
          <w:rFonts w:ascii="Arial" w:hAnsi="Arial" w:cs="Arial"/>
          <w:sz w:val="24"/>
          <w:szCs w:val="24"/>
        </w:rPr>
        <w:t xml:space="preserve">business proprietor, the restaurant may be owned by individual or belong to a </w:t>
      </w:r>
      <w:r>
        <w:rPr>
          <w:rFonts w:ascii="Arial" w:hAnsi="Arial" w:cs="Arial"/>
          <w:sz w:val="24"/>
          <w:szCs w:val="24"/>
        </w:rPr>
        <w:t>company.  Whilst the owner’s role can be seconded to that of general manager’s position and may take up multiple roles within the place of business to create the brand and reputation for its success, in addition to financial/legal responsibilities to assum</w:t>
      </w:r>
      <w:r>
        <w:rPr>
          <w:rFonts w:ascii="Arial" w:hAnsi="Arial" w:cs="Arial"/>
          <w:sz w:val="24"/>
          <w:szCs w:val="24"/>
        </w:rPr>
        <w:t>ing the administrative role, it follows:</w:t>
      </w:r>
    </w:p>
    <w:p w14:paraId="16F488CC" w14:textId="77777777" w:rsidR="003B7064" w:rsidRDefault="00CC6846">
      <w:pPr>
        <w:spacing w:line="360" w:lineRule="auto"/>
        <w:jc w:val="both"/>
      </w:pPr>
      <w:r>
        <w:rPr>
          <w:rFonts w:ascii="Arial" w:hAnsi="Arial" w:cs="Arial"/>
          <w:b/>
          <w:bCs/>
          <w:sz w:val="24"/>
          <w:szCs w:val="24"/>
        </w:rPr>
        <w:t>General Manager</w:t>
      </w:r>
      <w:r>
        <w:rPr>
          <w:rFonts w:ascii="Arial" w:hAnsi="Arial" w:cs="Arial"/>
          <w:sz w:val="24"/>
          <w:szCs w:val="24"/>
        </w:rPr>
        <w:t xml:space="preserve"> – </w:t>
      </w:r>
      <w:r>
        <w:rPr>
          <w:rFonts w:ascii="Arial" w:hAnsi="Arial" w:cs="Arial"/>
          <w:color w:val="333333"/>
          <w:sz w:val="24"/>
          <w:szCs w:val="24"/>
          <w:shd w:val="clear" w:color="auto" w:fill="FFFFFF"/>
        </w:rPr>
        <w:t>responsible for all day-to-day operations and often considered the ‘voice and face’ of the business (Culinary Agents, 2018), owner</w:t>
      </w:r>
      <w:r>
        <w:rPr>
          <w:rFonts w:ascii="Arial" w:hAnsi="Arial" w:cs="Arial"/>
          <w:sz w:val="24"/>
          <w:szCs w:val="24"/>
        </w:rPr>
        <w:t xml:space="preserve"> of the restaurant may assume this position or is delegated to some</w:t>
      </w:r>
      <w:r>
        <w:rPr>
          <w:rFonts w:ascii="Arial" w:hAnsi="Arial" w:cs="Arial"/>
          <w:sz w:val="24"/>
          <w:szCs w:val="24"/>
        </w:rPr>
        <w:t xml:space="preserve">one essentially trustworthy and reliable given the two most basic characteristics to qualify the person for this role, in addition to effective leadership exercises full autonomy in both FOH &amp; BOH operations to overseeing smooth running of the restaurant, </w:t>
      </w:r>
      <w:r>
        <w:rPr>
          <w:rFonts w:ascii="Arial" w:hAnsi="Arial" w:cs="Arial"/>
          <w:sz w:val="24"/>
          <w:szCs w:val="24"/>
        </w:rPr>
        <w:t xml:space="preserve">may also include employing and/or interviewing staff, in addition to preparing customer bills and taking payments </w:t>
      </w:r>
    </w:p>
    <w:p w14:paraId="16F488CD" w14:textId="77777777" w:rsidR="003B7064" w:rsidRDefault="00CC6846">
      <w:pPr>
        <w:spacing w:line="360" w:lineRule="auto"/>
        <w:jc w:val="both"/>
      </w:pPr>
      <w:r>
        <w:rPr>
          <w:rFonts w:ascii="Arial" w:hAnsi="Arial" w:cs="Arial"/>
          <w:b/>
          <w:bCs/>
          <w:color w:val="333333"/>
          <w:sz w:val="24"/>
          <w:szCs w:val="24"/>
          <w:shd w:val="clear" w:color="auto" w:fill="FFFFFF"/>
        </w:rPr>
        <w:t xml:space="preserve">Waiter/Waitress – </w:t>
      </w:r>
      <w:r>
        <w:rPr>
          <w:rFonts w:ascii="Arial" w:hAnsi="Arial" w:cs="Arial"/>
          <w:color w:val="333333"/>
          <w:sz w:val="24"/>
          <w:szCs w:val="24"/>
          <w:shd w:val="clear" w:color="auto" w:fill="FFFFFF"/>
        </w:rPr>
        <w:t>responsible for their customers to tables allotted to taking customer orders, serving meals/wine and clearing the tables. R</w:t>
      </w:r>
      <w:r>
        <w:rPr>
          <w:rFonts w:ascii="Arial" w:hAnsi="Arial" w:cs="Arial"/>
          <w:color w:val="333333"/>
          <w:sz w:val="24"/>
          <w:szCs w:val="24"/>
          <w:shd w:val="clear" w:color="auto" w:fill="FFFFFF"/>
        </w:rPr>
        <w:t xml:space="preserve">eplenishes items of FOH stock amongst other shared duties to shining the cutlery.  The waiter’s basic traits involve a friendly personality, prompt behaviour and punctual.  Whilst basic literacy/numeracy skills would suffice to qualify the waiter’s role.  </w:t>
      </w:r>
      <w:r>
        <w:rPr>
          <w:rFonts w:ascii="Arial" w:hAnsi="Arial" w:cs="Arial"/>
          <w:color w:val="333333"/>
          <w:sz w:val="24"/>
          <w:szCs w:val="24"/>
          <w:shd w:val="clear" w:color="auto" w:fill="FFFFFF"/>
        </w:rPr>
        <w:t>Knowing the full contents of menu.</w:t>
      </w:r>
    </w:p>
    <w:p w14:paraId="16F488CE" w14:textId="77777777" w:rsidR="003B7064" w:rsidRDefault="00CC6846">
      <w:pPr>
        <w:spacing w:line="360" w:lineRule="auto"/>
        <w:jc w:val="both"/>
      </w:pPr>
      <w:r>
        <w:rPr>
          <w:rFonts w:ascii="Arial" w:hAnsi="Arial" w:cs="Arial"/>
          <w:b/>
          <w:bCs/>
          <w:color w:val="333333"/>
          <w:sz w:val="24"/>
          <w:szCs w:val="24"/>
          <w:shd w:val="clear" w:color="auto" w:fill="FFFFFF"/>
        </w:rPr>
        <w:t>Bartender</w:t>
      </w:r>
      <w:r>
        <w:rPr>
          <w:rFonts w:ascii="Arial" w:hAnsi="Arial" w:cs="Arial"/>
          <w:color w:val="333333"/>
          <w:sz w:val="24"/>
          <w:szCs w:val="24"/>
          <w:shd w:val="clear" w:color="auto" w:fill="FFFFFF"/>
        </w:rPr>
        <w:t xml:space="preserve"> – effective communication and customer skills, knowledge of alcoholic drinks involving spirits, beers and wines, includes knowledge of optical measures.</w:t>
      </w:r>
    </w:p>
    <w:p w14:paraId="16F488CF" w14:textId="77777777" w:rsidR="003B7064" w:rsidRDefault="003B7064">
      <w:pPr>
        <w:spacing w:line="360" w:lineRule="auto"/>
        <w:jc w:val="both"/>
        <w:rPr>
          <w:rFonts w:ascii="Arial" w:hAnsi="Arial" w:cs="Arial"/>
          <w:b/>
          <w:bCs/>
          <w:color w:val="333333"/>
          <w:sz w:val="24"/>
          <w:szCs w:val="24"/>
          <w:shd w:val="clear" w:color="auto" w:fill="FFFFFF"/>
        </w:rPr>
      </w:pPr>
    </w:p>
    <w:p w14:paraId="16F488D0" w14:textId="77777777" w:rsidR="003B7064" w:rsidRDefault="00CC6846">
      <w:pPr>
        <w:spacing w:line="360" w:lineRule="auto"/>
        <w:jc w:val="right"/>
        <w:rPr>
          <w:rFonts w:ascii="Arial" w:hAnsi="Arial" w:cs="Arial"/>
          <w:b/>
          <w:bCs/>
          <w:sz w:val="24"/>
          <w:szCs w:val="24"/>
        </w:rPr>
      </w:pPr>
      <w:r>
        <w:rPr>
          <w:rFonts w:ascii="Arial" w:hAnsi="Arial" w:cs="Arial"/>
          <w:b/>
          <w:bCs/>
          <w:sz w:val="24"/>
          <w:szCs w:val="24"/>
        </w:rPr>
        <w:t>BOH - Back of House Operations:</w:t>
      </w:r>
    </w:p>
    <w:p w14:paraId="16F488D1" w14:textId="77777777" w:rsidR="003B7064" w:rsidRDefault="00CC6846">
      <w:pPr>
        <w:spacing w:line="360" w:lineRule="auto"/>
        <w:jc w:val="both"/>
      </w:pPr>
      <w:r>
        <w:rPr>
          <w:rFonts w:ascii="Arial" w:hAnsi="Arial" w:cs="Arial"/>
          <w:b/>
          <w:bCs/>
          <w:color w:val="333333"/>
          <w:sz w:val="24"/>
          <w:szCs w:val="24"/>
          <w:shd w:val="clear" w:color="auto" w:fill="FFFFFF"/>
        </w:rPr>
        <w:t>Executive Chef/Head Chef</w:t>
      </w:r>
      <w:r>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 first in command of the entire cuisine operation and in charge of the whole kitchen to maintaining </w:t>
      </w:r>
      <w:r>
        <w:rPr>
          <w:rFonts w:ascii="Arial" w:hAnsi="Arial" w:cs="Arial"/>
          <w:sz w:val="24"/>
          <w:szCs w:val="24"/>
        </w:rPr>
        <w:t xml:space="preserve">BOH standards of hygiene and care to </w:t>
      </w:r>
      <w:r>
        <w:rPr>
          <w:rFonts w:ascii="Arial" w:hAnsi="Arial" w:cs="Arial"/>
          <w:sz w:val="24"/>
          <w:szCs w:val="24"/>
        </w:rPr>
        <w:lastRenderedPageBreak/>
        <w:t>responsible for the administrative and recruitment of all kitchen workers (Cousins and Weekes, p.20). Whilst duties in</w:t>
      </w:r>
      <w:r>
        <w:rPr>
          <w:rFonts w:ascii="Arial" w:hAnsi="Arial" w:cs="Arial"/>
          <w:sz w:val="24"/>
          <w:szCs w:val="24"/>
        </w:rPr>
        <w:t>volve conducting complete inventory of everything within the kitchen to ensuring availability of all ingredients.  Qualified to HACCP standards (Food Standards Agency, 2022)</w:t>
      </w:r>
    </w:p>
    <w:p w14:paraId="16F488D2" w14:textId="77777777" w:rsidR="003B7064" w:rsidRDefault="00CC6846">
      <w:pPr>
        <w:spacing w:line="360" w:lineRule="auto"/>
        <w:jc w:val="both"/>
      </w:pPr>
      <w:r>
        <w:rPr>
          <w:rFonts w:ascii="Arial" w:hAnsi="Arial" w:cs="Arial"/>
          <w:b/>
          <w:bCs/>
          <w:color w:val="333333"/>
          <w:sz w:val="24"/>
          <w:szCs w:val="24"/>
          <w:shd w:val="clear" w:color="auto" w:fill="FFFFFF"/>
        </w:rPr>
        <w:t xml:space="preserve">Assistant Chef – </w:t>
      </w:r>
      <w:r>
        <w:rPr>
          <w:rFonts w:ascii="Arial" w:hAnsi="Arial" w:cs="Arial"/>
          <w:color w:val="333333"/>
          <w:sz w:val="24"/>
          <w:szCs w:val="24"/>
          <w:shd w:val="clear" w:color="auto" w:fill="FFFFFF"/>
        </w:rPr>
        <w:t>second in command, holds much of the responsibility above to dail</w:t>
      </w:r>
      <w:r>
        <w:rPr>
          <w:rFonts w:ascii="Arial" w:hAnsi="Arial" w:cs="Arial"/>
          <w:color w:val="333333"/>
          <w:sz w:val="24"/>
          <w:szCs w:val="24"/>
          <w:shd w:val="clear" w:color="auto" w:fill="FFFFFF"/>
        </w:rPr>
        <w:t xml:space="preserve">y operations in the kitchen to cooking menu items </w:t>
      </w:r>
    </w:p>
    <w:p w14:paraId="16F488D3" w14:textId="77777777" w:rsidR="003B7064" w:rsidRDefault="00CC6846">
      <w:pPr>
        <w:spacing w:line="360" w:lineRule="auto"/>
        <w:jc w:val="both"/>
      </w:pPr>
      <w:r>
        <w:rPr>
          <w:rFonts w:ascii="Arial" w:hAnsi="Arial" w:cs="Arial"/>
          <w:b/>
          <w:bCs/>
          <w:color w:val="333333"/>
          <w:sz w:val="24"/>
          <w:szCs w:val="24"/>
          <w:shd w:val="clear" w:color="auto" w:fill="FFFFFF"/>
        </w:rPr>
        <w:t>Kitchen Porter</w:t>
      </w:r>
      <w:r>
        <w:rPr>
          <w:rFonts w:ascii="Arial" w:hAnsi="Arial" w:cs="Arial"/>
          <w:color w:val="333333"/>
          <w:sz w:val="24"/>
          <w:szCs w:val="24"/>
          <w:shd w:val="clear" w:color="auto" w:fill="FFFFFF"/>
        </w:rPr>
        <w:t xml:space="preserve"> – assists with the daily preparation to all meals to preparing any salad dishes, in addition to assisting the two chefs above as and when required. </w:t>
      </w:r>
    </w:p>
    <w:p w14:paraId="16F488D4" w14:textId="77777777" w:rsidR="003B7064" w:rsidRDefault="00CC6846">
      <w:pPr>
        <w:spacing w:line="360" w:lineRule="auto"/>
        <w:jc w:val="both"/>
      </w:pPr>
      <w:r>
        <w:rPr>
          <w:rFonts w:ascii="Arial" w:hAnsi="Arial" w:cs="Arial"/>
          <w:b/>
          <w:bCs/>
          <w:color w:val="333333"/>
          <w:sz w:val="24"/>
          <w:szCs w:val="24"/>
          <w:shd w:val="clear" w:color="auto" w:fill="FFFFFF"/>
        </w:rPr>
        <w:t xml:space="preserve">Dishwasher – </w:t>
      </w:r>
      <w:r>
        <w:rPr>
          <w:rFonts w:ascii="Arial" w:hAnsi="Arial" w:cs="Arial"/>
          <w:color w:val="333333"/>
          <w:sz w:val="24"/>
          <w:szCs w:val="24"/>
          <w:shd w:val="clear" w:color="auto" w:fill="FFFFFF"/>
        </w:rPr>
        <w:t>washing all dishes, crockery</w:t>
      </w:r>
      <w:r>
        <w:rPr>
          <w:rFonts w:ascii="Arial" w:hAnsi="Arial" w:cs="Arial"/>
          <w:color w:val="333333"/>
          <w:sz w:val="24"/>
          <w:szCs w:val="24"/>
          <w:shd w:val="clear" w:color="auto" w:fill="FFFFFF"/>
        </w:rPr>
        <w:t xml:space="preserve"> and utensils, pots and pans.</w:t>
      </w:r>
    </w:p>
    <w:p w14:paraId="16F488D5" w14:textId="77777777" w:rsidR="003B7064" w:rsidRDefault="00CC6846">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  </w:t>
      </w:r>
    </w:p>
    <w:p w14:paraId="16F488D6" w14:textId="77777777" w:rsidR="003B7064" w:rsidRDefault="00CC6846">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This in effect concludes the roles of an average restaurant on the high street. </w:t>
      </w:r>
    </w:p>
    <w:p w14:paraId="16F488D7" w14:textId="77777777" w:rsidR="003B7064" w:rsidRDefault="003B7064">
      <w:pPr>
        <w:spacing w:line="360" w:lineRule="auto"/>
        <w:rPr>
          <w:rFonts w:ascii="Arial" w:eastAsia="Times New Roman" w:hAnsi="Arial" w:cs="Arial"/>
          <w:sz w:val="16"/>
          <w:szCs w:val="16"/>
          <w:shd w:val="clear" w:color="auto" w:fill="FFFFFF"/>
          <w:lang w:eastAsia="en-GB"/>
        </w:rPr>
      </w:pPr>
    </w:p>
    <w:p w14:paraId="16F488D8" w14:textId="77777777" w:rsidR="003B7064" w:rsidRDefault="003B7064">
      <w:pPr>
        <w:spacing w:line="360" w:lineRule="auto"/>
        <w:jc w:val="both"/>
        <w:rPr>
          <w:rFonts w:ascii="Arial" w:hAnsi="Arial" w:cs="Arial"/>
          <w:color w:val="333333"/>
          <w:sz w:val="24"/>
          <w:szCs w:val="24"/>
          <w:shd w:val="clear" w:color="auto" w:fill="FFFFFF"/>
        </w:rPr>
      </w:pPr>
    </w:p>
    <w:p w14:paraId="16F488D9" w14:textId="77777777" w:rsidR="003B7064" w:rsidRDefault="003B7064">
      <w:pPr>
        <w:spacing w:line="360" w:lineRule="auto"/>
        <w:jc w:val="both"/>
        <w:rPr>
          <w:rFonts w:ascii="Arial" w:hAnsi="Arial" w:cs="Arial"/>
          <w:color w:val="333333"/>
          <w:sz w:val="24"/>
          <w:szCs w:val="24"/>
          <w:shd w:val="clear" w:color="auto" w:fill="FFFFFF"/>
        </w:rPr>
      </w:pPr>
    </w:p>
    <w:p w14:paraId="16F488DA" w14:textId="77777777" w:rsidR="003B7064" w:rsidRDefault="003B7064">
      <w:pPr>
        <w:spacing w:line="360" w:lineRule="auto"/>
        <w:jc w:val="both"/>
      </w:pPr>
    </w:p>
    <w:p w14:paraId="16F488DB" w14:textId="6FC9AFA0" w:rsidR="003B7064" w:rsidRDefault="00CD22B0">
      <w:pPr>
        <w:spacing w:line="360" w:lineRule="auto"/>
      </w:pPr>
      <w:r>
        <w:rPr>
          <w:rFonts w:ascii="Arial" w:hAnsi="Arial" w:cs="Arial"/>
          <w:noProof/>
          <w:color w:val="333333"/>
          <w:sz w:val="24"/>
          <w:szCs w:val="24"/>
        </w:rPr>
        <mc:AlternateContent>
          <mc:Choice Requires="wps">
            <w:drawing>
              <wp:anchor distT="0" distB="0" distL="114300" distR="114300" simplePos="0" relativeHeight="251663872" behindDoc="0" locked="0" layoutInCell="1" allowOverlap="1" wp14:anchorId="68105B1D" wp14:editId="5EE64CC2">
                <wp:simplePos x="0" y="0"/>
                <wp:positionH relativeFrom="column">
                  <wp:posOffset>-660400</wp:posOffset>
                </wp:positionH>
                <wp:positionV relativeFrom="paragraph">
                  <wp:posOffset>2374900</wp:posOffset>
                </wp:positionV>
                <wp:extent cx="7264400" cy="2336800"/>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7264400" cy="2336800"/>
                        </a:xfrm>
                        <a:prstGeom prst="rect">
                          <a:avLst/>
                        </a:prstGeom>
                        <a:solidFill>
                          <a:schemeClr val="lt1"/>
                        </a:solidFill>
                        <a:ln w="6350">
                          <a:noFill/>
                        </a:ln>
                      </wps:spPr>
                      <wps:txbx>
                        <w:txbxContent>
                          <w:p w14:paraId="024C9D1F" w14:textId="2D39B733" w:rsidR="00CD22B0" w:rsidRDefault="00CD22B0">
                            <w:r>
                              <w:t xml:space="preserve">References: </w:t>
                            </w:r>
                          </w:p>
                          <w:p w14:paraId="09968187" w14:textId="5D14E651" w:rsidR="00CD22B0" w:rsidRDefault="00CD22B0" w:rsidP="00CD22B0">
                            <w:pPr>
                              <w:spacing w:after="0" w:line="480" w:lineRule="auto"/>
                              <w:rPr>
                                <w:rFonts w:ascii="Arial" w:hAnsi="Arial" w:cs="Arial"/>
                                <w:sz w:val="16"/>
                                <w:szCs w:val="16"/>
                              </w:rPr>
                            </w:pPr>
                            <w:r>
                              <w:rPr>
                                <w:rFonts w:ascii="Arial" w:eastAsia="Times New Roman" w:hAnsi="Arial" w:cs="Arial"/>
                                <w:sz w:val="16"/>
                                <w:szCs w:val="16"/>
                                <w:shd w:val="clear" w:color="auto" w:fill="FFFFFF"/>
                                <w:lang w:eastAsia="en-GB"/>
                              </w:rPr>
                              <w:t xml:space="preserve">Brown, R.B (2007) </w:t>
                            </w:r>
                            <w:r>
                              <w:rPr>
                                <w:rFonts w:ascii="Arial" w:eastAsia="Times New Roman" w:hAnsi="Arial" w:cs="Arial"/>
                                <w:i/>
                                <w:iCs/>
                                <w:sz w:val="16"/>
                                <w:szCs w:val="16"/>
                                <w:shd w:val="clear" w:color="auto" w:fill="FFFFFF"/>
                                <w:lang w:eastAsia="en-GB"/>
                              </w:rPr>
                              <w:t xml:space="preserve">The Restaurant Manager’s Handbook. </w:t>
                            </w:r>
                            <w:r>
                              <w:rPr>
                                <w:rFonts w:ascii="Arial" w:eastAsia="Times New Roman" w:hAnsi="Arial" w:cs="Arial"/>
                                <w:sz w:val="16"/>
                                <w:szCs w:val="16"/>
                                <w:shd w:val="clear" w:color="auto" w:fill="FFFFFF"/>
                                <w:lang w:eastAsia="en-GB"/>
                              </w:rPr>
                              <w:t>4</w:t>
                            </w:r>
                            <w:r>
                              <w:rPr>
                                <w:rFonts w:ascii="Arial" w:eastAsia="Times New Roman" w:hAnsi="Arial" w:cs="Arial"/>
                                <w:sz w:val="16"/>
                                <w:szCs w:val="16"/>
                                <w:shd w:val="clear" w:color="auto" w:fill="FFFFFF"/>
                                <w:vertAlign w:val="superscript"/>
                                <w:lang w:eastAsia="en-GB"/>
                              </w:rPr>
                              <w:t xml:space="preserve">th </w:t>
                            </w:r>
                            <w:proofErr w:type="spellStart"/>
                            <w:r>
                              <w:rPr>
                                <w:rFonts w:ascii="Arial" w:eastAsia="Times New Roman" w:hAnsi="Arial" w:cs="Arial"/>
                                <w:sz w:val="16"/>
                                <w:szCs w:val="16"/>
                                <w:shd w:val="clear" w:color="auto" w:fill="FFFFFF"/>
                                <w:lang w:eastAsia="en-GB"/>
                              </w:rPr>
                              <w:t>edn</w:t>
                            </w:r>
                            <w:proofErr w:type="spellEnd"/>
                            <w:r>
                              <w:rPr>
                                <w:rFonts w:ascii="Arial" w:eastAsia="Times New Roman" w:hAnsi="Arial" w:cs="Arial"/>
                                <w:sz w:val="16"/>
                                <w:szCs w:val="16"/>
                                <w:shd w:val="clear" w:color="auto" w:fill="FFFFFF"/>
                                <w:lang w:eastAsia="en-GB"/>
                              </w:rPr>
                              <w:t>. Florida: Atlantic Publishing Group Inc (Accessed: 10 November 2022)</w:t>
                            </w:r>
                            <w:r>
                              <w:rPr>
                                <w:rFonts w:ascii="Arial" w:hAnsi="Arial" w:cs="Arial"/>
                                <w:sz w:val="16"/>
                                <w:szCs w:val="16"/>
                              </w:rPr>
                              <w:t xml:space="preserve"> </w:t>
                            </w:r>
                          </w:p>
                          <w:p w14:paraId="05D490F7" w14:textId="5B6CB510" w:rsidR="00CD22B0" w:rsidRDefault="00CD22B0" w:rsidP="00CD22B0">
                            <w:pPr>
                              <w:spacing w:after="0" w:line="480" w:lineRule="auto"/>
                              <w:rPr>
                                <w:rFonts w:ascii="Arial" w:hAnsi="Arial" w:cs="Arial"/>
                                <w:sz w:val="16"/>
                                <w:szCs w:val="16"/>
                              </w:rPr>
                            </w:pPr>
                            <w:r>
                              <w:rPr>
                                <w:rFonts w:ascii="Arial" w:hAnsi="Arial" w:cs="Arial"/>
                                <w:sz w:val="16"/>
                                <w:szCs w:val="16"/>
                              </w:rPr>
                              <w:t xml:space="preserve">Caruso, F (2019) </w:t>
                            </w:r>
                            <w:r>
                              <w:rPr>
                                <w:rFonts w:ascii="Arial" w:hAnsi="Arial" w:cs="Arial"/>
                                <w:i/>
                                <w:iCs/>
                                <w:sz w:val="16"/>
                                <w:szCs w:val="16"/>
                              </w:rPr>
                              <w:t>10 Methods For Training Restaurant Employees</w:t>
                            </w:r>
                            <w:r>
                              <w:rPr>
                                <w:rFonts w:ascii="Arial" w:hAnsi="Arial" w:cs="Arial"/>
                                <w:sz w:val="16"/>
                                <w:szCs w:val="16"/>
                              </w:rPr>
                              <w:t xml:space="preserve"> Available At: </w:t>
                            </w:r>
                            <w:hyperlink r:id="rId6" w:history="1">
                              <w:r w:rsidRPr="00DD7928">
                                <w:rPr>
                                  <w:rStyle w:val="Hyperlink"/>
                                  <w:rFonts w:ascii="Arial" w:hAnsi="Arial" w:cs="Arial"/>
                                  <w:sz w:val="16"/>
                                  <w:szCs w:val="16"/>
                                </w:rPr>
                                <w:t>https://www.forketers.com</w:t>
                              </w:r>
                            </w:hyperlink>
                            <w:r>
                              <w:rPr>
                                <w:rFonts w:ascii="Arial" w:hAnsi="Arial" w:cs="Arial"/>
                                <w:sz w:val="16"/>
                                <w:szCs w:val="16"/>
                              </w:rPr>
                              <w:t xml:space="preserve"> (Accessed: 11 November 2022)</w:t>
                            </w:r>
                          </w:p>
                          <w:p w14:paraId="4AA859F3" w14:textId="378F8F60" w:rsidR="00CD22B0" w:rsidRDefault="00CD22B0" w:rsidP="00CD22B0">
                            <w:pPr>
                              <w:spacing w:after="0" w:line="480" w:lineRule="auto"/>
                              <w:rPr>
                                <w:rFonts w:ascii="Arial" w:hAnsi="Arial" w:cs="Arial"/>
                                <w:sz w:val="16"/>
                                <w:szCs w:val="16"/>
                              </w:rPr>
                            </w:pPr>
                            <w:r>
                              <w:rPr>
                                <w:rFonts w:ascii="Arial" w:hAnsi="Arial" w:cs="Arial"/>
                                <w:sz w:val="16"/>
                                <w:szCs w:val="16"/>
                              </w:rPr>
                              <w:t>Cousins, J and Weekes, S (2020</w:t>
                            </w:r>
                            <w:r>
                              <w:rPr>
                                <w:rFonts w:ascii="Arial" w:hAnsi="Arial" w:cs="Arial"/>
                                <w:i/>
                                <w:iCs/>
                                <w:sz w:val="16"/>
                                <w:szCs w:val="16"/>
                              </w:rPr>
                              <w:t>) Food and Beverage Service</w:t>
                            </w:r>
                            <w:r>
                              <w:rPr>
                                <w:rFonts w:ascii="Arial" w:hAnsi="Arial" w:cs="Arial"/>
                                <w:sz w:val="16"/>
                                <w:szCs w:val="16"/>
                              </w:rPr>
                              <w:t xml:space="preserve"> 10</w:t>
                            </w:r>
                            <w:r>
                              <w:rPr>
                                <w:rFonts w:ascii="Arial" w:hAnsi="Arial" w:cs="Arial"/>
                                <w:sz w:val="16"/>
                                <w:szCs w:val="16"/>
                                <w:vertAlign w:val="superscript"/>
                              </w:rPr>
                              <w:t>th</w:t>
                            </w:r>
                            <w:r>
                              <w:rPr>
                                <w:rFonts w:ascii="Arial" w:hAnsi="Arial" w:cs="Arial"/>
                                <w:sz w:val="16"/>
                                <w:szCs w:val="16"/>
                              </w:rPr>
                              <w:t xml:space="preserve"> </w:t>
                            </w:r>
                            <w:proofErr w:type="spellStart"/>
                            <w:r>
                              <w:rPr>
                                <w:rFonts w:ascii="Arial" w:hAnsi="Arial" w:cs="Arial"/>
                                <w:sz w:val="16"/>
                                <w:szCs w:val="16"/>
                              </w:rPr>
                              <w:t>edn</w:t>
                            </w:r>
                            <w:proofErr w:type="spellEnd"/>
                            <w:r>
                              <w:rPr>
                                <w:rFonts w:ascii="Arial" w:hAnsi="Arial" w:cs="Arial"/>
                                <w:sz w:val="16"/>
                                <w:szCs w:val="16"/>
                              </w:rPr>
                              <w:t xml:space="preserve"> London: Hodder Education Group (Accessed: 8 November 2020)</w:t>
                            </w:r>
                          </w:p>
                          <w:p w14:paraId="2C5CD9F4" w14:textId="03020096" w:rsidR="00CD22B0" w:rsidRPr="00CD22B0" w:rsidRDefault="00CD22B0" w:rsidP="00CD22B0">
                            <w:pPr>
                              <w:spacing w:after="0" w:line="480" w:lineRule="auto"/>
                              <w:rPr>
                                <w:rFonts w:ascii="Arial" w:hAnsi="Arial" w:cs="Arial"/>
                                <w:color w:val="333333"/>
                                <w:sz w:val="16"/>
                                <w:szCs w:val="16"/>
                              </w:rPr>
                            </w:pPr>
                            <w:r>
                              <w:rPr>
                                <w:rFonts w:ascii="Arial" w:hAnsi="Arial" w:cs="Arial"/>
                                <w:sz w:val="16"/>
                                <w:szCs w:val="16"/>
                              </w:rPr>
                              <w:t xml:space="preserve">Culinary Agents (2018) </w:t>
                            </w:r>
                            <w:r>
                              <w:rPr>
                                <w:rFonts w:ascii="Arial" w:hAnsi="Arial" w:cs="Arial"/>
                                <w:i/>
                                <w:iCs/>
                                <w:color w:val="333333"/>
                                <w:sz w:val="16"/>
                                <w:szCs w:val="16"/>
                              </w:rPr>
                              <w:t>Restaurant Roles 101: The Kitchen (BOH)</w:t>
                            </w:r>
                            <w:r>
                              <w:rPr>
                                <w:rFonts w:ascii="Arial" w:hAnsi="Arial" w:cs="Arial"/>
                                <w:color w:val="333333"/>
                                <w:sz w:val="16"/>
                                <w:szCs w:val="16"/>
                              </w:rPr>
                              <w:t xml:space="preserve"> Available</w:t>
                            </w:r>
                            <w:r>
                              <w:rPr>
                                <w:rFonts w:ascii="Arial" w:hAnsi="Arial" w:cs="Arial"/>
                                <w:color w:val="333333"/>
                                <w:sz w:val="16"/>
                                <w:szCs w:val="16"/>
                              </w:rPr>
                              <w:t xml:space="preserve"> At: </w:t>
                            </w:r>
                            <w:hyperlink r:id="rId7" w:history="1">
                              <w:r w:rsidRPr="00DD7928">
                                <w:rPr>
                                  <w:rStyle w:val="Hyperlink"/>
                                  <w:rFonts w:ascii="Arial" w:hAnsi="Arial" w:cs="Arial"/>
                                  <w:sz w:val="16"/>
                                  <w:szCs w:val="16"/>
                                </w:rPr>
                                <w:t>https://www.culinaryagents.com</w:t>
                              </w:r>
                            </w:hyperlink>
                            <w:r>
                              <w:rPr>
                                <w:rFonts w:ascii="Arial" w:hAnsi="Arial" w:cs="Arial"/>
                                <w:color w:val="333333"/>
                                <w:sz w:val="16"/>
                                <w:szCs w:val="16"/>
                              </w:rPr>
                              <w:t xml:space="preserve"> (Accessed: 4 November 2022)</w:t>
                            </w:r>
                          </w:p>
                          <w:p w14:paraId="637E14F3" w14:textId="69AE389B" w:rsidR="00CD22B0" w:rsidRDefault="00CD22B0" w:rsidP="00CD22B0">
                            <w:pPr>
                              <w:spacing w:after="0" w:line="480" w:lineRule="auto"/>
                              <w:rPr>
                                <w:rFonts w:ascii="Arial" w:hAnsi="Arial" w:cs="Arial"/>
                                <w:sz w:val="16"/>
                                <w:szCs w:val="16"/>
                              </w:rPr>
                            </w:pPr>
                            <w:r>
                              <w:rPr>
                                <w:rFonts w:ascii="Arial" w:hAnsi="Arial" w:cs="Arial"/>
                                <w:sz w:val="16"/>
                                <w:szCs w:val="16"/>
                              </w:rPr>
                              <w:t xml:space="preserve">Delgadillo, V (2018) </w:t>
                            </w:r>
                            <w:r>
                              <w:rPr>
                                <w:rFonts w:ascii="Arial" w:hAnsi="Arial" w:cs="Arial"/>
                                <w:i/>
                                <w:iCs/>
                                <w:sz w:val="16"/>
                                <w:szCs w:val="16"/>
                              </w:rPr>
                              <w:t>Complete List of Restaurant Staff [Roles &amp; Responsibilities]</w:t>
                            </w:r>
                            <w:r>
                              <w:rPr>
                                <w:rFonts w:ascii="Arial" w:hAnsi="Arial" w:cs="Arial"/>
                                <w:sz w:val="16"/>
                                <w:szCs w:val="16"/>
                              </w:rPr>
                              <w:t xml:space="preserve"> Available</w:t>
                            </w:r>
                            <w:r>
                              <w:rPr>
                                <w:rFonts w:ascii="Arial" w:hAnsi="Arial" w:cs="Arial"/>
                                <w:sz w:val="16"/>
                                <w:szCs w:val="16"/>
                              </w:rPr>
                              <w:t xml:space="preserve"> At: </w:t>
                            </w:r>
                            <w:hyperlink r:id="rId8" w:history="1">
                              <w:r w:rsidRPr="00DD7928">
                                <w:rPr>
                                  <w:rStyle w:val="Hyperlink"/>
                                  <w:rFonts w:ascii="Arial" w:hAnsi="Arial" w:cs="Arial"/>
                                  <w:sz w:val="16"/>
                                  <w:szCs w:val="16"/>
                                </w:rPr>
                                <w:t>https://www.waiterio.com</w:t>
                              </w:r>
                            </w:hyperlink>
                            <w:r>
                              <w:rPr>
                                <w:rFonts w:ascii="Arial" w:hAnsi="Arial" w:cs="Arial"/>
                                <w:sz w:val="16"/>
                                <w:szCs w:val="16"/>
                              </w:rPr>
                              <w:t xml:space="preserve"> (Accessed: 6 November 2022)</w:t>
                            </w:r>
                          </w:p>
                          <w:p w14:paraId="38A8A188" w14:textId="05F457E0" w:rsidR="00CD22B0" w:rsidRDefault="00CD22B0" w:rsidP="00CD22B0">
                            <w:pPr>
                              <w:spacing w:after="0" w:line="480" w:lineRule="auto"/>
                              <w:rPr>
                                <w:rFonts w:ascii="Arial" w:hAnsi="Arial" w:cs="Arial"/>
                                <w:sz w:val="16"/>
                                <w:szCs w:val="16"/>
                              </w:rPr>
                            </w:pPr>
                            <w:r>
                              <w:rPr>
                                <w:rFonts w:ascii="Arial" w:hAnsi="Arial" w:cs="Arial"/>
                                <w:sz w:val="16"/>
                                <w:szCs w:val="16"/>
                              </w:rPr>
                              <w:t xml:space="preserve">Food Standards Agency (2022) </w:t>
                            </w:r>
                            <w:r>
                              <w:rPr>
                                <w:rFonts w:ascii="Arial" w:hAnsi="Arial" w:cs="Arial"/>
                                <w:i/>
                                <w:iCs/>
                                <w:sz w:val="16"/>
                                <w:szCs w:val="16"/>
                              </w:rPr>
                              <w:t>HACCP</w:t>
                            </w:r>
                            <w:r>
                              <w:rPr>
                                <w:rFonts w:ascii="Arial" w:hAnsi="Arial" w:cs="Arial"/>
                                <w:sz w:val="16"/>
                                <w:szCs w:val="16"/>
                              </w:rPr>
                              <w:t xml:space="preserve"> Available At: </w:t>
                            </w:r>
                            <w:hyperlink r:id="rId9" w:history="1">
                              <w:r w:rsidRPr="00DD7928">
                                <w:rPr>
                                  <w:rStyle w:val="Hyperlink"/>
                                  <w:rFonts w:ascii="Arial" w:hAnsi="Arial" w:cs="Arial"/>
                                  <w:sz w:val="16"/>
                                  <w:szCs w:val="16"/>
                                </w:rPr>
                                <w:t>https://www.food.gov.uk</w:t>
                              </w:r>
                            </w:hyperlink>
                            <w:r>
                              <w:rPr>
                                <w:rFonts w:ascii="Arial" w:hAnsi="Arial" w:cs="Arial"/>
                                <w:sz w:val="16"/>
                                <w:szCs w:val="16"/>
                              </w:rPr>
                              <w:t xml:space="preserve"> (Accessed: 11 November 2022)</w:t>
                            </w:r>
                          </w:p>
                          <w:p w14:paraId="09DBE64C" w14:textId="7DD8588A" w:rsidR="00CD22B0" w:rsidRDefault="00CD22B0" w:rsidP="00CD22B0">
                            <w:pPr>
                              <w:spacing w:after="0" w:line="480" w:lineRule="auto"/>
                              <w:rPr>
                                <w:rFonts w:ascii="Arial" w:hAnsi="Arial" w:cs="Arial"/>
                                <w:color w:val="02181E"/>
                                <w:spacing w:val="-8"/>
                                <w:sz w:val="16"/>
                                <w:szCs w:val="16"/>
                              </w:rPr>
                            </w:pPr>
                            <w:r>
                              <w:rPr>
                                <w:rFonts w:ascii="Arial" w:hAnsi="Arial" w:cs="Arial"/>
                                <w:sz w:val="16"/>
                                <w:szCs w:val="16"/>
                              </w:rPr>
                              <w:t xml:space="preserve">McCann, K (2022) </w:t>
                            </w:r>
                            <w:r>
                              <w:rPr>
                                <w:rFonts w:ascii="Arial" w:hAnsi="Arial" w:cs="Arial"/>
                                <w:i/>
                                <w:iCs/>
                                <w:color w:val="02181E"/>
                                <w:spacing w:val="-8"/>
                                <w:sz w:val="16"/>
                                <w:szCs w:val="16"/>
                              </w:rPr>
                              <w:t>Restaurant Job Descriptions and Responsibilities for Every Role</w:t>
                            </w:r>
                            <w:r>
                              <w:rPr>
                                <w:rFonts w:ascii="Arial" w:hAnsi="Arial" w:cs="Arial"/>
                                <w:color w:val="02181E"/>
                                <w:spacing w:val="-8"/>
                                <w:sz w:val="16"/>
                                <w:szCs w:val="16"/>
                              </w:rPr>
                              <w:t xml:space="preserve"> Available At:</w:t>
                            </w:r>
                            <w:r>
                              <w:rPr>
                                <w:rFonts w:ascii="Arial" w:hAnsi="Arial" w:cs="Arial"/>
                                <w:color w:val="02181E"/>
                                <w:spacing w:val="-8"/>
                                <w:sz w:val="16"/>
                                <w:szCs w:val="16"/>
                              </w:rPr>
                              <w:t xml:space="preserve"> </w:t>
                            </w:r>
                            <w:hyperlink r:id="rId10" w:history="1">
                              <w:r w:rsidRPr="00DD7928">
                                <w:rPr>
                                  <w:rStyle w:val="Hyperlink"/>
                                  <w:rFonts w:ascii="Arial" w:hAnsi="Arial" w:cs="Arial"/>
                                  <w:spacing w:val="-8"/>
                                  <w:sz w:val="16"/>
                                  <w:szCs w:val="16"/>
                                </w:rPr>
                                <w:t>https://www.touchbistro.com</w:t>
                              </w:r>
                            </w:hyperlink>
                            <w:r>
                              <w:rPr>
                                <w:rFonts w:ascii="Arial" w:hAnsi="Arial" w:cs="Arial"/>
                                <w:color w:val="02181E"/>
                                <w:spacing w:val="-8"/>
                                <w:sz w:val="16"/>
                                <w:szCs w:val="16"/>
                              </w:rPr>
                              <w:t xml:space="preserve"> (Accessed: 8 November 2022)</w:t>
                            </w:r>
                          </w:p>
                          <w:p w14:paraId="0F1E112A" w14:textId="77777777" w:rsidR="00CD22B0" w:rsidRDefault="00CD22B0" w:rsidP="00CD22B0">
                            <w:pPr>
                              <w:spacing w:after="0" w:line="480" w:lineRule="auto"/>
                              <w:rPr>
                                <w:rFonts w:ascii="Arial" w:hAnsi="Arial" w:cs="Arial"/>
                                <w:sz w:val="16"/>
                                <w:szCs w:val="16"/>
                              </w:rPr>
                            </w:pPr>
                          </w:p>
                          <w:p w14:paraId="5BBE9009" w14:textId="77777777" w:rsidR="00CD22B0" w:rsidRDefault="00CD22B0" w:rsidP="00CD22B0">
                            <w:pPr>
                              <w:spacing w:after="0" w:line="480" w:lineRule="auto"/>
                              <w:rPr>
                                <w:rFonts w:ascii="Arial" w:hAnsi="Arial" w:cs="Arial"/>
                                <w:sz w:val="16"/>
                                <w:szCs w:val="16"/>
                              </w:rPr>
                            </w:pPr>
                          </w:p>
                          <w:p w14:paraId="3555E1C5" w14:textId="77777777" w:rsidR="00CD22B0" w:rsidRDefault="00CD22B0" w:rsidP="00CD22B0">
                            <w:pPr>
                              <w:spacing w:after="0" w:line="480" w:lineRule="auto"/>
                            </w:pPr>
                          </w:p>
                          <w:p w14:paraId="746B1242" w14:textId="77777777" w:rsidR="00CD22B0" w:rsidRDefault="00CD22B0" w:rsidP="00CD22B0">
                            <w:pPr>
                              <w:spacing w:after="0" w:line="480" w:lineRule="auto"/>
                              <w:rPr>
                                <w:rFonts w:ascii="Arial" w:hAnsi="Arial" w:cs="Arial"/>
                                <w:sz w:val="16"/>
                                <w:szCs w:val="16"/>
                              </w:rPr>
                            </w:pPr>
                          </w:p>
                          <w:p w14:paraId="2040F196" w14:textId="77777777" w:rsidR="00CD22B0" w:rsidRPr="00CD22B0" w:rsidRDefault="00CD22B0" w:rsidP="00CD22B0">
                            <w:pPr>
                              <w:spacing w:after="0" w:line="480" w:lineRule="auto"/>
                              <w:rPr>
                                <w:rFonts w:ascii="Arial" w:hAnsi="Arial" w:cs="Arial"/>
                                <w:sz w:val="16"/>
                                <w:szCs w:val="16"/>
                              </w:rPr>
                            </w:pPr>
                          </w:p>
                          <w:p w14:paraId="3D7197E0" w14:textId="77777777" w:rsidR="00CD22B0" w:rsidRDefault="00CD22B0" w:rsidP="00CD22B0">
                            <w:pPr>
                              <w:spacing w:after="0" w:line="480" w:lineRule="auto"/>
                            </w:pPr>
                          </w:p>
                          <w:p w14:paraId="1A35F313" w14:textId="22BAE7B0" w:rsidR="00CD22B0" w:rsidRDefault="00CD22B0"/>
                          <w:p w14:paraId="7756FEDC" w14:textId="3BB30B72" w:rsidR="00CD22B0" w:rsidRDefault="00CD22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05B1D" id="Text Box 4" o:spid="_x0000_s1028" type="#_x0000_t202" style="position:absolute;margin-left:-52pt;margin-top:187pt;width:572pt;height:184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" fillcolor="white [3201]" stroked="f" strokeweight=".5pt">
                <v:textbox>
                  <w:txbxContent>
                    <w:p w14:paraId="024C9D1F" w14:textId="2D39B733" w:rsidR="00CD22B0" w:rsidRDefault="00CD22B0">
                      <w:r>
                        <w:t xml:space="preserve">References: </w:t>
                      </w:r>
                    </w:p>
                    <w:p w14:paraId="09968187" w14:textId="5D14E651" w:rsidR="00CD22B0" w:rsidRDefault="00CD22B0" w:rsidP="00CD22B0">
                      <w:pPr>
                        <w:spacing w:after="0" w:line="480" w:lineRule="auto"/>
                        <w:rPr>
                          <w:rFonts w:ascii="Arial" w:hAnsi="Arial" w:cs="Arial"/>
                          <w:sz w:val="16"/>
                          <w:szCs w:val="16"/>
                        </w:rPr>
                      </w:pPr>
                      <w:r>
                        <w:rPr>
                          <w:rFonts w:ascii="Arial" w:eastAsia="Times New Roman" w:hAnsi="Arial" w:cs="Arial"/>
                          <w:sz w:val="16"/>
                          <w:szCs w:val="16"/>
                          <w:shd w:val="clear" w:color="auto" w:fill="FFFFFF"/>
                          <w:lang w:eastAsia="en-GB"/>
                        </w:rPr>
                        <w:t xml:space="preserve">Brown, R.B (2007) </w:t>
                      </w:r>
                      <w:r>
                        <w:rPr>
                          <w:rFonts w:ascii="Arial" w:eastAsia="Times New Roman" w:hAnsi="Arial" w:cs="Arial"/>
                          <w:i/>
                          <w:iCs/>
                          <w:sz w:val="16"/>
                          <w:szCs w:val="16"/>
                          <w:shd w:val="clear" w:color="auto" w:fill="FFFFFF"/>
                          <w:lang w:eastAsia="en-GB"/>
                        </w:rPr>
                        <w:t xml:space="preserve">The Restaurant Manager’s Handbook. </w:t>
                      </w:r>
                      <w:r>
                        <w:rPr>
                          <w:rFonts w:ascii="Arial" w:eastAsia="Times New Roman" w:hAnsi="Arial" w:cs="Arial"/>
                          <w:sz w:val="16"/>
                          <w:szCs w:val="16"/>
                          <w:shd w:val="clear" w:color="auto" w:fill="FFFFFF"/>
                          <w:lang w:eastAsia="en-GB"/>
                        </w:rPr>
                        <w:t>4</w:t>
                      </w:r>
                      <w:r>
                        <w:rPr>
                          <w:rFonts w:ascii="Arial" w:eastAsia="Times New Roman" w:hAnsi="Arial" w:cs="Arial"/>
                          <w:sz w:val="16"/>
                          <w:szCs w:val="16"/>
                          <w:shd w:val="clear" w:color="auto" w:fill="FFFFFF"/>
                          <w:vertAlign w:val="superscript"/>
                          <w:lang w:eastAsia="en-GB"/>
                        </w:rPr>
                        <w:t xml:space="preserve">th </w:t>
                      </w:r>
                      <w:proofErr w:type="spellStart"/>
                      <w:r>
                        <w:rPr>
                          <w:rFonts w:ascii="Arial" w:eastAsia="Times New Roman" w:hAnsi="Arial" w:cs="Arial"/>
                          <w:sz w:val="16"/>
                          <w:szCs w:val="16"/>
                          <w:shd w:val="clear" w:color="auto" w:fill="FFFFFF"/>
                          <w:lang w:eastAsia="en-GB"/>
                        </w:rPr>
                        <w:t>edn</w:t>
                      </w:r>
                      <w:proofErr w:type="spellEnd"/>
                      <w:r>
                        <w:rPr>
                          <w:rFonts w:ascii="Arial" w:eastAsia="Times New Roman" w:hAnsi="Arial" w:cs="Arial"/>
                          <w:sz w:val="16"/>
                          <w:szCs w:val="16"/>
                          <w:shd w:val="clear" w:color="auto" w:fill="FFFFFF"/>
                          <w:lang w:eastAsia="en-GB"/>
                        </w:rPr>
                        <w:t>. Florida: Atlantic Publishing Group Inc (Accessed: 10 November 2022)</w:t>
                      </w:r>
                      <w:r>
                        <w:rPr>
                          <w:rFonts w:ascii="Arial" w:hAnsi="Arial" w:cs="Arial"/>
                          <w:sz w:val="16"/>
                          <w:szCs w:val="16"/>
                        </w:rPr>
                        <w:t xml:space="preserve"> </w:t>
                      </w:r>
                    </w:p>
                    <w:p w14:paraId="05D490F7" w14:textId="5B6CB510" w:rsidR="00CD22B0" w:rsidRDefault="00CD22B0" w:rsidP="00CD22B0">
                      <w:pPr>
                        <w:spacing w:after="0" w:line="480" w:lineRule="auto"/>
                        <w:rPr>
                          <w:rFonts w:ascii="Arial" w:hAnsi="Arial" w:cs="Arial"/>
                          <w:sz w:val="16"/>
                          <w:szCs w:val="16"/>
                        </w:rPr>
                      </w:pPr>
                      <w:r>
                        <w:rPr>
                          <w:rFonts w:ascii="Arial" w:hAnsi="Arial" w:cs="Arial"/>
                          <w:sz w:val="16"/>
                          <w:szCs w:val="16"/>
                        </w:rPr>
                        <w:t xml:space="preserve">Caruso, F (2019) </w:t>
                      </w:r>
                      <w:r>
                        <w:rPr>
                          <w:rFonts w:ascii="Arial" w:hAnsi="Arial" w:cs="Arial"/>
                          <w:i/>
                          <w:iCs/>
                          <w:sz w:val="16"/>
                          <w:szCs w:val="16"/>
                        </w:rPr>
                        <w:t>10 Methods For Training Restaurant Employees</w:t>
                      </w:r>
                      <w:r>
                        <w:rPr>
                          <w:rFonts w:ascii="Arial" w:hAnsi="Arial" w:cs="Arial"/>
                          <w:sz w:val="16"/>
                          <w:szCs w:val="16"/>
                        </w:rPr>
                        <w:t xml:space="preserve"> Available At: </w:t>
                      </w:r>
                      <w:hyperlink r:id="rId11" w:history="1">
                        <w:r w:rsidRPr="00DD7928">
                          <w:rPr>
                            <w:rStyle w:val="Hyperlink"/>
                            <w:rFonts w:ascii="Arial" w:hAnsi="Arial" w:cs="Arial"/>
                            <w:sz w:val="16"/>
                            <w:szCs w:val="16"/>
                          </w:rPr>
                          <w:t>https://www.forketers.com</w:t>
                        </w:r>
                      </w:hyperlink>
                      <w:r>
                        <w:rPr>
                          <w:rFonts w:ascii="Arial" w:hAnsi="Arial" w:cs="Arial"/>
                          <w:sz w:val="16"/>
                          <w:szCs w:val="16"/>
                        </w:rPr>
                        <w:t xml:space="preserve"> (Accessed: 11 November 2022)</w:t>
                      </w:r>
                    </w:p>
                    <w:p w14:paraId="4AA859F3" w14:textId="378F8F60" w:rsidR="00CD22B0" w:rsidRDefault="00CD22B0" w:rsidP="00CD22B0">
                      <w:pPr>
                        <w:spacing w:after="0" w:line="480" w:lineRule="auto"/>
                        <w:rPr>
                          <w:rFonts w:ascii="Arial" w:hAnsi="Arial" w:cs="Arial"/>
                          <w:sz w:val="16"/>
                          <w:szCs w:val="16"/>
                        </w:rPr>
                      </w:pPr>
                      <w:r>
                        <w:rPr>
                          <w:rFonts w:ascii="Arial" w:hAnsi="Arial" w:cs="Arial"/>
                          <w:sz w:val="16"/>
                          <w:szCs w:val="16"/>
                        </w:rPr>
                        <w:t>Cousins, J and Weekes, S (2020</w:t>
                      </w:r>
                      <w:r>
                        <w:rPr>
                          <w:rFonts w:ascii="Arial" w:hAnsi="Arial" w:cs="Arial"/>
                          <w:i/>
                          <w:iCs/>
                          <w:sz w:val="16"/>
                          <w:szCs w:val="16"/>
                        </w:rPr>
                        <w:t>) Food and Beverage Service</w:t>
                      </w:r>
                      <w:r>
                        <w:rPr>
                          <w:rFonts w:ascii="Arial" w:hAnsi="Arial" w:cs="Arial"/>
                          <w:sz w:val="16"/>
                          <w:szCs w:val="16"/>
                        </w:rPr>
                        <w:t xml:space="preserve"> 10</w:t>
                      </w:r>
                      <w:r>
                        <w:rPr>
                          <w:rFonts w:ascii="Arial" w:hAnsi="Arial" w:cs="Arial"/>
                          <w:sz w:val="16"/>
                          <w:szCs w:val="16"/>
                          <w:vertAlign w:val="superscript"/>
                        </w:rPr>
                        <w:t>th</w:t>
                      </w:r>
                      <w:r>
                        <w:rPr>
                          <w:rFonts w:ascii="Arial" w:hAnsi="Arial" w:cs="Arial"/>
                          <w:sz w:val="16"/>
                          <w:szCs w:val="16"/>
                        </w:rPr>
                        <w:t xml:space="preserve"> </w:t>
                      </w:r>
                      <w:proofErr w:type="spellStart"/>
                      <w:r>
                        <w:rPr>
                          <w:rFonts w:ascii="Arial" w:hAnsi="Arial" w:cs="Arial"/>
                          <w:sz w:val="16"/>
                          <w:szCs w:val="16"/>
                        </w:rPr>
                        <w:t>edn</w:t>
                      </w:r>
                      <w:proofErr w:type="spellEnd"/>
                      <w:r>
                        <w:rPr>
                          <w:rFonts w:ascii="Arial" w:hAnsi="Arial" w:cs="Arial"/>
                          <w:sz w:val="16"/>
                          <w:szCs w:val="16"/>
                        </w:rPr>
                        <w:t xml:space="preserve"> London: Hodder Education Group (Accessed: 8 November 2020)</w:t>
                      </w:r>
                    </w:p>
                    <w:p w14:paraId="2C5CD9F4" w14:textId="03020096" w:rsidR="00CD22B0" w:rsidRPr="00CD22B0" w:rsidRDefault="00CD22B0" w:rsidP="00CD22B0">
                      <w:pPr>
                        <w:spacing w:after="0" w:line="480" w:lineRule="auto"/>
                        <w:rPr>
                          <w:rFonts w:ascii="Arial" w:hAnsi="Arial" w:cs="Arial"/>
                          <w:color w:val="333333"/>
                          <w:sz w:val="16"/>
                          <w:szCs w:val="16"/>
                        </w:rPr>
                      </w:pPr>
                      <w:r>
                        <w:rPr>
                          <w:rFonts w:ascii="Arial" w:hAnsi="Arial" w:cs="Arial"/>
                          <w:sz w:val="16"/>
                          <w:szCs w:val="16"/>
                        </w:rPr>
                        <w:t xml:space="preserve">Culinary Agents (2018) </w:t>
                      </w:r>
                      <w:r>
                        <w:rPr>
                          <w:rFonts w:ascii="Arial" w:hAnsi="Arial" w:cs="Arial"/>
                          <w:i/>
                          <w:iCs/>
                          <w:color w:val="333333"/>
                          <w:sz w:val="16"/>
                          <w:szCs w:val="16"/>
                        </w:rPr>
                        <w:t>Restaurant Roles 101: The Kitchen (BOH)</w:t>
                      </w:r>
                      <w:r>
                        <w:rPr>
                          <w:rFonts w:ascii="Arial" w:hAnsi="Arial" w:cs="Arial"/>
                          <w:color w:val="333333"/>
                          <w:sz w:val="16"/>
                          <w:szCs w:val="16"/>
                        </w:rPr>
                        <w:t xml:space="preserve"> Available</w:t>
                      </w:r>
                      <w:r>
                        <w:rPr>
                          <w:rFonts w:ascii="Arial" w:hAnsi="Arial" w:cs="Arial"/>
                          <w:color w:val="333333"/>
                          <w:sz w:val="16"/>
                          <w:szCs w:val="16"/>
                        </w:rPr>
                        <w:t xml:space="preserve"> At: </w:t>
                      </w:r>
                      <w:hyperlink r:id="rId12" w:history="1">
                        <w:r w:rsidRPr="00DD7928">
                          <w:rPr>
                            <w:rStyle w:val="Hyperlink"/>
                            <w:rFonts w:ascii="Arial" w:hAnsi="Arial" w:cs="Arial"/>
                            <w:sz w:val="16"/>
                            <w:szCs w:val="16"/>
                          </w:rPr>
                          <w:t>https://www.culinaryagents.com</w:t>
                        </w:r>
                      </w:hyperlink>
                      <w:r>
                        <w:rPr>
                          <w:rFonts w:ascii="Arial" w:hAnsi="Arial" w:cs="Arial"/>
                          <w:color w:val="333333"/>
                          <w:sz w:val="16"/>
                          <w:szCs w:val="16"/>
                        </w:rPr>
                        <w:t xml:space="preserve"> (Accessed: 4 November 2022)</w:t>
                      </w:r>
                    </w:p>
                    <w:p w14:paraId="637E14F3" w14:textId="69AE389B" w:rsidR="00CD22B0" w:rsidRDefault="00CD22B0" w:rsidP="00CD22B0">
                      <w:pPr>
                        <w:spacing w:after="0" w:line="480" w:lineRule="auto"/>
                        <w:rPr>
                          <w:rFonts w:ascii="Arial" w:hAnsi="Arial" w:cs="Arial"/>
                          <w:sz w:val="16"/>
                          <w:szCs w:val="16"/>
                        </w:rPr>
                      </w:pPr>
                      <w:r>
                        <w:rPr>
                          <w:rFonts w:ascii="Arial" w:hAnsi="Arial" w:cs="Arial"/>
                          <w:sz w:val="16"/>
                          <w:szCs w:val="16"/>
                        </w:rPr>
                        <w:t xml:space="preserve">Delgadillo, V (2018) </w:t>
                      </w:r>
                      <w:r>
                        <w:rPr>
                          <w:rFonts w:ascii="Arial" w:hAnsi="Arial" w:cs="Arial"/>
                          <w:i/>
                          <w:iCs/>
                          <w:sz w:val="16"/>
                          <w:szCs w:val="16"/>
                        </w:rPr>
                        <w:t>Complete List of Restaurant Staff [Roles &amp; Responsibilities]</w:t>
                      </w:r>
                      <w:r>
                        <w:rPr>
                          <w:rFonts w:ascii="Arial" w:hAnsi="Arial" w:cs="Arial"/>
                          <w:sz w:val="16"/>
                          <w:szCs w:val="16"/>
                        </w:rPr>
                        <w:t xml:space="preserve"> Available</w:t>
                      </w:r>
                      <w:r>
                        <w:rPr>
                          <w:rFonts w:ascii="Arial" w:hAnsi="Arial" w:cs="Arial"/>
                          <w:sz w:val="16"/>
                          <w:szCs w:val="16"/>
                        </w:rPr>
                        <w:t xml:space="preserve"> At: </w:t>
                      </w:r>
                      <w:hyperlink r:id="rId13" w:history="1">
                        <w:r w:rsidRPr="00DD7928">
                          <w:rPr>
                            <w:rStyle w:val="Hyperlink"/>
                            <w:rFonts w:ascii="Arial" w:hAnsi="Arial" w:cs="Arial"/>
                            <w:sz w:val="16"/>
                            <w:szCs w:val="16"/>
                          </w:rPr>
                          <w:t>https://www.waiterio.com</w:t>
                        </w:r>
                      </w:hyperlink>
                      <w:r>
                        <w:rPr>
                          <w:rFonts w:ascii="Arial" w:hAnsi="Arial" w:cs="Arial"/>
                          <w:sz w:val="16"/>
                          <w:szCs w:val="16"/>
                        </w:rPr>
                        <w:t xml:space="preserve"> (Accessed: 6 November 2022)</w:t>
                      </w:r>
                    </w:p>
                    <w:p w14:paraId="38A8A188" w14:textId="05F457E0" w:rsidR="00CD22B0" w:rsidRDefault="00CD22B0" w:rsidP="00CD22B0">
                      <w:pPr>
                        <w:spacing w:after="0" w:line="480" w:lineRule="auto"/>
                        <w:rPr>
                          <w:rFonts w:ascii="Arial" w:hAnsi="Arial" w:cs="Arial"/>
                          <w:sz w:val="16"/>
                          <w:szCs w:val="16"/>
                        </w:rPr>
                      </w:pPr>
                      <w:r>
                        <w:rPr>
                          <w:rFonts w:ascii="Arial" w:hAnsi="Arial" w:cs="Arial"/>
                          <w:sz w:val="16"/>
                          <w:szCs w:val="16"/>
                        </w:rPr>
                        <w:t xml:space="preserve">Food Standards Agency (2022) </w:t>
                      </w:r>
                      <w:r>
                        <w:rPr>
                          <w:rFonts w:ascii="Arial" w:hAnsi="Arial" w:cs="Arial"/>
                          <w:i/>
                          <w:iCs/>
                          <w:sz w:val="16"/>
                          <w:szCs w:val="16"/>
                        </w:rPr>
                        <w:t>HACCP</w:t>
                      </w:r>
                      <w:r>
                        <w:rPr>
                          <w:rFonts w:ascii="Arial" w:hAnsi="Arial" w:cs="Arial"/>
                          <w:sz w:val="16"/>
                          <w:szCs w:val="16"/>
                        </w:rPr>
                        <w:t xml:space="preserve"> Available At: </w:t>
                      </w:r>
                      <w:hyperlink r:id="rId14" w:history="1">
                        <w:r w:rsidRPr="00DD7928">
                          <w:rPr>
                            <w:rStyle w:val="Hyperlink"/>
                            <w:rFonts w:ascii="Arial" w:hAnsi="Arial" w:cs="Arial"/>
                            <w:sz w:val="16"/>
                            <w:szCs w:val="16"/>
                          </w:rPr>
                          <w:t>https://www.food.gov.uk</w:t>
                        </w:r>
                      </w:hyperlink>
                      <w:r>
                        <w:rPr>
                          <w:rFonts w:ascii="Arial" w:hAnsi="Arial" w:cs="Arial"/>
                          <w:sz w:val="16"/>
                          <w:szCs w:val="16"/>
                        </w:rPr>
                        <w:t xml:space="preserve"> (Accessed: 11 November 2022)</w:t>
                      </w:r>
                    </w:p>
                    <w:p w14:paraId="09DBE64C" w14:textId="7DD8588A" w:rsidR="00CD22B0" w:rsidRDefault="00CD22B0" w:rsidP="00CD22B0">
                      <w:pPr>
                        <w:spacing w:after="0" w:line="480" w:lineRule="auto"/>
                        <w:rPr>
                          <w:rFonts w:ascii="Arial" w:hAnsi="Arial" w:cs="Arial"/>
                          <w:color w:val="02181E"/>
                          <w:spacing w:val="-8"/>
                          <w:sz w:val="16"/>
                          <w:szCs w:val="16"/>
                        </w:rPr>
                      </w:pPr>
                      <w:r>
                        <w:rPr>
                          <w:rFonts w:ascii="Arial" w:hAnsi="Arial" w:cs="Arial"/>
                          <w:sz w:val="16"/>
                          <w:szCs w:val="16"/>
                        </w:rPr>
                        <w:t xml:space="preserve">McCann, K (2022) </w:t>
                      </w:r>
                      <w:r>
                        <w:rPr>
                          <w:rFonts w:ascii="Arial" w:hAnsi="Arial" w:cs="Arial"/>
                          <w:i/>
                          <w:iCs/>
                          <w:color w:val="02181E"/>
                          <w:spacing w:val="-8"/>
                          <w:sz w:val="16"/>
                          <w:szCs w:val="16"/>
                        </w:rPr>
                        <w:t>Restaurant Job Descriptions and Responsibilities for Every Role</w:t>
                      </w:r>
                      <w:r>
                        <w:rPr>
                          <w:rFonts w:ascii="Arial" w:hAnsi="Arial" w:cs="Arial"/>
                          <w:color w:val="02181E"/>
                          <w:spacing w:val="-8"/>
                          <w:sz w:val="16"/>
                          <w:szCs w:val="16"/>
                        </w:rPr>
                        <w:t xml:space="preserve"> Available At:</w:t>
                      </w:r>
                      <w:r>
                        <w:rPr>
                          <w:rFonts w:ascii="Arial" w:hAnsi="Arial" w:cs="Arial"/>
                          <w:color w:val="02181E"/>
                          <w:spacing w:val="-8"/>
                          <w:sz w:val="16"/>
                          <w:szCs w:val="16"/>
                        </w:rPr>
                        <w:t xml:space="preserve"> </w:t>
                      </w:r>
                      <w:hyperlink r:id="rId15" w:history="1">
                        <w:r w:rsidRPr="00DD7928">
                          <w:rPr>
                            <w:rStyle w:val="Hyperlink"/>
                            <w:rFonts w:ascii="Arial" w:hAnsi="Arial" w:cs="Arial"/>
                            <w:spacing w:val="-8"/>
                            <w:sz w:val="16"/>
                            <w:szCs w:val="16"/>
                          </w:rPr>
                          <w:t>https://www.touchbistro.com</w:t>
                        </w:r>
                      </w:hyperlink>
                      <w:r>
                        <w:rPr>
                          <w:rFonts w:ascii="Arial" w:hAnsi="Arial" w:cs="Arial"/>
                          <w:color w:val="02181E"/>
                          <w:spacing w:val="-8"/>
                          <w:sz w:val="16"/>
                          <w:szCs w:val="16"/>
                        </w:rPr>
                        <w:t xml:space="preserve"> (Accessed: 8 November 2022)</w:t>
                      </w:r>
                    </w:p>
                    <w:p w14:paraId="0F1E112A" w14:textId="77777777" w:rsidR="00CD22B0" w:rsidRDefault="00CD22B0" w:rsidP="00CD22B0">
                      <w:pPr>
                        <w:spacing w:after="0" w:line="480" w:lineRule="auto"/>
                        <w:rPr>
                          <w:rFonts w:ascii="Arial" w:hAnsi="Arial" w:cs="Arial"/>
                          <w:sz w:val="16"/>
                          <w:szCs w:val="16"/>
                        </w:rPr>
                      </w:pPr>
                    </w:p>
                    <w:p w14:paraId="5BBE9009" w14:textId="77777777" w:rsidR="00CD22B0" w:rsidRDefault="00CD22B0" w:rsidP="00CD22B0">
                      <w:pPr>
                        <w:spacing w:after="0" w:line="480" w:lineRule="auto"/>
                        <w:rPr>
                          <w:rFonts w:ascii="Arial" w:hAnsi="Arial" w:cs="Arial"/>
                          <w:sz w:val="16"/>
                          <w:szCs w:val="16"/>
                        </w:rPr>
                      </w:pPr>
                    </w:p>
                    <w:p w14:paraId="3555E1C5" w14:textId="77777777" w:rsidR="00CD22B0" w:rsidRDefault="00CD22B0" w:rsidP="00CD22B0">
                      <w:pPr>
                        <w:spacing w:after="0" w:line="480" w:lineRule="auto"/>
                      </w:pPr>
                    </w:p>
                    <w:p w14:paraId="746B1242" w14:textId="77777777" w:rsidR="00CD22B0" w:rsidRDefault="00CD22B0" w:rsidP="00CD22B0">
                      <w:pPr>
                        <w:spacing w:after="0" w:line="480" w:lineRule="auto"/>
                        <w:rPr>
                          <w:rFonts w:ascii="Arial" w:hAnsi="Arial" w:cs="Arial"/>
                          <w:sz w:val="16"/>
                          <w:szCs w:val="16"/>
                        </w:rPr>
                      </w:pPr>
                    </w:p>
                    <w:p w14:paraId="2040F196" w14:textId="77777777" w:rsidR="00CD22B0" w:rsidRPr="00CD22B0" w:rsidRDefault="00CD22B0" w:rsidP="00CD22B0">
                      <w:pPr>
                        <w:spacing w:after="0" w:line="480" w:lineRule="auto"/>
                        <w:rPr>
                          <w:rFonts w:ascii="Arial" w:hAnsi="Arial" w:cs="Arial"/>
                          <w:sz w:val="16"/>
                          <w:szCs w:val="16"/>
                        </w:rPr>
                      </w:pPr>
                    </w:p>
                    <w:p w14:paraId="3D7197E0" w14:textId="77777777" w:rsidR="00CD22B0" w:rsidRDefault="00CD22B0" w:rsidP="00CD22B0">
                      <w:pPr>
                        <w:spacing w:after="0" w:line="480" w:lineRule="auto"/>
                      </w:pPr>
                    </w:p>
                    <w:p w14:paraId="1A35F313" w14:textId="22BAE7B0" w:rsidR="00CD22B0" w:rsidRDefault="00CD22B0"/>
                    <w:p w14:paraId="7756FEDC" w14:textId="3BB30B72" w:rsidR="00CD22B0" w:rsidRDefault="00CD22B0"/>
                  </w:txbxContent>
                </v:textbox>
              </v:shape>
            </w:pict>
          </mc:Fallback>
        </mc:AlternateContent>
      </w:r>
    </w:p>
    <w:sectPr w:rsidR="003B706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488B6" w14:textId="77777777" w:rsidR="00000000" w:rsidRDefault="00CC6846">
      <w:pPr>
        <w:spacing w:after="0" w:line="240" w:lineRule="auto"/>
      </w:pPr>
      <w:r>
        <w:separator/>
      </w:r>
    </w:p>
  </w:endnote>
  <w:endnote w:type="continuationSeparator" w:id="0">
    <w:p w14:paraId="16F488B8" w14:textId="77777777" w:rsidR="00000000" w:rsidRDefault="00CC6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488B2" w14:textId="77777777" w:rsidR="00000000" w:rsidRDefault="00CC6846">
      <w:pPr>
        <w:spacing w:after="0" w:line="240" w:lineRule="auto"/>
      </w:pPr>
      <w:r>
        <w:rPr>
          <w:color w:val="000000"/>
        </w:rPr>
        <w:separator/>
      </w:r>
    </w:p>
  </w:footnote>
  <w:footnote w:type="continuationSeparator" w:id="0">
    <w:p w14:paraId="16F488B4" w14:textId="77777777" w:rsidR="00000000" w:rsidRDefault="00CC68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3B7064"/>
    <w:rsid w:val="0005593B"/>
    <w:rsid w:val="003B7064"/>
    <w:rsid w:val="009F4CBC"/>
    <w:rsid w:val="00CC6846"/>
    <w:rsid w:val="00CD2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6F488AB"/>
  <w15:docId w15:val="{46BB8D1E-66E1-43E4-AB5F-ABC59CBDD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uppressAutoHyphens w:val="0"/>
      <w:spacing w:before="100" w:after="100" w:line="240" w:lineRule="auto"/>
      <w:outlineLvl w:val="0"/>
    </w:pPr>
    <w:rPr>
      <w:rFonts w:ascii="Times New Roman" w:eastAsia="Times New Roman" w:hAnsi="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styleId="Emphasis">
    <w:name w:val="Emphasis"/>
    <w:basedOn w:val="DefaultParagraphFont"/>
    <w:rPr>
      <w:i/>
      <w:iCs/>
    </w:rPr>
  </w:style>
  <w:style w:type="character" w:styleId="Hyperlink">
    <w:name w:val="Hyperlink"/>
    <w:basedOn w:val="DefaultParagraphFont"/>
    <w:rPr>
      <w:color w:val="0000FF"/>
      <w:u w:val="single"/>
    </w:rPr>
  </w:style>
  <w:style w:type="character" w:customStyle="1" w:styleId="lecrdtxtpln">
    <w:name w:val="l_ecrd_txt_pln"/>
    <w:basedOn w:val="DefaultParagraphFont"/>
  </w:style>
  <w:style w:type="character" w:customStyle="1" w:styleId="lecrdtxthlt">
    <w:name w:val="l_ecrd_txt_hlt"/>
    <w:basedOn w:val="DefaultParagraphFont"/>
  </w:style>
  <w:style w:type="character" w:styleId="Strong">
    <w:name w:val="Strong"/>
    <w:basedOn w:val="DefaultParagraphFont"/>
    <w:rPr>
      <w:b/>
      <w:bCs/>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Times New Roman" w:eastAsia="Times New Roman" w:hAnsi="Times New Roman"/>
      <w:b/>
      <w:bCs/>
      <w:kern w:val="3"/>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waiterio.com" TargetMode="External"/><Relationship Id="rId13" Type="http://schemas.openxmlformats.org/officeDocument/2006/relationships/hyperlink" Target="https://www.waiterio.com" TargetMode="External"/><Relationship Id="rId3" Type="http://schemas.openxmlformats.org/officeDocument/2006/relationships/webSettings" Target="webSettings.xml"/><Relationship Id="rId7" Type="http://schemas.openxmlformats.org/officeDocument/2006/relationships/hyperlink" Target="https://www.culinaryagents.com" TargetMode="External"/><Relationship Id="rId12" Type="http://schemas.openxmlformats.org/officeDocument/2006/relationships/hyperlink" Target="https://www.culinaryagents.co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forketers.com" TargetMode="External"/><Relationship Id="rId11" Type="http://schemas.openxmlformats.org/officeDocument/2006/relationships/hyperlink" Target="https://www.forketers.com" TargetMode="External"/><Relationship Id="rId5" Type="http://schemas.openxmlformats.org/officeDocument/2006/relationships/endnotes" Target="endnotes.xml"/><Relationship Id="rId15" Type="http://schemas.openxmlformats.org/officeDocument/2006/relationships/hyperlink" Target="https://www.touchbistro.com" TargetMode="External"/><Relationship Id="rId10" Type="http://schemas.openxmlformats.org/officeDocument/2006/relationships/hyperlink" Target="https://www.touchbistro.com" TargetMode="External"/><Relationship Id="rId4" Type="http://schemas.openxmlformats.org/officeDocument/2006/relationships/footnotes" Target="footnotes.xml"/><Relationship Id="rId9" Type="http://schemas.openxmlformats.org/officeDocument/2006/relationships/hyperlink" Target="https://www.food.gov.uk" TargetMode="External"/><Relationship Id="rId14" Type="http://schemas.openxmlformats.org/officeDocument/2006/relationships/hyperlink" Target="https://www.food.gov.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820</Words>
  <Characters>4680</Characters>
  <Application>Microsoft Office Word</Application>
  <DocSecurity>0</DocSecurity>
  <Lines>39</Lines>
  <Paragraphs>10</Paragraphs>
  <ScaleCrop>false</ScaleCrop>
  <Company/>
  <LinksUpToDate>false</LinksUpToDate>
  <CharactersWithSpaces>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 Mahmood (2128264)</dc:creator>
  <dc:description/>
  <cp:lastModifiedBy>Muhammad-Abid Mahmood</cp:lastModifiedBy>
  <cp:revision>2</cp:revision>
  <dcterms:created xsi:type="dcterms:W3CDTF">2022-11-14T01:32:00Z</dcterms:created>
  <dcterms:modified xsi:type="dcterms:W3CDTF">2022-11-14T01:32:00Z</dcterms:modified>
</cp:coreProperties>
</file>