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1F47DB" w14:textId="663F94DB" w:rsidR="00C07A8E" w:rsidRDefault="00C07A8E" w:rsidP="00640835">
      <w:pPr>
        <w:jc w:val="both"/>
      </w:pPr>
    </w:p>
    <w:p w14:paraId="303E8A99" w14:textId="6A57DEC7" w:rsidR="00687C17" w:rsidRDefault="00687C17" w:rsidP="00640835">
      <w:pPr>
        <w:jc w:val="both"/>
      </w:pPr>
    </w:p>
    <w:p w14:paraId="480A7845" w14:textId="2F033349" w:rsidR="00687C17" w:rsidRPr="00BB09BA" w:rsidRDefault="00687C17" w:rsidP="00640835">
      <w:pPr>
        <w:jc w:val="both"/>
        <w:rPr>
          <w:rFonts w:asciiTheme="minorHAnsi" w:hAnsiTheme="minorHAnsi" w:cstheme="minorHAnsi"/>
          <w:b/>
          <w:sz w:val="22"/>
          <w:szCs w:val="22"/>
        </w:rPr>
      </w:pPr>
      <w:r w:rsidRPr="00BB09BA">
        <w:rPr>
          <w:rFonts w:asciiTheme="minorHAnsi" w:hAnsiTheme="minorHAnsi" w:cstheme="minorHAnsi"/>
          <w:b/>
          <w:sz w:val="22"/>
          <w:szCs w:val="22"/>
        </w:rPr>
        <w:t xml:space="preserve">Outline </w:t>
      </w:r>
      <w:r w:rsidRPr="00BB09BA">
        <w:rPr>
          <w:rFonts w:asciiTheme="minorHAnsi" w:hAnsiTheme="minorHAnsi" w:cstheme="minorHAnsi"/>
          <w:b/>
          <w:i/>
          <w:iCs/>
          <w:sz w:val="22"/>
          <w:szCs w:val="22"/>
        </w:rPr>
        <w:t>Ijtihad</w:t>
      </w:r>
      <w:r w:rsidRPr="00BB09BA">
        <w:rPr>
          <w:rFonts w:asciiTheme="minorHAnsi" w:hAnsiTheme="minorHAnsi" w:cstheme="minorHAnsi"/>
          <w:b/>
          <w:sz w:val="22"/>
          <w:szCs w:val="22"/>
        </w:rPr>
        <w:t xml:space="preserve"> and </w:t>
      </w:r>
      <w:r w:rsidRPr="00BB09BA">
        <w:rPr>
          <w:rFonts w:asciiTheme="minorHAnsi" w:hAnsiTheme="minorHAnsi" w:cstheme="minorHAnsi"/>
          <w:b/>
          <w:i/>
          <w:iCs/>
          <w:sz w:val="22"/>
          <w:szCs w:val="22"/>
        </w:rPr>
        <w:t>Maslaha</w:t>
      </w:r>
      <w:r w:rsidRPr="00BB09BA">
        <w:rPr>
          <w:rFonts w:asciiTheme="minorHAnsi" w:hAnsiTheme="minorHAnsi" w:cstheme="minorHAnsi"/>
          <w:b/>
          <w:sz w:val="22"/>
          <w:szCs w:val="22"/>
        </w:rPr>
        <w:t xml:space="preserve"> in the light of experiential knowledge and needs of the modern society.</w:t>
      </w:r>
    </w:p>
    <w:p w14:paraId="28D34958" w14:textId="4CB175EE" w:rsidR="003910A3" w:rsidRDefault="003910A3" w:rsidP="00640835">
      <w:pPr>
        <w:jc w:val="both"/>
        <w:rPr>
          <w:rFonts w:asciiTheme="minorHAnsi" w:hAnsiTheme="minorHAnsi" w:cstheme="minorHAnsi"/>
          <w:sz w:val="22"/>
          <w:szCs w:val="22"/>
        </w:rPr>
      </w:pPr>
    </w:p>
    <w:p w14:paraId="4F0617CF" w14:textId="37CC2CB4" w:rsidR="003910A3" w:rsidRDefault="003910A3" w:rsidP="00640835">
      <w:pPr>
        <w:jc w:val="both"/>
        <w:rPr>
          <w:rFonts w:asciiTheme="minorHAnsi" w:hAnsiTheme="minorHAnsi" w:cstheme="minorHAnsi"/>
          <w:sz w:val="22"/>
          <w:szCs w:val="22"/>
        </w:rPr>
      </w:pPr>
    </w:p>
    <w:p w14:paraId="2EDBBA53" w14:textId="036C8691" w:rsidR="003910A3" w:rsidRDefault="00E7116F" w:rsidP="00F70948">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This essay will outline the meaning of the terms </w:t>
      </w:r>
      <w:r w:rsidRPr="00E62E36">
        <w:rPr>
          <w:rFonts w:asciiTheme="minorHAnsi" w:hAnsiTheme="minorHAnsi" w:cstheme="minorHAnsi"/>
          <w:i/>
          <w:sz w:val="22"/>
          <w:szCs w:val="22"/>
        </w:rPr>
        <w:t>ijtihad</w:t>
      </w:r>
      <w:r>
        <w:rPr>
          <w:rFonts w:asciiTheme="minorHAnsi" w:hAnsiTheme="minorHAnsi" w:cstheme="minorHAnsi"/>
          <w:sz w:val="22"/>
          <w:szCs w:val="22"/>
        </w:rPr>
        <w:t xml:space="preserve"> and </w:t>
      </w:r>
      <w:r w:rsidRPr="00E62E36">
        <w:rPr>
          <w:rFonts w:asciiTheme="minorHAnsi" w:hAnsiTheme="minorHAnsi" w:cstheme="minorHAnsi"/>
          <w:i/>
          <w:sz w:val="22"/>
          <w:szCs w:val="22"/>
        </w:rPr>
        <w:t>maslaha</w:t>
      </w:r>
      <w:r w:rsidR="008223D4">
        <w:rPr>
          <w:rFonts w:asciiTheme="minorHAnsi" w:hAnsiTheme="minorHAnsi" w:cstheme="minorHAnsi"/>
          <w:sz w:val="22"/>
          <w:szCs w:val="22"/>
        </w:rPr>
        <w:t xml:space="preserve">, contextualising them within Islamic law. </w:t>
      </w:r>
      <w:r w:rsidR="00C31047">
        <w:rPr>
          <w:rFonts w:asciiTheme="minorHAnsi" w:hAnsiTheme="minorHAnsi" w:cstheme="minorHAnsi"/>
          <w:sz w:val="22"/>
          <w:szCs w:val="22"/>
        </w:rPr>
        <w:t xml:space="preserve">The purpose </w:t>
      </w:r>
      <w:r w:rsidR="009C4E97">
        <w:rPr>
          <w:rFonts w:asciiTheme="minorHAnsi" w:hAnsiTheme="minorHAnsi" w:cstheme="minorHAnsi"/>
          <w:sz w:val="22"/>
          <w:szCs w:val="22"/>
        </w:rPr>
        <w:t xml:space="preserve">and development in the application </w:t>
      </w:r>
      <w:r w:rsidR="00C31047">
        <w:rPr>
          <w:rFonts w:asciiTheme="minorHAnsi" w:hAnsiTheme="minorHAnsi" w:cstheme="minorHAnsi"/>
          <w:sz w:val="22"/>
          <w:szCs w:val="22"/>
        </w:rPr>
        <w:t xml:space="preserve">of </w:t>
      </w:r>
      <w:r w:rsidR="00C31047" w:rsidRPr="009458B3">
        <w:rPr>
          <w:rFonts w:asciiTheme="minorHAnsi" w:hAnsiTheme="minorHAnsi" w:cstheme="minorHAnsi"/>
          <w:i/>
          <w:sz w:val="22"/>
          <w:szCs w:val="22"/>
        </w:rPr>
        <w:t>ijtihad</w:t>
      </w:r>
      <w:r w:rsidR="00C31047">
        <w:rPr>
          <w:rFonts w:asciiTheme="minorHAnsi" w:hAnsiTheme="minorHAnsi" w:cstheme="minorHAnsi"/>
          <w:sz w:val="22"/>
          <w:szCs w:val="22"/>
        </w:rPr>
        <w:t xml:space="preserve"> and </w:t>
      </w:r>
      <w:r w:rsidR="00C31047" w:rsidRPr="009458B3">
        <w:rPr>
          <w:rFonts w:asciiTheme="minorHAnsi" w:hAnsiTheme="minorHAnsi" w:cstheme="minorHAnsi"/>
          <w:i/>
          <w:sz w:val="22"/>
          <w:szCs w:val="22"/>
        </w:rPr>
        <w:t>masala</w:t>
      </w:r>
      <w:r w:rsidR="00C31047">
        <w:rPr>
          <w:rFonts w:asciiTheme="minorHAnsi" w:hAnsiTheme="minorHAnsi" w:cstheme="minorHAnsi"/>
          <w:sz w:val="22"/>
          <w:szCs w:val="22"/>
        </w:rPr>
        <w:t xml:space="preserve"> will be </w:t>
      </w:r>
      <w:r w:rsidR="00724110">
        <w:rPr>
          <w:rFonts w:asciiTheme="minorHAnsi" w:hAnsiTheme="minorHAnsi" w:cstheme="minorHAnsi"/>
          <w:sz w:val="22"/>
          <w:szCs w:val="22"/>
        </w:rPr>
        <w:t xml:space="preserve">shown </w:t>
      </w:r>
      <w:r w:rsidR="0010505A">
        <w:rPr>
          <w:rFonts w:asciiTheme="minorHAnsi" w:hAnsiTheme="minorHAnsi" w:cstheme="minorHAnsi"/>
          <w:sz w:val="22"/>
          <w:szCs w:val="22"/>
        </w:rPr>
        <w:t xml:space="preserve">and examples of their application </w:t>
      </w:r>
      <w:r w:rsidR="00724110">
        <w:rPr>
          <w:rFonts w:asciiTheme="minorHAnsi" w:hAnsiTheme="minorHAnsi" w:cstheme="minorHAnsi"/>
          <w:sz w:val="22"/>
          <w:szCs w:val="22"/>
        </w:rPr>
        <w:t xml:space="preserve">through </w:t>
      </w:r>
      <w:r w:rsidR="005C2BD7">
        <w:rPr>
          <w:rFonts w:asciiTheme="minorHAnsi" w:hAnsiTheme="minorHAnsi" w:cstheme="minorHAnsi"/>
          <w:sz w:val="22"/>
          <w:szCs w:val="22"/>
        </w:rPr>
        <w:t xml:space="preserve">experiential knowledge together with </w:t>
      </w:r>
      <w:r w:rsidR="00E22A82">
        <w:rPr>
          <w:rFonts w:asciiTheme="minorHAnsi" w:hAnsiTheme="minorHAnsi" w:cstheme="minorHAnsi"/>
          <w:sz w:val="22"/>
          <w:szCs w:val="22"/>
        </w:rPr>
        <w:t xml:space="preserve">reasons for the requirement to utilise these principles within </w:t>
      </w:r>
      <w:r w:rsidR="009D0110">
        <w:rPr>
          <w:rFonts w:asciiTheme="minorHAnsi" w:hAnsiTheme="minorHAnsi" w:cstheme="minorHAnsi"/>
          <w:sz w:val="22"/>
          <w:szCs w:val="22"/>
        </w:rPr>
        <w:t>modern society.</w:t>
      </w:r>
    </w:p>
    <w:p w14:paraId="46CC3D2B" w14:textId="77777777" w:rsidR="009D0110" w:rsidRDefault="009D0110" w:rsidP="00F70948">
      <w:pPr>
        <w:spacing w:line="360" w:lineRule="auto"/>
        <w:jc w:val="both"/>
        <w:rPr>
          <w:rFonts w:asciiTheme="minorHAnsi" w:hAnsiTheme="minorHAnsi" w:cstheme="minorHAnsi"/>
          <w:sz w:val="22"/>
          <w:szCs w:val="22"/>
        </w:rPr>
      </w:pPr>
    </w:p>
    <w:p w14:paraId="43CB66BA" w14:textId="03A8A6D3" w:rsidR="00C90AB3" w:rsidRDefault="002A5B23" w:rsidP="00B52F31">
      <w:pPr>
        <w:spacing w:line="360" w:lineRule="auto"/>
        <w:jc w:val="both"/>
        <w:rPr>
          <w:rFonts w:asciiTheme="minorHAnsi" w:hAnsiTheme="minorHAnsi" w:cstheme="minorHAnsi"/>
          <w:sz w:val="22"/>
          <w:szCs w:val="22"/>
        </w:rPr>
      </w:pPr>
      <w:r w:rsidRPr="00E10A8D">
        <w:rPr>
          <w:rFonts w:asciiTheme="minorHAnsi" w:hAnsiTheme="minorHAnsi" w:cstheme="minorHAnsi"/>
          <w:sz w:val="22"/>
          <w:szCs w:val="22"/>
        </w:rPr>
        <w:t>The primary source</w:t>
      </w:r>
      <w:r w:rsidR="00BF48E2">
        <w:rPr>
          <w:rFonts w:asciiTheme="minorHAnsi" w:hAnsiTheme="minorHAnsi" w:cstheme="minorHAnsi"/>
          <w:sz w:val="22"/>
          <w:szCs w:val="22"/>
        </w:rPr>
        <w:t>s</w:t>
      </w:r>
      <w:r w:rsidRPr="00E10A8D">
        <w:rPr>
          <w:rFonts w:asciiTheme="minorHAnsi" w:hAnsiTheme="minorHAnsi" w:cstheme="minorHAnsi"/>
          <w:sz w:val="22"/>
          <w:szCs w:val="22"/>
        </w:rPr>
        <w:t xml:space="preserve"> of Islamic law</w:t>
      </w:r>
      <w:r w:rsidR="009A402E" w:rsidRPr="00E10A8D">
        <w:rPr>
          <w:rFonts w:asciiTheme="minorHAnsi" w:hAnsiTheme="minorHAnsi" w:cstheme="minorHAnsi"/>
          <w:sz w:val="22"/>
          <w:szCs w:val="22"/>
        </w:rPr>
        <w:t xml:space="preserve"> </w:t>
      </w:r>
      <w:r w:rsidR="00BF48E2">
        <w:rPr>
          <w:rFonts w:asciiTheme="minorHAnsi" w:hAnsiTheme="minorHAnsi" w:cstheme="minorHAnsi"/>
          <w:sz w:val="22"/>
          <w:szCs w:val="22"/>
        </w:rPr>
        <w:t>are</w:t>
      </w:r>
      <w:r w:rsidR="009A402E" w:rsidRPr="00E10A8D">
        <w:rPr>
          <w:rFonts w:asciiTheme="minorHAnsi" w:hAnsiTheme="minorHAnsi" w:cstheme="minorHAnsi"/>
          <w:sz w:val="22"/>
          <w:szCs w:val="22"/>
        </w:rPr>
        <w:t xml:space="preserve"> the Qura</w:t>
      </w:r>
      <w:r w:rsidR="00BF48E2">
        <w:rPr>
          <w:rFonts w:asciiTheme="minorHAnsi" w:hAnsiTheme="minorHAnsi" w:cstheme="minorHAnsi"/>
          <w:sz w:val="22"/>
          <w:szCs w:val="22"/>
        </w:rPr>
        <w:t xml:space="preserve">n and </w:t>
      </w:r>
      <w:r w:rsidR="009A402E" w:rsidRPr="00E10A8D">
        <w:rPr>
          <w:rFonts w:asciiTheme="minorHAnsi" w:hAnsiTheme="minorHAnsi" w:cstheme="minorHAnsi"/>
          <w:sz w:val="22"/>
          <w:szCs w:val="22"/>
        </w:rPr>
        <w:t>the Sunna</w:t>
      </w:r>
      <w:r w:rsidR="001A3C58">
        <w:rPr>
          <w:rFonts w:asciiTheme="minorHAnsi" w:hAnsiTheme="minorHAnsi" w:cstheme="minorHAnsi"/>
          <w:sz w:val="22"/>
          <w:szCs w:val="22"/>
        </w:rPr>
        <w:t xml:space="preserve"> of the Prophet</w:t>
      </w:r>
      <w:r w:rsidR="00BF48E2">
        <w:rPr>
          <w:rFonts w:asciiTheme="minorHAnsi" w:hAnsiTheme="minorHAnsi" w:cstheme="minorHAnsi"/>
          <w:sz w:val="22"/>
          <w:szCs w:val="22"/>
        </w:rPr>
        <w:t xml:space="preserve"> Muhammad</w:t>
      </w:r>
      <w:r w:rsidR="009A402E" w:rsidRPr="00E10A8D">
        <w:rPr>
          <w:rFonts w:asciiTheme="minorHAnsi" w:hAnsiTheme="minorHAnsi" w:cstheme="minorHAnsi"/>
          <w:sz w:val="22"/>
          <w:szCs w:val="22"/>
        </w:rPr>
        <w:t xml:space="preserve">, </w:t>
      </w:r>
      <w:r w:rsidR="001A3C58">
        <w:rPr>
          <w:rFonts w:asciiTheme="minorHAnsi" w:hAnsiTheme="minorHAnsi" w:cstheme="minorHAnsi"/>
          <w:sz w:val="22"/>
          <w:szCs w:val="22"/>
        </w:rPr>
        <w:t xml:space="preserve">supported by </w:t>
      </w:r>
      <w:r w:rsidR="001D1E28" w:rsidRPr="00E10A8D">
        <w:rPr>
          <w:rFonts w:asciiTheme="minorHAnsi" w:hAnsiTheme="minorHAnsi" w:cstheme="minorHAnsi"/>
          <w:sz w:val="22"/>
          <w:szCs w:val="22"/>
        </w:rPr>
        <w:t>the narrative reports</w:t>
      </w:r>
      <w:r w:rsidR="0018406C">
        <w:rPr>
          <w:rFonts w:asciiTheme="minorHAnsi" w:hAnsiTheme="minorHAnsi" w:cstheme="minorHAnsi"/>
          <w:sz w:val="22"/>
          <w:szCs w:val="22"/>
        </w:rPr>
        <w:t xml:space="preserve"> (</w:t>
      </w:r>
      <w:r w:rsidR="004E07B0">
        <w:rPr>
          <w:rFonts w:asciiTheme="minorHAnsi" w:hAnsiTheme="minorHAnsi" w:cstheme="minorHAnsi"/>
          <w:sz w:val="22"/>
          <w:szCs w:val="22"/>
        </w:rPr>
        <w:t>H</w:t>
      </w:r>
      <w:r w:rsidR="0018406C">
        <w:rPr>
          <w:rFonts w:asciiTheme="minorHAnsi" w:hAnsiTheme="minorHAnsi" w:cstheme="minorHAnsi"/>
          <w:sz w:val="22"/>
          <w:szCs w:val="22"/>
        </w:rPr>
        <w:t>adith)</w:t>
      </w:r>
      <w:r w:rsidR="001D1E28" w:rsidRPr="00E10A8D">
        <w:rPr>
          <w:rFonts w:asciiTheme="minorHAnsi" w:hAnsiTheme="minorHAnsi" w:cstheme="minorHAnsi"/>
          <w:sz w:val="22"/>
          <w:szCs w:val="22"/>
        </w:rPr>
        <w:t xml:space="preserve"> of Muhammad</w:t>
      </w:r>
      <w:r w:rsidR="0018406C">
        <w:rPr>
          <w:rFonts w:asciiTheme="minorHAnsi" w:hAnsiTheme="minorHAnsi" w:cstheme="minorHAnsi"/>
          <w:sz w:val="22"/>
          <w:szCs w:val="22"/>
        </w:rPr>
        <w:t>’s life</w:t>
      </w:r>
      <w:r w:rsidR="00FD1955">
        <w:rPr>
          <w:rStyle w:val="FootnoteReference"/>
          <w:rFonts w:asciiTheme="minorHAnsi" w:hAnsiTheme="minorHAnsi" w:cstheme="minorHAnsi"/>
          <w:sz w:val="22"/>
          <w:szCs w:val="22"/>
        </w:rPr>
        <w:footnoteReference w:id="1"/>
      </w:r>
      <w:r w:rsidR="00755C6B" w:rsidRPr="00E10A8D">
        <w:rPr>
          <w:rFonts w:asciiTheme="minorHAnsi" w:hAnsiTheme="minorHAnsi" w:cstheme="minorHAnsi"/>
          <w:sz w:val="22"/>
          <w:szCs w:val="22"/>
        </w:rPr>
        <w:t xml:space="preserve">. </w:t>
      </w:r>
      <w:r w:rsidR="00271B02">
        <w:rPr>
          <w:rFonts w:asciiTheme="minorHAnsi" w:hAnsiTheme="minorHAnsi" w:cstheme="minorHAnsi"/>
          <w:sz w:val="22"/>
          <w:szCs w:val="22"/>
        </w:rPr>
        <w:t xml:space="preserve">Bantekas </w:t>
      </w:r>
      <w:r w:rsidR="00E85DED">
        <w:rPr>
          <w:rFonts w:asciiTheme="minorHAnsi" w:hAnsiTheme="minorHAnsi" w:cstheme="minorHAnsi"/>
          <w:sz w:val="22"/>
          <w:szCs w:val="22"/>
        </w:rPr>
        <w:t xml:space="preserve">described </w:t>
      </w:r>
      <w:r w:rsidR="00E4588E">
        <w:rPr>
          <w:rFonts w:asciiTheme="minorHAnsi" w:hAnsiTheme="minorHAnsi" w:cstheme="minorHAnsi"/>
          <w:sz w:val="22"/>
          <w:szCs w:val="22"/>
        </w:rPr>
        <w:t xml:space="preserve">Sharia </w:t>
      </w:r>
      <w:r w:rsidR="00F5446B">
        <w:rPr>
          <w:rFonts w:asciiTheme="minorHAnsi" w:hAnsiTheme="minorHAnsi" w:cstheme="minorHAnsi"/>
          <w:sz w:val="22"/>
          <w:szCs w:val="22"/>
        </w:rPr>
        <w:t xml:space="preserve">from a Sunni perspective </w:t>
      </w:r>
      <w:r w:rsidR="00E4588E">
        <w:rPr>
          <w:rFonts w:asciiTheme="minorHAnsi" w:hAnsiTheme="minorHAnsi" w:cstheme="minorHAnsi"/>
          <w:sz w:val="22"/>
          <w:szCs w:val="22"/>
        </w:rPr>
        <w:t>as being composed of four hierarc</w:t>
      </w:r>
      <w:r w:rsidR="004E07B0">
        <w:rPr>
          <w:rFonts w:asciiTheme="minorHAnsi" w:hAnsiTheme="minorHAnsi" w:cstheme="minorHAnsi"/>
          <w:sz w:val="22"/>
          <w:szCs w:val="22"/>
        </w:rPr>
        <w:t xml:space="preserve">hical components; the Quran, the Hadith, </w:t>
      </w:r>
      <w:r w:rsidR="00A36D1F" w:rsidRPr="0047794E">
        <w:rPr>
          <w:rFonts w:asciiTheme="minorHAnsi" w:hAnsiTheme="minorHAnsi" w:cstheme="minorHAnsi"/>
          <w:i/>
          <w:sz w:val="22"/>
          <w:szCs w:val="22"/>
        </w:rPr>
        <w:t>qiyas</w:t>
      </w:r>
      <w:r w:rsidR="00A36D1F">
        <w:rPr>
          <w:rFonts w:asciiTheme="minorHAnsi" w:hAnsiTheme="minorHAnsi" w:cstheme="minorHAnsi"/>
          <w:sz w:val="22"/>
          <w:szCs w:val="22"/>
        </w:rPr>
        <w:t xml:space="preserve"> (translated </w:t>
      </w:r>
      <w:r w:rsidR="000278F5">
        <w:rPr>
          <w:rFonts w:asciiTheme="minorHAnsi" w:hAnsiTheme="minorHAnsi" w:cstheme="minorHAnsi"/>
          <w:sz w:val="22"/>
          <w:szCs w:val="22"/>
        </w:rPr>
        <w:t xml:space="preserve">as </w:t>
      </w:r>
      <w:r w:rsidR="00A36D1F">
        <w:rPr>
          <w:rFonts w:asciiTheme="minorHAnsi" w:hAnsiTheme="minorHAnsi" w:cstheme="minorHAnsi"/>
          <w:sz w:val="22"/>
          <w:szCs w:val="22"/>
        </w:rPr>
        <w:t>meaning human reasoning</w:t>
      </w:r>
      <w:r w:rsidR="000058EB">
        <w:rPr>
          <w:rFonts w:asciiTheme="minorHAnsi" w:hAnsiTheme="minorHAnsi" w:cstheme="minorHAnsi"/>
          <w:sz w:val="22"/>
          <w:szCs w:val="22"/>
        </w:rPr>
        <w:t xml:space="preserve"> by analogy,</w:t>
      </w:r>
      <w:r w:rsidR="00A36D1F">
        <w:rPr>
          <w:rFonts w:asciiTheme="minorHAnsi" w:hAnsiTheme="minorHAnsi" w:cstheme="minorHAnsi"/>
          <w:sz w:val="22"/>
          <w:szCs w:val="22"/>
        </w:rPr>
        <w:t xml:space="preserve"> but only adopted </w:t>
      </w:r>
      <w:r w:rsidR="000278F5">
        <w:rPr>
          <w:rFonts w:asciiTheme="minorHAnsi" w:hAnsiTheme="minorHAnsi" w:cstheme="minorHAnsi"/>
          <w:sz w:val="22"/>
          <w:szCs w:val="22"/>
        </w:rPr>
        <w:t xml:space="preserve">where a large enough majority existed) and </w:t>
      </w:r>
      <w:r w:rsidR="007D098D" w:rsidRPr="0047794E">
        <w:rPr>
          <w:rFonts w:asciiTheme="minorHAnsi" w:hAnsiTheme="minorHAnsi" w:cstheme="minorHAnsi"/>
          <w:i/>
          <w:sz w:val="22"/>
          <w:szCs w:val="22"/>
        </w:rPr>
        <w:t>ijma</w:t>
      </w:r>
      <w:r w:rsidR="007D098D">
        <w:rPr>
          <w:rFonts w:asciiTheme="minorHAnsi" w:hAnsiTheme="minorHAnsi" w:cstheme="minorHAnsi"/>
          <w:sz w:val="22"/>
          <w:szCs w:val="22"/>
        </w:rPr>
        <w:t xml:space="preserve"> (meaning a consensus)</w:t>
      </w:r>
      <w:r w:rsidR="007D098D">
        <w:rPr>
          <w:rStyle w:val="FootnoteReference"/>
          <w:rFonts w:asciiTheme="minorHAnsi" w:hAnsiTheme="minorHAnsi" w:cstheme="minorHAnsi"/>
          <w:sz w:val="22"/>
          <w:szCs w:val="22"/>
        </w:rPr>
        <w:footnoteReference w:id="2"/>
      </w:r>
      <w:r w:rsidR="0047794E">
        <w:rPr>
          <w:rFonts w:asciiTheme="minorHAnsi" w:hAnsiTheme="minorHAnsi" w:cstheme="minorHAnsi"/>
          <w:sz w:val="22"/>
          <w:szCs w:val="22"/>
        </w:rPr>
        <w:t>.</w:t>
      </w:r>
      <w:r w:rsidR="007D098D">
        <w:rPr>
          <w:rFonts w:asciiTheme="minorHAnsi" w:hAnsiTheme="minorHAnsi" w:cstheme="minorHAnsi"/>
          <w:sz w:val="22"/>
          <w:szCs w:val="22"/>
        </w:rPr>
        <w:t xml:space="preserve">  </w:t>
      </w:r>
      <w:r w:rsidR="000B57AA">
        <w:rPr>
          <w:rFonts w:asciiTheme="minorHAnsi" w:hAnsiTheme="minorHAnsi" w:cstheme="minorHAnsi"/>
          <w:sz w:val="22"/>
          <w:szCs w:val="22"/>
        </w:rPr>
        <w:t>Shi’</w:t>
      </w:r>
      <w:r w:rsidR="001A2C49">
        <w:rPr>
          <w:rFonts w:asciiTheme="minorHAnsi" w:hAnsiTheme="minorHAnsi" w:cstheme="minorHAnsi"/>
          <w:sz w:val="22"/>
          <w:szCs w:val="22"/>
        </w:rPr>
        <w:t>i</w:t>
      </w:r>
      <w:r w:rsidR="000B57AA">
        <w:rPr>
          <w:rFonts w:asciiTheme="minorHAnsi" w:hAnsiTheme="minorHAnsi" w:cstheme="minorHAnsi"/>
          <w:sz w:val="22"/>
          <w:szCs w:val="22"/>
        </w:rPr>
        <w:t xml:space="preserve"> Muslims</w:t>
      </w:r>
      <w:r w:rsidR="00C406F7">
        <w:rPr>
          <w:rFonts w:asciiTheme="minorHAnsi" w:hAnsiTheme="minorHAnsi" w:cstheme="minorHAnsi"/>
          <w:sz w:val="22"/>
          <w:szCs w:val="22"/>
        </w:rPr>
        <w:t>’</w:t>
      </w:r>
      <w:r w:rsidR="001A2C49">
        <w:rPr>
          <w:rFonts w:asciiTheme="minorHAnsi" w:hAnsiTheme="minorHAnsi" w:cstheme="minorHAnsi"/>
          <w:sz w:val="22"/>
          <w:szCs w:val="22"/>
        </w:rPr>
        <w:t xml:space="preserve"> </w:t>
      </w:r>
      <w:r w:rsidR="00C406F7">
        <w:rPr>
          <w:rFonts w:asciiTheme="minorHAnsi" w:hAnsiTheme="minorHAnsi" w:cstheme="minorHAnsi"/>
          <w:sz w:val="22"/>
          <w:szCs w:val="22"/>
        </w:rPr>
        <w:t xml:space="preserve">opinions </w:t>
      </w:r>
      <w:r w:rsidR="00284021">
        <w:rPr>
          <w:rFonts w:asciiTheme="minorHAnsi" w:hAnsiTheme="minorHAnsi" w:cstheme="minorHAnsi"/>
          <w:sz w:val="22"/>
          <w:szCs w:val="22"/>
        </w:rPr>
        <w:t>differ</w:t>
      </w:r>
      <w:r w:rsidR="00C406F7">
        <w:rPr>
          <w:rFonts w:asciiTheme="minorHAnsi" w:hAnsiTheme="minorHAnsi" w:cstheme="minorHAnsi"/>
          <w:sz w:val="22"/>
          <w:szCs w:val="22"/>
        </w:rPr>
        <w:t xml:space="preserve"> from Sunni Muslims</w:t>
      </w:r>
      <w:r w:rsidR="00771D67">
        <w:rPr>
          <w:rFonts w:asciiTheme="minorHAnsi" w:hAnsiTheme="minorHAnsi" w:cstheme="minorHAnsi"/>
          <w:sz w:val="22"/>
          <w:szCs w:val="22"/>
        </w:rPr>
        <w:t>,</w:t>
      </w:r>
      <w:r w:rsidR="00C406F7">
        <w:rPr>
          <w:rFonts w:asciiTheme="minorHAnsi" w:hAnsiTheme="minorHAnsi" w:cstheme="minorHAnsi"/>
          <w:sz w:val="22"/>
          <w:szCs w:val="22"/>
        </w:rPr>
        <w:t xml:space="preserve"> </w:t>
      </w:r>
      <w:r w:rsidR="00FF2AF0">
        <w:rPr>
          <w:rFonts w:asciiTheme="minorHAnsi" w:hAnsiTheme="minorHAnsi" w:cstheme="minorHAnsi"/>
          <w:sz w:val="22"/>
          <w:szCs w:val="22"/>
        </w:rPr>
        <w:t>believing that their primary</w:t>
      </w:r>
      <w:r w:rsidR="00EF6AE4">
        <w:rPr>
          <w:rFonts w:asciiTheme="minorHAnsi" w:hAnsiTheme="minorHAnsi" w:cstheme="minorHAnsi"/>
          <w:sz w:val="22"/>
          <w:szCs w:val="22"/>
        </w:rPr>
        <w:t xml:space="preserve"> sources of law</w:t>
      </w:r>
      <w:r w:rsidR="006B52A2">
        <w:rPr>
          <w:rFonts w:asciiTheme="minorHAnsi" w:hAnsiTheme="minorHAnsi" w:cstheme="minorHAnsi"/>
          <w:sz w:val="22"/>
          <w:szCs w:val="22"/>
        </w:rPr>
        <w:t>,</w:t>
      </w:r>
      <w:r w:rsidR="00EF6AE4">
        <w:rPr>
          <w:rFonts w:asciiTheme="minorHAnsi" w:hAnsiTheme="minorHAnsi" w:cstheme="minorHAnsi"/>
          <w:sz w:val="22"/>
          <w:szCs w:val="22"/>
        </w:rPr>
        <w:t xml:space="preserve"> other than the Quran and Sunna of the Prophet</w:t>
      </w:r>
      <w:r w:rsidR="006B52A2">
        <w:rPr>
          <w:rFonts w:asciiTheme="minorHAnsi" w:hAnsiTheme="minorHAnsi" w:cstheme="minorHAnsi"/>
          <w:sz w:val="22"/>
          <w:szCs w:val="22"/>
        </w:rPr>
        <w:t>,</w:t>
      </w:r>
      <w:r w:rsidR="00EF6AE4">
        <w:rPr>
          <w:rFonts w:asciiTheme="minorHAnsi" w:hAnsiTheme="minorHAnsi" w:cstheme="minorHAnsi"/>
          <w:sz w:val="22"/>
          <w:szCs w:val="22"/>
        </w:rPr>
        <w:t xml:space="preserve"> include the twelve infallible</w:t>
      </w:r>
      <w:r w:rsidR="00133FE4">
        <w:rPr>
          <w:rFonts w:asciiTheme="minorHAnsi" w:hAnsiTheme="minorHAnsi" w:cstheme="minorHAnsi"/>
          <w:sz w:val="22"/>
          <w:szCs w:val="22"/>
        </w:rPr>
        <w:t xml:space="preserve"> authenticated guides, </w:t>
      </w:r>
      <w:r w:rsidR="00133FE4" w:rsidRPr="00E2641F">
        <w:rPr>
          <w:rFonts w:asciiTheme="minorHAnsi" w:hAnsiTheme="minorHAnsi" w:cstheme="minorHAnsi"/>
          <w:i/>
          <w:sz w:val="22"/>
          <w:szCs w:val="22"/>
        </w:rPr>
        <w:t>ijma</w:t>
      </w:r>
      <w:r w:rsidR="00133FE4">
        <w:rPr>
          <w:rFonts w:asciiTheme="minorHAnsi" w:hAnsiTheme="minorHAnsi" w:cstheme="minorHAnsi"/>
          <w:sz w:val="22"/>
          <w:szCs w:val="22"/>
        </w:rPr>
        <w:t xml:space="preserve"> and </w:t>
      </w:r>
      <w:r w:rsidR="002B24C7" w:rsidRPr="002B24C7">
        <w:rPr>
          <w:rFonts w:asciiTheme="minorHAnsi" w:hAnsiTheme="minorHAnsi" w:cstheme="minorHAnsi"/>
          <w:i/>
          <w:sz w:val="22"/>
          <w:szCs w:val="22"/>
        </w:rPr>
        <w:t>aql</w:t>
      </w:r>
      <w:r w:rsidR="002B24C7">
        <w:rPr>
          <w:rFonts w:asciiTheme="minorHAnsi" w:hAnsiTheme="minorHAnsi" w:cstheme="minorHAnsi"/>
          <w:sz w:val="22"/>
          <w:szCs w:val="22"/>
        </w:rPr>
        <w:t xml:space="preserve"> (</w:t>
      </w:r>
      <w:r w:rsidR="00870F5A">
        <w:rPr>
          <w:rFonts w:asciiTheme="minorHAnsi" w:hAnsiTheme="minorHAnsi" w:cstheme="minorHAnsi"/>
          <w:sz w:val="22"/>
          <w:szCs w:val="22"/>
        </w:rPr>
        <w:t>reason</w:t>
      </w:r>
      <w:r w:rsidR="002B24C7">
        <w:rPr>
          <w:rFonts w:asciiTheme="minorHAnsi" w:hAnsiTheme="minorHAnsi" w:cstheme="minorHAnsi"/>
          <w:sz w:val="22"/>
          <w:szCs w:val="22"/>
        </w:rPr>
        <w:t>)</w:t>
      </w:r>
      <w:r w:rsidR="00870F5A">
        <w:rPr>
          <w:rStyle w:val="FootnoteReference"/>
          <w:rFonts w:asciiTheme="minorHAnsi" w:hAnsiTheme="minorHAnsi" w:cstheme="minorHAnsi"/>
          <w:sz w:val="22"/>
          <w:szCs w:val="22"/>
        </w:rPr>
        <w:footnoteReference w:id="3"/>
      </w:r>
      <w:r w:rsidR="00C90AB3">
        <w:rPr>
          <w:rFonts w:asciiTheme="minorHAnsi" w:hAnsiTheme="minorHAnsi" w:cstheme="minorHAnsi"/>
          <w:sz w:val="22"/>
          <w:szCs w:val="22"/>
        </w:rPr>
        <w:t>.</w:t>
      </w:r>
    </w:p>
    <w:p w14:paraId="030B7C92" w14:textId="77777777" w:rsidR="00C90AB3" w:rsidRDefault="00C90AB3" w:rsidP="00B52F31">
      <w:pPr>
        <w:spacing w:line="360" w:lineRule="auto"/>
        <w:jc w:val="both"/>
        <w:rPr>
          <w:rFonts w:asciiTheme="minorHAnsi" w:hAnsiTheme="minorHAnsi" w:cstheme="minorHAnsi"/>
          <w:sz w:val="22"/>
          <w:szCs w:val="22"/>
        </w:rPr>
      </w:pPr>
    </w:p>
    <w:p w14:paraId="2C857AFC" w14:textId="5C2EAF0B" w:rsidR="00C2117E" w:rsidRDefault="000817EE" w:rsidP="00C2117E">
      <w:pPr>
        <w:spacing w:line="360" w:lineRule="auto"/>
        <w:jc w:val="both"/>
        <w:rPr>
          <w:rFonts w:asciiTheme="minorHAnsi" w:hAnsiTheme="minorHAnsi" w:cstheme="minorHAnsi"/>
          <w:sz w:val="22"/>
          <w:szCs w:val="22"/>
        </w:rPr>
      </w:pPr>
      <w:r w:rsidRPr="00E10A8D">
        <w:rPr>
          <w:rFonts w:asciiTheme="minorHAnsi" w:hAnsiTheme="minorHAnsi" w:cstheme="minorHAnsi"/>
          <w:sz w:val="22"/>
          <w:szCs w:val="22"/>
        </w:rPr>
        <w:t xml:space="preserve">While the Quran </w:t>
      </w:r>
      <w:r w:rsidR="00E3288A" w:rsidRPr="00E10A8D">
        <w:rPr>
          <w:rFonts w:asciiTheme="minorHAnsi" w:hAnsiTheme="minorHAnsi" w:cstheme="minorHAnsi"/>
          <w:sz w:val="22"/>
          <w:szCs w:val="22"/>
        </w:rPr>
        <w:t>contains verses that relate directly to legal matters,</w:t>
      </w:r>
      <w:r w:rsidR="00280F1E" w:rsidRPr="00E10A8D">
        <w:rPr>
          <w:rFonts w:asciiTheme="minorHAnsi" w:hAnsiTheme="minorHAnsi" w:cstheme="minorHAnsi"/>
          <w:sz w:val="22"/>
          <w:szCs w:val="22"/>
        </w:rPr>
        <w:t xml:space="preserve"> </w:t>
      </w:r>
      <w:r w:rsidR="00E807CF" w:rsidRPr="00E10A8D">
        <w:rPr>
          <w:rFonts w:asciiTheme="minorHAnsi" w:hAnsiTheme="minorHAnsi" w:cstheme="minorHAnsi"/>
          <w:sz w:val="22"/>
          <w:szCs w:val="22"/>
        </w:rPr>
        <w:t xml:space="preserve">not all </w:t>
      </w:r>
      <w:r w:rsidR="00AB4618" w:rsidRPr="00E10A8D">
        <w:rPr>
          <w:rFonts w:asciiTheme="minorHAnsi" w:hAnsiTheme="minorHAnsi" w:cstheme="minorHAnsi"/>
          <w:sz w:val="22"/>
          <w:szCs w:val="22"/>
        </w:rPr>
        <w:t xml:space="preserve">guidance is </w:t>
      </w:r>
      <w:r w:rsidR="0077087D">
        <w:rPr>
          <w:rFonts w:asciiTheme="minorHAnsi" w:hAnsiTheme="minorHAnsi" w:cstheme="minorHAnsi"/>
          <w:sz w:val="22"/>
          <w:szCs w:val="22"/>
        </w:rPr>
        <w:t xml:space="preserve">or has been </w:t>
      </w:r>
      <w:r w:rsidR="00AB4618" w:rsidRPr="00E10A8D">
        <w:rPr>
          <w:rFonts w:asciiTheme="minorHAnsi" w:hAnsiTheme="minorHAnsi" w:cstheme="minorHAnsi"/>
          <w:sz w:val="22"/>
          <w:szCs w:val="22"/>
        </w:rPr>
        <w:t xml:space="preserve">afforded to Muslims on </w:t>
      </w:r>
      <w:r w:rsidR="009C5B7B">
        <w:rPr>
          <w:rFonts w:asciiTheme="minorHAnsi" w:hAnsiTheme="minorHAnsi" w:cstheme="minorHAnsi"/>
          <w:sz w:val="22"/>
          <w:szCs w:val="22"/>
        </w:rPr>
        <w:t>all</w:t>
      </w:r>
      <w:r w:rsidR="00AB4618" w:rsidRPr="00E10A8D">
        <w:rPr>
          <w:rFonts w:asciiTheme="minorHAnsi" w:hAnsiTheme="minorHAnsi" w:cstheme="minorHAnsi"/>
          <w:sz w:val="22"/>
          <w:szCs w:val="22"/>
        </w:rPr>
        <w:t xml:space="preserve"> legal matters</w:t>
      </w:r>
      <w:r w:rsidR="006D136A" w:rsidRPr="00E10A8D">
        <w:rPr>
          <w:rFonts w:asciiTheme="minorHAnsi" w:hAnsiTheme="minorHAnsi" w:cstheme="minorHAnsi"/>
          <w:sz w:val="22"/>
          <w:szCs w:val="22"/>
        </w:rPr>
        <w:t xml:space="preserve"> through the </w:t>
      </w:r>
      <w:r w:rsidR="00B960B9">
        <w:rPr>
          <w:rFonts w:asciiTheme="minorHAnsi" w:hAnsiTheme="minorHAnsi" w:cstheme="minorHAnsi"/>
          <w:sz w:val="22"/>
          <w:szCs w:val="22"/>
        </w:rPr>
        <w:t xml:space="preserve">Quran or </w:t>
      </w:r>
      <w:r w:rsidR="006D136A" w:rsidRPr="00E10A8D">
        <w:rPr>
          <w:rFonts w:asciiTheme="minorHAnsi" w:hAnsiTheme="minorHAnsi" w:cstheme="minorHAnsi"/>
          <w:sz w:val="22"/>
          <w:szCs w:val="22"/>
        </w:rPr>
        <w:t>example of prophetic traditions</w:t>
      </w:r>
      <w:r w:rsidR="00AB4618" w:rsidRPr="00E10A8D">
        <w:rPr>
          <w:rStyle w:val="FootnoteReference"/>
          <w:rFonts w:asciiTheme="minorHAnsi" w:hAnsiTheme="minorHAnsi" w:cstheme="minorHAnsi"/>
          <w:sz w:val="22"/>
          <w:szCs w:val="22"/>
        </w:rPr>
        <w:footnoteReference w:id="4"/>
      </w:r>
      <w:r w:rsidR="009932CF" w:rsidRPr="00E10A8D">
        <w:rPr>
          <w:rFonts w:asciiTheme="minorHAnsi" w:hAnsiTheme="minorHAnsi" w:cstheme="minorHAnsi"/>
          <w:sz w:val="22"/>
          <w:szCs w:val="22"/>
        </w:rPr>
        <w:t>.</w:t>
      </w:r>
      <w:r w:rsidR="00FD292C" w:rsidRPr="00E10A8D">
        <w:rPr>
          <w:rFonts w:asciiTheme="minorHAnsi" w:hAnsiTheme="minorHAnsi" w:cstheme="minorHAnsi"/>
          <w:sz w:val="22"/>
          <w:szCs w:val="22"/>
        </w:rPr>
        <w:t xml:space="preserve"> </w:t>
      </w:r>
      <w:r w:rsidR="0016504F">
        <w:rPr>
          <w:rFonts w:asciiTheme="minorHAnsi" w:hAnsiTheme="minorHAnsi" w:cstheme="minorHAnsi"/>
          <w:sz w:val="22"/>
          <w:szCs w:val="22"/>
        </w:rPr>
        <w:t>S</w:t>
      </w:r>
      <w:r w:rsidR="00751653">
        <w:rPr>
          <w:rFonts w:asciiTheme="minorHAnsi" w:hAnsiTheme="minorHAnsi" w:cstheme="minorHAnsi"/>
          <w:sz w:val="22"/>
          <w:szCs w:val="22"/>
        </w:rPr>
        <w:t xml:space="preserve">haria was not conceived at one specific </w:t>
      </w:r>
      <w:r w:rsidR="0047794E">
        <w:rPr>
          <w:rFonts w:asciiTheme="minorHAnsi" w:hAnsiTheme="minorHAnsi" w:cstheme="minorHAnsi"/>
          <w:sz w:val="22"/>
          <w:szCs w:val="22"/>
        </w:rPr>
        <w:t>time but</w:t>
      </w:r>
      <w:r w:rsidR="00751653">
        <w:rPr>
          <w:rFonts w:asciiTheme="minorHAnsi" w:hAnsiTheme="minorHAnsi" w:cstheme="minorHAnsi"/>
          <w:sz w:val="22"/>
          <w:szCs w:val="22"/>
        </w:rPr>
        <w:t xml:space="preserve"> has been </w:t>
      </w:r>
      <w:r w:rsidR="004636AB">
        <w:rPr>
          <w:rFonts w:asciiTheme="minorHAnsi" w:hAnsiTheme="minorHAnsi" w:cstheme="minorHAnsi"/>
          <w:sz w:val="22"/>
          <w:szCs w:val="22"/>
        </w:rPr>
        <w:t>the result of developments made since Prophet Muhammad’s death</w:t>
      </w:r>
      <w:r w:rsidR="004B7F09">
        <w:rPr>
          <w:rStyle w:val="FootnoteReference"/>
          <w:rFonts w:asciiTheme="minorHAnsi" w:hAnsiTheme="minorHAnsi" w:cstheme="minorHAnsi"/>
          <w:sz w:val="22"/>
          <w:szCs w:val="22"/>
        </w:rPr>
        <w:footnoteReference w:id="5"/>
      </w:r>
      <w:r w:rsidR="00460A9E">
        <w:rPr>
          <w:rFonts w:asciiTheme="minorHAnsi" w:hAnsiTheme="minorHAnsi" w:cstheme="minorHAnsi"/>
          <w:sz w:val="22"/>
          <w:szCs w:val="22"/>
        </w:rPr>
        <w:t>.</w:t>
      </w:r>
      <w:r w:rsidR="004B7F09">
        <w:rPr>
          <w:rFonts w:asciiTheme="minorHAnsi" w:hAnsiTheme="minorHAnsi" w:cstheme="minorHAnsi"/>
          <w:sz w:val="22"/>
          <w:szCs w:val="22"/>
        </w:rPr>
        <w:t xml:space="preserve"> </w:t>
      </w:r>
      <w:r w:rsidR="00EB6B1C" w:rsidRPr="00E10A8D">
        <w:rPr>
          <w:rFonts w:asciiTheme="minorHAnsi" w:hAnsiTheme="minorHAnsi" w:cstheme="minorHAnsi"/>
          <w:sz w:val="22"/>
          <w:szCs w:val="22"/>
        </w:rPr>
        <w:t>Thus,</w:t>
      </w:r>
      <w:r w:rsidR="00604728" w:rsidRPr="00E10A8D">
        <w:rPr>
          <w:rFonts w:asciiTheme="minorHAnsi" w:hAnsiTheme="minorHAnsi" w:cstheme="minorHAnsi"/>
          <w:sz w:val="22"/>
          <w:szCs w:val="22"/>
        </w:rPr>
        <w:t xml:space="preserve"> analogical</w:t>
      </w:r>
      <w:r w:rsidR="006025D7" w:rsidRPr="00E10A8D">
        <w:rPr>
          <w:rFonts w:asciiTheme="minorHAnsi" w:hAnsiTheme="minorHAnsi" w:cstheme="minorHAnsi"/>
          <w:sz w:val="22"/>
          <w:szCs w:val="22"/>
        </w:rPr>
        <w:t xml:space="preserve">ly reasoned </w:t>
      </w:r>
      <w:r w:rsidR="00564D5E" w:rsidRPr="00E10A8D">
        <w:rPr>
          <w:rFonts w:asciiTheme="minorHAnsi" w:hAnsiTheme="minorHAnsi" w:cstheme="minorHAnsi"/>
          <w:sz w:val="22"/>
          <w:szCs w:val="22"/>
        </w:rPr>
        <w:t xml:space="preserve">outcomes </w:t>
      </w:r>
      <w:r w:rsidR="006C0E47">
        <w:rPr>
          <w:rFonts w:asciiTheme="minorHAnsi" w:hAnsiTheme="minorHAnsi" w:cstheme="minorHAnsi"/>
          <w:sz w:val="22"/>
          <w:szCs w:val="22"/>
        </w:rPr>
        <w:t>have been</w:t>
      </w:r>
      <w:r w:rsidR="00DC2B70">
        <w:rPr>
          <w:rFonts w:asciiTheme="minorHAnsi" w:hAnsiTheme="minorHAnsi" w:cstheme="minorHAnsi"/>
          <w:sz w:val="22"/>
          <w:szCs w:val="22"/>
        </w:rPr>
        <w:t xml:space="preserve"> </w:t>
      </w:r>
      <w:r w:rsidR="00932EC5">
        <w:rPr>
          <w:rFonts w:asciiTheme="minorHAnsi" w:hAnsiTheme="minorHAnsi" w:cstheme="minorHAnsi"/>
          <w:sz w:val="22"/>
          <w:szCs w:val="22"/>
        </w:rPr>
        <w:t>employed to understand</w:t>
      </w:r>
      <w:r w:rsidR="00641549">
        <w:rPr>
          <w:rFonts w:asciiTheme="minorHAnsi" w:hAnsiTheme="minorHAnsi" w:cstheme="minorHAnsi"/>
          <w:sz w:val="22"/>
          <w:szCs w:val="22"/>
        </w:rPr>
        <w:t xml:space="preserve"> matter</w:t>
      </w:r>
      <w:r w:rsidR="006147BC">
        <w:rPr>
          <w:rFonts w:asciiTheme="minorHAnsi" w:hAnsiTheme="minorHAnsi" w:cstheme="minorHAnsi"/>
          <w:sz w:val="22"/>
          <w:szCs w:val="22"/>
        </w:rPr>
        <w:t>s</w:t>
      </w:r>
      <w:r w:rsidR="00641549">
        <w:rPr>
          <w:rFonts w:asciiTheme="minorHAnsi" w:hAnsiTheme="minorHAnsi" w:cstheme="minorHAnsi"/>
          <w:sz w:val="22"/>
          <w:szCs w:val="22"/>
        </w:rPr>
        <w:t xml:space="preserve"> raised </w:t>
      </w:r>
      <w:r w:rsidR="006147BC">
        <w:rPr>
          <w:rFonts w:asciiTheme="minorHAnsi" w:hAnsiTheme="minorHAnsi" w:cstheme="minorHAnsi"/>
          <w:sz w:val="22"/>
          <w:szCs w:val="22"/>
        </w:rPr>
        <w:t>that are</w:t>
      </w:r>
      <w:r w:rsidR="00641549">
        <w:rPr>
          <w:rFonts w:asciiTheme="minorHAnsi" w:hAnsiTheme="minorHAnsi" w:cstheme="minorHAnsi"/>
          <w:sz w:val="22"/>
          <w:szCs w:val="22"/>
        </w:rPr>
        <w:t xml:space="preserve"> not covered within </w:t>
      </w:r>
      <w:r w:rsidR="006147BC">
        <w:rPr>
          <w:rFonts w:asciiTheme="minorHAnsi" w:hAnsiTheme="minorHAnsi" w:cstheme="minorHAnsi"/>
          <w:sz w:val="22"/>
          <w:szCs w:val="22"/>
        </w:rPr>
        <w:t>the primary sources of law</w:t>
      </w:r>
      <w:r w:rsidR="00B43B5B">
        <w:rPr>
          <w:rFonts w:asciiTheme="minorHAnsi" w:hAnsiTheme="minorHAnsi" w:cstheme="minorHAnsi"/>
          <w:sz w:val="22"/>
          <w:szCs w:val="22"/>
        </w:rPr>
        <w:t>,</w:t>
      </w:r>
      <w:r w:rsidR="00932EC5">
        <w:rPr>
          <w:rFonts w:asciiTheme="minorHAnsi" w:hAnsiTheme="minorHAnsi" w:cstheme="minorHAnsi"/>
          <w:sz w:val="22"/>
          <w:szCs w:val="22"/>
        </w:rPr>
        <w:t xml:space="preserve"> </w:t>
      </w:r>
      <w:r w:rsidR="007D3C4A">
        <w:rPr>
          <w:rFonts w:asciiTheme="minorHAnsi" w:hAnsiTheme="minorHAnsi" w:cstheme="minorHAnsi"/>
          <w:sz w:val="22"/>
          <w:szCs w:val="22"/>
        </w:rPr>
        <w:t>which consequentially</w:t>
      </w:r>
      <w:r w:rsidR="00932EC5">
        <w:rPr>
          <w:rFonts w:asciiTheme="minorHAnsi" w:hAnsiTheme="minorHAnsi" w:cstheme="minorHAnsi"/>
          <w:sz w:val="22"/>
          <w:szCs w:val="22"/>
        </w:rPr>
        <w:t xml:space="preserve"> </w:t>
      </w:r>
      <w:r w:rsidR="00AD1961">
        <w:rPr>
          <w:rFonts w:asciiTheme="minorHAnsi" w:hAnsiTheme="minorHAnsi" w:cstheme="minorHAnsi"/>
          <w:sz w:val="22"/>
          <w:szCs w:val="22"/>
        </w:rPr>
        <w:t>develop</w:t>
      </w:r>
      <w:r w:rsidR="007D3C4A">
        <w:rPr>
          <w:rFonts w:asciiTheme="minorHAnsi" w:hAnsiTheme="minorHAnsi" w:cstheme="minorHAnsi"/>
          <w:sz w:val="22"/>
          <w:szCs w:val="22"/>
        </w:rPr>
        <w:t>s</w:t>
      </w:r>
      <w:r w:rsidR="00564D5E" w:rsidRPr="00E10A8D">
        <w:rPr>
          <w:rFonts w:asciiTheme="minorHAnsi" w:hAnsiTheme="minorHAnsi" w:cstheme="minorHAnsi"/>
          <w:sz w:val="22"/>
          <w:szCs w:val="22"/>
        </w:rPr>
        <w:t xml:space="preserve"> Islamic law</w:t>
      </w:r>
      <w:r w:rsidR="007B2AB0" w:rsidRPr="00E10A8D">
        <w:rPr>
          <w:rStyle w:val="FootnoteReference"/>
          <w:rFonts w:asciiTheme="minorHAnsi" w:hAnsiTheme="minorHAnsi" w:cstheme="minorHAnsi"/>
          <w:sz w:val="22"/>
          <w:szCs w:val="22"/>
        </w:rPr>
        <w:footnoteReference w:id="6"/>
      </w:r>
      <w:r w:rsidR="00C05D5D" w:rsidRPr="00E10A8D">
        <w:rPr>
          <w:rFonts w:asciiTheme="minorHAnsi" w:hAnsiTheme="minorHAnsi" w:cstheme="minorHAnsi"/>
          <w:sz w:val="22"/>
          <w:szCs w:val="22"/>
        </w:rPr>
        <w:t>.</w:t>
      </w:r>
      <w:r w:rsidR="00020DDF" w:rsidRPr="00E10A8D">
        <w:rPr>
          <w:rFonts w:asciiTheme="minorHAnsi" w:hAnsiTheme="minorHAnsi" w:cstheme="minorHAnsi"/>
          <w:sz w:val="22"/>
          <w:szCs w:val="22"/>
        </w:rPr>
        <w:t xml:space="preserve"> </w:t>
      </w:r>
      <w:r w:rsidR="00F07A1B">
        <w:rPr>
          <w:rFonts w:asciiTheme="minorHAnsi" w:hAnsiTheme="minorHAnsi" w:cstheme="minorHAnsi"/>
          <w:sz w:val="22"/>
          <w:szCs w:val="22"/>
        </w:rPr>
        <w:t xml:space="preserve">That Muhammad intended </w:t>
      </w:r>
      <w:r w:rsidR="007A160C">
        <w:rPr>
          <w:rFonts w:asciiTheme="minorHAnsi" w:hAnsiTheme="minorHAnsi" w:cstheme="minorHAnsi"/>
          <w:sz w:val="22"/>
          <w:szCs w:val="22"/>
        </w:rPr>
        <w:t>for Sharia to</w:t>
      </w:r>
      <w:r w:rsidR="00B47669">
        <w:rPr>
          <w:rFonts w:asciiTheme="minorHAnsi" w:hAnsiTheme="minorHAnsi" w:cstheme="minorHAnsi"/>
          <w:sz w:val="22"/>
          <w:szCs w:val="22"/>
        </w:rPr>
        <w:t xml:space="preserve"> provide for</w:t>
      </w:r>
      <w:r w:rsidR="007A160C">
        <w:rPr>
          <w:rFonts w:asciiTheme="minorHAnsi" w:hAnsiTheme="minorHAnsi" w:cstheme="minorHAnsi"/>
          <w:sz w:val="22"/>
          <w:szCs w:val="22"/>
        </w:rPr>
        <w:t xml:space="preserve"> all conceivable facets of human</w:t>
      </w:r>
      <w:r w:rsidR="00B47669">
        <w:rPr>
          <w:rFonts w:asciiTheme="minorHAnsi" w:hAnsiTheme="minorHAnsi" w:cstheme="minorHAnsi"/>
          <w:sz w:val="22"/>
          <w:szCs w:val="22"/>
        </w:rPr>
        <w:t xml:space="preserve"> life is unreasonable. </w:t>
      </w:r>
      <w:r w:rsidR="00465F5F">
        <w:rPr>
          <w:rFonts w:asciiTheme="minorHAnsi" w:hAnsiTheme="minorHAnsi" w:cstheme="minorHAnsi"/>
          <w:sz w:val="22"/>
          <w:szCs w:val="22"/>
        </w:rPr>
        <w:t xml:space="preserve">Bello described </w:t>
      </w:r>
      <w:r w:rsidR="006C0E47">
        <w:rPr>
          <w:rFonts w:asciiTheme="minorHAnsi" w:hAnsiTheme="minorHAnsi" w:cstheme="minorHAnsi"/>
          <w:sz w:val="22"/>
          <w:szCs w:val="22"/>
        </w:rPr>
        <w:t>Prophet Muhammad’s</w:t>
      </w:r>
      <w:r w:rsidR="00465F5F">
        <w:rPr>
          <w:rFonts w:asciiTheme="minorHAnsi" w:hAnsiTheme="minorHAnsi" w:cstheme="minorHAnsi"/>
          <w:sz w:val="22"/>
          <w:szCs w:val="22"/>
        </w:rPr>
        <w:t xml:space="preserve"> duty </w:t>
      </w:r>
      <w:r w:rsidR="006A403A">
        <w:rPr>
          <w:rFonts w:asciiTheme="minorHAnsi" w:hAnsiTheme="minorHAnsi" w:cstheme="minorHAnsi"/>
          <w:sz w:val="22"/>
          <w:szCs w:val="22"/>
        </w:rPr>
        <w:t xml:space="preserve">as marking legal boundaries for community </w:t>
      </w:r>
      <w:r w:rsidR="003B221E">
        <w:rPr>
          <w:rFonts w:asciiTheme="minorHAnsi" w:hAnsiTheme="minorHAnsi" w:cstheme="minorHAnsi"/>
          <w:sz w:val="22"/>
          <w:szCs w:val="22"/>
        </w:rPr>
        <w:t>development, with other legal</w:t>
      </w:r>
      <w:r w:rsidR="008B2A02">
        <w:rPr>
          <w:rFonts w:asciiTheme="minorHAnsi" w:hAnsiTheme="minorHAnsi" w:cstheme="minorHAnsi"/>
          <w:sz w:val="22"/>
          <w:szCs w:val="22"/>
        </w:rPr>
        <w:t xml:space="preserve"> matters to be decided case by case dependent upon</w:t>
      </w:r>
      <w:r w:rsidR="0037509A">
        <w:rPr>
          <w:rFonts w:asciiTheme="minorHAnsi" w:hAnsiTheme="minorHAnsi" w:cstheme="minorHAnsi"/>
          <w:sz w:val="22"/>
          <w:szCs w:val="22"/>
        </w:rPr>
        <w:t xml:space="preserve"> changeable social situations</w:t>
      </w:r>
      <w:r w:rsidR="0037509A">
        <w:rPr>
          <w:rStyle w:val="FootnoteReference"/>
          <w:rFonts w:asciiTheme="minorHAnsi" w:hAnsiTheme="minorHAnsi" w:cstheme="minorHAnsi"/>
          <w:sz w:val="22"/>
          <w:szCs w:val="22"/>
        </w:rPr>
        <w:footnoteReference w:id="7"/>
      </w:r>
      <w:r w:rsidR="007346E5">
        <w:rPr>
          <w:rFonts w:asciiTheme="minorHAnsi" w:hAnsiTheme="minorHAnsi" w:cstheme="minorHAnsi"/>
          <w:sz w:val="22"/>
          <w:szCs w:val="22"/>
        </w:rPr>
        <w:t>.</w:t>
      </w:r>
      <w:r w:rsidR="00E21DB2">
        <w:rPr>
          <w:rFonts w:asciiTheme="minorHAnsi" w:hAnsiTheme="minorHAnsi" w:cstheme="minorHAnsi"/>
          <w:sz w:val="22"/>
          <w:szCs w:val="22"/>
        </w:rPr>
        <w:t xml:space="preserve"> Although it was never the intention of classical </w:t>
      </w:r>
      <w:r w:rsidR="00E733E3">
        <w:rPr>
          <w:rFonts w:asciiTheme="minorHAnsi" w:hAnsiTheme="minorHAnsi" w:cstheme="minorHAnsi"/>
          <w:sz w:val="22"/>
          <w:szCs w:val="22"/>
        </w:rPr>
        <w:t xml:space="preserve">jurists to deviate from </w:t>
      </w:r>
      <w:r w:rsidR="007C7428">
        <w:rPr>
          <w:rFonts w:asciiTheme="minorHAnsi" w:hAnsiTheme="minorHAnsi" w:cstheme="minorHAnsi"/>
          <w:sz w:val="22"/>
          <w:szCs w:val="22"/>
        </w:rPr>
        <w:t xml:space="preserve">adherence to Sharia, a process evolved to </w:t>
      </w:r>
      <w:r w:rsidR="00CD4885">
        <w:rPr>
          <w:rFonts w:asciiTheme="minorHAnsi" w:hAnsiTheme="minorHAnsi" w:cstheme="minorHAnsi"/>
          <w:sz w:val="22"/>
          <w:szCs w:val="22"/>
        </w:rPr>
        <w:t xml:space="preserve">maintain compliance to </w:t>
      </w:r>
      <w:r w:rsidR="00DB6893">
        <w:rPr>
          <w:rFonts w:asciiTheme="minorHAnsi" w:hAnsiTheme="minorHAnsi" w:cstheme="minorHAnsi"/>
          <w:sz w:val="22"/>
          <w:szCs w:val="22"/>
        </w:rPr>
        <w:t>the fulfilment of Quranic and Prophetic texts</w:t>
      </w:r>
      <w:r w:rsidR="00041125">
        <w:rPr>
          <w:rFonts w:asciiTheme="minorHAnsi" w:hAnsiTheme="minorHAnsi" w:cstheme="minorHAnsi"/>
          <w:sz w:val="22"/>
          <w:szCs w:val="22"/>
        </w:rPr>
        <w:t>. As ne</w:t>
      </w:r>
      <w:r w:rsidR="002C427E">
        <w:rPr>
          <w:rFonts w:asciiTheme="minorHAnsi" w:hAnsiTheme="minorHAnsi" w:cstheme="minorHAnsi"/>
          <w:sz w:val="22"/>
          <w:szCs w:val="22"/>
        </w:rPr>
        <w:t>w</w:t>
      </w:r>
      <w:r w:rsidR="00041125">
        <w:rPr>
          <w:rFonts w:asciiTheme="minorHAnsi" w:hAnsiTheme="minorHAnsi" w:cstheme="minorHAnsi"/>
          <w:sz w:val="22"/>
          <w:szCs w:val="22"/>
        </w:rPr>
        <w:t xml:space="preserve"> cases arose, it was the jurists</w:t>
      </w:r>
      <w:r w:rsidR="00440214">
        <w:rPr>
          <w:rFonts w:asciiTheme="minorHAnsi" w:hAnsiTheme="minorHAnsi" w:cstheme="minorHAnsi"/>
          <w:sz w:val="22"/>
          <w:szCs w:val="22"/>
        </w:rPr>
        <w:t>’ responsibility to give their opinions</w:t>
      </w:r>
      <w:r w:rsidR="006E1870">
        <w:rPr>
          <w:rFonts w:asciiTheme="minorHAnsi" w:hAnsiTheme="minorHAnsi" w:cstheme="minorHAnsi"/>
          <w:sz w:val="22"/>
          <w:szCs w:val="22"/>
        </w:rPr>
        <w:t xml:space="preserve"> that were bound in Quranic </w:t>
      </w:r>
      <w:r w:rsidR="008F7D64">
        <w:rPr>
          <w:rFonts w:asciiTheme="minorHAnsi" w:hAnsiTheme="minorHAnsi" w:cstheme="minorHAnsi"/>
          <w:sz w:val="22"/>
          <w:szCs w:val="22"/>
        </w:rPr>
        <w:t xml:space="preserve">objectivity. The inevitable result however was the </w:t>
      </w:r>
      <w:r w:rsidR="009528BA">
        <w:rPr>
          <w:rFonts w:asciiTheme="minorHAnsi" w:hAnsiTheme="minorHAnsi" w:cstheme="minorHAnsi"/>
          <w:sz w:val="22"/>
          <w:szCs w:val="22"/>
        </w:rPr>
        <w:t xml:space="preserve">demarcation of Sharia </w:t>
      </w:r>
      <w:r w:rsidR="009C2AA8">
        <w:rPr>
          <w:rFonts w:asciiTheme="minorHAnsi" w:hAnsiTheme="minorHAnsi" w:cstheme="minorHAnsi"/>
          <w:sz w:val="22"/>
          <w:szCs w:val="22"/>
        </w:rPr>
        <w:t xml:space="preserve">law and </w:t>
      </w:r>
      <w:r w:rsidR="009C2AA8">
        <w:rPr>
          <w:rFonts w:asciiTheme="minorHAnsi" w:hAnsiTheme="minorHAnsi" w:cstheme="minorHAnsi"/>
          <w:sz w:val="22"/>
          <w:szCs w:val="22"/>
        </w:rPr>
        <w:lastRenderedPageBreak/>
        <w:t xml:space="preserve">subsequent </w:t>
      </w:r>
      <w:r w:rsidR="00BD4FFB">
        <w:rPr>
          <w:rFonts w:asciiTheme="minorHAnsi" w:hAnsiTheme="minorHAnsi" w:cstheme="minorHAnsi"/>
          <w:sz w:val="22"/>
          <w:szCs w:val="22"/>
        </w:rPr>
        <w:t>Islamic jurisprudence</w:t>
      </w:r>
      <w:r w:rsidR="00BD4FFB">
        <w:rPr>
          <w:rStyle w:val="FootnoteReference"/>
          <w:rFonts w:asciiTheme="minorHAnsi" w:hAnsiTheme="minorHAnsi" w:cstheme="minorHAnsi"/>
          <w:sz w:val="22"/>
          <w:szCs w:val="22"/>
        </w:rPr>
        <w:footnoteReference w:id="8"/>
      </w:r>
      <w:r w:rsidR="00BD4FFB">
        <w:rPr>
          <w:rFonts w:asciiTheme="minorHAnsi" w:hAnsiTheme="minorHAnsi" w:cstheme="minorHAnsi"/>
          <w:sz w:val="22"/>
          <w:szCs w:val="22"/>
        </w:rPr>
        <w:t>.</w:t>
      </w:r>
      <w:r w:rsidR="00D330E4">
        <w:rPr>
          <w:rFonts w:asciiTheme="minorHAnsi" w:hAnsiTheme="minorHAnsi" w:cstheme="minorHAnsi"/>
          <w:sz w:val="22"/>
          <w:szCs w:val="22"/>
        </w:rPr>
        <w:t xml:space="preserve"> Arguably, juristic interpretation is representative of </w:t>
      </w:r>
      <w:r w:rsidR="00F200B2">
        <w:rPr>
          <w:rFonts w:asciiTheme="minorHAnsi" w:hAnsiTheme="minorHAnsi" w:cstheme="minorHAnsi"/>
          <w:sz w:val="22"/>
          <w:szCs w:val="22"/>
        </w:rPr>
        <w:t>Sharia’s flexibility</w:t>
      </w:r>
      <w:r w:rsidR="00F308C6">
        <w:rPr>
          <w:rFonts w:asciiTheme="minorHAnsi" w:hAnsiTheme="minorHAnsi" w:cstheme="minorHAnsi"/>
          <w:sz w:val="22"/>
          <w:szCs w:val="22"/>
        </w:rPr>
        <w:t xml:space="preserve">, </w:t>
      </w:r>
      <w:r w:rsidR="003A2F4C">
        <w:rPr>
          <w:rFonts w:asciiTheme="minorHAnsi" w:hAnsiTheme="minorHAnsi" w:cstheme="minorHAnsi"/>
          <w:sz w:val="22"/>
          <w:szCs w:val="22"/>
        </w:rPr>
        <w:t xml:space="preserve">and although </w:t>
      </w:r>
      <w:r w:rsidR="00085407">
        <w:rPr>
          <w:rFonts w:asciiTheme="minorHAnsi" w:hAnsiTheme="minorHAnsi" w:cstheme="minorHAnsi"/>
          <w:sz w:val="22"/>
          <w:szCs w:val="22"/>
        </w:rPr>
        <w:t xml:space="preserve">it is </w:t>
      </w:r>
      <w:r w:rsidR="003A2F4C">
        <w:rPr>
          <w:rFonts w:asciiTheme="minorHAnsi" w:hAnsiTheme="minorHAnsi" w:cstheme="minorHAnsi"/>
          <w:sz w:val="22"/>
          <w:szCs w:val="22"/>
        </w:rPr>
        <w:t>immutable,</w:t>
      </w:r>
      <w:r w:rsidR="00085407">
        <w:rPr>
          <w:rFonts w:asciiTheme="minorHAnsi" w:hAnsiTheme="minorHAnsi" w:cstheme="minorHAnsi"/>
          <w:sz w:val="22"/>
          <w:szCs w:val="22"/>
        </w:rPr>
        <w:t xml:space="preserve"> the </w:t>
      </w:r>
      <w:r w:rsidR="00836395">
        <w:rPr>
          <w:rFonts w:asciiTheme="minorHAnsi" w:hAnsiTheme="minorHAnsi" w:cstheme="minorHAnsi"/>
          <w:sz w:val="22"/>
          <w:szCs w:val="22"/>
        </w:rPr>
        <w:t>additional</w:t>
      </w:r>
      <w:r w:rsidR="00826151">
        <w:rPr>
          <w:rFonts w:asciiTheme="minorHAnsi" w:hAnsiTheme="minorHAnsi" w:cstheme="minorHAnsi"/>
          <w:sz w:val="22"/>
          <w:szCs w:val="22"/>
        </w:rPr>
        <w:t xml:space="preserve"> concept of </w:t>
      </w:r>
      <w:r w:rsidR="00826151" w:rsidRPr="00085407">
        <w:rPr>
          <w:rFonts w:asciiTheme="minorHAnsi" w:hAnsiTheme="minorHAnsi" w:cstheme="minorHAnsi"/>
          <w:i/>
          <w:sz w:val="22"/>
          <w:szCs w:val="22"/>
        </w:rPr>
        <w:t>ijtihad</w:t>
      </w:r>
      <w:r w:rsidR="004A4682">
        <w:rPr>
          <w:rFonts w:asciiTheme="minorHAnsi" w:hAnsiTheme="minorHAnsi" w:cstheme="minorHAnsi"/>
          <w:i/>
          <w:sz w:val="22"/>
          <w:szCs w:val="22"/>
        </w:rPr>
        <w:t xml:space="preserve"> </w:t>
      </w:r>
      <w:r w:rsidR="00826151">
        <w:rPr>
          <w:rFonts w:asciiTheme="minorHAnsi" w:hAnsiTheme="minorHAnsi" w:cstheme="minorHAnsi"/>
          <w:sz w:val="22"/>
          <w:szCs w:val="22"/>
        </w:rPr>
        <w:t xml:space="preserve">provided the required and mutable aspect </w:t>
      </w:r>
      <w:r w:rsidR="006A71EA">
        <w:rPr>
          <w:rFonts w:asciiTheme="minorHAnsi" w:hAnsiTheme="minorHAnsi" w:cstheme="minorHAnsi"/>
          <w:sz w:val="22"/>
          <w:szCs w:val="22"/>
        </w:rPr>
        <w:t>of law</w:t>
      </w:r>
      <w:r w:rsidR="00826151">
        <w:rPr>
          <w:rFonts w:asciiTheme="minorHAnsi" w:hAnsiTheme="minorHAnsi" w:cstheme="minorHAnsi"/>
          <w:sz w:val="22"/>
          <w:szCs w:val="22"/>
        </w:rPr>
        <w:t xml:space="preserve"> that could respond to </w:t>
      </w:r>
      <w:r w:rsidR="008D5021">
        <w:rPr>
          <w:rFonts w:asciiTheme="minorHAnsi" w:hAnsiTheme="minorHAnsi" w:cstheme="minorHAnsi"/>
          <w:sz w:val="22"/>
          <w:szCs w:val="22"/>
        </w:rPr>
        <w:t>matters not directly covered</w:t>
      </w:r>
      <w:r w:rsidR="004D267C">
        <w:rPr>
          <w:rFonts w:asciiTheme="minorHAnsi" w:hAnsiTheme="minorHAnsi" w:cstheme="minorHAnsi"/>
          <w:sz w:val="22"/>
          <w:szCs w:val="22"/>
        </w:rPr>
        <w:t xml:space="preserve"> in</w:t>
      </w:r>
      <w:r w:rsidR="008D5021">
        <w:rPr>
          <w:rFonts w:asciiTheme="minorHAnsi" w:hAnsiTheme="minorHAnsi" w:cstheme="minorHAnsi"/>
          <w:sz w:val="22"/>
          <w:szCs w:val="22"/>
        </w:rPr>
        <w:t xml:space="preserve"> the Quran and Sunna.</w:t>
      </w:r>
      <w:r w:rsidR="00E40B43">
        <w:rPr>
          <w:rFonts w:asciiTheme="minorHAnsi" w:hAnsiTheme="minorHAnsi" w:cstheme="minorHAnsi"/>
          <w:sz w:val="22"/>
          <w:szCs w:val="22"/>
        </w:rPr>
        <w:t xml:space="preserve"> </w:t>
      </w:r>
      <w:r w:rsidR="00C2117E">
        <w:rPr>
          <w:rFonts w:asciiTheme="minorHAnsi" w:hAnsiTheme="minorHAnsi" w:cstheme="minorHAnsi"/>
          <w:sz w:val="22"/>
          <w:szCs w:val="22"/>
        </w:rPr>
        <w:t xml:space="preserve">The validity of non-scriptural sources of Islamic law and </w:t>
      </w:r>
      <w:r w:rsidR="00C2117E" w:rsidRPr="00754723">
        <w:rPr>
          <w:rFonts w:asciiTheme="minorHAnsi" w:hAnsiTheme="minorHAnsi" w:cstheme="minorHAnsi"/>
          <w:i/>
          <w:sz w:val="22"/>
          <w:szCs w:val="22"/>
        </w:rPr>
        <w:t>ijtihad</w:t>
      </w:r>
      <w:r w:rsidR="00C2117E">
        <w:rPr>
          <w:rFonts w:asciiTheme="minorHAnsi" w:hAnsiTheme="minorHAnsi" w:cstheme="minorHAnsi"/>
          <w:sz w:val="22"/>
          <w:szCs w:val="22"/>
        </w:rPr>
        <w:t xml:space="preserve"> are derivatives of revelation or hadith texts that therefore provides a relationship between rational and transmitted sources of law</w:t>
      </w:r>
      <w:r w:rsidR="00C2117E">
        <w:rPr>
          <w:rStyle w:val="FootnoteReference"/>
          <w:rFonts w:asciiTheme="minorHAnsi" w:hAnsiTheme="minorHAnsi" w:cstheme="minorHAnsi"/>
          <w:sz w:val="22"/>
          <w:szCs w:val="22"/>
        </w:rPr>
        <w:footnoteReference w:id="9"/>
      </w:r>
      <w:r w:rsidR="00C2117E">
        <w:rPr>
          <w:rFonts w:asciiTheme="minorHAnsi" w:hAnsiTheme="minorHAnsi" w:cstheme="minorHAnsi"/>
          <w:sz w:val="22"/>
          <w:szCs w:val="22"/>
        </w:rPr>
        <w:t xml:space="preserve">. Ezzati </w:t>
      </w:r>
      <w:r w:rsidR="00FD23A5">
        <w:rPr>
          <w:rFonts w:asciiTheme="minorHAnsi" w:hAnsiTheme="minorHAnsi" w:cstheme="minorHAnsi"/>
          <w:sz w:val="22"/>
          <w:szCs w:val="22"/>
        </w:rPr>
        <w:t>commented</w:t>
      </w:r>
      <w:r w:rsidR="00C2117E">
        <w:rPr>
          <w:rFonts w:asciiTheme="minorHAnsi" w:hAnsiTheme="minorHAnsi" w:cstheme="minorHAnsi"/>
          <w:sz w:val="22"/>
          <w:szCs w:val="22"/>
        </w:rPr>
        <w:t xml:space="preserve"> that sources and rational proofs of law included </w:t>
      </w:r>
      <w:r w:rsidR="00C2117E" w:rsidRPr="00143C4C">
        <w:rPr>
          <w:rFonts w:asciiTheme="minorHAnsi" w:hAnsiTheme="minorHAnsi" w:cstheme="minorHAnsi"/>
          <w:i/>
          <w:sz w:val="22"/>
          <w:szCs w:val="22"/>
        </w:rPr>
        <w:t>istihsan</w:t>
      </w:r>
      <w:r w:rsidR="00C2117E">
        <w:rPr>
          <w:rFonts w:asciiTheme="minorHAnsi" w:hAnsiTheme="minorHAnsi" w:cstheme="minorHAnsi"/>
          <w:sz w:val="22"/>
          <w:szCs w:val="22"/>
        </w:rPr>
        <w:t xml:space="preserve"> (equity), </w:t>
      </w:r>
      <w:r w:rsidR="00C2117E" w:rsidRPr="00143C4C">
        <w:rPr>
          <w:rFonts w:asciiTheme="minorHAnsi" w:hAnsiTheme="minorHAnsi" w:cstheme="minorHAnsi"/>
          <w:i/>
          <w:sz w:val="22"/>
          <w:szCs w:val="22"/>
        </w:rPr>
        <w:t>istishah</w:t>
      </w:r>
      <w:r w:rsidR="00C2117E">
        <w:rPr>
          <w:rFonts w:asciiTheme="minorHAnsi" w:hAnsiTheme="minorHAnsi" w:cstheme="minorHAnsi"/>
          <w:sz w:val="22"/>
          <w:szCs w:val="22"/>
        </w:rPr>
        <w:t xml:space="preserve"> (presumption of continuity) and </w:t>
      </w:r>
      <w:r w:rsidR="00C2117E" w:rsidRPr="00143C4C">
        <w:rPr>
          <w:rFonts w:asciiTheme="minorHAnsi" w:hAnsiTheme="minorHAnsi" w:cstheme="minorHAnsi"/>
          <w:i/>
          <w:sz w:val="22"/>
          <w:szCs w:val="22"/>
        </w:rPr>
        <w:t>istislah</w:t>
      </w:r>
      <w:r w:rsidR="00C2117E">
        <w:rPr>
          <w:rFonts w:asciiTheme="minorHAnsi" w:hAnsiTheme="minorHAnsi" w:cstheme="minorHAnsi"/>
          <w:sz w:val="22"/>
          <w:szCs w:val="22"/>
        </w:rPr>
        <w:t xml:space="preserve"> (public interest) support the Islamic value of right and wrong but not a means to freely interpret or undermine the intention of God’s law</w:t>
      </w:r>
      <w:r w:rsidR="00C2117E">
        <w:rPr>
          <w:rStyle w:val="FootnoteReference"/>
          <w:rFonts w:asciiTheme="minorHAnsi" w:hAnsiTheme="minorHAnsi" w:cstheme="minorHAnsi"/>
          <w:sz w:val="22"/>
          <w:szCs w:val="22"/>
        </w:rPr>
        <w:footnoteReference w:id="10"/>
      </w:r>
      <w:r w:rsidR="00C2117E">
        <w:rPr>
          <w:rFonts w:asciiTheme="minorHAnsi" w:hAnsiTheme="minorHAnsi" w:cstheme="minorHAnsi"/>
          <w:sz w:val="22"/>
          <w:szCs w:val="22"/>
        </w:rPr>
        <w:t>.</w:t>
      </w:r>
    </w:p>
    <w:p w14:paraId="79180254" w14:textId="77777777" w:rsidR="004D556E" w:rsidRDefault="004D556E" w:rsidP="00B52F31">
      <w:pPr>
        <w:spacing w:line="360" w:lineRule="auto"/>
        <w:jc w:val="both"/>
        <w:rPr>
          <w:rFonts w:asciiTheme="minorHAnsi" w:hAnsiTheme="minorHAnsi" w:cstheme="minorHAnsi"/>
          <w:sz w:val="22"/>
          <w:szCs w:val="22"/>
        </w:rPr>
      </w:pPr>
    </w:p>
    <w:p w14:paraId="4441AF3C" w14:textId="52542313" w:rsidR="00DD3227" w:rsidRDefault="002622AE" w:rsidP="004D6FAD">
      <w:pPr>
        <w:spacing w:line="360" w:lineRule="auto"/>
        <w:jc w:val="both"/>
        <w:rPr>
          <w:rFonts w:asciiTheme="minorHAnsi" w:hAnsiTheme="minorHAnsi" w:cstheme="minorHAnsi"/>
          <w:sz w:val="22"/>
          <w:szCs w:val="22"/>
        </w:rPr>
      </w:pPr>
      <w:r>
        <w:rPr>
          <w:rFonts w:asciiTheme="minorHAnsi" w:hAnsiTheme="minorHAnsi" w:cstheme="minorHAnsi"/>
          <w:sz w:val="22"/>
          <w:szCs w:val="22"/>
        </w:rPr>
        <w:t>Wael b. Hall</w:t>
      </w:r>
      <w:r w:rsidR="00CD0346">
        <w:rPr>
          <w:rFonts w:asciiTheme="minorHAnsi" w:hAnsiTheme="minorHAnsi" w:cstheme="minorHAnsi"/>
          <w:sz w:val="22"/>
          <w:szCs w:val="22"/>
        </w:rPr>
        <w:t>a</w:t>
      </w:r>
      <w:r>
        <w:rPr>
          <w:rFonts w:asciiTheme="minorHAnsi" w:hAnsiTheme="minorHAnsi" w:cstheme="minorHAnsi"/>
          <w:sz w:val="22"/>
          <w:szCs w:val="22"/>
        </w:rPr>
        <w:t xml:space="preserve">q defined </w:t>
      </w:r>
      <w:r w:rsidR="00CD0346" w:rsidRPr="00CD0346">
        <w:rPr>
          <w:rFonts w:asciiTheme="minorHAnsi" w:hAnsiTheme="minorHAnsi" w:cstheme="minorHAnsi"/>
          <w:i/>
          <w:sz w:val="22"/>
          <w:szCs w:val="22"/>
        </w:rPr>
        <w:t>i</w:t>
      </w:r>
      <w:r w:rsidRPr="00CD0346">
        <w:rPr>
          <w:rFonts w:asciiTheme="minorHAnsi" w:hAnsiTheme="minorHAnsi" w:cstheme="minorHAnsi"/>
          <w:i/>
          <w:sz w:val="22"/>
          <w:szCs w:val="22"/>
        </w:rPr>
        <w:t>jtihad</w:t>
      </w:r>
      <w:r>
        <w:rPr>
          <w:rFonts w:asciiTheme="minorHAnsi" w:hAnsiTheme="minorHAnsi" w:cstheme="minorHAnsi"/>
          <w:sz w:val="22"/>
          <w:szCs w:val="22"/>
        </w:rPr>
        <w:t xml:space="preserve"> as ‘the exertion of mental energy in the search for the legal opinion to the extent that the faculties of the jurist become incapable of further effort’</w:t>
      </w:r>
      <w:r>
        <w:rPr>
          <w:rStyle w:val="FootnoteReference"/>
          <w:rFonts w:asciiTheme="minorHAnsi" w:hAnsiTheme="minorHAnsi" w:cstheme="minorHAnsi"/>
          <w:sz w:val="22"/>
          <w:szCs w:val="22"/>
        </w:rPr>
        <w:footnoteReference w:id="11"/>
      </w:r>
      <w:r w:rsidR="007835F3">
        <w:rPr>
          <w:rFonts w:asciiTheme="minorHAnsi" w:hAnsiTheme="minorHAnsi" w:cstheme="minorHAnsi"/>
          <w:sz w:val="22"/>
          <w:szCs w:val="22"/>
        </w:rPr>
        <w:t xml:space="preserve">. </w:t>
      </w:r>
      <w:r w:rsidR="004F00AB">
        <w:rPr>
          <w:rFonts w:asciiTheme="minorHAnsi" w:hAnsiTheme="minorHAnsi" w:cstheme="minorHAnsi"/>
          <w:sz w:val="22"/>
          <w:szCs w:val="22"/>
        </w:rPr>
        <w:t xml:space="preserve"> Doi</w:t>
      </w:r>
      <w:r w:rsidR="00C430C1">
        <w:rPr>
          <w:rFonts w:asciiTheme="minorHAnsi" w:hAnsiTheme="minorHAnsi" w:cstheme="minorHAnsi"/>
          <w:sz w:val="22"/>
          <w:szCs w:val="22"/>
        </w:rPr>
        <w:t xml:space="preserve">’s </w:t>
      </w:r>
      <w:r w:rsidR="00BA5BBA">
        <w:rPr>
          <w:rFonts w:asciiTheme="minorHAnsi" w:hAnsiTheme="minorHAnsi" w:cstheme="minorHAnsi"/>
          <w:sz w:val="22"/>
          <w:szCs w:val="22"/>
        </w:rPr>
        <w:t xml:space="preserve">definition </w:t>
      </w:r>
      <w:r w:rsidR="00C430C1">
        <w:rPr>
          <w:rFonts w:asciiTheme="minorHAnsi" w:hAnsiTheme="minorHAnsi" w:cstheme="minorHAnsi"/>
          <w:sz w:val="22"/>
          <w:szCs w:val="22"/>
        </w:rPr>
        <w:t xml:space="preserve">of </w:t>
      </w:r>
      <w:r w:rsidR="00C430C1" w:rsidRPr="00C430C1">
        <w:rPr>
          <w:rFonts w:asciiTheme="minorHAnsi" w:hAnsiTheme="minorHAnsi" w:cstheme="minorHAnsi"/>
          <w:i/>
          <w:sz w:val="22"/>
          <w:szCs w:val="22"/>
        </w:rPr>
        <w:t xml:space="preserve">ijtihad </w:t>
      </w:r>
      <w:r w:rsidR="00BA5BBA">
        <w:rPr>
          <w:rFonts w:asciiTheme="minorHAnsi" w:hAnsiTheme="minorHAnsi" w:cstheme="minorHAnsi"/>
          <w:sz w:val="22"/>
          <w:szCs w:val="22"/>
        </w:rPr>
        <w:t>mean</w:t>
      </w:r>
      <w:r w:rsidR="007D521D">
        <w:rPr>
          <w:rFonts w:asciiTheme="minorHAnsi" w:hAnsiTheme="minorHAnsi" w:cstheme="minorHAnsi"/>
          <w:sz w:val="22"/>
          <w:szCs w:val="22"/>
        </w:rPr>
        <w:t>s</w:t>
      </w:r>
      <w:r w:rsidR="00BA5BBA">
        <w:rPr>
          <w:rFonts w:asciiTheme="minorHAnsi" w:hAnsiTheme="minorHAnsi" w:cstheme="minorHAnsi"/>
          <w:sz w:val="22"/>
          <w:szCs w:val="22"/>
        </w:rPr>
        <w:t xml:space="preserve"> that the effort</w:t>
      </w:r>
      <w:r w:rsidR="00D402C0">
        <w:rPr>
          <w:rFonts w:asciiTheme="minorHAnsi" w:hAnsiTheme="minorHAnsi" w:cstheme="minorHAnsi"/>
          <w:sz w:val="22"/>
          <w:szCs w:val="22"/>
        </w:rPr>
        <w:t xml:space="preserve"> used is ‘to arrive at one’s own judgement’</w:t>
      </w:r>
      <w:r w:rsidR="006934C7">
        <w:rPr>
          <w:rFonts w:asciiTheme="minorHAnsi" w:hAnsiTheme="minorHAnsi" w:cstheme="minorHAnsi"/>
          <w:sz w:val="22"/>
          <w:szCs w:val="22"/>
        </w:rPr>
        <w:t>, but added that in wider terms</w:t>
      </w:r>
      <w:r w:rsidR="00C63572">
        <w:rPr>
          <w:rFonts w:asciiTheme="minorHAnsi" w:hAnsiTheme="minorHAnsi" w:cstheme="minorHAnsi"/>
          <w:sz w:val="22"/>
          <w:szCs w:val="22"/>
        </w:rPr>
        <w:t>,</w:t>
      </w:r>
      <w:r w:rsidR="006934C7">
        <w:rPr>
          <w:rFonts w:asciiTheme="minorHAnsi" w:hAnsiTheme="minorHAnsi" w:cstheme="minorHAnsi"/>
          <w:sz w:val="22"/>
          <w:szCs w:val="22"/>
        </w:rPr>
        <w:t xml:space="preserve"> it is the process</w:t>
      </w:r>
      <w:r w:rsidR="00750955">
        <w:rPr>
          <w:rFonts w:asciiTheme="minorHAnsi" w:hAnsiTheme="minorHAnsi" w:cstheme="minorHAnsi"/>
          <w:sz w:val="22"/>
          <w:szCs w:val="22"/>
        </w:rPr>
        <w:t xml:space="preserve"> of applying human reasoning to explain or elaborate</w:t>
      </w:r>
      <w:r w:rsidR="003C1640">
        <w:rPr>
          <w:rFonts w:asciiTheme="minorHAnsi" w:hAnsiTheme="minorHAnsi" w:cstheme="minorHAnsi"/>
          <w:sz w:val="22"/>
          <w:szCs w:val="22"/>
        </w:rPr>
        <w:t xml:space="preserve"> on Sharia law. The mental processes in applying </w:t>
      </w:r>
      <w:r w:rsidR="003C1640" w:rsidRPr="00C51340">
        <w:rPr>
          <w:rFonts w:asciiTheme="minorHAnsi" w:hAnsiTheme="minorHAnsi" w:cstheme="minorHAnsi"/>
          <w:i/>
          <w:sz w:val="22"/>
          <w:szCs w:val="22"/>
        </w:rPr>
        <w:t>ijtihad</w:t>
      </w:r>
      <w:r w:rsidR="003C1640">
        <w:rPr>
          <w:rFonts w:asciiTheme="minorHAnsi" w:hAnsiTheme="minorHAnsi" w:cstheme="minorHAnsi"/>
          <w:sz w:val="22"/>
          <w:szCs w:val="22"/>
        </w:rPr>
        <w:t xml:space="preserve"> </w:t>
      </w:r>
      <w:r w:rsidR="00605D79">
        <w:rPr>
          <w:rFonts w:asciiTheme="minorHAnsi" w:hAnsiTheme="minorHAnsi" w:cstheme="minorHAnsi"/>
          <w:sz w:val="22"/>
          <w:szCs w:val="22"/>
        </w:rPr>
        <w:t xml:space="preserve">may include interpretation of </w:t>
      </w:r>
      <w:r w:rsidR="00C51340">
        <w:rPr>
          <w:rFonts w:asciiTheme="minorHAnsi" w:hAnsiTheme="minorHAnsi" w:cstheme="minorHAnsi"/>
          <w:sz w:val="22"/>
          <w:szCs w:val="22"/>
        </w:rPr>
        <w:t xml:space="preserve">the </w:t>
      </w:r>
      <w:r w:rsidR="00605D79">
        <w:rPr>
          <w:rFonts w:asciiTheme="minorHAnsi" w:hAnsiTheme="minorHAnsi" w:cstheme="minorHAnsi"/>
          <w:sz w:val="22"/>
          <w:szCs w:val="22"/>
        </w:rPr>
        <w:t>Quranic primary source</w:t>
      </w:r>
      <w:r w:rsidR="00330EDC">
        <w:rPr>
          <w:rFonts w:asciiTheme="minorHAnsi" w:hAnsiTheme="minorHAnsi" w:cstheme="minorHAnsi"/>
          <w:sz w:val="22"/>
          <w:szCs w:val="22"/>
        </w:rPr>
        <w:t xml:space="preserve"> and</w:t>
      </w:r>
      <w:r w:rsidR="00C51340">
        <w:rPr>
          <w:rFonts w:asciiTheme="minorHAnsi" w:hAnsiTheme="minorHAnsi" w:cstheme="minorHAnsi"/>
          <w:sz w:val="22"/>
          <w:szCs w:val="22"/>
        </w:rPr>
        <w:t xml:space="preserve"> </w:t>
      </w:r>
      <w:r w:rsidR="00330EDC">
        <w:rPr>
          <w:rFonts w:asciiTheme="minorHAnsi" w:hAnsiTheme="minorHAnsi" w:cstheme="minorHAnsi"/>
          <w:sz w:val="22"/>
          <w:szCs w:val="22"/>
        </w:rPr>
        <w:t xml:space="preserve">authenticity of </w:t>
      </w:r>
      <w:r w:rsidR="003154EE">
        <w:rPr>
          <w:rFonts w:asciiTheme="minorHAnsi" w:hAnsiTheme="minorHAnsi" w:cstheme="minorHAnsi"/>
          <w:sz w:val="22"/>
          <w:szCs w:val="22"/>
        </w:rPr>
        <w:t xml:space="preserve">the </w:t>
      </w:r>
      <w:r w:rsidR="00330EDC">
        <w:rPr>
          <w:rFonts w:asciiTheme="minorHAnsi" w:hAnsiTheme="minorHAnsi" w:cstheme="minorHAnsi"/>
          <w:sz w:val="22"/>
          <w:szCs w:val="22"/>
        </w:rPr>
        <w:t>hadith</w:t>
      </w:r>
      <w:r w:rsidR="0028105C">
        <w:rPr>
          <w:rStyle w:val="FootnoteReference"/>
          <w:rFonts w:asciiTheme="minorHAnsi" w:hAnsiTheme="minorHAnsi" w:cstheme="minorHAnsi"/>
          <w:sz w:val="22"/>
          <w:szCs w:val="22"/>
        </w:rPr>
        <w:footnoteReference w:id="12"/>
      </w:r>
      <w:r w:rsidR="00485E73">
        <w:rPr>
          <w:rFonts w:asciiTheme="minorHAnsi" w:hAnsiTheme="minorHAnsi" w:cstheme="minorHAnsi"/>
          <w:sz w:val="22"/>
          <w:szCs w:val="22"/>
        </w:rPr>
        <w:t>.</w:t>
      </w:r>
      <w:r w:rsidR="0069581B">
        <w:rPr>
          <w:rFonts w:asciiTheme="minorHAnsi" w:hAnsiTheme="minorHAnsi" w:cstheme="minorHAnsi"/>
          <w:sz w:val="22"/>
          <w:szCs w:val="22"/>
        </w:rPr>
        <w:t xml:space="preserve"> </w:t>
      </w:r>
      <w:r w:rsidR="0069581B" w:rsidRPr="004C747E">
        <w:rPr>
          <w:rFonts w:asciiTheme="minorHAnsi" w:hAnsiTheme="minorHAnsi" w:cstheme="minorHAnsi"/>
          <w:i/>
          <w:sz w:val="22"/>
          <w:szCs w:val="22"/>
        </w:rPr>
        <w:t>Qiyas</w:t>
      </w:r>
      <w:r w:rsidR="0069581B">
        <w:rPr>
          <w:rFonts w:asciiTheme="minorHAnsi" w:hAnsiTheme="minorHAnsi" w:cstheme="minorHAnsi"/>
          <w:sz w:val="22"/>
          <w:szCs w:val="22"/>
        </w:rPr>
        <w:t xml:space="preserve"> is a form of </w:t>
      </w:r>
      <w:r w:rsidR="0069581B" w:rsidRPr="004C747E">
        <w:rPr>
          <w:rFonts w:asciiTheme="minorHAnsi" w:hAnsiTheme="minorHAnsi" w:cstheme="minorHAnsi"/>
          <w:i/>
          <w:sz w:val="22"/>
          <w:szCs w:val="22"/>
        </w:rPr>
        <w:t>ijtihad</w:t>
      </w:r>
      <w:r w:rsidR="00EF3292">
        <w:rPr>
          <w:rFonts w:asciiTheme="minorHAnsi" w:hAnsiTheme="minorHAnsi" w:cstheme="minorHAnsi"/>
          <w:sz w:val="22"/>
          <w:szCs w:val="22"/>
        </w:rPr>
        <w:t>, ‘the method by which the principles established by the Quran</w:t>
      </w:r>
      <w:r w:rsidR="00C75967">
        <w:rPr>
          <w:rFonts w:asciiTheme="minorHAnsi" w:hAnsiTheme="minorHAnsi" w:cstheme="minorHAnsi"/>
          <w:sz w:val="22"/>
          <w:szCs w:val="22"/>
        </w:rPr>
        <w:t xml:space="preserve">, Sunna and </w:t>
      </w:r>
      <w:r w:rsidR="00C75967" w:rsidRPr="004C747E">
        <w:rPr>
          <w:rFonts w:asciiTheme="minorHAnsi" w:hAnsiTheme="minorHAnsi" w:cstheme="minorHAnsi"/>
          <w:i/>
          <w:sz w:val="22"/>
          <w:szCs w:val="22"/>
        </w:rPr>
        <w:t>ijma</w:t>
      </w:r>
      <w:r w:rsidR="00C75967">
        <w:rPr>
          <w:rFonts w:asciiTheme="minorHAnsi" w:hAnsiTheme="minorHAnsi" w:cstheme="minorHAnsi"/>
          <w:sz w:val="22"/>
          <w:szCs w:val="22"/>
        </w:rPr>
        <w:t xml:space="preserve"> are to be extended and applied to the solution of new problems not expressly regulated before</w:t>
      </w:r>
      <w:r w:rsidR="00EA3C20">
        <w:rPr>
          <w:rFonts w:asciiTheme="minorHAnsi" w:hAnsiTheme="minorHAnsi" w:cstheme="minorHAnsi"/>
          <w:sz w:val="22"/>
          <w:szCs w:val="22"/>
        </w:rPr>
        <w:t>’</w:t>
      </w:r>
      <w:r w:rsidR="004C747E">
        <w:rPr>
          <w:rStyle w:val="FootnoteReference"/>
          <w:rFonts w:asciiTheme="minorHAnsi" w:hAnsiTheme="minorHAnsi" w:cstheme="minorHAnsi"/>
          <w:sz w:val="22"/>
          <w:szCs w:val="22"/>
        </w:rPr>
        <w:footnoteReference w:id="13"/>
      </w:r>
      <w:r w:rsidR="004C747E">
        <w:rPr>
          <w:rFonts w:asciiTheme="minorHAnsi" w:hAnsiTheme="minorHAnsi" w:cstheme="minorHAnsi"/>
          <w:sz w:val="22"/>
          <w:szCs w:val="22"/>
        </w:rPr>
        <w:t>.</w:t>
      </w:r>
    </w:p>
    <w:p w14:paraId="00D27908" w14:textId="77777777" w:rsidR="00DD3227" w:rsidRDefault="00DD3227" w:rsidP="004D6FAD">
      <w:pPr>
        <w:spacing w:line="360" w:lineRule="auto"/>
        <w:jc w:val="both"/>
        <w:rPr>
          <w:rFonts w:asciiTheme="minorHAnsi" w:hAnsiTheme="minorHAnsi" w:cstheme="minorHAnsi"/>
          <w:sz w:val="22"/>
          <w:szCs w:val="22"/>
        </w:rPr>
      </w:pPr>
    </w:p>
    <w:p w14:paraId="63C8BE15" w14:textId="6E1B2E49" w:rsidR="0064113A" w:rsidRDefault="004D6FAD" w:rsidP="004D6FAD">
      <w:pPr>
        <w:spacing w:line="360" w:lineRule="auto"/>
        <w:jc w:val="both"/>
        <w:rPr>
          <w:rFonts w:asciiTheme="minorHAnsi" w:hAnsiTheme="minorHAnsi" w:cstheme="minorHAnsi"/>
          <w:sz w:val="22"/>
          <w:szCs w:val="22"/>
        </w:rPr>
      </w:pPr>
      <w:r>
        <w:rPr>
          <w:rFonts w:asciiTheme="minorHAnsi" w:hAnsiTheme="minorHAnsi" w:cstheme="minorHAnsi"/>
          <w:sz w:val="22"/>
          <w:szCs w:val="22"/>
        </w:rPr>
        <w:t xml:space="preserve">Bantekas held that </w:t>
      </w:r>
      <w:r w:rsidRPr="00E10A8D">
        <w:rPr>
          <w:rFonts w:asciiTheme="minorHAnsi" w:hAnsiTheme="minorHAnsi" w:cstheme="minorHAnsi"/>
          <w:sz w:val="22"/>
          <w:szCs w:val="22"/>
        </w:rPr>
        <w:t>Islamic law is not a closed system and is influenced by its external environment</w:t>
      </w:r>
      <w:r w:rsidRPr="00E10A8D">
        <w:rPr>
          <w:rStyle w:val="FootnoteReference"/>
          <w:rFonts w:asciiTheme="minorHAnsi" w:hAnsiTheme="minorHAnsi" w:cstheme="minorHAnsi"/>
          <w:sz w:val="22"/>
          <w:szCs w:val="22"/>
        </w:rPr>
        <w:footnoteReference w:id="14"/>
      </w:r>
      <w:r w:rsidRPr="00E10A8D">
        <w:rPr>
          <w:rFonts w:asciiTheme="minorHAnsi" w:hAnsiTheme="minorHAnsi" w:cstheme="minorHAnsi"/>
          <w:sz w:val="22"/>
          <w:szCs w:val="22"/>
        </w:rPr>
        <w:t xml:space="preserve">. </w:t>
      </w:r>
      <w:r w:rsidR="003D1CDD">
        <w:rPr>
          <w:rFonts w:asciiTheme="minorHAnsi" w:hAnsiTheme="minorHAnsi" w:cstheme="minorHAnsi"/>
          <w:sz w:val="22"/>
          <w:szCs w:val="22"/>
        </w:rPr>
        <w:t xml:space="preserve">Historically, </w:t>
      </w:r>
      <w:r w:rsidR="00D47100" w:rsidRPr="00D47100">
        <w:rPr>
          <w:rFonts w:asciiTheme="minorHAnsi" w:hAnsiTheme="minorHAnsi" w:cstheme="minorHAnsi"/>
          <w:sz w:val="22"/>
          <w:szCs w:val="22"/>
        </w:rPr>
        <w:t>jurists</w:t>
      </w:r>
      <w:r w:rsidR="003D1CDD">
        <w:rPr>
          <w:rFonts w:asciiTheme="minorHAnsi" w:hAnsiTheme="minorHAnsi" w:cstheme="minorHAnsi"/>
          <w:sz w:val="22"/>
          <w:szCs w:val="22"/>
        </w:rPr>
        <w:t xml:space="preserve"> responded to social norms </w:t>
      </w:r>
      <w:r w:rsidR="001F33A0">
        <w:rPr>
          <w:rFonts w:asciiTheme="minorHAnsi" w:hAnsiTheme="minorHAnsi" w:cstheme="minorHAnsi"/>
          <w:sz w:val="22"/>
          <w:szCs w:val="22"/>
        </w:rPr>
        <w:t>with legal theories</w:t>
      </w:r>
      <w:r w:rsidR="0056487A">
        <w:rPr>
          <w:rFonts w:asciiTheme="minorHAnsi" w:hAnsiTheme="minorHAnsi" w:cstheme="minorHAnsi"/>
          <w:sz w:val="22"/>
          <w:szCs w:val="22"/>
        </w:rPr>
        <w:t xml:space="preserve"> suitable for that time. However, </w:t>
      </w:r>
      <w:r w:rsidR="00E13856">
        <w:rPr>
          <w:rFonts w:asciiTheme="minorHAnsi" w:hAnsiTheme="minorHAnsi" w:cstheme="minorHAnsi"/>
          <w:sz w:val="22"/>
          <w:szCs w:val="22"/>
        </w:rPr>
        <w:t>extant</w:t>
      </w:r>
      <w:r w:rsidR="00577A19">
        <w:rPr>
          <w:rFonts w:asciiTheme="minorHAnsi" w:hAnsiTheme="minorHAnsi" w:cstheme="minorHAnsi"/>
          <w:sz w:val="22"/>
          <w:szCs w:val="22"/>
        </w:rPr>
        <w:t xml:space="preserve"> matters,</w:t>
      </w:r>
      <w:r w:rsidR="0056487A">
        <w:rPr>
          <w:rFonts w:asciiTheme="minorHAnsi" w:hAnsiTheme="minorHAnsi" w:cstheme="minorHAnsi"/>
          <w:sz w:val="22"/>
          <w:szCs w:val="22"/>
        </w:rPr>
        <w:t xml:space="preserve"> responsive c</w:t>
      </w:r>
      <w:r w:rsidR="00E02EEA">
        <w:rPr>
          <w:rFonts w:asciiTheme="minorHAnsi" w:hAnsiTheme="minorHAnsi" w:cstheme="minorHAnsi"/>
          <w:sz w:val="22"/>
          <w:szCs w:val="22"/>
        </w:rPr>
        <w:t xml:space="preserve">ommunity development and reconstruction can only be achieved if Muslim scholars are ‘capable and willing to apply </w:t>
      </w:r>
      <w:r w:rsidR="00E02EEA" w:rsidRPr="00A57C39">
        <w:rPr>
          <w:rFonts w:asciiTheme="minorHAnsi" w:hAnsiTheme="minorHAnsi" w:cstheme="minorHAnsi"/>
          <w:i/>
          <w:sz w:val="22"/>
          <w:szCs w:val="22"/>
        </w:rPr>
        <w:t>ijtihad</w:t>
      </w:r>
      <w:r w:rsidR="00E02EEA">
        <w:rPr>
          <w:rFonts w:asciiTheme="minorHAnsi" w:hAnsiTheme="minorHAnsi" w:cstheme="minorHAnsi"/>
          <w:sz w:val="22"/>
          <w:szCs w:val="22"/>
        </w:rPr>
        <w:t xml:space="preserve"> through </w:t>
      </w:r>
      <w:r w:rsidR="00E02EEA" w:rsidRPr="0056487A">
        <w:rPr>
          <w:rFonts w:asciiTheme="minorHAnsi" w:hAnsiTheme="minorHAnsi" w:cstheme="minorHAnsi"/>
          <w:i/>
          <w:sz w:val="22"/>
          <w:szCs w:val="22"/>
        </w:rPr>
        <w:t>qiyas</w:t>
      </w:r>
      <w:r w:rsidR="00E02EEA">
        <w:rPr>
          <w:rFonts w:asciiTheme="minorHAnsi" w:hAnsiTheme="minorHAnsi" w:cstheme="minorHAnsi"/>
          <w:sz w:val="22"/>
          <w:szCs w:val="22"/>
        </w:rPr>
        <w:t xml:space="preserve"> and </w:t>
      </w:r>
      <w:r w:rsidR="00E02EEA" w:rsidRPr="0056487A">
        <w:rPr>
          <w:rFonts w:asciiTheme="minorHAnsi" w:hAnsiTheme="minorHAnsi" w:cstheme="minorHAnsi"/>
          <w:i/>
          <w:sz w:val="22"/>
          <w:szCs w:val="22"/>
        </w:rPr>
        <w:t>ijma</w:t>
      </w:r>
      <w:r w:rsidR="00E02EEA">
        <w:rPr>
          <w:rFonts w:asciiTheme="minorHAnsi" w:hAnsiTheme="minorHAnsi" w:cstheme="minorHAnsi"/>
          <w:sz w:val="22"/>
          <w:szCs w:val="22"/>
        </w:rPr>
        <w:t xml:space="preserve"> in the sphere of legislation’</w:t>
      </w:r>
      <w:r w:rsidR="00E02EEA">
        <w:rPr>
          <w:rStyle w:val="FootnoteReference"/>
          <w:rFonts w:asciiTheme="minorHAnsi" w:hAnsiTheme="minorHAnsi" w:cstheme="minorHAnsi"/>
          <w:sz w:val="22"/>
          <w:szCs w:val="22"/>
        </w:rPr>
        <w:footnoteReference w:id="15"/>
      </w:r>
      <w:r w:rsidR="00E13856">
        <w:rPr>
          <w:rFonts w:asciiTheme="minorHAnsi" w:hAnsiTheme="minorHAnsi" w:cstheme="minorHAnsi"/>
          <w:sz w:val="22"/>
          <w:szCs w:val="22"/>
        </w:rPr>
        <w:t>.</w:t>
      </w:r>
      <w:r w:rsidR="00765FCB">
        <w:rPr>
          <w:rFonts w:asciiTheme="minorHAnsi" w:hAnsiTheme="minorHAnsi" w:cstheme="minorHAnsi"/>
          <w:sz w:val="22"/>
          <w:szCs w:val="22"/>
        </w:rPr>
        <w:t xml:space="preserve"> </w:t>
      </w:r>
      <w:r w:rsidR="00D31415">
        <w:rPr>
          <w:rFonts w:asciiTheme="minorHAnsi" w:hAnsiTheme="minorHAnsi" w:cstheme="minorHAnsi"/>
          <w:sz w:val="22"/>
          <w:szCs w:val="22"/>
        </w:rPr>
        <w:t>While cautioning against a rapid modernisation</w:t>
      </w:r>
      <w:r w:rsidR="0068279F">
        <w:rPr>
          <w:rFonts w:asciiTheme="minorHAnsi" w:hAnsiTheme="minorHAnsi" w:cstheme="minorHAnsi"/>
          <w:sz w:val="22"/>
          <w:szCs w:val="22"/>
        </w:rPr>
        <w:t xml:space="preserve"> that would be</w:t>
      </w:r>
      <w:r w:rsidR="00D31415">
        <w:rPr>
          <w:rFonts w:asciiTheme="minorHAnsi" w:hAnsiTheme="minorHAnsi" w:cstheme="minorHAnsi"/>
          <w:sz w:val="22"/>
          <w:szCs w:val="22"/>
        </w:rPr>
        <w:t xml:space="preserve"> inconsiderate of</w:t>
      </w:r>
      <w:r w:rsidR="0018517B">
        <w:rPr>
          <w:rFonts w:asciiTheme="minorHAnsi" w:hAnsiTheme="minorHAnsi" w:cstheme="minorHAnsi"/>
          <w:sz w:val="22"/>
          <w:szCs w:val="22"/>
        </w:rPr>
        <w:t xml:space="preserve"> traditional Islam,</w:t>
      </w:r>
      <w:r w:rsidR="00D31415">
        <w:rPr>
          <w:rFonts w:asciiTheme="minorHAnsi" w:hAnsiTheme="minorHAnsi" w:cstheme="minorHAnsi"/>
          <w:sz w:val="22"/>
          <w:szCs w:val="22"/>
        </w:rPr>
        <w:t xml:space="preserve"> </w:t>
      </w:r>
      <w:r w:rsidR="0018517B">
        <w:rPr>
          <w:rFonts w:asciiTheme="minorHAnsi" w:hAnsiTheme="minorHAnsi" w:cstheme="minorHAnsi"/>
          <w:sz w:val="22"/>
          <w:szCs w:val="22"/>
        </w:rPr>
        <w:t>Bello</w:t>
      </w:r>
      <w:r w:rsidR="00E83167">
        <w:rPr>
          <w:rFonts w:asciiTheme="minorHAnsi" w:hAnsiTheme="minorHAnsi" w:cstheme="minorHAnsi"/>
          <w:sz w:val="22"/>
          <w:szCs w:val="22"/>
        </w:rPr>
        <w:t xml:space="preserve"> argued for a </w:t>
      </w:r>
      <w:r w:rsidR="00624A96">
        <w:rPr>
          <w:rFonts w:asciiTheme="minorHAnsi" w:hAnsiTheme="minorHAnsi" w:cstheme="minorHAnsi"/>
          <w:sz w:val="22"/>
          <w:szCs w:val="22"/>
        </w:rPr>
        <w:t>comprehensive</w:t>
      </w:r>
      <w:r w:rsidR="00E83167">
        <w:rPr>
          <w:rFonts w:asciiTheme="minorHAnsi" w:hAnsiTheme="minorHAnsi" w:cstheme="minorHAnsi"/>
          <w:sz w:val="22"/>
          <w:szCs w:val="22"/>
        </w:rPr>
        <w:t xml:space="preserve"> examination</w:t>
      </w:r>
      <w:r w:rsidR="003A6CE5">
        <w:rPr>
          <w:rFonts w:asciiTheme="minorHAnsi" w:hAnsiTheme="minorHAnsi" w:cstheme="minorHAnsi"/>
          <w:sz w:val="22"/>
          <w:szCs w:val="22"/>
        </w:rPr>
        <w:t xml:space="preserve"> of legal thought within a </w:t>
      </w:r>
      <w:r w:rsidR="00FB4AB2">
        <w:rPr>
          <w:rFonts w:asciiTheme="minorHAnsi" w:hAnsiTheme="minorHAnsi" w:cstheme="minorHAnsi"/>
          <w:sz w:val="22"/>
          <w:szCs w:val="22"/>
        </w:rPr>
        <w:t>contemporary</w:t>
      </w:r>
      <w:r w:rsidR="003A6CE5">
        <w:rPr>
          <w:rFonts w:asciiTheme="minorHAnsi" w:hAnsiTheme="minorHAnsi" w:cstheme="minorHAnsi"/>
          <w:sz w:val="22"/>
          <w:szCs w:val="22"/>
        </w:rPr>
        <w:t xml:space="preserve"> Islamic context</w:t>
      </w:r>
      <w:r w:rsidR="00DA53AB">
        <w:rPr>
          <w:rStyle w:val="FootnoteReference"/>
          <w:rFonts w:asciiTheme="minorHAnsi" w:hAnsiTheme="minorHAnsi" w:cstheme="minorHAnsi"/>
          <w:sz w:val="22"/>
          <w:szCs w:val="22"/>
        </w:rPr>
        <w:footnoteReference w:id="16"/>
      </w:r>
      <w:r w:rsidR="00C20A9E">
        <w:rPr>
          <w:rFonts w:asciiTheme="minorHAnsi" w:hAnsiTheme="minorHAnsi" w:cstheme="minorHAnsi"/>
          <w:sz w:val="22"/>
          <w:szCs w:val="22"/>
        </w:rPr>
        <w:t xml:space="preserve">. </w:t>
      </w:r>
      <w:r w:rsidR="00577A19">
        <w:rPr>
          <w:rFonts w:asciiTheme="minorHAnsi" w:hAnsiTheme="minorHAnsi" w:cstheme="minorHAnsi"/>
          <w:sz w:val="22"/>
          <w:szCs w:val="22"/>
        </w:rPr>
        <w:t>A</w:t>
      </w:r>
      <w:r w:rsidR="00AF7A1D">
        <w:rPr>
          <w:rFonts w:asciiTheme="minorHAnsi" w:hAnsiTheme="minorHAnsi" w:cstheme="minorHAnsi"/>
          <w:sz w:val="22"/>
          <w:szCs w:val="22"/>
        </w:rPr>
        <w:t xml:space="preserve"> religious system</w:t>
      </w:r>
      <w:r w:rsidR="00577A19">
        <w:rPr>
          <w:rFonts w:asciiTheme="minorHAnsi" w:hAnsiTheme="minorHAnsi" w:cstheme="minorHAnsi"/>
          <w:sz w:val="22"/>
          <w:szCs w:val="22"/>
        </w:rPr>
        <w:t>,</w:t>
      </w:r>
      <w:r w:rsidR="00AF7A1D">
        <w:rPr>
          <w:rFonts w:asciiTheme="minorHAnsi" w:hAnsiTheme="minorHAnsi" w:cstheme="minorHAnsi"/>
          <w:sz w:val="22"/>
          <w:szCs w:val="22"/>
        </w:rPr>
        <w:t xml:space="preserve"> through which validation of judgements</w:t>
      </w:r>
      <w:r w:rsidR="00F13090">
        <w:rPr>
          <w:rFonts w:asciiTheme="minorHAnsi" w:hAnsiTheme="minorHAnsi" w:cstheme="minorHAnsi"/>
          <w:sz w:val="22"/>
          <w:szCs w:val="22"/>
        </w:rPr>
        <w:t xml:space="preserve"> are</w:t>
      </w:r>
      <w:r w:rsidR="00AF7A1D">
        <w:rPr>
          <w:rFonts w:asciiTheme="minorHAnsi" w:hAnsiTheme="minorHAnsi" w:cstheme="minorHAnsi"/>
          <w:sz w:val="22"/>
          <w:szCs w:val="22"/>
        </w:rPr>
        <w:t xml:space="preserve"> made that fall outside of the Quran and Sunna, </w:t>
      </w:r>
      <w:r w:rsidR="00F13090">
        <w:rPr>
          <w:rFonts w:asciiTheme="minorHAnsi" w:hAnsiTheme="minorHAnsi" w:cstheme="minorHAnsi"/>
          <w:sz w:val="22"/>
          <w:szCs w:val="22"/>
        </w:rPr>
        <w:t>are</w:t>
      </w:r>
      <w:r w:rsidR="00AF7A1D">
        <w:rPr>
          <w:rFonts w:asciiTheme="minorHAnsi" w:hAnsiTheme="minorHAnsi" w:cstheme="minorHAnsi"/>
          <w:sz w:val="22"/>
          <w:szCs w:val="22"/>
        </w:rPr>
        <w:t xml:space="preserve"> not without significant problems</w:t>
      </w:r>
      <w:r w:rsidR="007F1732">
        <w:rPr>
          <w:rFonts w:asciiTheme="minorHAnsi" w:hAnsiTheme="minorHAnsi" w:cstheme="minorHAnsi"/>
          <w:sz w:val="22"/>
          <w:szCs w:val="22"/>
        </w:rPr>
        <w:t>.</w:t>
      </w:r>
      <w:r w:rsidR="009C6DD6">
        <w:rPr>
          <w:rFonts w:asciiTheme="minorHAnsi" w:hAnsiTheme="minorHAnsi" w:cstheme="minorHAnsi"/>
          <w:sz w:val="22"/>
          <w:szCs w:val="22"/>
        </w:rPr>
        <w:t xml:space="preserve"> </w:t>
      </w:r>
      <w:r w:rsidR="007F1732">
        <w:rPr>
          <w:rFonts w:asciiTheme="minorHAnsi" w:hAnsiTheme="minorHAnsi" w:cstheme="minorHAnsi"/>
          <w:sz w:val="22"/>
          <w:szCs w:val="22"/>
        </w:rPr>
        <w:t>P</w:t>
      </w:r>
      <w:r w:rsidR="009C6DD6">
        <w:rPr>
          <w:rFonts w:asciiTheme="minorHAnsi" w:hAnsiTheme="minorHAnsi" w:cstheme="minorHAnsi"/>
          <w:sz w:val="22"/>
          <w:szCs w:val="22"/>
        </w:rPr>
        <w:t>erceived deficiencies of the law that require adjustment</w:t>
      </w:r>
      <w:r w:rsidR="002B3E7E">
        <w:rPr>
          <w:rFonts w:asciiTheme="minorHAnsi" w:hAnsiTheme="minorHAnsi" w:cstheme="minorHAnsi"/>
          <w:sz w:val="22"/>
          <w:szCs w:val="22"/>
        </w:rPr>
        <w:t>s through human capacity</w:t>
      </w:r>
      <w:r w:rsidR="0068279F">
        <w:rPr>
          <w:rFonts w:asciiTheme="minorHAnsi" w:hAnsiTheme="minorHAnsi" w:cstheme="minorHAnsi"/>
          <w:sz w:val="22"/>
          <w:szCs w:val="22"/>
        </w:rPr>
        <w:t>,</w:t>
      </w:r>
      <w:r w:rsidR="002B3E7E">
        <w:rPr>
          <w:rFonts w:asciiTheme="minorHAnsi" w:hAnsiTheme="minorHAnsi" w:cstheme="minorHAnsi"/>
          <w:sz w:val="22"/>
          <w:szCs w:val="22"/>
        </w:rPr>
        <w:t xml:space="preserve"> </w:t>
      </w:r>
      <w:r w:rsidR="007F1732">
        <w:rPr>
          <w:rFonts w:asciiTheme="minorHAnsi" w:hAnsiTheme="minorHAnsi" w:cstheme="minorHAnsi"/>
          <w:sz w:val="22"/>
          <w:szCs w:val="22"/>
        </w:rPr>
        <w:t xml:space="preserve">raises the </w:t>
      </w:r>
      <w:r w:rsidR="002B3E7E">
        <w:rPr>
          <w:rFonts w:asciiTheme="minorHAnsi" w:hAnsiTheme="minorHAnsi" w:cstheme="minorHAnsi"/>
          <w:sz w:val="22"/>
          <w:szCs w:val="22"/>
        </w:rPr>
        <w:t xml:space="preserve">question whether religious truths are </w:t>
      </w:r>
      <w:r w:rsidR="00042BB1">
        <w:rPr>
          <w:rFonts w:asciiTheme="minorHAnsi" w:hAnsiTheme="minorHAnsi" w:cstheme="minorHAnsi"/>
          <w:sz w:val="22"/>
          <w:szCs w:val="22"/>
        </w:rPr>
        <w:t>immutable</w:t>
      </w:r>
      <w:r w:rsidR="00AF7A1D">
        <w:rPr>
          <w:rStyle w:val="FootnoteReference"/>
          <w:rFonts w:asciiTheme="minorHAnsi" w:hAnsiTheme="minorHAnsi" w:cstheme="minorHAnsi"/>
          <w:sz w:val="22"/>
          <w:szCs w:val="22"/>
        </w:rPr>
        <w:footnoteReference w:id="17"/>
      </w:r>
      <w:r w:rsidR="00AF7A1D">
        <w:rPr>
          <w:rFonts w:asciiTheme="minorHAnsi" w:hAnsiTheme="minorHAnsi" w:cstheme="minorHAnsi"/>
          <w:sz w:val="22"/>
          <w:szCs w:val="22"/>
        </w:rPr>
        <w:t xml:space="preserve">.  </w:t>
      </w:r>
      <w:r w:rsidR="00042BB1">
        <w:rPr>
          <w:rFonts w:asciiTheme="minorHAnsi" w:hAnsiTheme="minorHAnsi" w:cstheme="minorHAnsi"/>
          <w:sz w:val="22"/>
          <w:szCs w:val="22"/>
        </w:rPr>
        <w:t xml:space="preserve">Additionally, </w:t>
      </w:r>
      <w:r w:rsidRPr="00E10A8D">
        <w:rPr>
          <w:rFonts w:asciiTheme="minorHAnsi" w:hAnsiTheme="minorHAnsi" w:cstheme="minorHAnsi"/>
          <w:sz w:val="22"/>
          <w:szCs w:val="22"/>
        </w:rPr>
        <w:t xml:space="preserve">Bantekas </w:t>
      </w:r>
      <w:r>
        <w:rPr>
          <w:rFonts w:asciiTheme="minorHAnsi" w:hAnsiTheme="minorHAnsi" w:cstheme="minorHAnsi"/>
          <w:sz w:val="22"/>
          <w:szCs w:val="22"/>
        </w:rPr>
        <w:t xml:space="preserve">also </w:t>
      </w:r>
      <w:r w:rsidRPr="00E10A8D">
        <w:rPr>
          <w:rFonts w:asciiTheme="minorHAnsi" w:hAnsiTheme="minorHAnsi" w:cstheme="minorHAnsi"/>
          <w:sz w:val="22"/>
          <w:szCs w:val="22"/>
        </w:rPr>
        <w:t xml:space="preserve">argued that ‘Islamic criminal law is as diverse as </w:t>
      </w:r>
      <w:r w:rsidRPr="00E10A8D">
        <w:rPr>
          <w:rFonts w:asciiTheme="minorHAnsi" w:hAnsiTheme="minorHAnsi" w:cstheme="minorHAnsi"/>
          <w:sz w:val="22"/>
          <w:szCs w:val="22"/>
        </w:rPr>
        <w:lastRenderedPageBreak/>
        <w:t xml:space="preserve">its range of </w:t>
      </w:r>
      <w:r w:rsidRPr="00E10A8D">
        <w:rPr>
          <w:rFonts w:asciiTheme="minorHAnsi" w:hAnsiTheme="minorHAnsi" w:cstheme="minorHAnsi"/>
          <w:i/>
          <w:sz w:val="22"/>
          <w:szCs w:val="22"/>
        </w:rPr>
        <w:t>ijtihads</w:t>
      </w:r>
      <w:r w:rsidR="00580008">
        <w:rPr>
          <w:rFonts w:asciiTheme="minorHAnsi" w:hAnsiTheme="minorHAnsi" w:cstheme="minorHAnsi"/>
          <w:i/>
          <w:sz w:val="22"/>
          <w:szCs w:val="22"/>
        </w:rPr>
        <w:t>’</w:t>
      </w:r>
      <w:r w:rsidRPr="00E10A8D">
        <w:rPr>
          <w:rStyle w:val="FootnoteReference"/>
          <w:rFonts w:asciiTheme="minorHAnsi" w:hAnsiTheme="minorHAnsi" w:cstheme="minorHAnsi"/>
          <w:sz w:val="22"/>
          <w:szCs w:val="22"/>
        </w:rPr>
        <w:footnoteReference w:id="18"/>
      </w:r>
      <w:r w:rsidR="00BF1123">
        <w:rPr>
          <w:rFonts w:asciiTheme="minorHAnsi" w:hAnsiTheme="minorHAnsi" w:cstheme="minorHAnsi"/>
          <w:sz w:val="22"/>
          <w:szCs w:val="22"/>
        </w:rPr>
        <w:t xml:space="preserve"> and he cited </w:t>
      </w:r>
      <w:r w:rsidR="00E91BE1">
        <w:rPr>
          <w:rFonts w:asciiTheme="minorHAnsi" w:hAnsiTheme="minorHAnsi" w:cstheme="minorHAnsi"/>
          <w:sz w:val="22"/>
          <w:szCs w:val="22"/>
        </w:rPr>
        <w:t>the disunity of the Islamic justice system</w:t>
      </w:r>
      <w:r w:rsidR="00FD4FB5">
        <w:rPr>
          <w:rFonts w:asciiTheme="minorHAnsi" w:hAnsiTheme="minorHAnsi" w:cstheme="minorHAnsi"/>
          <w:sz w:val="22"/>
          <w:szCs w:val="22"/>
        </w:rPr>
        <w:t xml:space="preserve"> that f</w:t>
      </w:r>
      <w:r w:rsidR="007C7B41">
        <w:rPr>
          <w:rFonts w:asciiTheme="minorHAnsi" w:hAnsiTheme="minorHAnsi" w:cstheme="minorHAnsi"/>
          <w:sz w:val="22"/>
          <w:szCs w:val="22"/>
        </w:rPr>
        <w:t>e</w:t>
      </w:r>
      <w:r w:rsidR="00FD4FB5">
        <w:rPr>
          <w:rFonts w:asciiTheme="minorHAnsi" w:hAnsiTheme="minorHAnsi" w:cstheme="minorHAnsi"/>
          <w:sz w:val="22"/>
          <w:szCs w:val="22"/>
        </w:rPr>
        <w:t xml:space="preserve">ll predominantly within </w:t>
      </w:r>
      <w:r w:rsidR="00656A17">
        <w:rPr>
          <w:rFonts w:asciiTheme="minorHAnsi" w:hAnsiTheme="minorHAnsi" w:cstheme="minorHAnsi"/>
          <w:sz w:val="22"/>
          <w:szCs w:val="22"/>
        </w:rPr>
        <w:t>its four fundamental sources</w:t>
      </w:r>
      <w:r w:rsidR="00656A17">
        <w:rPr>
          <w:rStyle w:val="FootnoteReference"/>
          <w:rFonts w:asciiTheme="minorHAnsi" w:hAnsiTheme="minorHAnsi" w:cstheme="minorHAnsi"/>
          <w:sz w:val="22"/>
          <w:szCs w:val="22"/>
        </w:rPr>
        <w:footnoteReference w:id="19"/>
      </w:r>
      <w:r w:rsidR="000944CF">
        <w:rPr>
          <w:rFonts w:asciiTheme="minorHAnsi" w:hAnsiTheme="minorHAnsi" w:cstheme="minorHAnsi"/>
          <w:sz w:val="22"/>
          <w:szCs w:val="22"/>
        </w:rPr>
        <w:t xml:space="preserve">. </w:t>
      </w:r>
      <w:r w:rsidR="009D6092">
        <w:rPr>
          <w:rFonts w:asciiTheme="minorHAnsi" w:hAnsiTheme="minorHAnsi" w:cstheme="minorHAnsi"/>
          <w:sz w:val="22"/>
          <w:szCs w:val="22"/>
        </w:rPr>
        <w:t xml:space="preserve">In referring to the changing nature of </w:t>
      </w:r>
      <w:r w:rsidR="00DA5002">
        <w:rPr>
          <w:rFonts w:asciiTheme="minorHAnsi" w:hAnsiTheme="minorHAnsi" w:cstheme="minorHAnsi"/>
          <w:sz w:val="22"/>
          <w:szCs w:val="22"/>
        </w:rPr>
        <w:t>the world from the nineteenth century</w:t>
      </w:r>
      <w:r w:rsidR="00806A5E">
        <w:rPr>
          <w:rFonts w:asciiTheme="minorHAnsi" w:hAnsiTheme="minorHAnsi" w:cstheme="minorHAnsi"/>
          <w:sz w:val="22"/>
          <w:szCs w:val="22"/>
        </w:rPr>
        <w:t xml:space="preserve"> </w:t>
      </w:r>
      <w:r w:rsidR="0068279F">
        <w:rPr>
          <w:rFonts w:asciiTheme="minorHAnsi" w:hAnsiTheme="minorHAnsi" w:cstheme="minorHAnsi"/>
          <w:sz w:val="22"/>
          <w:szCs w:val="22"/>
        </w:rPr>
        <w:t xml:space="preserve">onwards, </w:t>
      </w:r>
      <w:r w:rsidR="00806A5E">
        <w:rPr>
          <w:rFonts w:asciiTheme="minorHAnsi" w:hAnsiTheme="minorHAnsi" w:cstheme="minorHAnsi"/>
          <w:sz w:val="22"/>
          <w:szCs w:val="22"/>
        </w:rPr>
        <w:t>through the demise of the Ottoman Empire and spread of Western im</w:t>
      </w:r>
      <w:r w:rsidR="000F1927">
        <w:rPr>
          <w:rFonts w:asciiTheme="minorHAnsi" w:hAnsiTheme="minorHAnsi" w:cstheme="minorHAnsi"/>
          <w:sz w:val="22"/>
          <w:szCs w:val="22"/>
        </w:rPr>
        <w:t xml:space="preserve">perialism through Muslim societies of </w:t>
      </w:r>
      <w:r w:rsidR="00FA4B53">
        <w:rPr>
          <w:rFonts w:asciiTheme="minorHAnsi" w:hAnsiTheme="minorHAnsi" w:cstheme="minorHAnsi"/>
          <w:sz w:val="22"/>
          <w:szCs w:val="22"/>
        </w:rPr>
        <w:t xml:space="preserve">North Africa and the Middle East, </w:t>
      </w:r>
      <w:r w:rsidR="00852EAA">
        <w:rPr>
          <w:rFonts w:asciiTheme="minorHAnsi" w:hAnsiTheme="minorHAnsi" w:cstheme="minorHAnsi"/>
          <w:sz w:val="22"/>
          <w:szCs w:val="22"/>
        </w:rPr>
        <w:t xml:space="preserve">a variation in the understanding and application of </w:t>
      </w:r>
      <w:r w:rsidR="00852EAA" w:rsidRPr="0068279F">
        <w:rPr>
          <w:rFonts w:asciiTheme="minorHAnsi" w:hAnsiTheme="minorHAnsi" w:cstheme="minorHAnsi"/>
          <w:i/>
          <w:sz w:val="22"/>
          <w:szCs w:val="22"/>
        </w:rPr>
        <w:t>ijtihad</w:t>
      </w:r>
      <w:r w:rsidR="00852EAA">
        <w:rPr>
          <w:rFonts w:asciiTheme="minorHAnsi" w:hAnsiTheme="minorHAnsi" w:cstheme="minorHAnsi"/>
          <w:sz w:val="22"/>
          <w:szCs w:val="22"/>
        </w:rPr>
        <w:t xml:space="preserve"> was </w:t>
      </w:r>
      <w:r w:rsidR="00F4027C">
        <w:rPr>
          <w:rFonts w:asciiTheme="minorHAnsi" w:hAnsiTheme="minorHAnsi" w:cstheme="minorHAnsi"/>
          <w:sz w:val="22"/>
          <w:szCs w:val="22"/>
        </w:rPr>
        <w:t>represented through revivalist and modernist forms of Islam</w:t>
      </w:r>
      <w:r w:rsidR="00CA06E5">
        <w:rPr>
          <w:rStyle w:val="FootnoteReference"/>
          <w:rFonts w:asciiTheme="minorHAnsi" w:hAnsiTheme="minorHAnsi" w:cstheme="minorHAnsi"/>
          <w:sz w:val="22"/>
          <w:szCs w:val="22"/>
        </w:rPr>
        <w:footnoteReference w:id="20"/>
      </w:r>
      <w:r w:rsidR="00AE0B72">
        <w:rPr>
          <w:rFonts w:asciiTheme="minorHAnsi" w:hAnsiTheme="minorHAnsi" w:cstheme="minorHAnsi"/>
          <w:sz w:val="22"/>
          <w:szCs w:val="22"/>
        </w:rPr>
        <w:t xml:space="preserve"> and may </w:t>
      </w:r>
      <w:r w:rsidR="003D62A9">
        <w:rPr>
          <w:rFonts w:asciiTheme="minorHAnsi" w:hAnsiTheme="minorHAnsi" w:cstheme="minorHAnsi"/>
          <w:sz w:val="22"/>
          <w:szCs w:val="22"/>
        </w:rPr>
        <w:t xml:space="preserve">have </w:t>
      </w:r>
      <w:r w:rsidR="00AE0B72">
        <w:rPr>
          <w:rFonts w:asciiTheme="minorHAnsi" w:hAnsiTheme="minorHAnsi" w:cstheme="minorHAnsi"/>
          <w:sz w:val="22"/>
          <w:szCs w:val="22"/>
        </w:rPr>
        <w:t>serve</w:t>
      </w:r>
      <w:r w:rsidR="003D62A9">
        <w:rPr>
          <w:rFonts w:asciiTheme="minorHAnsi" w:hAnsiTheme="minorHAnsi" w:cstheme="minorHAnsi"/>
          <w:sz w:val="22"/>
          <w:szCs w:val="22"/>
        </w:rPr>
        <w:t>d</w:t>
      </w:r>
      <w:r w:rsidR="00AE0B72">
        <w:rPr>
          <w:rFonts w:asciiTheme="minorHAnsi" w:hAnsiTheme="minorHAnsi" w:cstheme="minorHAnsi"/>
          <w:sz w:val="22"/>
          <w:szCs w:val="22"/>
        </w:rPr>
        <w:t xml:space="preserve"> </w:t>
      </w:r>
      <w:r w:rsidR="005073FE">
        <w:rPr>
          <w:rFonts w:asciiTheme="minorHAnsi" w:hAnsiTheme="minorHAnsi" w:cstheme="minorHAnsi"/>
          <w:sz w:val="22"/>
          <w:szCs w:val="22"/>
        </w:rPr>
        <w:t>the self-interests of one specific group</w:t>
      </w:r>
      <w:r w:rsidR="005073FE">
        <w:rPr>
          <w:rStyle w:val="FootnoteReference"/>
          <w:rFonts w:asciiTheme="minorHAnsi" w:hAnsiTheme="minorHAnsi" w:cstheme="minorHAnsi"/>
          <w:sz w:val="22"/>
          <w:szCs w:val="22"/>
        </w:rPr>
        <w:footnoteReference w:id="21"/>
      </w:r>
      <w:r w:rsidR="0088016E">
        <w:rPr>
          <w:rFonts w:asciiTheme="minorHAnsi" w:hAnsiTheme="minorHAnsi" w:cstheme="minorHAnsi"/>
          <w:sz w:val="22"/>
          <w:szCs w:val="22"/>
        </w:rPr>
        <w:t>.</w:t>
      </w:r>
      <w:r w:rsidR="00DB5D4A">
        <w:rPr>
          <w:rFonts w:asciiTheme="minorHAnsi" w:hAnsiTheme="minorHAnsi" w:cstheme="minorHAnsi"/>
          <w:sz w:val="22"/>
          <w:szCs w:val="22"/>
        </w:rPr>
        <w:t xml:space="preserve"> It is therefore possible to </w:t>
      </w:r>
      <w:r w:rsidR="00435EAA">
        <w:rPr>
          <w:rFonts w:asciiTheme="minorHAnsi" w:hAnsiTheme="minorHAnsi" w:cstheme="minorHAnsi"/>
          <w:sz w:val="22"/>
          <w:szCs w:val="22"/>
        </w:rPr>
        <w:t>propose</w:t>
      </w:r>
      <w:r w:rsidR="00F66F7D">
        <w:rPr>
          <w:rFonts w:asciiTheme="minorHAnsi" w:hAnsiTheme="minorHAnsi" w:cstheme="minorHAnsi"/>
          <w:sz w:val="22"/>
          <w:szCs w:val="22"/>
        </w:rPr>
        <w:t xml:space="preserve"> that the use of </w:t>
      </w:r>
      <w:r w:rsidR="00F66F7D" w:rsidRPr="00435EAA">
        <w:rPr>
          <w:rFonts w:asciiTheme="minorHAnsi" w:hAnsiTheme="minorHAnsi" w:cstheme="minorHAnsi"/>
          <w:i/>
          <w:sz w:val="22"/>
          <w:szCs w:val="22"/>
        </w:rPr>
        <w:t>ijtihad</w:t>
      </w:r>
      <w:r w:rsidR="00F66F7D">
        <w:rPr>
          <w:rFonts w:asciiTheme="minorHAnsi" w:hAnsiTheme="minorHAnsi" w:cstheme="minorHAnsi"/>
          <w:sz w:val="22"/>
          <w:szCs w:val="22"/>
        </w:rPr>
        <w:t xml:space="preserve"> could be </w:t>
      </w:r>
      <w:r w:rsidR="009D2AAD">
        <w:rPr>
          <w:rFonts w:asciiTheme="minorHAnsi" w:hAnsiTheme="minorHAnsi" w:cstheme="minorHAnsi"/>
          <w:sz w:val="22"/>
          <w:szCs w:val="22"/>
        </w:rPr>
        <w:t>extremely restrictive or widely inclusive dependant upon the motivation of its actors.</w:t>
      </w:r>
    </w:p>
    <w:p w14:paraId="4DF93AC0" w14:textId="77777777" w:rsidR="00DD3227" w:rsidRDefault="00DD3227" w:rsidP="004D6FAD">
      <w:pPr>
        <w:spacing w:line="360" w:lineRule="auto"/>
        <w:jc w:val="both"/>
        <w:rPr>
          <w:rFonts w:asciiTheme="minorHAnsi" w:hAnsiTheme="minorHAnsi" w:cstheme="minorHAnsi"/>
          <w:sz w:val="22"/>
          <w:szCs w:val="22"/>
        </w:rPr>
      </w:pPr>
    </w:p>
    <w:p w14:paraId="6AF4C41E" w14:textId="7175B28B" w:rsidR="0033251D" w:rsidRDefault="001B1B94" w:rsidP="0033251D">
      <w:pPr>
        <w:spacing w:line="360" w:lineRule="auto"/>
        <w:jc w:val="both"/>
        <w:rPr>
          <w:rFonts w:asciiTheme="minorHAnsi" w:hAnsiTheme="minorHAnsi" w:cstheme="minorHAnsi"/>
          <w:sz w:val="22"/>
          <w:szCs w:val="22"/>
        </w:rPr>
      </w:pPr>
      <w:r>
        <w:rPr>
          <w:rFonts w:asciiTheme="minorHAnsi" w:hAnsiTheme="minorHAnsi" w:cstheme="minorHAnsi"/>
          <w:sz w:val="22"/>
          <w:szCs w:val="22"/>
        </w:rPr>
        <w:t>Contemporary Shi’i jurists</w:t>
      </w:r>
      <w:r w:rsidR="004164B3">
        <w:rPr>
          <w:rFonts w:asciiTheme="minorHAnsi" w:hAnsiTheme="minorHAnsi" w:cstheme="minorHAnsi"/>
          <w:sz w:val="22"/>
          <w:szCs w:val="22"/>
        </w:rPr>
        <w:t>’</w:t>
      </w:r>
      <w:r w:rsidR="00CE77EE">
        <w:rPr>
          <w:rFonts w:asciiTheme="minorHAnsi" w:hAnsiTheme="minorHAnsi" w:cstheme="minorHAnsi"/>
          <w:sz w:val="22"/>
          <w:szCs w:val="22"/>
        </w:rPr>
        <w:t xml:space="preserve"> </w:t>
      </w:r>
      <w:r w:rsidR="001E2025">
        <w:rPr>
          <w:rFonts w:asciiTheme="minorHAnsi" w:hAnsiTheme="minorHAnsi" w:cstheme="minorHAnsi"/>
          <w:sz w:val="22"/>
          <w:szCs w:val="22"/>
        </w:rPr>
        <w:t xml:space="preserve">assert that the institution of </w:t>
      </w:r>
      <w:r w:rsidR="001E2025" w:rsidRPr="004164B3">
        <w:rPr>
          <w:rFonts w:asciiTheme="minorHAnsi" w:hAnsiTheme="minorHAnsi" w:cstheme="minorHAnsi"/>
          <w:i/>
          <w:sz w:val="22"/>
          <w:szCs w:val="22"/>
        </w:rPr>
        <w:t>ijtihad</w:t>
      </w:r>
      <w:r w:rsidR="001E2025">
        <w:rPr>
          <w:rFonts w:asciiTheme="minorHAnsi" w:hAnsiTheme="minorHAnsi" w:cstheme="minorHAnsi"/>
          <w:sz w:val="22"/>
          <w:szCs w:val="22"/>
        </w:rPr>
        <w:t xml:space="preserve"> </w:t>
      </w:r>
      <w:r w:rsidR="00D627CD">
        <w:rPr>
          <w:rFonts w:asciiTheme="minorHAnsi" w:hAnsiTheme="minorHAnsi" w:cstheme="minorHAnsi"/>
          <w:sz w:val="22"/>
          <w:szCs w:val="22"/>
        </w:rPr>
        <w:t xml:space="preserve">is </w:t>
      </w:r>
      <w:r w:rsidR="00EF0C35">
        <w:rPr>
          <w:rFonts w:asciiTheme="minorHAnsi" w:hAnsiTheme="minorHAnsi" w:cstheme="minorHAnsi"/>
          <w:sz w:val="22"/>
          <w:szCs w:val="22"/>
        </w:rPr>
        <w:t>the required</w:t>
      </w:r>
      <w:r w:rsidR="00D627CD">
        <w:rPr>
          <w:rFonts w:asciiTheme="minorHAnsi" w:hAnsiTheme="minorHAnsi" w:cstheme="minorHAnsi"/>
          <w:sz w:val="22"/>
          <w:szCs w:val="22"/>
        </w:rPr>
        <w:t xml:space="preserve"> </w:t>
      </w:r>
      <w:r w:rsidR="00760629">
        <w:rPr>
          <w:rFonts w:asciiTheme="minorHAnsi" w:hAnsiTheme="minorHAnsi" w:cstheme="minorHAnsi"/>
          <w:sz w:val="22"/>
          <w:szCs w:val="22"/>
        </w:rPr>
        <w:t xml:space="preserve">dynamic Islamic law-based </w:t>
      </w:r>
      <w:r w:rsidR="00D627CD">
        <w:rPr>
          <w:rFonts w:asciiTheme="minorHAnsi" w:hAnsiTheme="minorHAnsi" w:cstheme="minorHAnsi"/>
          <w:sz w:val="22"/>
          <w:szCs w:val="22"/>
        </w:rPr>
        <w:t>mechanism that</w:t>
      </w:r>
      <w:r w:rsidR="00760629">
        <w:rPr>
          <w:rFonts w:asciiTheme="minorHAnsi" w:hAnsiTheme="minorHAnsi" w:cstheme="minorHAnsi"/>
          <w:sz w:val="22"/>
          <w:szCs w:val="22"/>
        </w:rPr>
        <w:t xml:space="preserve"> constitutes</w:t>
      </w:r>
      <w:r w:rsidR="0064113A">
        <w:rPr>
          <w:rFonts w:asciiTheme="minorHAnsi" w:hAnsiTheme="minorHAnsi" w:cstheme="minorHAnsi"/>
          <w:sz w:val="22"/>
          <w:szCs w:val="22"/>
        </w:rPr>
        <w:t xml:space="preserve"> a</w:t>
      </w:r>
      <w:r w:rsidR="00D627CD">
        <w:rPr>
          <w:rFonts w:asciiTheme="minorHAnsi" w:hAnsiTheme="minorHAnsi" w:cstheme="minorHAnsi"/>
          <w:sz w:val="22"/>
          <w:szCs w:val="22"/>
        </w:rPr>
        <w:t xml:space="preserve"> respon</w:t>
      </w:r>
      <w:r w:rsidR="0064113A">
        <w:rPr>
          <w:rFonts w:asciiTheme="minorHAnsi" w:hAnsiTheme="minorHAnsi" w:cstheme="minorHAnsi"/>
          <w:sz w:val="22"/>
          <w:szCs w:val="22"/>
        </w:rPr>
        <w:t>se</w:t>
      </w:r>
      <w:r w:rsidR="00D627CD">
        <w:rPr>
          <w:rFonts w:asciiTheme="minorHAnsi" w:hAnsiTheme="minorHAnsi" w:cstheme="minorHAnsi"/>
          <w:sz w:val="22"/>
          <w:szCs w:val="22"/>
        </w:rPr>
        <w:t xml:space="preserve"> to the challenges of </w:t>
      </w:r>
      <w:r w:rsidR="0064113A">
        <w:rPr>
          <w:rFonts w:asciiTheme="minorHAnsi" w:hAnsiTheme="minorHAnsi" w:cstheme="minorHAnsi"/>
          <w:sz w:val="22"/>
          <w:szCs w:val="22"/>
        </w:rPr>
        <w:t>modernity</w:t>
      </w:r>
      <w:r w:rsidR="0064113A">
        <w:rPr>
          <w:rStyle w:val="FootnoteReference"/>
          <w:rFonts w:asciiTheme="minorHAnsi" w:hAnsiTheme="minorHAnsi" w:cstheme="minorHAnsi"/>
          <w:sz w:val="22"/>
          <w:szCs w:val="22"/>
        </w:rPr>
        <w:footnoteReference w:id="22"/>
      </w:r>
      <w:r w:rsidR="00E63E14">
        <w:rPr>
          <w:rFonts w:asciiTheme="minorHAnsi" w:hAnsiTheme="minorHAnsi" w:cstheme="minorHAnsi"/>
          <w:sz w:val="22"/>
          <w:szCs w:val="22"/>
        </w:rPr>
        <w:t xml:space="preserve">. </w:t>
      </w:r>
      <w:r w:rsidR="00793238">
        <w:rPr>
          <w:rFonts w:asciiTheme="minorHAnsi" w:hAnsiTheme="minorHAnsi" w:cstheme="minorHAnsi"/>
          <w:sz w:val="22"/>
          <w:szCs w:val="22"/>
        </w:rPr>
        <w:t xml:space="preserve">This assertion can be </w:t>
      </w:r>
      <w:r w:rsidR="00224A43">
        <w:rPr>
          <w:rFonts w:asciiTheme="minorHAnsi" w:hAnsiTheme="minorHAnsi" w:cstheme="minorHAnsi"/>
          <w:sz w:val="22"/>
          <w:szCs w:val="22"/>
        </w:rPr>
        <w:t xml:space="preserve">supported in determining decisions based as either immutable or transient rulings, using </w:t>
      </w:r>
      <w:r w:rsidR="00C67FBB">
        <w:rPr>
          <w:rFonts w:asciiTheme="minorHAnsi" w:hAnsiTheme="minorHAnsi" w:cstheme="minorHAnsi"/>
          <w:sz w:val="22"/>
          <w:szCs w:val="22"/>
        </w:rPr>
        <w:t>evidence from statements that can categorically be attributed to the Prophet, Imams and within the context of the report</w:t>
      </w:r>
      <w:r w:rsidR="0053107D">
        <w:rPr>
          <w:rStyle w:val="FootnoteReference"/>
          <w:rFonts w:asciiTheme="minorHAnsi" w:hAnsiTheme="minorHAnsi" w:cstheme="minorHAnsi"/>
          <w:sz w:val="22"/>
          <w:szCs w:val="22"/>
        </w:rPr>
        <w:footnoteReference w:id="23"/>
      </w:r>
      <w:r w:rsidR="00E66E32">
        <w:rPr>
          <w:rFonts w:asciiTheme="minorHAnsi" w:hAnsiTheme="minorHAnsi" w:cstheme="minorHAnsi"/>
          <w:sz w:val="22"/>
          <w:szCs w:val="22"/>
        </w:rPr>
        <w:t xml:space="preserve">. </w:t>
      </w:r>
      <w:r w:rsidR="00BB7592">
        <w:rPr>
          <w:rFonts w:asciiTheme="minorHAnsi" w:hAnsiTheme="minorHAnsi" w:cstheme="minorHAnsi"/>
          <w:sz w:val="22"/>
          <w:szCs w:val="22"/>
        </w:rPr>
        <w:t>Scholastic caution has been made against</w:t>
      </w:r>
      <w:r w:rsidR="00F5111B">
        <w:rPr>
          <w:rFonts w:asciiTheme="minorHAnsi" w:hAnsiTheme="minorHAnsi" w:cstheme="minorHAnsi"/>
          <w:sz w:val="22"/>
          <w:szCs w:val="22"/>
        </w:rPr>
        <w:t xml:space="preserve"> the categorisation of rulings under such customs</w:t>
      </w:r>
      <w:r w:rsidR="00E57217">
        <w:rPr>
          <w:rFonts w:asciiTheme="minorHAnsi" w:hAnsiTheme="minorHAnsi" w:cstheme="minorHAnsi"/>
          <w:sz w:val="22"/>
          <w:szCs w:val="22"/>
        </w:rPr>
        <w:t>,</w:t>
      </w:r>
      <w:r w:rsidR="00EB1D4B">
        <w:rPr>
          <w:rFonts w:asciiTheme="minorHAnsi" w:hAnsiTheme="minorHAnsi" w:cstheme="minorHAnsi"/>
          <w:sz w:val="22"/>
          <w:szCs w:val="22"/>
        </w:rPr>
        <w:t xml:space="preserve"> as human interpretation is a fallible process. </w:t>
      </w:r>
      <w:r w:rsidR="0004681A">
        <w:rPr>
          <w:rFonts w:asciiTheme="minorHAnsi" w:hAnsiTheme="minorHAnsi" w:cstheme="minorHAnsi"/>
          <w:sz w:val="22"/>
          <w:szCs w:val="22"/>
        </w:rPr>
        <w:t>Mavani a</w:t>
      </w:r>
      <w:r w:rsidR="00AC78FB">
        <w:rPr>
          <w:rFonts w:asciiTheme="minorHAnsi" w:hAnsiTheme="minorHAnsi" w:cstheme="minorHAnsi"/>
          <w:sz w:val="22"/>
          <w:szCs w:val="22"/>
        </w:rPr>
        <w:t>rgued</w:t>
      </w:r>
      <w:r w:rsidR="0004681A">
        <w:rPr>
          <w:rFonts w:asciiTheme="minorHAnsi" w:hAnsiTheme="minorHAnsi" w:cstheme="minorHAnsi"/>
          <w:sz w:val="22"/>
          <w:szCs w:val="22"/>
        </w:rPr>
        <w:t xml:space="preserve"> that confusion ha</w:t>
      </w:r>
      <w:r w:rsidR="00E87494">
        <w:rPr>
          <w:rFonts w:asciiTheme="minorHAnsi" w:hAnsiTheme="minorHAnsi" w:cstheme="minorHAnsi"/>
          <w:sz w:val="22"/>
          <w:szCs w:val="22"/>
        </w:rPr>
        <w:t>d</w:t>
      </w:r>
      <w:r w:rsidR="0004681A">
        <w:rPr>
          <w:rFonts w:asciiTheme="minorHAnsi" w:hAnsiTheme="minorHAnsi" w:cstheme="minorHAnsi"/>
          <w:sz w:val="22"/>
          <w:szCs w:val="22"/>
        </w:rPr>
        <w:t xml:space="preserve"> arisen in part due to Sharia and </w:t>
      </w:r>
      <w:r w:rsidR="0004681A" w:rsidRPr="003E5E5C">
        <w:rPr>
          <w:rFonts w:asciiTheme="minorHAnsi" w:hAnsiTheme="minorHAnsi" w:cstheme="minorHAnsi"/>
          <w:i/>
          <w:sz w:val="22"/>
          <w:szCs w:val="22"/>
        </w:rPr>
        <w:t>fiqh</w:t>
      </w:r>
      <w:r w:rsidR="0004681A">
        <w:rPr>
          <w:rFonts w:asciiTheme="minorHAnsi" w:hAnsiTheme="minorHAnsi" w:cstheme="minorHAnsi"/>
          <w:sz w:val="22"/>
          <w:szCs w:val="22"/>
        </w:rPr>
        <w:t xml:space="preserve"> being used</w:t>
      </w:r>
      <w:r w:rsidR="00FF6B20">
        <w:rPr>
          <w:rFonts w:asciiTheme="minorHAnsi" w:hAnsiTheme="minorHAnsi" w:cstheme="minorHAnsi"/>
          <w:sz w:val="22"/>
          <w:szCs w:val="22"/>
        </w:rPr>
        <w:t xml:space="preserve"> interchangeably</w:t>
      </w:r>
      <w:r w:rsidR="00AB50CC">
        <w:rPr>
          <w:rFonts w:asciiTheme="minorHAnsi" w:hAnsiTheme="minorHAnsi" w:cstheme="minorHAnsi"/>
          <w:sz w:val="22"/>
          <w:szCs w:val="22"/>
        </w:rPr>
        <w:t xml:space="preserve">, however, such transient rulings are therefore open to reform, thus allowing for new legal rulings to be </w:t>
      </w:r>
      <w:r w:rsidR="00542CBF">
        <w:rPr>
          <w:rFonts w:asciiTheme="minorHAnsi" w:hAnsiTheme="minorHAnsi" w:cstheme="minorHAnsi"/>
          <w:sz w:val="22"/>
          <w:szCs w:val="22"/>
        </w:rPr>
        <w:t xml:space="preserve">derived from founding Islamic principles through </w:t>
      </w:r>
      <w:r w:rsidR="00542CBF" w:rsidRPr="00542CBF">
        <w:rPr>
          <w:rFonts w:asciiTheme="minorHAnsi" w:hAnsiTheme="minorHAnsi" w:cstheme="minorHAnsi"/>
          <w:i/>
          <w:sz w:val="22"/>
          <w:szCs w:val="22"/>
        </w:rPr>
        <w:t>ijtihad</w:t>
      </w:r>
      <w:r w:rsidR="00FF6B20">
        <w:rPr>
          <w:rStyle w:val="FootnoteReference"/>
          <w:rFonts w:asciiTheme="minorHAnsi" w:hAnsiTheme="minorHAnsi" w:cstheme="minorHAnsi"/>
          <w:sz w:val="22"/>
          <w:szCs w:val="22"/>
        </w:rPr>
        <w:footnoteReference w:id="24"/>
      </w:r>
      <w:r w:rsidR="00542CBF">
        <w:rPr>
          <w:rFonts w:asciiTheme="minorHAnsi" w:hAnsiTheme="minorHAnsi" w:cstheme="minorHAnsi"/>
          <w:sz w:val="22"/>
          <w:szCs w:val="22"/>
        </w:rPr>
        <w:t>.</w:t>
      </w:r>
      <w:r w:rsidR="002038AF">
        <w:rPr>
          <w:rFonts w:asciiTheme="minorHAnsi" w:hAnsiTheme="minorHAnsi" w:cstheme="minorHAnsi"/>
          <w:sz w:val="22"/>
          <w:szCs w:val="22"/>
        </w:rPr>
        <w:t xml:space="preserve"> </w:t>
      </w:r>
      <w:r w:rsidR="00D91AB2">
        <w:rPr>
          <w:rFonts w:asciiTheme="minorHAnsi" w:hAnsiTheme="minorHAnsi" w:cstheme="minorHAnsi"/>
          <w:sz w:val="22"/>
          <w:szCs w:val="22"/>
        </w:rPr>
        <w:t xml:space="preserve">Indeed, some Islamic schools of thought offer supporting hadiths that </w:t>
      </w:r>
      <w:r w:rsidR="00B26DB0">
        <w:rPr>
          <w:rFonts w:asciiTheme="minorHAnsi" w:hAnsiTheme="minorHAnsi" w:cstheme="minorHAnsi"/>
          <w:sz w:val="22"/>
          <w:szCs w:val="22"/>
        </w:rPr>
        <w:t>support the authority of human intellect and</w:t>
      </w:r>
      <w:r w:rsidR="00B26DB0" w:rsidRPr="00E04596">
        <w:rPr>
          <w:rFonts w:asciiTheme="minorHAnsi" w:hAnsiTheme="minorHAnsi" w:cstheme="minorHAnsi"/>
          <w:i/>
          <w:sz w:val="22"/>
          <w:szCs w:val="22"/>
        </w:rPr>
        <w:t xml:space="preserve"> ijtihad</w:t>
      </w:r>
      <w:r w:rsidR="00E04596">
        <w:rPr>
          <w:rStyle w:val="FootnoteReference"/>
          <w:rFonts w:asciiTheme="minorHAnsi" w:hAnsiTheme="minorHAnsi" w:cstheme="minorHAnsi"/>
          <w:sz w:val="22"/>
          <w:szCs w:val="22"/>
        </w:rPr>
        <w:footnoteReference w:id="25"/>
      </w:r>
      <w:r w:rsidR="00E04596">
        <w:rPr>
          <w:rFonts w:asciiTheme="minorHAnsi" w:hAnsiTheme="minorHAnsi" w:cstheme="minorHAnsi"/>
          <w:sz w:val="22"/>
          <w:szCs w:val="22"/>
        </w:rPr>
        <w:t>.</w:t>
      </w:r>
      <w:r w:rsidR="00E87494">
        <w:rPr>
          <w:rFonts w:asciiTheme="minorHAnsi" w:hAnsiTheme="minorHAnsi" w:cstheme="minorHAnsi"/>
          <w:sz w:val="22"/>
          <w:szCs w:val="22"/>
        </w:rPr>
        <w:t xml:space="preserve"> </w:t>
      </w:r>
      <w:r w:rsidR="00DA53A0">
        <w:rPr>
          <w:rFonts w:asciiTheme="minorHAnsi" w:hAnsiTheme="minorHAnsi" w:cstheme="minorHAnsi"/>
          <w:sz w:val="22"/>
          <w:szCs w:val="22"/>
        </w:rPr>
        <w:t xml:space="preserve">Mavani </w:t>
      </w:r>
      <w:r w:rsidR="007F4044">
        <w:rPr>
          <w:rFonts w:asciiTheme="minorHAnsi" w:hAnsiTheme="minorHAnsi" w:cstheme="minorHAnsi"/>
          <w:sz w:val="22"/>
          <w:szCs w:val="22"/>
        </w:rPr>
        <w:t xml:space="preserve">described </w:t>
      </w:r>
      <w:r w:rsidR="00220DD2">
        <w:rPr>
          <w:rFonts w:asciiTheme="minorHAnsi" w:hAnsiTheme="minorHAnsi" w:cstheme="minorHAnsi"/>
          <w:sz w:val="22"/>
          <w:szCs w:val="22"/>
        </w:rPr>
        <w:t xml:space="preserve">ways in which </w:t>
      </w:r>
      <w:r w:rsidR="00971553">
        <w:rPr>
          <w:rFonts w:asciiTheme="minorHAnsi" w:hAnsiTheme="minorHAnsi" w:cstheme="minorHAnsi"/>
          <w:sz w:val="22"/>
          <w:szCs w:val="22"/>
        </w:rPr>
        <w:t xml:space="preserve">legal principles could </w:t>
      </w:r>
      <w:r w:rsidR="003571C0">
        <w:rPr>
          <w:rFonts w:asciiTheme="minorHAnsi" w:hAnsiTheme="minorHAnsi" w:cstheme="minorHAnsi"/>
          <w:sz w:val="22"/>
          <w:szCs w:val="22"/>
        </w:rPr>
        <w:t>be adapted through the application of</w:t>
      </w:r>
      <w:r w:rsidR="00B547CD">
        <w:rPr>
          <w:rFonts w:asciiTheme="minorHAnsi" w:hAnsiTheme="minorHAnsi" w:cstheme="minorHAnsi"/>
          <w:sz w:val="22"/>
          <w:szCs w:val="22"/>
        </w:rPr>
        <w:t xml:space="preserve"> </w:t>
      </w:r>
      <w:r w:rsidR="007F4044">
        <w:rPr>
          <w:rFonts w:asciiTheme="minorHAnsi" w:hAnsiTheme="minorHAnsi" w:cstheme="minorHAnsi"/>
          <w:sz w:val="22"/>
          <w:szCs w:val="22"/>
        </w:rPr>
        <w:t xml:space="preserve">traditional </w:t>
      </w:r>
      <w:r w:rsidR="007F4044" w:rsidRPr="00D96DB7">
        <w:rPr>
          <w:rFonts w:asciiTheme="minorHAnsi" w:hAnsiTheme="minorHAnsi" w:cstheme="minorHAnsi"/>
          <w:i/>
          <w:sz w:val="22"/>
          <w:szCs w:val="22"/>
        </w:rPr>
        <w:t>ijtihad</w:t>
      </w:r>
      <w:r w:rsidR="009E4C05">
        <w:rPr>
          <w:rFonts w:asciiTheme="minorHAnsi" w:hAnsiTheme="minorHAnsi" w:cstheme="minorHAnsi"/>
          <w:i/>
          <w:sz w:val="22"/>
          <w:szCs w:val="22"/>
        </w:rPr>
        <w:t xml:space="preserve"> </w:t>
      </w:r>
      <w:r w:rsidR="009E4C05" w:rsidRPr="009E4C05">
        <w:rPr>
          <w:rFonts w:asciiTheme="minorHAnsi" w:hAnsiTheme="minorHAnsi" w:cstheme="minorHAnsi"/>
          <w:sz w:val="22"/>
          <w:szCs w:val="22"/>
        </w:rPr>
        <w:t>for</w:t>
      </w:r>
      <w:r w:rsidR="009E4C05">
        <w:rPr>
          <w:rFonts w:asciiTheme="minorHAnsi" w:hAnsiTheme="minorHAnsi" w:cstheme="minorHAnsi"/>
          <w:i/>
          <w:sz w:val="22"/>
          <w:szCs w:val="22"/>
        </w:rPr>
        <w:t xml:space="preserve"> </w:t>
      </w:r>
      <w:r w:rsidR="009E4C05">
        <w:rPr>
          <w:rFonts w:asciiTheme="minorHAnsi" w:hAnsiTheme="minorHAnsi" w:cstheme="minorHAnsi"/>
          <w:sz w:val="22"/>
          <w:szCs w:val="22"/>
        </w:rPr>
        <w:t>matters not conceived at the time of the Prophet.</w:t>
      </w:r>
      <w:r w:rsidR="009E4C05">
        <w:rPr>
          <w:rFonts w:asciiTheme="minorHAnsi" w:hAnsiTheme="minorHAnsi" w:cstheme="minorHAnsi"/>
          <w:i/>
          <w:sz w:val="22"/>
          <w:szCs w:val="22"/>
        </w:rPr>
        <w:t xml:space="preserve"> </w:t>
      </w:r>
      <w:r w:rsidR="00811D26" w:rsidRPr="00811D26">
        <w:rPr>
          <w:rFonts w:asciiTheme="minorHAnsi" w:hAnsiTheme="minorHAnsi" w:cstheme="minorHAnsi"/>
          <w:sz w:val="22"/>
          <w:szCs w:val="22"/>
        </w:rPr>
        <w:t>For example,</w:t>
      </w:r>
      <w:r w:rsidR="00E10E0B">
        <w:rPr>
          <w:rFonts w:asciiTheme="minorHAnsi" w:hAnsiTheme="minorHAnsi" w:cstheme="minorHAnsi"/>
          <w:sz w:val="22"/>
          <w:szCs w:val="22"/>
        </w:rPr>
        <w:t xml:space="preserve"> </w:t>
      </w:r>
      <w:r w:rsidR="00811D26">
        <w:rPr>
          <w:rFonts w:asciiTheme="minorHAnsi" w:hAnsiTheme="minorHAnsi" w:cstheme="minorHAnsi"/>
          <w:sz w:val="22"/>
          <w:szCs w:val="22"/>
        </w:rPr>
        <w:t>i</w:t>
      </w:r>
      <w:r w:rsidR="00CD1751">
        <w:rPr>
          <w:rFonts w:asciiTheme="minorHAnsi" w:hAnsiTheme="minorHAnsi" w:cstheme="minorHAnsi"/>
          <w:sz w:val="22"/>
          <w:szCs w:val="22"/>
        </w:rPr>
        <w:t xml:space="preserve">n outlining the case of organ donation, he </w:t>
      </w:r>
      <w:r w:rsidR="00F86B16">
        <w:rPr>
          <w:rFonts w:asciiTheme="minorHAnsi" w:hAnsiTheme="minorHAnsi" w:cstheme="minorHAnsi"/>
          <w:sz w:val="22"/>
          <w:szCs w:val="22"/>
        </w:rPr>
        <w:t xml:space="preserve">referred to the Prophets prohibition </w:t>
      </w:r>
      <w:r w:rsidR="00AE177C">
        <w:rPr>
          <w:rFonts w:asciiTheme="minorHAnsi" w:hAnsiTheme="minorHAnsi" w:cstheme="minorHAnsi"/>
          <w:sz w:val="22"/>
          <w:szCs w:val="22"/>
        </w:rPr>
        <w:t>of</w:t>
      </w:r>
      <w:r w:rsidR="00F86B16">
        <w:rPr>
          <w:rFonts w:asciiTheme="minorHAnsi" w:hAnsiTheme="minorHAnsi" w:cstheme="minorHAnsi"/>
          <w:sz w:val="22"/>
          <w:szCs w:val="22"/>
        </w:rPr>
        <w:t xml:space="preserve"> dissecting a Muslim’s corpse</w:t>
      </w:r>
      <w:r w:rsidR="00AE177C">
        <w:rPr>
          <w:rFonts w:asciiTheme="minorHAnsi" w:hAnsiTheme="minorHAnsi" w:cstheme="minorHAnsi"/>
          <w:sz w:val="22"/>
          <w:szCs w:val="22"/>
        </w:rPr>
        <w:t xml:space="preserve">, thus causing it to </w:t>
      </w:r>
      <w:r w:rsidR="00F86B16">
        <w:rPr>
          <w:rFonts w:asciiTheme="minorHAnsi" w:hAnsiTheme="minorHAnsi" w:cstheme="minorHAnsi"/>
          <w:sz w:val="22"/>
          <w:szCs w:val="22"/>
        </w:rPr>
        <w:t xml:space="preserve">violate </w:t>
      </w:r>
      <w:r w:rsidR="00F859AE">
        <w:rPr>
          <w:rFonts w:asciiTheme="minorHAnsi" w:hAnsiTheme="minorHAnsi" w:cstheme="minorHAnsi"/>
          <w:sz w:val="22"/>
          <w:szCs w:val="22"/>
        </w:rPr>
        <w:t>sanctity and dignity</w:t>
      </w:r>
      <w:r w:rsidR="00F859AE">
        <w:rPr>
          <w:rStyle w:val="FootnoteReference"/>
          <w:rFonts w:asciiTheme="minorHAnsi" w:hAnsiTheme="minorHAnsi" w:cstheme="minorHAnsi"/>
          <w:sz w:val="22"/>
          <w:szCs w:val="22"/>
        </w:rPr>
        <w:footnoteReference w:id="26"/>
      </w:r>
      <w:r w:rsidR="00811D26">
        <w:rPr>
          <w:rFonts w:asciiTheme="minorHAnsi" w:hAnsiTheme="minorHAnsi" w:cstheme="minorHAnsi"/>
          <w:sz w:val="22"/>
          <w:szCs w:val="22"/>
        </w:rPr>
        <w:t>.</w:t>
      </w:r>
      <w:r w:rsidR="0057262C">
        <w:rPr>
          <w:rFonts w:asciiTheme="minorHAnsi" w:hAnsiTheme="minorHAnsi" w:cstheme="minorHAnsi"/>
          <w:sz w:val="22"/>
          <w:szCs w:val="22"/>
        </w:rPr>
        <w:t xml:space="preserve"> </w:t>
      </w:r>
      <w:r w:rsidR="00811D26">
        <w:rPr>
          <w:rFonts w:asciiTheme="minorHAnsi" w:hAnsiTheme="minorHAnsi" w:cstheme="minorHAnsi"/>
          <w:sz w:val="22"/>
          <w:szCs w:val="22"/>
        </w:rPr>
        <w:t>H</w:t>
      </w:r>
      <w:r w:rsidR="0057262C">
        <w:rPr>
          <w:rFonts w:asciiTheme="minorHAnsi" w:hAnsiTheme="minorHAnsi" w:cstheme="minorHAnsi"/>
          <w:sz w:val="22"/>
          <w:szCs w:val="22"/>
        </w:rPr>
        <w:t xml:space="preserve">owever traditional </w:t>
      </w:r>
      <w:r w:rsidR="0057262C" w:rsidRPr="00A0019E">
        <w:rPr>
          <w:rFonts w:asciiTheme="minorHAnsi" w:hAnsiTheme="minorHAnsi" w:cstheme="minorHAnsi"/>
          <w:i/>
          <w:sz w:val="22"/>
          <w:szCs w:val="22"/>
        </w:rPr>
        <w:t>ijtihad</w:t>
      </w:r>
      <w:r w:rsidR="00777593">
        <w:rPr>
          <w:rFonts w:asciiTheme="minorHAnsi" w:hAnsiTheme="minorHAnsi" w:cstheme="minorHAnsi"/>
          <w:sz w:val="22"/>
          <w:szCs w:val="22"/>
        </w:rPr>
        <w:t>, through a change in situational context</w:t>
      </w:r>
      <w:r w:rsidR="00811D26">
        <w:rPr>
          <w:rFonts w:asciiTheme="minorHAnsi" w:hAnsiTheme="minorHAnsi" w:cstheme="minorHAnsi"/>
          <w:sz w:val="22"/>
          <w:szCs w:val="22"/>
        </w:rPr>
        <w:t>,</w:t>
      </w:r>
      <w:r w:rsidR="00777593">
        <w:rPr>
          <w:rFonts w:asciiTheme="minorHAnsi" w:hAnsiTheme="minorHAnsi" w:cstheme="minorHAnsi"/>
          <w:sz w:val="22"/>
          <w:szCs w:val="22"/>
        </w:rPr>
        <w:t xml:space="preserve"> </w:t>
      </w:r>
      <w:r w:rsidR="0057262C">
        <w:rPr>
          <w:rFonts w:asciiTheme="minorHAnsi" w:hAnsiTheme="minorHAnsi" w:cstheme="minorHAnsi"/>
          <w:sz w:val="22"/>
          <w:szCs w:val="22"/>
        </w:rPr>
        <w:t xml:space="preserve">allowed for </w:t>
      </w:r>
      <w:r w:rsidR="00483D36">
        <w:rPr>
          <w:rFonts w:asciiTheme="minorHAnsi" w:hAnsiTheme="minorHAnsi" w:cstheme="minorHAnsi"/>
          <w:sz w:val="22"/>
          <w:szCs w:val="22"/>
        </w:rPr>
        <w:t>an adaptation</w:t>
      </w:r>
      <w:r w:rsidR="0057262C">
        <w:rPr>
          <w:rFonts w:asciiTheme="minorHAnsi" w:hAnsiTheme="minorHAnsi" w:cstheme="minorHAnsi"/>
          <w:sz w:val="22"/>
          <w:szCs w:val="22"/>
        </w:rPr>
        <w:t xml:space="preserve"> </w:t>
      </w:r>
      <w:r w:rsidR="00777593">
        <w:rPr>
          <w:rFonts w:asciiTheme="minorHAnsi" w:hAnsiTheme="minorHAnsi" w:cstheme="minorHAnsi"/>
          <w:sz w:val="22"/>
          <w:szCs w:val="22"/>
        </w:rPr>
        <w:t xml:space="preserve">under specific circumstances where a will was made, </w:t>
      </w:r>
      <w:r w:rsidR="008F742F">
        <w:rPr>
          <w:rFonts w:asciiTheme="minorHAnsi" w:hAnsiTheme="minorHAnsi" w:cstheme="minorHAnsi"/>
          <w:sz w:val="22"/>
          <w:szCs w:val="22"/>
        </w:rPr>
        <w:t>where</w:t>
      </w:r>
      <w:r w:rsidR="00777593">
        <w:rPr>
          <w:rFonts w:asciiTheme="minorHAnsi" w:hAnsiTheme="minorHAnsi" w:cstheme="minorHAnsi"/>
          <w:sz w:val="22"/>
          <w:szCs w:val="22"/>
        </w:rPr>
        <w:t xml:space="preserve"> a Muslim needed that organ</w:t>
      </w:r>
      <w:r w:rsidR="00CF0F47">
        <w:rPr>
          <w:rFonts w:asciiTheme="minorHAnsi" w:hAnsiTheme="minorHAnsi" w:cstheme="minorHAnsi"/>
          <w:sz w:val="22"/>
          <w:szCs w:val="22"/>
        </w:rPr>
        <w:t xml:space="preserve"> to ensure life</w:t>
      </w:r>
      <w:r w:rsidR="0057262C">
        <w:rPr>
          <w:rFonts w:asciiTheme="minorHAnsi" w:hAnsiTheme="minorHAnsi" w:cstheme="minorHAnsi"/>
          <w:sz w:val="22"/>
          <w:szCs w:val="22"/>
        </w:rPr>
        <w:t xml:space="preserve"> </w:t>
      </w:r>
      <w:r w:rsidR="00CF0F47">
        <w:rPr>
          <w:rFonts w:asciiTheme="minorHAnsi" w:hAnsiTheme="minorHAnsi" w:cstheme="minorHAnsi"/>
          <w:sz w:val="22"/>
          <w:szCs w:val="22"/>
        </w:rPr>
        <w:t>and that the donor was not himself a Muslim</w:t>
      </w:r>
      <w:r w:rsidR="00C46F41">
        <w:rPr>
          <w:rFonts w:asciiTheme="minorHAnsi" w:hAnsiTheme="minorHAnsi" w:cstheme="minorHAnsi"/>
          <w:sz w:val="22"/>
          <w:szCs w:val="22"/>
        </w:rPr>
        <w:t>. Furthermore, the injunction relating to the dignity of a Muslim’s corpse apparently runs against that Quranic injunction to preserve human life regardless of religious conviction</w:t>
      </w:r>
      <w:r w:rsidR="00CF0F47">
        <w:rPr>
          <w:rStyle w:val="FootnoteReference"/>
          <w:rFonts w:asciiTheme="minorHAnsi" w:hAnsiTheme="minorHAnsi" w:cstheme="minorHAnsi"/>
          <w:sz w:val="22"/>
          <w:szCs w:val="22"/>
        </w:rPr>
        <w:footnoteReference w:id="27"/>
      </w:r>
      <w:r w:rsidR="00D2612D">
        <w:rPr>
          <w:rFonts w:asciiTheme="minorHAnsi" w:hAnsiTheme="minorHAnsi" w:cstheme="minorHAnsi"/>
          <w:sz w:val="22"/>
          <w:szCs w:val="22"/>
        </w:rPr>
        <w:t>.</w:t>
      </w:r>
      <w:r w:rsidR="00543D15">
        <w:rPr>
          <w:rFonts w:asciiTheme="minorHAnsi" w:hAnsiTheme="minorHAnsi" w:cstheme="minorHAnsi"/>
          <w:sz w:val="22"/>
          <w:szCs w:val="22"/>
        </w:rPr>
        <w:t xml:space="preserve"> </w:t>
      </w:r>
      <w:r w:rsidR="00FB4FFD">
        <w:rPr>
          <w:rFonts w:asciiTheme="minorHAnsi" w:hAnsiTheme="minorHAnsi" w:cstheme="minorHAnsi"/>
          <w:sz w:val="22"/>
          <w:szCs w:val="22"/>
        </w:rPr>
        <w:t xml:space="preserve">Mavani opined that ‘foundational’ </w:t>
      </w:r>
      <w:r w:rsidR="00FB4FFD" w:rsidRPr="00222412">
        <w:rPr>
          <w:rFonts w:asciiTheme="minorHAnsi" w:hAnsiTheme="minorHAnsi" w:cstheme="minorHAnsi"/>
          <w:i/>
          <w:sz w:val="22"/>
          <w:szCs w:val="22"/>
        </w:rPr>
        <w:t>ijtihad</w:t>
      </w:r>
      <w:r w:rsidR="00FB4FFD">
        <w:rPr>
          <w:rFonts w:asciiTheme="minorHAnsi" w:hAnsiTheme="minorHAnsi" w:cstheme="minorHAnsi"/>
          <w:i/>
          <w:sz w:val="22"/>
          <w:szCs w:val="22"/>
        </w:rPr>
        <w:t xml:space="preserve"> </w:t>
      </w:r>
      <w:r w:rsidR="00FB4FFD">
        <w:rPr>
          <w:rFonts w:asciiTheme="minorHAnsi" w:hAnsiTheme="minorHAnsi" w:cstheme="minorHAnsi"/>
          <w:sz w:val="22"/>
          <w:szCs w:val="22"/>
        </w:rPr>
        <w:t>exponents would be unconstrained by existing legal theory and able to revisit rulings that people viewed as unjust upon proportional equality</w:t>
      </w:r>
      <w:r w:rsidR="0033251D">
        <w:rPr>
          <w:rStyle w:val="FootnoteReference"/>
          <w:rFonts w:asciiTheme="minorHAnsi" w:hAnsiTheme="minorHAnsi" w:cstheme="minorHAnsi"/>
          <w:sz w:val="22"/>
          <w:szCs w:val="22"/>
        </w:rPr>
        <w:footnoteReference w:id="28"/>
      </w:r>
      <w:r w:rsidR="00FB4FFD">
        <w:rPr>
          <w:rFonts w:asciiTheme="minorHAnsi" w:hAnsiTheme="minorHAnsi" w:cstheme="minorHAnsi"/>
          <w:sz w:val="22"/>
          <w:szCs w:val="22"/>
        </w:rPr>
        <w:t xml:space="preserve">. </w:t>
      </w:r>
      <w:r w:rsidR="00F364E7">
        <w:rPr>
          <w:rFonts w:asciiTheme="minorHAnsi" w:hAnsiTheme="minorHAnsi" w:cstheme="minorHAnsi"/>
          <w:sz w:val="22"/>
          <w:szCs w:val="22"/>
        </w:rPr>
        <w:t>Previously sanctioned</w:t>
      </w:r>
      <w:r w:rsidR="003B028A">
        <w:rPr>
          <w:rFonts w:asciiTheme="minorHAnsi" w:hAnsiTheme="minorHAnsi" w:cstheme="minorHAnsi"/>
          <w:sz w:val="22"/>
          <w:szCs w:val="22"/>
        </w:rPr>
        <w:t xml:space="preserve"> legal </w:t>
      </w:r>
      <w:r w:rsidR="003B028A">
        <w:rPr>
          <w:rFonts w:asciiTheme="minorHAnsi" w:hAnsiTheme="minorHAnsi" w:cstheme="minorHAnsi"/>
          <w:sz w:val="22"/>
          <w:szCs w:val="22"/>
        </w:rPr>
        <w:lastRenderedPageBreak/>
        <w:t>rulings that</w:t>
      </w:r>
      <w:r w:rsidR="00F364E7">
        <w:rPr>
          <w:rFonts w:asciiTheme="minorHAnsi" w:hAnsiTheme="minorHAnsi" w:cstheme="minorHAnsi"/>
          <w:sz w:val="22"/>
          <w:szCs w:val="22"/>
        </w:rPr>
        <w:t xml:space="preserve"> prohibit</w:t>
      </w:r>
      <w:r w:rsidR="003B028A">
        <w:rPr>
          <w:rFonts w:asciiTheme="minorHAnsi" w:hAnsiTheme="minorHAnsi" w:cstheme="minorHAnsi"/>
          <w:sz w:val="22"/>
          <w:szCs w:val="22"/>
        </w:rPr>
        <w:t xml:space="preserve">ed certain actions were susceptible to change in circumstances </w:t>
      </w:r>
      <w:r w:rsidR="00D12E24">
        <w:rPr>
          <w:rFonts w:asciiTheme="minorHAnsi" w:hAnsiTheme="minorHAnsi" w:cstheme="minorHAnsi"/>
          <w:sz w:val="22"/>
          <w:szCs w:val="22"/>
        </w:rPr>
        <w:t>where there is evidence to show that there was change</w:t>
      </w:r>
      <w:r w:rsidR="00D501F3">
        <w:rPr>
          <w:rFonts w:asciiTheme="minorHAnsi" w:hAnsiTheme="minorHAnsi" w:cstheme="minorHAnsi"/>
          <w:sz w:val="22"/>
          <w:szCs w:val="22"/>
        </w:rPr>
        <w:t xml:space="preserve"> between the basis of the ruling and the subject matter in question. Mavani referred to </w:t>
      </w:r>
      <w:r w:rsidR="00A7677D">
        <w:rPr>
          <w:rFonts w:asciiTheme="minorHAnsi" w:hAnsiTheme="minorHAnsi" w:cstheme="minorHAnsi"/>
          <w:sz w:val="22"/>
          <w:szCs w:val="22"/>
        </w:rPr>
        <w:t xml:space="preserve">a previous reason that prohibited the playing of chess with gambling, which at the time of the ruling was common-place. </w:t>
      </w:r>
      <w:r w:rsidR="00BD2B68">
        <w:rPr>
          <w:rFonts w:asciiTheme="minorHAnsi" w:hAnsiTheme="minorHAnsi" w:cstheme="minorHAnsi"/>
          <w:sz w:val="22"/>
          <w:szCs w:val="22"/>
        </w:rPr>
        <w:t xml:space="preserve">As gambling is prohibited, it therefore followed that </w:t>
      </w:r>
      <w:r w:rsidR="007F2390">
        <w:rPr>
          <w:rFonts w:asciiTheme="minorHAnsi" w:hAnsiTheme="minorHAnsi" w:cstheme="minorHAnsi"/>
          <w:sz w:val="22"/>
          <w:szCs w:val="22"/>
        </w:rPr>
        <w:t xml:space="preserve">playing </w:t>
      </w:r>
      <w:r w:rsidR="00BD2B68">
        <w:rPr>
          <w:rFonts w:asciiTheme="minorHAnsi" w:hAnsiTheme="minorHAnsi" w:cstheme="minorHAnsi"/>
          <w:sz w:val="22"/>
          <w:szCs w:val="22"/>
        </w:rPr>
        <w:t xml:space="preserve">chess should also be </w:t>
      </w:r>
      <w:r w:rsidR="007F2390">
        <w:rPr>
          <w:rFonts w:asciiTheme="minorHAnsi" w:hAnsiTheme="minorHAnsi" w:cstheme="minorHAnsi"/>
          <w:sz w:val="22"/>
          <w:szCs w:val="22"/>
        </w:rPr>
        <w:t xml:space="preserve">banned, however the </w:t>
      </w:r>
      <w:r w:rsidR="00AD1AD3">
        <w:rPr>
          <w:rFonts w:asciiTheme="minorHAnsi" w:hAnsiTheme="minorHAnsi" w:cstheme="minorHAnsi"/>
          <w:sz w:val="22"/>
          <w:szCs w:val="22"/>
        </w:rPr>
        <w:t xml:space="preserve">current absence of </w:t>
      </w:r>
      <w:r w:rsidR="00FD7D8C">
        <w:rPr>
          <w:rFonts w:asciiTheme="minorHAnsi" w:hAnsiTheme="minorHAnsi" w:cstheme="minorHAnsi"/>
          <w:sz w:val="22"/>
          <w:szCs w:val="22"/>
        </w:rPr>
        <w:t>gambling and the game of chess revealed a change in the criteria for the ruling</w:t>
      </w:r>
      <w:r w:rsidR="008668D5">
        <w:rPr>
          <w:rStyle w:val="FootnoteReference"/>
          <w:rFonts w:asciiTheme="minorHAnsi" w:hAnsiTheme="minorHAnsi" w:cstheme="minorHAnsi"/>
          <w:sz w:val="22"/>
          <w:szCs w:val="22"/>
        </w:rPr>
        <w:footnoteReference w:id="29"/>
      </w:r>
      <w:r w:rsidR="008668D5">
        <w:rPr>
          <w:rFonts w:asciiTheme="minorHAnsi" w:hAnsiTheme="minorHAnsi" w:cstheme="minorHAnsi"/>
          <w:sz w:val="22"/>
          <w:szCs w:val="22"/>
        </w:rPr>
        <w:t xml:space="preserve">. </w:t>
      </w:r>
      <w:r w:rsidR="00493647">
        <w:rPr>
          <w:rFonts w:asciiTheme="minorHAnsi" w:hAnsiTheme="minorHAnsi" w:cstheme="minorHAnsi"/>
          <w:sz w:val="22"/>
          <w:szCs w:val="22"/>
        </w:rPr>
        <w:t>This</w:t>
      </w:r>
      <w:r w:rsidR="009D3DE9">
        <w:rPr>
          <w:rFonts w:asciiTheme="minorHAnsi" w:hAnsiTheme="minorHAnsi" w:cstheme="minorHAnsi"/>
          <w:sz w:val="22"/>
          <w:szCs w:val="22"/>
        </w:rPr>
        <w:t xml:space="preserve"> matter </w:t>
      </w:r>
      <w:r w:rsidR="00493647">
        <w:rPr>
          <w:rFonts w:asciiTheme="minorHAnsi" w:hAnsiTheme="minorHAnsi" w:cstheme="minorHAnsi"/>
          <w:sz w:val="22"/>
          <w:szCs w:val="22"/>
        </w:rPr>
        <w:t>demonstrated that through experience</w:t>
      </w:r>
      <w:r w:rsidR="00816205">
        <w:rPr>
          <w:rFonts w:asciiTheme="minorHAnsi" w:hAnsiTheme="minorHAnsi" w:cstheme="minorHAnsi"/>
          <w:sz w:val="22"/>
          <w:szCs w:val="22"/>
        </w:rPr>
        <w:t xml:space="preserve"> of the application of </w:t>
      </w:r>
      <w:r w:rsidR="00816205" w:rsidRPr="006B3B4E">
        <w:rPr>
          <w:rFonts w:asciiTheme="minorHAnsi" w:hAnsiTheme="minorHAnsi" w:cstheme="minorHAnsi"/>
          <w:i/>
          <w:sz w:val="22"/>
          <w:szCs w:val="22"/>
        </w:rPr>
        <w:t>ijtihad</w:t>
      </w:r>
      <w:r w:rsidR="00816205">
        <w:rPr>
          <w:rFonts w:asciiTheme="minorHAnsi" w:hAnsiTheme="minorHAnsi" w:cstheme="minorHAnsi"/>
          <w:sz w:val="22"/>
          <w:szCs w:val="22"/>
        </w:rPr>
        <w:t xml:space="preserve"> and modernity, </w:t>
      </w:r>
      <w:r w:rsidR="006B3B4E">
        <w:rPr>
          <w:rFonts w:asciiTheme="minorHAnsi" w:hAnsiTheme="minorHAnsi" w:cstheme="minorHAnsi"/>
          <w:sz w:val="22"/>
          <w:szCs w:val="22"/>
        </w:rPr>
        <w:t xml:space="preserve">previously prohibited matters could change through flexibility of its application. </w:t>
      </w:r>
      <w:r w:rsidR="0033251D">
        <w:rPr>
          <w:rFonts w:asciiTheme="minorHAnsi" w:hAnsiTheme="minorHAnsi" w:cstheme="minorHAnsi"/>
          <w:sz w:val="22"/>
          <w:szCs w:val="22"/>
        </w:rPr>
        <w:t>Mavani also cited Abdullah Saeed’s proposed ‘contextualised, thematic-holistic reading of the Quran’ that would encourage principle-based hierarchy of human dignity and justice that took the place of injunctions based on gender, religion or other affiliations</w:t>
      </w:r>
      <w:r w:rsidR="0033251D">
        <w:rPr>
          <w:rStyle w:val="FootnoteReference"/>
          <w:rFonts w:asciiTheme="minorHAnsi" w:hAnsiTheme="minorHAnsi" w:cstheme="minorHAnsi"/>
          <w:sz w:val="22"/>
          <w:szCs w:val="22"/>
        </w:rPr>
        <w:footnoteReference w:id="30"/>
      </w:r>
      <w:r w:rsidR="0033251D">
        <w:rPr>
          <w:rFonts w:asciiTheme="minorHAnsi" w:hAnsiTheme="minorHAnsi" w:cstheme="minorHAnsi"/>
          <w:sz w:val="22"/>
          <w:szCs w:val="22"/>
        </w:rPr>
        <w:t>.</w:t>
      </w:r>
      <w:r w:rsidR="000154AD">
        <w:rPr>
          <w:rFonts w:asciiTheme="minorHAnsi" w:hAnsiTheme="minorHAnsi" w:cstheme="minorHAnsi"/>
          <w:sz w:val="22"/>
          <w:szCs w:val="22"/>
        </w:rPr>
        <w:t xml:space="preserve"> </w:t>
      </w:r>
    </w:p>
    <w:p w14:paraId="51DDE5EF" w14:textId="77777777" w:rsidR="00F15B0F" w:rsidRPr="00E10A8D" w:rsidRDefault="00F15B0F" w:rsidP="00E10A8D">
      <w:pPr>
        <w:spacing w:line="360" w:lineRule="auto"/>
        <w:jc w:val="both"/>
        <w:rPr>
          <w:rFonts w:asciiTheme="minorHAnsi" w:hAnsiTheme="minorHAnsi" w:cstheme="minorHAnsi"/>
          <w:sz w:val="22"/>
          <w:szCs w:val="22"/>
        </w:rPr>
      </w:pPr>
    </w:p>
    <w:p w14:paraId="5212337E" w14:textId="3D637DD0" w:rsidR="000E3EAF" w:rsidRPr="00B56457" w:rsidRDefault="000E3EAF" w:rsidP="00E10A8D">
      <w:pPr>
        <w:spacing w:line="360" w:lineRule="auto"/>
        <w:jc w:val="both"/>
        <w:rPr>
          <w:rFonts w:asciiTheme="minorHAnsi" w:hAnsiTheme="minorHAnsi" w:cstheme="minorHAnsi"/>
          <w:color w:val="222222"/>
          <w:sz w:val="22"/>
          <w:szCs w:val="22"/>
          <w:shd w:val="clear" w:color="auto" w:fill="FFFFFF"/>
        </w:rPr>
      </w:pPr>
      <w:r w:rsidRPr="00E10A8D">
        <w:rPr>
          <w:rFonts w:asciiTheme="minorHAnsi" w:hAnsiTheme="minorHAnsi" w:cstheme="minorHAnsi"/>
          <w:i/>
          <w:sz w:val="22"/>
          <w:szCs w:val="22"/>
        </w:rPr>
        <w:t>Maslaha</w:t>
      </w:r>
      <w:r w:rsidRPr="00E10A8D">
        <w:rPr>
          <w:rFonts w:asciiTheme="minorHAnsi" w:hAnsiTheme="minorHAnsi" w:cstheme="minorHAnsi"/>
          <w:sz w:val="22"/>
          <w:szCs w:val="22"/>
        </w:rPr>
        <w:t xml:space="preserve"> is defined as ‘</w:t>
      </w:r>
      <w:r w:rsidRPr="00E10A8D">
        <w:rPr>
          <w:rFonts w:asciiTheme="minorHAnsi" w:hAnsiTheme="minorHAnsi" w:cstheme="minorHAnsi"/>
          <w:color w:val="222222"/>
          <w:sz w:val="22"/>
          <w:szCs w:val="22"/>
          <w:shd w:val="clear" w:color="auto" w:fill="FFFFFF"/>
        </w:rPr>
        <w:t>the concept in Islam of the public interest or welfare’</w:t>
      </w:r>
      <w:r w:rsidRPr="00E10A8D">
        <w:rPr>
          <w:rStyle w:val="FootnoteReference"/>
          <w:rFonts w:asciiTheme="minorHAnsi" w:hAnsiTheme="minorHAnsi" w:cstheme="minorHAnsi"/>
          <w:color w:val="222222"/>
          <w:sz w:val="22"/>
          <w:szCs w:val="22"/>
          <w:shd w:val="clear" w:color="auto" w:fill="FFFFFF"/>
        </w:rPr>
        <w:footnoteReference w:id="31"/>
      </w:r>
      <w:r w:rsidR="002E22FA">
        <w:rPr>
          <w:rFonts w:asciiTheme="minorHAnsi" w:hAnsiTheme="minorHAnsi" w:cstheme="minorHAnsi"/>
          <w:color w:val="222222"/>
          <w:sz w:val="22"/>
          <w:szCs w:val="22"/>
          <w:shd w:val="clear" w:color="auto" w:fill="FFFFFF"/>
        </w:rPr>
        <w:t>;</w:t>
      </w:r>
      <w:r w:rsidRPr="00E10A8D">
        <w:rPr>
          <w:rFonts w:asciiTheme="minorHAnsi" w:hAnsiTheme="minorHAnsi" w:cstheme="minorHAnsi"/>
          <w:color w:val="222222"/>
          <w:sz w:val="22"/>
          <w:szCs w:val="22"/>
          <w:shd w:val="clear" w:color="auto" w:fill="FFFFFF"/>
        </w:rPr>
        <w:t xml:space="preserve"> Hayatullah Laluddin described it as ‘the last theory in the development of Islamic jurisprudence’</w:t>
      </w:r>
      <w:r w:rsidR="002D7302">
        <w:rPr>
          <w:rFonts w:asciiTheme="minorHAnsi" w:hAnsiTheme="minorHAnsi" w:cstheme="minorHAnsi"/>
          <w:color w:val="222222"/>
          <w:sz w:val="22"/>
          <w:szCs w:val="22"/>
          <w:shd w:val="clear" w:color="auto" w:fill="FFFFFF"/>
        </w:rPr>
        <w:t xml:space="preserve"> and was </w:t>
      </w:r>
      <w:r w:rsidRPr="00E10A8D">
        <w:rPr>
          <w:rFonts w:asciiTheme="minorHAnsi" w:hAnsiTheme="minorHAnsi" w:cstheme="minorHAnsi"/>
          <w:color w:val="222222"/>
          <w:sz w:val="22"/>
          <w:szCs w:val="22"/>
          <w:shd w:val="clear" w:color="auto" w:fill="FFFFFF"/>
        </w:rPr>
        <w:t>intended to create harmony within the law-giver</w:t>
      </w:r>
      <w:r w:rsidR="002E22FA">
        <w:rPr>
          <w:rFonts w:asciiTheme="minorHAnsi" w:hAnsiTheme="minorHAnsi" w:cstheme="minorHAnsi"/>
          <w:color w:val="222222"/>
          <w:sz w:val="22"/>
          <w:szCs w:val="22"/>
          <w:shd w:val="clear" w:color="auto" w:fill="FFFFFF"/>
        </w:rPr>
        <w:t>’</w:t>
      </w:r>
      <w:r w:rsidRPr="00E10A8D">
        <w:rPr>
          <w:rFonts w:asciiTheme="minorHAnsi" w:hAnsiTheme="minorHAnsi" w:cstheme="minorHAnsi"/>
          <w:color w:val="222222"/>
          <w:sz w:val="22"/>
          <w:szCs w:val="22"/>
          <w:shd w:val="clear" w:color="auto" w:fill="FFFFFF"/>
        </w:rPr>
        <w:t>s objectives and serves as a protective factor of Sharia’s purpose</w:t>
      </w:r>
      <w:r w:rsidR="002D7302" w:rsidRPr="00E10A8D">
        <w:rPr>
          <w:rStyle w:val="FootnoteReference"/>
          <w:rFonts w:asciiTheme="minorHAnsi" w:hAnsiTheme="minorHAnsi" w:cstheme="minorHAnsi"/>
          <w:color w:val="222222"/>
          <w:sz w:val="22"/>
          <w:szCs w:val="22"/>
          <w:shd w:val="clear" w:color="auto" w:fill="FFFFFF"/>
        </w:rPr>
        <w:footnoteReference w:id="32"/>
      </w:r>
      <w:r w:rsidRPr="00E10A8D">
        <w:rPr>
          <w:rFonts w:asciiTheme="minorHAnsi" w:hAnsiTheme="minorHAnsi" w:cstheme="minorHAnsi"/>
          <w:color w:val="222222"/>
          <w:sz w:val="22"/>
          <w:szCs w:val="22"/>
          <w:shd w:val="clear" w:color="auto" w:fill="FFFFFF"/>
        </w:rPr>
        <w:t>.</w:t>
      </w:r>
      <w:r w:rsidR="00C45145">
        <w:rPr>
          <w:rFonts w:asciiTheme="minorHAnsi" w:hAnsiTheme="minorHAnsi" w:cstheme="minorHAnsi"/>
          <w:color w:val="222222"/>
          <w:sz w:val="22"/>
          <w:szCs w:val="22"/>
          <w:shd w:val="clear" w:color="auto" w:fill="FFFFFF"/>
        </w:rPr>
        <w:t xml:space="preserve"> Doi</w:t>
      </w:r>
      <w:r w:rsidR="001B139C">
        <w:rPr>
          <w:rFonts w:asciiTheme="minorHAnsi" w:hAnsiTheme="minorHAnsi" w:cstheme="minorHAnsi"/>
          <w:color w:val="222222"/>
          <w:sz w:val="22"/>
          <w:szCs w:val="22"/>
          <w:shd w:val="clear" w:color="auto" w:fill="FFFFFF"/>
        </w:rPr>
        <w:t xml:space="preserve"> referred to </w:t>
      </w:r>
      <w:r w:rsidR="001B139C" w:rsidRPr="00B56457">
        <w:rPr>
          <w:rFonts w:asciiTheme="minorHAnsi" w:hAnsiTheme="minorHAnsi" w:cstheme="minorHAnsi"/>
          <w:i/>
          <w:color w:val="222222"/>
          <w:sz w:val="22"/>
          <w:szCs w:val="22"/>
          <w:shd w:val="clear" w:color="auto" w:fill="FFFFFF"/>
        </w:rPr>
        <w:t>mas</w:t>
      </w:r>
      <w:r w:rsidR="00B56457">
        <w:rPr>
          <w:rFonts w:asciiTheme="minorHAnsi" w:hAnsiTheme="minorHAnsi" w:cstheme="minorHAnsi"/>
          <w:i/>
          <w:color w:val="222222"/>
          <w:sz w:val="22"/>
          <w:szCs w:val="22"/>
          <w:shd w:val="clear" w:color="auto" w:fill="FFFFFF"/>
        </w:rPr>
        <w:t>l</w:t>
      </w:r>
      <w:r w:rsidR="001B139C" w:rsidRPr="00B56457">
        <w:rPr>
          <w:rFonts w:asciiTheme="minorHAnsi" w:hAnsiTheme="minorHAnsi" w:cstheme="minorHAnsi"/>
          <w:i/>
          <w:color w:val="222222"/>
          <w:sz w:val="22"/>
          <w:szCs w:val="22"/>
          <w:shd w:val="clear" w:color="auto" w:fill="FFFFFF"/>
        </w:rPr>
        <w:t xml:space="preserve">aha </w:t>
      </w:r>
      <w:r w:rsidR="001B139C" w:rsidRPr="00B56457">
        <w:rPr>
          <w:rFonts w:asciiTheme="minorHAnsi" w:hAnsiTheme="minorHAnsi" w:cstheme="minorHAnsi"/>
          <w:color w:val="222222"/>
          <w:sz w:val="22"/>
          <w:szCs w:val="22"/>
          <w:shd w:val="clear" w:color="auto" w:fill="FFFFFF"/>
        </w:rPr>
        <w:t>as</w:t>
      </w:r>
      <w:r w:rsidR="001B139C" w:rsidRPr="00B56457">
        <w:rPr>
          <w:rFonts w:asciiTheme="minorHAnsi" w:hAnsiTheme="minorHAnsi" w:cstheme="minorHAnsi"/>
          <w:i/>
          <w:color w:val="222222"/>
          <w:sz w:val="22"/>
          <w:szCs w:val="22"/>
          <w:shd w:val="clear" w:color="auto" w:fill="FFFFFF"/>
        </w:rPr>
        <w:t xml:space="preserve"> masalih al-mursalah</w:t>
      </w:r>
      <w:r w:rsidR="001B139C">
        <w:rPr>
          <w:rFonts w:asciiTheme="minorHAnsi" w:hAnsiTheme="minorHAnsi" w:cstheme="minorHAnsi"/>
          <w:color w:val="222222"/>
          <w:sz w:val="22"/>
          <w:szCs w:val="22"/>
          <w:shd w:val="clear" w:color="auto" w:fill="FFFFFF"/>
        </w:rPr>
        <w:t xml:space="preserve"> (public interest) under which</w:t>
      </w:r>
      <w:r w:rsidR="00B56457">
        <w:rPr>
          <w:rFonts w:asciiTheme="minorHAnsi" w:hAnsiTheme="minorHAnsi" w:cstheme="minorHAnsi"/>
          <w:color w:val="222222"/>
          <w:sz w:val="22"/>
          <w:szCs w:val="22"/>
          <w:shd w:val="clear" w:color="auto" w:fill="FFFFFF"/>
        </w:rPr>
        <w:t xml:space="preserve"> he also</w:t>
      </w:r>
      <w:r w:rsidR="001B139C">
        <w:rPr>
          <w:rFonts w:asciiTheme="minorHAnsi" w:hAnsiTheme="minorHAnsi" w:cstheme="minorHAnsi"/>
          <w:color w:val="222222"/>
          <w:sz w:val="22"/>
          <w:szCs w:val="22"/>
          <w:shd w:val="clear" w:color="auto" w:fill="FFFFFF"/>
        </w:rPr>
        <w:t xml:space="preserve"> categor</w:t>
      </w:r>
      <w:r w:rsidR="00B56457">
        <w:rPr>
          <w:rFonts w:asciiTheme="minorHAnsi" w:hAnsiTheme="minorHAnsi" w:cstheme="minorHAnsi"/>
          <w:color w:val="222222"/>
          <w:sz w:val="22"/>
          <w:szCs w:val="22"/>
          <w:shd w:val="clear" w:color="auto" w:fill="FFFFFF"/>
        </w:rPr>
        <w:t xml:space="preserve">ised </w:t>
      </w:r>
      <w:r w:rsidR="001B139C" w:rsidRPr="00B56457">
        <w:rPr>
          <w:rFonts w:asciiTheme="minorHAnsi" w:hAnsiTheme="minorHAnsi" w:cstheme="minorHAnsi"/>
          <w:i/>
          <w:color w:val="222222"/>
          <w:sz w:val="22"/>
          <w:szCs w:val="22"/>
          <w:shd w:val="clear" w:color="auto" w:fill="FFFFFF"/>
        </w:rPr>
        <w:t>ist</w:t>
      </w:r>
      <w:r w:rsidR="00B56457" w:rsidRPr="00B56457">
        <w:rPr>
          <w:rFonts w:asciiTheme="minorHAnsi" w:hAnsiTheme="minorHAnsi" w:cstheme="minorHAnsi"/>
          <w:i/>
          <w:color w:val="222222"/>
          <w:sz w:val="22"/>
          <w:szCs w:val="22"/>
          <w:shd w:val="clear" w:color="auto" w:fill="FFFFFF"/>
        </w:rPr>
        <w:t>ihsan</w:t>
      </w:r>
      <w:r w:rsidR="00B56457">
        <w:rPr>
          <w:rFonts w:asciiTheme="minorHAnsi" w:hAnsiTheme="minorHAnsi" w:cstheme="minorHAnsi"/>
          <w:color w:val="222222"/>
          <w:sz w:val="22"/>
          <w:szCs w:val="22"/>
          <w:shd w:val="clear" w:color="auto" w:fill="FFFFFF"/>
        </w:rPr>
        <w:t xml:space="preserve"> and </w:t>
      </w:r>
      <w:r w:rsidR="00B56457" w:rsidRPr="00B56457">
        <w:rPr>
          <w:rFonts w:asciiTheme="minorHAnsi" w:hAnsiTheme="minorHAnsi" w:cstheme="minorHAnsi"/>
          <w:i/>
          <w:color w:val="222222"/>
          <w:sz w:val="22"/>
          <w:szCs w:val="22"/>
          <w:shd w:val="clear" w:color="auto" w:fill="FFFFFF"/>
        </w:rPr>
        <w:t>istislah</w:t>
      </w:r>
      <w:r w:rsidR="00B56457">
        <w:rPr>
          <w:rStyle w:val="FootnoteReference"/>
          <w:rFonts w:asciiTheme="minorHAnsi" w:hAnsiTheme="minorHAnsi" w:cstheme="minorHAnsi"/>
          <w:color w:val="222222"/>
          <w:sz w:val="22"/>
          <w:szCs w:val="22"/>
          <w:shd w:val="clear" w:color="auto" w:fill="FFFFFF"/>
        </w:rPr>
        <w:footnoteReference w:id="33"/>
      </w:r>
      <w:r w:rsidR="00B56457">
        <w:rPr>
          <w:rFonts w:asciiTheme="minorHAnsi" w:hAnsiTheme="minorHAnsi" w:cstheme="minorHAnsi"/>
          <w:color w:val="222222"/>
          <w:sz w:val="22"/>
          <w:szCs w:val="22"/>
          <w:shd w:val="clear" w:color="auto" w:fill="FFFFFF"/>
        </w:rPr>
        <w:t>.</w:t>
      </w:r>
      <w:r w:rsidR="00C11FCC">
        <w:rPr>
          <w:rFonts w:asciiTheme="minorHAnsi" w:hAnsiTheme="minorHAnsi" w:cstheme="minorHAnsi"/>
          <w:color w:val="222222"/>
          <w:sz w:val="22"/>
          <w:szCs w:val="22"/>
          <w:shd w:val="clear" w:color="auto" w:fill="FFFFFF"/>
        </w:rPr>
        <w:t xml:space="preserve"> Doi wrote that the concept of </w:t>
      </w:r>
      <w:r w:rsidR="00AD6F50">
        <w:rPr>
          <w:rFonts w:asciiTheme="minorHAnsi" w:hAnsiTheme="minorHAnsi" w:cstheme="minorHAnsi"/>
          <w:color w:val="222222"/>
          <w:sz w:val="22"/>
          <w:szCs w:val="22"/>
          <w:shd w:val="clear" w:color="auto" w:fill="FFFFFF"/>
        </w:rPr>
        <w:t>public interest was mentioned directly in the Quran</w:t>
      </w:r>
      <w:r w:rsidR="00785A99">
        <w:rPr>
          <w:rFonts w:asciiTheme="minorHAnsi" w:hAnsiTheme="minorHAnsi" w:cstheme="minorHAnsi"/>
          <w:color w:val="222222"/>
          <w:sz w:val="22"/>
          <w:szCs w:val="22"/>
          <w:shd w:val="clear" w:color="auto" w:fill="FFFFFF"/>
        </w:rPr>
        <w:t xml:space="preserve"> and is</w:t>
      </w:r>
      <w:r w:rsidR="00D37EA2">
        <w:rPr>
          <w:rFonts w:asciiTheme="minorHAnsi" w:hAnsiTheme="minorHAnsi" w:cstheme="minorHAnsi"/>
          <w:color w:val="222222"/>
          <w:sz w:val="22"/>
          <w:szCs w:val="22"/>
          <w:shd w:val="clear" w:color="auto" w:fill="FFFFFF"/>
        </w:rPr>
        <w:t xml:space="preserve"> regarded in Sharia as a basis for law</w:t>
      </w:r>
      <w:r w:rsidR="00D37EA2">
        <w:rPr>
          <w:rStyle w:val="FootnoteReference"/>
          <w:rFonts w:asciiTheme="minorHAnsi" w:hAnsiTheme="minorHAnsi" w:cstheme="minorHAnsi"/>
          <w:color w:val="222222"/>
          <w:sz w:val="22"/>
          <w:szCs w:val="22"/>
          <w:shd w:val="clear" w:color="auto" w:fill="FFFFFF"/>
        </w:rPr>
        <w:footnoteReference w:id="34"/>
      </w:r>
      <w:r w:rsidR="00D37EA2">
        <w:rPr>
          <w:rFonts w:asciiTheme="minorHAnsi" w:hAnsiTheme="minorHAnsi" w:cstheme="minorHAnsi"/>
          <w:color w:val="222222"/>
          <w:sz w:val="22"/>
          <w:szCs w:val="22"/>
          <w:shd w:val="clear" w:color="auto" w:fill="FFFFFF"/>
        </w:rPr>
        <w:t xml:space="preserve">. </w:t>
      </w:r>
      <w:r w:rsidR="00DF16E0">
        <w:rPr>
          <w:rFonts w:asciiTheme="minorHAnsi" w:hAnsiTheme="minorHAnsi" w:cstheme="minorHAnsi"/>
          <w:color w:val="222222"/>
          <w:sz w:val="22"/>
          <w:szCs w:val="22"/>
          <w:shd w:val="clear" w:color="auto" w:fill="FFFFFF"/>
        </w:rPr>
        <w:t>Different Islamic schools have</w:t>
      </w:r>
      <w:r w:rsidR="000E161E">
        <w:rPr>
          <w:rFonts w:asciiTheme="minorHAnsi" w:hAnsiTheme="minorHAnsi" w:cstheme="minorHAnsi"/>
          <w:color w:val="222222"/>
          <w:sz w:val="22"/>
          <w:szCs w:val="22"/>
          <w:shd w:val="clear" w:color="auto" w:fill="FFFFFF"/>
        </w:rPr>
        <w:t xml:space="preserve"> referred to public welfare in different ways; </w:t>
      </w:r>
      <w:r w:rsidR="002927BB">
        <w:rPr>
          <w:rFonts w:asciiTheme="minorHAnsi" w:hAnsiTheme="minorHAnsi" w:cstheme="minorHAnsi"/>
          <w:color w:val="222222"/>
          <w:sz w:val="22"/>
          <w:szCs w:val="22"/>
          <w:shd w:val="clear" w:color="auto" w:fill="FFFFFF"/>
        </w:rPr>
        <w:t xml:space="preserve">the </w:t>
      </w:r>
      <w:r w:rsidR="007A3E3A">
        <w:rPr>
          <w:rFonts w:asciiTheme="minorHAnsi" w:hAnsiTheme="minorHAnsi" w:cstheme="minorHAnsi"/>
          <w:color w:val="222222"/>
          <w:sz w:val="22"/>
          <w:szCs w:val="22"/>
          <w:shd w:val="clear" w:color="auto" w:fill="FFFFFF"/>
        </w:rPr>
        <w:t>Hanafiyya school term it istihsan</w:t>
      </w:r>
      <w:r w:rsidR="00DC0D1B">
        <w:rPr>
          <w:rFonts w:asciiTheme="minorHAnsi" w:hAnsiTheme="minorHAnsi" w:cstheme="minorHAnsi"/>
          <w:color w:val="222222"/>
          <w:sz w:val="22"/>
          <w:szCs w:val="22"/>
          <w:shd w:val="clear" w:color="auto" w:fill="FFFFFF"/>
        </w:rPr>
        <w:t xml:space="preserve"> (meaning equitable preference), the Malikiyya school</w:t>
      </w:r>
      <w:r w:rsidR="00654ED0">
        <w:rPr>
          <w:rFonts w:asciiTheme="minorHAnsi" w:hAnsiTheme="minorHAnsi" w:cstheme="minorHAnsi"/>
          <w:color w:val="222222"/>
          <w:sz w:val="22"/>
          <w:szCs w:val="22"/>
          <w:shd w:val="clear" w:color="auto" w:fill="FFFFFF"/>
        </w:rPr>
        <w:t xml:space="preserve"> Al-Masislih al-Mursalah (meaning public</w:t>
      </w:r>
      <w:r w:rsidR="0065731C">
        <w:rPr>
          <w:rFonts w:asciiTheme="minorHAnsi" w:hAnsiTheme="minorHAnsi" w:cstheme="minorHAnsi"/>
          <w:color w:val="222222"/>
          <w:sz w:val="22"/>
          <w:szCs w:val="22"/>
          <w:shd w:val="clear" w:color="auto" w:fill="FFFFFF"/>
        </w:rPr>
        <w:t xml:space="preserve"> benefit or welfare), the Hanabliyya </w:t>
      </w:r>
      <w:r w:rsidR="00333E40">
        <w:rPr>
          <w:rFonts w:asciiTheme="minorHAnsi" w:hAnsiTheme="minorHAnsi" w:cstheme="minorHAnsi"/>
          <w:color w:val="222222"/>
          <w:sz w:val="22"/>
          <w:szCs w:val="22"/>
          <w:shd w:val="clear" w:color="auto" w:fill="FFFFFF"/>
        </w:rPr>
        <w:t>s</w:t>
      </w:r>
      <w:r w:rsidR="0065731C">
        <w:rPr>
          <w:rFonts w:asciiTheme="minorHAnsi" w:hAnsiTheme="minorHAnsi" w:cstheme="minorHAnsi"/>
          <w:color w:val="222222"/>
          <w:sz w:val="22"/>
          <w:szCs w:val="22"/>
          <w:shd w:val="clear" w:color="auto" w:fill="FFFFFF"/>
        </w:rPr>
        <w:t>chool called it istislah</w:t>
      </w:r>
      <w:r w:rsidR="00253A42">
        <w:rPr>
          <w:rFonts w:asciiTheme="minorHAnsi" w:hAnsiTheme="minorHAnsi" w:cstheme="minorHAnsi"/>
          <w:color w:val="222222"/>
          <w:sz w:val="22"/>
          <w:szCs w:val="22"/>
          <w:shd w:val="clear" w:color="auto" w:fill="FFFFFF"/>
        </w:rPr>
        <w:t xml:space="preserve"> (seeking the best solution </w:t>
      </w:r>
      <w:r w:rsidR="00333E40">
        <w:rPr>
          <w:rFonts w:asciiTheme="minorHAnsi" w:hAnsiTheme="minorHAnsi" w:cstheme="minorHAnsi"/>
          <w:color w:val="222222"/>
          <w:sz w:val="22"/>
          <w:szCs w:val="22"/>
          <w:shd w:val="clear" w:color="auto" w:fill="FFFFFF"/>
        </w:rPr>
        <w:t>for</w:t>
      </w:r>
      <w:r w:rsidR="00253A42">
        <w:rPr>
          <w:rFonts w:asciiTheme="minorHAnsi" w:hAnsiTheme="minorHAnsi" w:cstheme="minorHAnsi"/>
          <w:color w:val="222222"/>
          <w:sz w:val="22"/>
          <w:szCs w:val="22"/>
          <w:shd w:val="clear" w:color="auto" w:fill="FFFFFF"/>
        </w:rPr>
        <w:t xml:space="preserve"> general interest), however</w:t>
      </w:r>
      <w:r w:rsidR="00601F3A">
        <w:rPr>
          <w:rFonts w:asciiTheme="minorHAnsi" w:hAnsiTheme="minorHAnsi" w:cstheme="minorHAnsi"/>
          <w:color w:val="222222"/>
          <w:sz w:val="22"/>
          <w:szCs w:val="22"/>
          <w:shd w:val="clear" w:color="auto" w:fill="FFFFFF"/>
        </w:rPr>
        <w:t xml:space="preserve"> Shafiyya school did not recognise istihsan as it would allow </w:t>
      </w:r>
      <w:r w:rsidR="009D0E4B">
        <w:rPr>
          <w:rFonts w:asciiTheme="minorHAnsi" w:hAnsiTheme="minorHAnsi" w:cstheme="minorHAnsi"/>
          <w:color w:val="222222"/>
          <w:sz w:val="22"/>
          <w:szCs w:val="22"/>
          <w:shd w:val="clear" w:color="auto" w:fill="FFFFFF"/>
        </w:rPr>
        <w:t xml:space="preserve">the unrestricted actions of fallible opinion as opinions change </w:t>
      </w:r>
      <w:r w:rsidR="00DC276F">
        <w:rPr>
          <w:rFonts w:asciiTheme="minorHAnsi" w:hAnsiTheme="minorHAnsi" w:cstheme="minorHAnsi"/>
          <w:color w:val="222222"/>
          <w:sz w:val="22"/>
          <w:szCs w:val="22"/>
          <w:shd w:val="clear" w:color="auto" w:fill="FFFFFF"/>
        </w:rPr>
        <w:t>geographically</w:t>
      </w:r>
      <w:r w:rsidR="00DC276F">
        <w:rPr>
          <w:rStyle w:val="FootnoteReference"/>
          <w:rFonts w:asciiTheme="minorHAnsi" w:hAnsiTheme="minorHAnsi" w:cstheme="minorHAnsi"/>
          <w:color w:val="222222"/>
          <w:sz w:val="22"/>
          <w:szCs w:val="22"/>
          <w:shd w:val="clear" w:color="auto" w:fill="FFFFFF"/>
        </w:rPr>
        <w:footnoteReference w:id="35"/>
      </w:r>
      <w:r w:rsidR="00CB6525">
        <w:rPr>
          <w:rFonts w:asciiTheme="minorHAnsi" w:hAnsiTheme="minorHAnsi" w:cstheme="minorHAnsi"/>
          <w:color w:val="222222"/>
          <w:sz w:val="22"/>
          <w:szCs w:val="22"/>
          <w:shd w:val="clear" w:color="auto" w:fill="FFFFFF"/>
        </w:rPr>
        <w:t xml:space="preserve">. The concept of public welfare is useful to jurists when considering matters that are not regulated for within the Quran, Sunna or </w:t>
      </w:r>
      <w:r w:rsidR="00CB6525" w:rsidRPr="00744D79">
        <w:rPr>
          <w:rFonts w:asciiTheme="minorHAnsi" w:hAnsiTheme="minorHAnsi" w:cstheme="minorHAnsi"/>
          <w:i/>
          <w:color w:val="222222"/>
          <w:sz w:val="22"/>
          <w:szCs w:val="22"/>
          <w:shd w:val="clear" w:color="auto" w:fill="FFFFFF"/>
        </w:rPr>
        <w:t>ijma</w:t>
      </w:r>
      <w:r w:rsidR="00CB6525">
        <w:rPr>
          <w:rFonts w:asciiTheme="minorHAnsi" w:hAnsiTheme="minorHAnsi" w:cstheme="minorHAnsi"/>
          <w:i/>
          <w:color w:val="222222"/>
          <w:sz w:val="22"/>
          <w:szCs w:val="22"/>
          <w:shd w:val="clear" w:color="auto" w:fill="FFFFFF"/>
        </w:rPr>
        <w:t>.</w:t>
      </w:r>
      <w:r w:rsidR="00CB6525">
        <w:rPr>
          <w:rFonts w:asciiTheme="minorHAnsi" w:hAnsiTheme="minorHAnsi" w:cstheme="minorHAnsi"/>
          <w:color w:val="222222"/>
          <w:sz w:val="22"/>
          <w:szCs w:val="22"/>
          <w:shd w:val="clear" w:color="auto" w:fill="FFFFFF"/>
        </w:rPr>
        <w:t xml:space="preserve"> Considerations applied to equitable solutions under the category of public interest may therefore take precedence over strict qiyas</w:t>
      </w:r>
      <w:r w:rsidR="00CB6525">
        <w:rPr>
          <w:rStyle w:val="FootnoteReference"/>
          <w:rFonts w:asciiTheme="minorHAnsi" w:hAnsiTheme="minorHAnsi" w:cstheme="minorHAnsi"/>
          <w:color w:val="222222"/>
          <w:sz w:val="22"/>
          <w:szCs w:val="22"/>
          <w:shd w:val="clear" w:color="auto" w:fill="FFFFFF"/>
        </w:rPr>
        <w:footnoteReference w:id="36"/>
      </w:r>
      <w:r w:rsidR="000C4BFC">
        <w:rPr>
          <w:rFonts w:asciiTheme="minorHAnsi" w:hAnsiTheme="minorHAnsi" w:cstheme="minorHAnsi"/>
          <w:color w:val="222222"/>
          <w:sz w:val="22"/>
          <w:szCs w:val="22"/>
          <w:shd w:val="clear" w:color="auto" w:fill="FFFFFF"/>
        </w:rPr>
        <w:t xml:space="preserve"> </w:t>
      </w:r>
    </w:p>
    <w:p w14:paraId="5F1CBC5D" w14:textId="6C733072" w:rsidR="00C34C15" w:rsidRDefault="00C34C15" w:rsidP="00E10A8D">
      <w:pPr>
        <w:spacing w:line="360" w:lineRule="auto"/>
        <w:jc w:val="both"/>
        <w:rPr>
          <w:rFonts w:asciiTheme="minorHAnsi" w:hAnsiTheme="minorHAnsi" w:cstheme="minorHAnsi"/>
          <w:color w:val="222222"/>
          <w:sz w:val="22"/>
          <w:szCs w:val="22"/>
          <w:shd w:val="clear" w:color="auto" w:fill="FFFFFF"/>
        </w:rPr>
      </w:pPr>
    </w:p>
    <w:p w14:paraId="05A76D1C" w14:textId="7F942142" w:rsidR="00F3029C" w:rsidRDefault="00C34C15" w:rsidP="00F3029C">
      <w:pPr>
        <w:spacing w:line="360" w:lineRule="auto"/>
        <w:jc w:val="both"/>
        <w:rPr>
          <w:rFonts w:asciiTheme="minorHAnsi" w:hAnsiTheme="minorHAnsi" w:cstheme="minorHAnsi"/>
          <w:color w:val="222222"/>
          <w:sz w:val="22"/>
          <w:szCs w:val="22"/>
          <w:shd w:val="clear" w:color="auto" w:fill="FFFFFF"/>
        </w:rPr>
      </w:pPr>
      <w:r>
        <w:rPr>
          <w:rFonts w:asciiTheme="minorHAnsi" w:hAnsiTheme="minorHAnsi" w:cstheme="minorHAnsi"/>
          <w:color w:val="222222"/>
          <w:sz w:val="22"/>
          <w:szCs w:val="22"/>
          <w:shd w:val="clear" w:color="auto" w:fill="FFFFFF"/>
        </w:rPr>
        <w:t>Opwis opined that</w:t>
      </w:r>
      <w:r w:rsidR="005147EC">
        <w:rPr>
          <w:rFonts w:asciiTheme="minorHAnsi" w:hAnsiTheme="minorHAnsi" w:cstheme="minorHAnsi"/>
          <w:color w:val="222222"/>
          <w:sz w:val="22"/>
          <w:szCs w:val="22"/>
          <w:shd w:val="clear" w:color="auto" w:fill="FFFFFF"/>
        </w:rPr>
        <w:t xml:space="preserve"> </w:t>
      </w:r>
      <w:r w:rsidR="005147EC" w:rsidRPr="008D2E9D">
        <w:rPr>
          <w:rFonts w:asciiTheme="minorHAnsi" w:hAnsiTheme="minorHAnsi" w:cstheme="minorHAnsi"/>
          <w:i/>
          <w:color w:val="222222"/>
          <w:sz w:val="22"/>
          <w:szCs w:val="22"/>
          <w:shd w:val="clear" w:color="auto" w:fill="FFFFFF"/>
        </w:rPr>
        <w:t>maslaha</w:t>
      </w:r>
      <w:r w:rsidR="005147EC">
        <w:rPr>
          <w:rFonts w:asciiTheme="minorHAnsi" w:hAnsiTheme="minorHAnsi" w:cstheme="minorHAnsi"/>
          <w:color w:val="222222"/>
          <w:sz w:val="22"/>
          <w:szCs w:val="22"/>
          <w:shd w:val="clear" w:color="auto" w:fill="FFFFFF"/>
        </w:rPr>
        <w:t>, as a concept, could act as a contributor for legal change</w:t>
      </w:r>
      <w:r w:rsidR="001760A5">
        <w:rPr>
          <w:rStyle w:val="FootnoteReference"/>
          <w:rFonts w:asciiTheme="minorHAnsi" w:hAnsiTheme="minorHAnsi" w:cstheme="minorHAnsi"/>
          <w:color w:val="222222"/>
          <w:sz w:val="22"/>
          <w:szCs w:val="22"/>
          <w:shd w:val="clear" w:color="auto" w:fill="FFFFFF"/>
        </w:rPr>
        <w:footnoteReference w:id="37"/>
      </w:r>
      <w:r w:rsidR="00662AB2">
        <w:rPr>
          <w:rFonts w:asciiTheme="minorHAnsi" w:hAnsiTheme="minorHAnsi" w:cstheme="minorHAnsi"/>
          <w:color w:val="222222"/>
          <w:sz w:val="22"/>
          <w:szCs w:val="22"/>
          <w:shd w:val="clear" w:color="auto" w:fill="FFFFFF"/>
        </w:rPr>
        <w:t xml:space="preserve"> being discussed within the </w:t>
      </w:r>
      <w:r w:rsidR="0056295B">
        <w:rPr>
          <w:rFonts w:asciiTheme="minorHAnsi" w:hAnsiTheme="minorHAnsi" w:cstheme="minorHAnsi"/>
          <w:color w:val="222222"/>
          <w:sz w:val="22"/>
          <w:szCs w:val="22"/>
          <w:shd w:val="clear" w:color="auto" w:fill="FFFFFF"/>
        </w:rPr>
        <w:t xml:space="preserve">legal theory of </w:t>
      </w:r>
      <w:r w:rsidR="0056295B" w:rsidRPr="008D2E9D">
        <w:rPr>
          <w:rFonts w:asciiTheme="minorHAnsi" w:hAnsiTheme="minorHAnsi" w:cstheme="minorHAnsi"/>
          <w:i/>
          <w:color w:val="222222"/>
          <w:sz w:val="22"/>
          <w:szCs w:val="22"/>
          <w:shd w:val="clear" w:color="auto" w:fill="FFFFFF"/>
        </w:rPr>
        <w:t>ijtihad</w:t>
      </w:r>
      <w:r w:rsidR="00262D9D">
        <w:rPr>
          <w:rStyle w:val="FootnoteReference"/>
          <w:rFonts w:asciiTheme="minorHAnsi" w:hAnsiTheme="minorHAnsi" w:cstheme="minorHAnsi"/>
          <w:color w:val="222222"/>
          <w:sz w:val="22"/>
          <w:szCs w:val="22"/>
          <w:shd w:val="clear" w:color="auto" w:fill="FFFFFF"/>
        </w:rPr>
        <w:footnoteReference w:id="38"/>
      </w:r>
      <w:r w:rsidR="008D2E9D">
        <w:rPr>
          <w:rFonts w:asciiTheme="minorHAnsi" w:hAnsiTheme="minorHAnsi" w:cstheme="minorHAnsi"/>
          <w:color w:val="222222"/>
          <w:sz w:val="22"/>
          <w:szCs w:val="22"/>
          <w:shd w:val="clear" w:color="auto" w:fill="FFFFFF"/>
        </w:rPr>
        <w:t>.</w:t>
      </w:r>
      <w:r w:rsidR="00C4310A">
        <w:rPr>
          <w:rFonts w:asciiTheme="minorHAnsi" w:hAnsiTheme="minorHAnsi" w:cstheme="minorHAnsi"/>
          <w:color w:val="222222"/>
          <w:sz w:val="22"/>
          <w:szCs w:val="22"/>
          <w:shd w:val="clear" w:color="auto" w:fill="FFFFFF"/>
        </w:rPr>
        <w:t xml:space="preserve"> </w:t>
      </w:r>
      <w:r w:rsidR="00F1089C">
        <w:rPr>
          <w:rFonts w:asciiTheme="minorHAnsi" w:hAnsiTheme="minorHAnsi" w:cstheme="minorHAnsi"/>
          <w:color w:val="222222"/>
          <w:sz w:val="22"/>
          <w:szCs w:val="22"/>
          <w:shd w:val="clear" w:color="auto" w:fill="FFFFFF"/>
        </w:rPr>
        <w:t>In noting Al-Ghazal</w:t>
      </w:r>
      <w:r w:rsidR="004950C4">
        <w:rPr>
          <w:rFonts w:asciiTheme="minorHAnsi" w:hAnsiTheme="minorHAnsi" w:cstheme="minorHAnsi"/>
          <w:color w:val="222222"/>
          <w:sz w:val="22"/>
          <w:szCs w:val="22"/>
          <w:shd w:val="clear" w:color="auto" w:fill="FFFFFF"/>
        </w:rPr>
        <w:t xml:space="preserve">i’s understanding that </w:t>
      </w:r>
      <w:r w:rsidR="004950C4" w:rsidRPr="00CE5FCB">
        <w:rPr>
          <w:rFonts w:asciiTheme="minorHAnsi" w:hAnsiTheme="minorHAnsi" w:cstheme="minorHAnsi"/>
          <w:i/>
          <w:color w:val="222222"/>
          <w:sz w:val="22"/>
          <w:szCs w:val="22"/>
          <w:shd w:val="clear" w:color="auto" w:fill="FFFFFF"/>
        </w:rPr>
        <w:t>maslaha</w:t>
      </w:r>
      <w:r w:rsidR="004950C4">
        <w:rPr>
          <w:rFonts w:asciiTheme="minorHAnsi" w:hAnsiTheme="minorHAnsi" w:cstheme="minorHAnsi"/>
          <w:color w:val="222222"/>
          <w:sz w:val="22"/>
          <w:szCs w:val="22"/>
          <w:shd w:val="clear" w:color="auto" w:fill="FFFFFF"/>
        </w:rPr>
        <w:t xml:space="preserve"> </w:t>
      </w:r>
      <w:r w:rsidR="00CE5FCB">
        <w:rPr>
          <w:rFonts w:asciiTheme="minorHAnsi" w:hAnsiTheme="minorHAnsi" w:cstheme="minorHAnsi"/>
          <w:color w:val="222222"/>
          <w:sz w:val="22"/>
          <w:szCs w:val="22"/>
          <w:shd w:val="clear" w:color="auto" w:fill="FFFFFF"/>
        </w:rPr>
        <w:t>wa</w:t>
      </w:r>
      <w:r w:rsidR="004950C4">
        <w:rPr>
          <w:rFonts w:asciiTheme="minorHAnsi" w:hAnsiTheme="minorHAnsi" w:cstheme="minorHAnsi"/>
          <w:color w:val="222222"/>
          <w:sz w:val="22"/>
          <w:szCs w:val="22"/>
          <w:shd w:val="clear" w:color="auto" w:fill="FFFFFF"/>
        </w:rPr>
        <w:t xml:space="preserve">s God’s </w:t>
      </w:r>
      <w:r w:rsidR="004950C4">
        <w:rPr>
          <w:rFonts w:asciiTheme="minorHAnsi" w:hAnsiTheme="minorHAnsi" w:cstheme="minorHAnsi"/>
          <w:color w:val="222222"/>
          <w:sz w:val="22"/>
          <w:szCs w:val="22"/>
          <w:shd w:val="clear" w:color="auto" w:fill="FFFFFF"/>
        </w:rPr>
        <w:lastRenderedPageBreak/>
        <w:t>purpose</w:t>
      </w:r>
      <w:r w:rsidR="001067E7">
        <w:rPr>
          <w:rFonts w:asciiTheme="minorHAnsi" w:hAnsiTheme="minorHAnsi" w:cstheme="minorHAnsi"/>
          <w:color w:val="222222"/>
          <w:sz w:val="22"/>
          <w:szCs w:val="22"/>
          <w:shd w:val="clear" w:color="auto" w:fill="FFFFFF"/>
        </w:rPr>
        <w:t xml:space="preserve"> </w:t>
      </w:r>
      <w:r w:rsidR="00CE5FCB">
        <w:rPr>
          <w:rFonts w:asciiTheme="minorHAnsi" w:hAnsiTheme="minorHAnsi" w:cstheme="minorHAnsi"/>
          <w:color w:val="222222"/>
          <w:sz w:val="22"/>
          <w:szCs w:val="22"/>
          <w:shd w:val="clear" w:color="auto" w:fill="FFFFFF"/>
        </w:rPr>
        <w:t xml:space="preserve">in </w:t>
      </w:r>
      <w:r w:rsidR="00A214BA">
        <w:rPr>
          <w:rFonts w:asciiTheme="minorHAnsi" w:hAnsiTheme="minorHAnsi" w:cstheme="minorHAnsi"/>
          <w:color w:val="222222"/>
          <w:sz w:val="22"/>
          <w:szCs w:val="22"/>
          <w:shd w:val="clear" w:color="auto" w:fill="FFFFFF"/>
        </w:rPr>
        <w:t>which</w:t>
      </w:r>
      <w:r w:rsidR="001067E7">
        <w:rPr>
          <w:rFonts w:asciiTheme="minorHAnsi" w:hAnsiTheme="minorHAnsi" w:cstheme="minorHAnsi"/>
          <w:color w:val="222222"/>
          <w:sz w:val="22"/>
          <w:szCs w:val="22"/>
          <w:shd w:val="clear" w:color="auto" w:fill="FFFFFF"/>
        </w:rPr>
        <w:t xml:space="preserve"> to serve as a protective factor of </w:t>
      </w:r>
      <w:r w:rsidR="000C7CC0">
        <w:rPr>
          <w:rFonts w:asciiTheme="minorHAnsi" w:hAnsiTheme="minorHAnsi" w:cstheme="minorHAnsi"/>
          <w:color w:val="222222"/>
          <w:sz w:val="22"/>
          <w:szCs w:val="22"/>
          <w:shd w:val="clear" w:color="auto" w:fill="FFFFFF"/>
        </w:rPr>
        <w:t xml:space="preserve">the five </w:t>
      </w:r>
      <w:r w:rsidR="009E2783">
        <w:rPr>
          <w:rFonts w:asciiTheme="minorHAnsi" w:hAnsiTheme="minorHAnsi" w:cstheme="minorHAnsi"/>
          <w:color w:val="222222"/>
          <w:sz w:val="22"/>
          <w:szCs w:val="22"/>
          <w:shd w:val="clear" w:color="auto" w:fill="FFFFFF"/>
        </w:rPr>
        <w:t>elements</w:t>
      </w:r>
      <w:r w:rsidR="000C7CC0">
        <w:rPr>
          <w:rFonts w:asciiTheme="minorHAnsi" w:hAnsiTheme="minorHAnsi" w:cstheme="minorHAnsi"/>
          <w:color w:val="222222"/>
          <w:sz w:val="22"/>
          <w:szCs w:val="22"/>
          <w:shd w:val="clear" w:color="auto" w:fill="FFFFFF"/>
        </w:rPr>
        <w:t xml:space="preserve"> of well-being</w:t>
      </w:r>
      <w:r w:rsidR="00977D68">
        <w:rPr>
          <w:rFonts w:asciiTheme="minorHAnsi" w:hAnsiTheme="minorHAnsi" w:cstheme="minorHAnsi"/>
          <w:color w:val="222222"/>
          <w:sz w:val="22"/>
          <w:szCs w:val="22"/>
          <w:shd w:val="clear" w:color="auto" w:fill="FFFFFF"/>
        </w:rPr>
        <w:t xml:space="preserve"> (</w:t>
      </w:r>
      <w:r w:rsidR="00977D68" w:rsidRPr="007B1512">
        <w:rPr>
          <w:rFonts w:asciiTheme="minorHAnsi" w:hAnsiTheme="minorHAnsi" w:cstheme="minorHAnsi"/>
          <w:i/>
          <w:color w:val="222222"/>
          <w:sz w:val="22"/>
          <w:szCs w:val="22"/>
          <w:shd w:val="clear" w:color="auto" w:fill="FFFFFF"/>
        </w:rPr>
        <w:t>al-darurat</w:t>
      </w:r>
      <w:r w:rsidR="00977D68">
        <w:rPr>
          <w:rFonts w:asciiTheme="minorHAnsi" w:hAnsiTheme="minorHAnsi" w:cstheme="minorHAnsi"/>
          <w:color w:val="222222"/>
          <w:sz w:val="22"/>
          <w:szCs w:val="22"/>
          <w:shd w:val="clear" w:color="auto" w:fill="FFFFFF"/>
        </w:rPr>
        <w:t>)</w:t>
      </w:r>
      <w:r w:rsidR="000C7CC0">
        <w:rPr>
          <w:rFonts w:asciiTheme="minorHAnsi" w:hAnsiTheme="minorHAnsi" w:cstheme="minorHAnsi"/>
          <w:color w:val="222222"/>
          <w:sz w:val="22"/>
          <w:szCs w:val="22"/>
          <w:shd w:val="clear" w:color="auto" w:fill="FFFFFF"/>
        </w:rPr>
        <w:t>, namel</w:t>
      </w:r>
      <w:r w:rsidR="009E2783">
        <w:rPr>
          <w:rFonts w:asciiTheme="minorHAnsi" w:hAnsiTheme="minorHAnsi" w:cstheme="minorHAnsi"/>
          <w:color w:val="222222"/>
          <w:sz w:val="22"/>
          <w:szCs w:val="22"/>
          <w:shd w:val="clear" w:color="auto" w:fill="FFFFFF"/>
        </w:rPr>
        <w:t>y ‘religion, life, intellect, offspring and property</w:t>
      </w:r>
      <w:r w:rsidR="007B1512">
        <w:rPr>
          <w:rFonts w:asciiTheme="minorHAnsi" w:hAnsiTheme="minorHAnsi" w:cstheme="minorHAnsi"/>
          <w:color w:val="222222"/>
          <w:sz w:val="22"/>
          <w:szCs w:val="22"/>
          <w:shd w:val="clear" w:color="auto" w:fill="FFFFFF"/>
        </w:rPr>
        <w:t>’</w:t>
      </w:r>
      <w:r w:rsidR="00DF2350">
        <w:rPr>
          <w:rFonts w:asciiTheme="minorHAnsi" w:hAnsiTheme="minorHAnsi" w:cstheme="minorHAnsi"/>
          <w:color w:val="222222"/>
          <w:sz w:val="22"/>
          <w:szCs w:val="22"/>
          <w:shd w:val="clear" w:color="auto" w:fill="FFFFFF"/>
        </w:rPr>
        <w:t xml:space="preserve">, his theory reconciled </w:t>
      </w:r>
      <w:r w:rsidR="00672D1E">
        <w:rPr>
          <w:rFonts w:asciiTheme="minorHAnsi" w:hAnsiTheme="minorHAnsi" w:cstheme="minorHAnsi"/>
          <w:color w:val="222222"/>
          <w:sz w:val="22"/>
          <w:szCs w:val="22"/>
          <w:shd w:val="clear" w:color="auto" w:fill="FFFFFF"/>
        </w:rPr>
        <w:t>the rationalist</w:t>
      </w:r>
      <w:r w:rsidR="004A5683">
        <w:rPr>
          <w:rFonts w:asciiTheme="minorHAnsi" w:hAnsiTheme="minorHAnsi" w:cstheme="minorHAnsi"/>
          <w:color w:val="222222"/>
          <w:sz w:val="22"/>
          <w:szCs w:val="22"/>
          <w:shd w:val="clear" w:color="auto" w:fill="FFFFFF"/>
        </w:rPr>
        <w:t xml:space="preserve"> and subjectivist positions</w:t>
      </w:r>
      <w:r w:rsidR="004A5683">
        <w:rPr>
          <w:rStyle w:val="FootnoteReference"/>
          <w:rFonts w:asciiTheme="minorHAnsi" w:hAnsiTheme="minorHAnsi" w:cstheme="minorHAnsi"/>
          <w:color w:val="222222"/>
          <w:sz w:val="22"/>
          <w:szCs w:val="22"/>
          <w:shd w:val="clear" w:color="auto" w:fill="FFFFFF"/>
        </w:rPr>
        <w:footnoteReference w:id="39"/>
      </w:r>
      <w:r w:rsidR="004A5683">
        <w:rPr>
          <w:rFonts w:asciiTheme="minorHAnsi" w:hAnsiTheme="minorHAnsi" w:cstheme="minorHAnsi"/>
          <w:color w:val="222222"/>
          <w:sz w:val="22"/>
          <w:szCs w:val="22"/>
          <w:shd w:val="clear" w:color="auto" w:fill="FFFFFF"/>
        </w:rPr>
        <w:t>.</w:t>
      </w:r>
      <w:r w:rsidR="00AB446C">
        <w:rPr>
          <w:rFonts w:asciiTheme="minorHAnsi" w:hAnsiTheme="minorHAnsi" w:cstheme="minorHAnsi"/>
          <w:color w:val="222222"/>
          <w:sz w:val="22"/>
          <w:szCs w:val="22"/>
          <w:shd w:val="clear" w:color="auto" w:fill="FFFFFF"/>
        </w:rPr>
        <w:t xml:space="preserve"> The rational obje</w:t>
      </w:r>
      <w:r w:rsidR="00745123">
        <w:rPr>
          <w:rFonts w:asciiTheme="minorHAnsi" w:hAnsiTheme="minorHAnsi" w:cstheme="minorHAnsi"/>
          <w:color w:val="222222"/>
          <w:sz w:val="22"/>
          <w:szCs w:val="22"/>
          <w:shd w:val="clear" w:color="auto" w:fill="FFFFFF"/>
        </w:rPr>
        <w:t>ctivists approach</w:t>
      </w:r>
      <w:r w:rsidR="00F82069">
        <w:rPr>
          <w:rFonts w:asciiTheme="minorHAnsi" w:hAnsiTheme="minorHAnsi" w:cstheme="minorHAnsi"/>
          <w:color w:val="222222"/>
          <w:sz w:val="22"/>
          <w:szCs w:val="22"/>
          <w:shd w:val="clear" w:color="auto" w:fill="FFFFFF"/>
        </w:rPr>
        <w:t xml:space="preserve"> associated with the </w:t>
      </w:r>
      <w:r w:rsidR="0024226C">
        <w:rPr>
          <w:rFonts w:asciiTheme="minorHAnsi" w:hAnsiTheme="minorHAnsi" w:cstheme="minorHAnsi"/>
          <w:color w:val="222222"/>
          <w:sz w:val="22"/>
          <w:szCs w:val="22"/>
          <w:shd w:val="clear" w:color="auto" w:fill="FFFFFF"/>
        </w:rPr>
        <w:t>Mu’tazila</w:t>
      </w:r>
      <w:r w:rsidR="00F82069">
        <w:rPr>
          <w:rFonts w:asciiTheme="minorHAnsi" w:hAnsiTheme="minorHAnsi" w:cstheme="minorHAnsi"/>
          <w:color w:val="222222"/>
          <w:sz w:val="22"/>
          <w:szCs w:val="22"/>
          <w:shd w:val="clear" w:color="auto" w:fill="FFFFFF"/>
        </w:rPr>
        <w:t xml:space="preserve"> school</w:t>
      </w:r>
      <w:r w:rsidR="00745123">
        <w:rPr>
          <w:rFonts w:asciiTheme="minorHAnsi" w:hAnsiTheme="minorHAnsi" w:cstheme="minorHAnsi"/>
          <w:color w:val="222222"/>
          <w:sz w:val="22"/>
          <w:szCs w:val="22"/>
          <w:shd w:val="clear" w:color="auto" w:fill="FFFFFF"/>
        </w:rPr>
        <w:t xml:space="preserve"> acknowledged that</w:t>
      </w:r>
      <w:r w:rsidR="0008016A">
        <w:rPr>
          <w:rFonts w:asciiTheme="minorHAnsi" w:hAnsiTheme="minorHAnsi" w:cstheme="minorHAnsi"/>
          <w:color w:val="222222"/>
          <w:sz w:val="22"/>
          <w:szCs w:val="22"/>
          <w:shd w:val="clear" w:color="auto" w:fill="FFFFFF"/>
        </w:rPr>
        <w:t xml:space="preserve"> good or bad acts are asse</w:t>
      </w:r>
      <w:r w:rsidR="00A214BA">
        <w:rPr>
          <w:rFonts w:asciiTheme="minorHAnsi" w:hAnsiTheme="minorHAnsi" w:cstheme="minorHAnsi"/>
          <w:color w:val="222222"/>
          <w:sz w:val="22"/>
          <w:szCs w:val="22"/>
          <w:shd w:val="clear" w:color="auto" w:fill="FFFFFF"/>
        </w:rPr>
        <w:t>ss</w:t>
      </w:r>
      <w:r w:rsidR="0008016A">
        <w:rPr>
          <w:rFonts w:asciiTheme="minorHAnsi" w:hAnsiTheme="minorHAnsi" w:cstheme="minorHAnsi"/>
          <w:color w:val="222222"/>
          <w:sz w:val="22"/>
          <w:szCs w:val="22"/>
          <w:shd w:val="clear" w:color="auto" w:fill="FFFFFF"/>
        </w:rPr>
        <w:t>able by human intellect</w:t>
      </w:r>
      <w:r w:rsidR="00A214BA">
        <w:rPr>
          <w:rFonts w:asciiTheme="minorHAnsi" w:hAnsiTheme="minorHAnsi" w:cstheme="minorHAnsi"/>
          <w:color w:val="222222"/>
          <w:sz w:val="22"/>
          <w:szCs w:val="22"/>
          <w:shd w:val="clear" w:color="auto" w:fill="FFFFFF"/>
        </w:rPr>
        <w:t xml:space="preserve"> without requiring the need for divine revelation</w:t>
      </w:r>
      <w:r w:rsidR="0024226C">
        <w:rPr>
          <w:rFonts w:asciiTheme="minorHAnsi" w:hAnsiTheme="minorHAnsi" w:cstheme="minorHAnsi"/>
          <w:color w:val="222222"/>
          <w:sz w:val="22"/>
          <w:szCs w:val="22"/>
          <w:shd w:val="clear" w:color="auto" w:fill="FFFFFF"/>
        </w:rPr>
        <w:t xml:space="preserve">, but that the Ash’ari school’s </w:t>
      </w:r>
      <w:r w:rsidR="00ED67B7">
        <w:rPr>
          <w:rFonts w:asciiTheme="minorHAnsi" w:hAnsiTheme="minorHAnsi" w:cstheme="minorHAnsi"/>
          <w:color w:val="222222"/>
          <w:sz w:val="22"/>
          <w:szCs w:val="22"/>
          <w:shd w:val="clear" w:color="auto" w:fill="FFFFFF"/>
        </w:rPr>
        <w:t>theology of theistic subjectivism</w:t>
      </w:r>
      <w:r w:rsidR="00636FA5">
        <w:rPr>
          <w:rFonts w:asciiTheme="minorHAnsi" w:hAnsiTheme="minorHAnsi" w:cstheme="minorHAnsi"/>
          <w:color w:val="222222"/>
          <w:sz w:val="22"/>
          <w:szCs w:val="22"/>
          <w:shd w:val="clear" w:color="auto" w:fill="FFFFFF"/>
        </w:rPr>
        <w:t xml:space="preserve"> required revelation in order to acquire moral knowledge</w:t>
      </w:r>
      <w:r w:rsidR="00940053">
        <w:rPr>
          <w:rStyle w:val="FootnoteReference"/>
          <w:rFonts w:asciiTheme="minorHAnsi" w:hAnsiTheme="minorHAnsi" w:cstheme="minorHAnsi"/>
          <w:color w:val="222222"/>
          <w:sz w:val="22"/>
          <w:szCs w:val="22"/>
          <w:shd w:val="clear" w:color="auto" w:fill="FFFFFF"/>
        </w:rPr>
        <w:footnoteReference w:id="40"/>
      </w:r>
      <w:r w:rsidR="00DA14CC">
        <w:rPr>
          <w:rFonts w:asciiTheme="minorHAnsi" w:hAnsiTheme="minorHAnsi" w:cstheme="minorHAnsi"/>
          <w:color w:val="222222"/>
          <w:sz w:val="22"/>
          <w:szCs w:val="22"/>
          <w:shd w:val="clear" w:color="auto" w:fill="FFFFFF"/>
        </w:rPr>
        <w:t>. Before Al-Gh</w:t>
      </w:r>
      <w:r w:rsidR="00566AB2">
        <w:rPr>
          <w:rFonts w:asciiTheme="minorHAnsi" w:hAnsiTheme="minorHAnsi" w:cstheme="minorHAnsi"/>
          <w:color w:val="222222"/>
          <w:sz w:val="22"/>
          <w:szCs w:val="22"/>
          <w:shd w:val="clear" w:color="auto" w:fill="FFFFFF"/>
        </w:rPr>
        <w:t xml:space="preserve">azali’s concept of </w:t>
      </w:r>
      <w:r w:rsidR="00566AB2" w:rsidRPr="00D02C2B">
        <w:rPr>
          <w:rFonts w:asciiTheme="minorHAnsi" w:hAnsiTheme="minorHAnsi" w:cstheme="minorHAnsi"/>
          <w:i/>
          <w:color w:val="222222"/>
          <w:sz w:val="22"/>
          <w:szCs w:val="22"/>
          <w:shd w:val="clear" w:color="auto" w:fill="FFFFFF"/>
        </w:rPr>
        <w:t>maslaha</w:t>
      </w:r>
      <w:r w:rsidR="00566AB2">
        <w:rPr>
          <w:rFonts w:asciiTheme="minorHAnsi" w:hAnsiTheme="minorHAnsi" w:cstheme="minorHAnsi"/>
          <w:color w:val="222222"/>
          <w:sz w:val="22"/>
          <w:szCs w:val="22"/>
          <w:shd w:val="clear" w:color="auto" w:fill="FFFFFF"/>
        </w:rPr>
        <w:t>, both the Mu’ta</w:t>
      </w:r>
      <w:r w:rsidR="000057DD">
        <w:rPr>
          <w:rFonts w:asciiTheme="minorHAnsi" w:hAnsiTheme="minorHAnsi" w:cstheme="minorHAnsi"/>
          <w:color w:val="222222"/>
          <w:sz w:val="22"/>
          <w:szCs w:val="22"/>
          <w:shd w:val="clear" w:color="auto" w:fill="FFFFFF"/>
        </w:rPr>
        <w:t xml:space="preserve">zila and Ash’ari schools’ approach </w:t>
      </w:r>
      <w:r w:rsidR="004944EF">
        <w:rPr>
          <w:rFonts w:asciiTheme="minorHAnsi" w:hAnsiTheme="minorHAnsi" w:cstheme="minorHAnsi"/>
          <w:color w:val="222222"/>
          <w:sz w:val="22"/>
          <w:szCs w:val="22"/>
          <w:shd w:val="clear" w:color="auto" w:fill="FFFFFF"/>
        </w:rPr>
        <w:t xml:space="preserve">would have resulted </w:t>
      </w:r>
      <w:r w:rsidR="009629D3">
        <w:rPr>
          <w:rFonts w:asciiTheme="minorHAnsi" w:hAnsiTheme="minorHAnsi" w:cstheme="minorHAnsi"/>
          <w:color w:val="222222"/>
          <w:sz w:val="22"/>
          <w:szCs w:val="22"/>
          <w:shd w:val="clear" w:color="auto" w:fill="FFFFFF"/>
        </w:rPr>
        <w:t xml:space="preserve">in the </w:t>
      </w:r>
      <w:r w:rsidR="004944EF">
        <w:rPr>
          <w:rFonts w:asciiTheme="minorHAnsi" w:hAnsiTheme="minorHAnsi" w:cstheme="minorHAnsi"/>
          <w:color w:val="222222"/>
          <w:sz w:val="22"/>
          <w:szCs w:val="22"/>
          <w:shd w:val="clear" w:color="auto" w:fill="FFFFFF"/>
        </w:rPr>
        <w:t>inflexibility</w:t>
      </w:r>
      <w:r w:rsidR="009629D3">
        <w:rPr>
          <w:rFonts w:asciiTheme="minorHAnsi" w:hAnsiTheme="minorHAnsi" w:cstheme="minorHAnsi"/>
          <w:color w:val="222222"/>
          <w:sz w:val="22"/>
          <w:szCs w:val="22"/>
          <w:shd w:val="clear" w:color="auto" w:fill="FFFFFF"/>
        </w:rPr>
        <w:t xml:space="preserve"> of the law to respond to changing circumstances</w:t>
      </w:r>
      <w:r w:rsidR="000A7704">
        <w:rPr>
          <w:rStyle w:val="FootnoteReference"/>
          <w:rFonts w:asciiTheme="minorHAnsi" w:hAnsiTheme="minorHAnsi" w:cstheme="minorHAnsi"/>
          <w:color w:val="222222"/>
          <w:sz w:val="22"/>
          <w:szCs w:val="22"/>
          <w:shd w:val="clear" w:color="auto" w:fill="FFFFFF"/>
        </w:rPr>
        <w:footnoteReference w:id="41"/>
      </w:r>
      <w:r w:rsidR="00D02C2B">
        <w:rPr>
          <w:rFonts w:asciiTheme="minorHAnsi" w:hAnsiTheme="minorHAnsi" w:cstheme="minorHAnsi"/>
          <w:color w:val="222222"/>
          <w:sz w:val="22"/>
          <w:szCs w:val="22"/>
          <w:shd w:val="clear" w:color="auto" w:fill="FFFFFF"/>
        </w:rPr>
        <w:t>.</w:t>
      </w:r>
      <w:r w:rsidR="003A254F">
        <w:rPr>
          <w:rFonts w:asciiTheme="minorHAnsi" w:hAnsiTheme="minorHAnsi" w:cstheme="minorHAnsi"/>
          <w:color w:val="222222"/>
          <w:sz w:val="22"/>
          <w:szCs w:val="22"/>
          <w:shd w:val="clear" w:color="auto" w:fill="FFFFFF"/>
        </w:rPr>
        <w:t xml:space="preserve"> </w:t>
      </w:r>
      <w:r w:rsidR="002161BC">
        <w:rPr>
          <w:rFonts w:asciiTheme="minorHAnsi" w:hAnsiTheme="minorHAnsi" w:cstheme="minorHAnsi"/>
          <w:color w:val="222222"/>
          <w:sz w:val="22"/>
          <w:szCs w:val="22"/>
          <w:shd w:val="clear" w:color="auto" w:fill="FFFFFF"/>
        </w:rPr>
        <w:t>Additionally</w:t>
      </w:r>
      <w:r w:rsidR="00D24425">
        <w:rPr>
          <w:rFonts w:asciiTheme="minorHAnsi" w:hAnsiTheme="minorHAnsi" w:cstheme="minorHAnsi"/>
          <w:color w:val="222222"/>
          <w:sz w:val="22"/>
          <w:szCs w:val="22"/>
          <w:shd w:val="clear" w:color="auto" w:fill="FFFFFF"/>
        </w:rPr>
        <w:t xml:space="preserve">, in terms of </w:t>
      </w:r>
      <w:r w:rsidR="00491745">
        <w:rPr>
          <w:rFonts w:asciiTheme="minorHAnsi" w:hAnsiTheme="minorHAnsi" w:cstheme="minorHAnsi"/>
          <w:color w:val="222222"/>
          <w:sz w:val="22"/>
          <w:szCs w:val="22"/>
          <w:shd w:val="clear" w:color="auto" w:fill="FFFFFF"/>
        </w:rPr>
        <w:t>Al-Ghazali’s</w:t>
      </w:r>
      <w:r w:rsidR="002161BC">
        <w:rPr>
          <w:rFonts w:asciiTheme="minorHAnsi" w:hAnsiTheme="minorHAnsi" w:cstheme="minorHAnsi"/>
          <w:color w:val="222222"/>
          <w:sz w:val="22"/>
          <w:szCs w:val="22"/>
          <w:shd w:val="clear" w:color="auto" w:fill="FFFFFF"/>
        </w:rPr>
        <w:t xml:space="preserve"> preservation of those five elements, </w:t>
      </w:r>
      <w:r w:rsidR="005D17B2">
        <w:rPr>
          <w:rFonts w:asciiTheme="minorHAnsi" w:hAnsiTheme="minorHAnsi" w:cstheme="minorHAnsi"/>
          <w:color w:val="222222"/>
          <w:sz w:val="22"/>
          <w:szCs w:val="22"/>
          <w:shd w:val="clear" w:color="auto" w:fill="FFFFFF"/>
        </w:rPr>
        <w:t>Laluddin proposed that</w:t>
      </w:r>
      <w:r w:rsidR="00457A21">
        <w:rPr>
          <w:rFonts w:asciiTheme="minorHAnsi" w:hAnsiTheme="minorHAnsi" w:cstheme="minorHAnsi"/>
          <w:color w:val="222222"/>
          <w:sz w:val="22"/>
          <w:szCs w:val="22"/>
          <w:shd w:val="clear" w:color="auto" w:fill="FFFFFF"/>
        </w:rPr>
        <w:t xml:space="preserve"> </w:t>
      </w:r>
      <w:r w:rsidR="00457A21" w:rsidRPr="006E3CC5">
        <w:rPr>
          <w:rFonts w:asciiTheme="minorHAnsi" w:hAnsiTheme="minorHAnsi" w:cstheme="minorHAnsi"/>
          <w:i/>
          <w:color w:val="222222"/>
          <w:sz w:val="22"/>
          <w:szCs w:val="22"/>
          <w:shd w:val="clear" w:color="auto" w:fill="FFFFFF"/>
        </w:rPr>
        <w:t>maslaha</w:t>
      </w:r>
      <w:r w:rsidR="00143DC5">
        <w:rPr>
          <w:rFonts w:asciiTheme="minorHAnsi" w:hAnsiTheme="minorHAnsi" w:cstheme="minorHAnsi"/>
          <w:color w:val="222222"/>
          <w:sz w:val="22"/>
          <w:szCs w:val="22"/>
          <w:shd w:val="clear" w:color="auto" w:fill="FFFFFF"/>
        </w:rPr>
        <w:t xml:space="preserve"> ‘extends the law to all areas of human activities</w:t>
      </w:r>
      <w:r w:rsidR="00C30D81">
        <w:rPr>
          <w:rFonts w:asciiTheme="minorHAnsi" w:hAnsiTheme="minorHAnsi" w:cstheme="minorHAnsi"/>
          <w:color w:val="222222"/>
          <w:sz w:val="22"/>
          <w:szCs w:val="22"/>
          <w:shd w:val="clear" w:color="auto" w:fill="FFFFFF"/>
        </w:rPr>
        <w:t>’</w:t>
      </w:r>
      <w:r w:rsidR="00AF02DA">
        <w:rPr>
          <w:rFonts w:asciiTheme="minorHAnsi" w:hAnsiTheme="minorHAnsi" w:cstheme="minorHAnsi"/>
          <w:color w:val="222222"/>
          <w:sz w:val="22"/>
          <w:szCs w:val="22"/>
          <w:shd w:val="clear" w:color="auto" w:fill="FFFFFF"/>
        </w:rPr>
        <w:t xml:space="preserve"> and useful as a tool for </w:t>
      </w:r>
      <w:r w:rsidR="00F940D3">
        <w:rPr>
          <w:rFonts w:asciiTheme="minorHAnsi" w:hAnsiTheme="minorHAnsi" w:cstheme="minorHAnsi"/>
          <w:color w:val="222222"/>
          <w:sz w:val="22"/>
          <w:szCs w:val="22"/>
          <w:shd w:val="clear" w:color="auto" w:fill="FFFFFF"/>
        </w:rPr>
        <w:t>Islamic revitalisation of thought</w:t>
      </w:r>
      <w:r w:rsidR="00F940D3">
        <w:rPr>
          <w:rStyle w:val="FootnoteReference"/>
          <w:rFonts w:asciiTheme="minorHAnsi" w:hAnsiTheme="minorHAnsi" w:cstheme="minorHAnsi"/>
          <w:color w:val="222222"/>
          <w:sz w:val="22"/>
          <w:szCs w:val="22"/>
          <w:shd w:val="clear" w:color="auto" w:fill="FFFFFF"/>
        </w:rPr>
        <w:footnoteReference w:id="42"/>
      </w:r>
      <w:r w:rsidR="00C30D81">
        <w:rPr>
          <w:rFonts w:asciiTheme="minorHAnsi" w:hAnsiTheme="minorHAnsi" w:cstheme="minorHAnsi"/>
          <w:color w:val="222222"/>
          <w:sz w:val="22"/>
          <w:szCs w:val="22"/>
          <w:shd w:val="clear" w:color="auto" w:fill="FFFFFF"/>
        </w:rPr>
        <w:t>.</w:t>
      </w:r>
    </w:p>
    <w:p w14:paraId="70CCD08B" w14:textId="289C0C35" w:rsidR="00C30D81" w:rsidRDefault="00C30D81" w:rsidP="00F3029C">
      <w:pPr>
        <w:spacing w:line="360" w:lineRule="auto"/>
        <w:jc w:val="both"/>
        <w:rPr>
          <w:rFonts w:asciiTheme="minorHAnsi" w:hAnsiTheme="minorHAnsi" w:cstheme="minorHAnsi"/>
          <w:color w:val="222222"/>
          <w:sz w:val="22"/>
          <w:szCs w:val="22"/>
          <w:shd w:val="clear" w:color="auto" w:fill="FFFFFF"/>
        </w:rPr>
      </w:pPr>
    </w:p>
    <w:p w14:paraId="7A88E9AA" w14:textId="068061A7" w:rsidR="00135105" w:rsidRDefault="008E6BAA" w:rsidP="00135105">
      <w:pPr>
        <w:spacing w:line="360" w:lineRule="auto"/>
        <w:jc w:val="both"/>
        <w:rPr>
          <w:rFonts w:asciiTheme="minorHAnsi" w:hAnsiTheme="minorHAnsi" w:cstheme="minorHAnsi"/>
          <w:sz w:val="22"/>
          <w:szCs w:val="22"/>
        </w:rPr>
      </w:pPr>
      <w:r w:rsidRPr="0017182E">
        <w:rPr>
          <w:rFonts w:asciiTheme="minorHAnsi" w:hAnsiTheme="minorHAnsi" w:cstheme="minorHAnsi"/>
          <w:color w:val="222222"/>
          <w:sz w:val="22"/>
          <w:szCs w:val="22"/>
          <w:shd w:val="clear" w:color="auto" w:fill="FFFFFF"/>
        </w:rPr>
        <w:t xml:space="preserve">Tariq Ramadan </w:t>
      </w:r>
      <w:r w:rsidR="007A2EF2" w:rsidRPr="0017182E">
        <w:rPr>
          <w:rFonts w:asciiTheme="minorHAnsi" w:hAnsiTheme="minorHAnsi" w:cstheme="minorHAnsi"/>
          <w:color w:val="222222"/>
          <w:sz w:val="22"/>
          <w:szCs w:val="22"/>
          <w:shd w:val="clear" w:color="auto" w:fill="FFFFFF"/>
        </w:rPr>
        <w:t xml:space="preserve">wrote that </w:t>
      </w:r>
      <w:r w:rsidR="007E3C20" w:rsidRPr="0017182E">
        <w:rPr>
          <w:rFonts w:asciiTheme="minorHAnsi" w:hAnsiTheme="minorHAnsi" w:cstheme="minorHAnsi"/>
          <w:color w:val="000000"/>
          <w:sz w:val="22"/>
          <w:szCs w:val="22"/>
        </w:rPr>
        <w:t xml:space="preserve">three basic concepts exist that connect changing social realities and communities with universal principles; </w:t>
      </w:r>
      <w:r w:rsidR="007E3C20" w:rsidRPr="006E3CC5">
        <w:rPr>
          <w:rFonts w:asciiTheme="minorHAnsi" w:hAnsiTheme="minorHAnsi" w:cstheme="minorHAnsi"/>
          <w:i/>
          <w:color w:val="000000"/>
          <w:sz w:val="22"/>
          <w:szCs w:val="22"/>
        </w:rPr>
        <w:t>maslaha</w:t>
      </w:r>
      <w:r w:rsidR="007E3C20" w:rsidRPr="0017182E">
        <w:rPr>
          <w:rFonts w:asciiTheme="minorHAnsi" w:hAnsiTheme="minorHAnsi" w:cstheme="minorHAnsi"/>
          <w:color w:val="000000"/>
          <w:sz w:val="22"/>
          <w:szCs w:val="22"/>
        </w:rPr>
        <w:t xml:space="preserve">, </w:t>
      </w:r>
      <w:r w:rsidR="007E3C20" w:rsidRPr="006E3CC5">
        <w:rPr>
          <w:rFonts w:asciiTheme="minorHAnsi" w:hAnsiTheme="minorHAnsi" w:cstheme="minorHAnsi"/>
          <w:i/>
          <w:color w:val="000000"/>
          <w:sz w:val="22"/>
          <w:szCs w:val="22"/>
        </w:rPr>
        <w:t>ijtihad</w:t>
      </w:r>
      <w:r w:rsidR="007E3C20" w:rsidRPr="0017182E">
        <w:rPr>
          <w:rFonts w:asciiTheme="minorHAnsi" w:hAnsiTheme="minorHAnsi" w:cstheme="minorHAnsi"/>
          <w:color w:val="000000"/>
          <w:sz w:val="22"/>
          <w:szCs w:val="22"/>
        </w:rPr>
        <w:t xml:space="preserve"> and </w:t>
      </w:r>
      <w:r w:rsidR="007E3C20" w:rsidRPr="006E3CC5">
        <w:rPr>
          <w:rFonts w:asciiTheme="minorHAnsi" w:hAnsiTheme="minorHAnsi" w:cstheme="minorHAnsi"/>
          <w:i/>
          <w:color w:val="000000"/>
          <w:sz w:val="22"/>
          <w:szCs w:val="22"/>
        </w:rPr>
        <w:t>fatwa</w:t>
      </w:r>
      <w:r w:rsidR="007E3C20" w:rsidRPr="0017182E">
        <w:rPr>
          <w:rFonts w:asciiTheme="minorHAnsi" w:hAnsiTheme="minorHAnsi" w:cstheme="minorHAnsi"/>
          <w:color w:val="000000"/>
          <w:sz w:val="22"/>
          <w:szCs w:val="22"/>
        </w:rPr>
        <w:t>. He asserted that for occasions when contemporary Muslim thought stalls in the changing world of politics, science, economics and social organisation, there is significant scope to interpret the world by ‘rereading the scriptural sources themselves with a new eye’</w:t>
      </w:r>
      <w:r w:rsidR="007E3C20" w:rsidRPr="0017182E">
        <w:rPr>
          <w:rStyle w:val="FootnoteReference"/>
          <w:rFonts w:asciiTheme="minorHAnsi" w:hAnsiTheme="minorHAnsi" w:cstheme="minorHAnsi"/>
          <w:color w:val="000000"/>
          <w:sz w:val="22"/>
          <w:szCs w:val="22"/>
        </w:rPr>
        <w:footnoteReference w:id="43"/>
      </w:r>
      <w:r w:rsidR="007E3C20" w:rsidRPr="0017182E">
        <w:rPr>
          <w:rFonts w:asciiTheme="minorHAnsi" w:hAnsiTheme="minorHAnsi" w:cstheme="minorHAnsi"/>
          <w:color w:val="000000"/>
          <w:sz w:val="22"/>
          <w:szCs w:val="22"/>
        </w:rPr>
        <w:t xml:space="preserve">. Ramadan </w:t>
      </w:r>
      <w:r w:rsidR="00FD23A5">
        <w:rPr>
          <w:rFonts w:asciiTheme="minorHAnsi" w:hAnsiTheme="minorHAnsi" w:cstheme="minorHAnsi"/>
          <w:color w:val="000000"/>
          <w:sz w:val="22"/>
          <w:szCs w:val="22"/>
        </w:rPr>
        <w:t>surmis</w:t>
      </w:r>
      <w:r w:rsidR="007E3C20" w:rsidRPr="0017182E">
        <w:rPr>
          <w:rFonts w:asciiTheme="minorHAnsi" w:hAnsiTheme="minorHAnsi" w:cstheme="minorHAnsi"/>
          <w:color w:val="000000"/>
          <w:sz w:val="22"/>
          <w:szCs w:val="22"/>
        </w:rPr>
        <w:t>ed that the corpus of the Sharia was constructed by man</w:t>
      </w:r>
      <w:r w:rsidR="007647C7" w:rsidRPr="0017182E">
        <w:rPr>
          <w:rFonts w:asciiTheme="minorHAnsi" w:hAnsiTheme="minorHAnsi" w:cstheme="minorHAnsi"/>
          <w:color w:val="000000"/>
          <w:sz w:val="22"/>
          <w:szCs w:val="22"/>
        </w:rPr>
        <w:t>,</w:t>
      </w:r>
      <w:r w:rsidR="007E3C20" w:rsidRPr="0017182E">
        <w:rPr>
          <w:rFonts w:asciiTheme="minorHAnsi" w:hAnsiTheme="minorHAnsi" w:cstheme="minorHAnsi"/>
          <w:color w:val="000000"/>
          <w:sz w:val="22"/>
          <w:szCs w:val="22"/>
        </w:rPr>
        <w:t xml:space="preserve"> projecting the mutability of such assembled principles.</w:t>
      </w:r>
      <w:r w:rsidR="00DE22FB" w:rsidRPr="0017182E">
        <w:rPr>
          <w:rFonts w:asciiTheme="minorHAnsi" w:hAnsiTheme="minorHAnsi" w:cstheme="minorHAnsi"/>
          <w:color w:val="000000"/>
          <w:sz w:val="22"/>
          <w:szCs w:val="22"/>
        </w:rPr>
        <w:t xml:space="preserve"> Additionally, he reminded the reader that the Quran and Sunna were revealed over time and that God</w:t>
      </w:r>
      <w:r w:rsidR="00064CB3" w:rsidRPr="0017182E">
        <w:rPr>
          <w:rFonts w:asciiTheme="minorHAnsi" w:hAnsiTheme="minorHAnsi" w:cstheme="minorHAnsi"/>
          <w:color w:val="000000"/>
          <w:sz w:val="22"/>
          <w:szCs w:val="22"/>
        </w:rPr>
        <w:t xml:space="preserve"> would send an adherent every one</w:t>
      </w:r>
      <w:r w:rsidR="00FE7F35" w:rsidRPr="0017182E">
        <w:rPr>
          <w:rFonts w:asciiTheme="minorHAnsi" w:hAnsiTheme="minorHAnsi" w:cstheme="minorHAnsi"/>
          <w:color w:val="000000"/>
          <w:sz w:val="22"/>
          <w:szCs w:val="22"/>
        </w:rPr>
        <w:t>-</w:t>
      </w:r>
      <w:r w:rsidR="00064CB3" w:rsidRPr="0017182E">
        <w:rPr>
          <w:rFonts w:asciiTheme="minorHAnsi" w:hAnsiTheme="minorHAnsi" w:cstheme="minorHAnsi"/>
          <w:color w:val="000000"/>
          <w:sz w:val="22"/>
          <w:szCs w:val="22"/>
        </w:rPr>
        <w:t>hundred years to renew the religion</w:t>
      </w:r>
      <w:r w:rsidR="00434D6A" w:rsidRPr="0017182E">
        <w:rPr>
          <w:rStyle w:val="FootnoteReference"/>
          <w:rFonts w:asciiTheme="minorHAnsi" w:hAnsiTheme="minorHAnsi" w:cstheme="minorHAnsi"/>
          <w:color w:val="000000"/>
          <w:sz w:val="22"/>
          <w:szCs w:val="22"/>
        </w:rPr>
        <w:footnoteReference w:id="44"/>
      </w:r>
      <w:r w:rsidR="00434D6A" w:rsidRPr="0017182E">
        <w:rPr>
          <w:rFonts w:asciiTheme="minorHAnsi" w:hAnsiTheme="minorHAnsi" w:cstheme="minorHAnsi"/>
          <w:color w:val="000000"/>
          <w:sz w:val="22"/>
          <w:szCs w:val="22"/>
        </w:rPr>
        <w:t xml:space="preserve">. </w:t>
      </w:r>
      <w:r w:rsidR="003F590D" w:rsidRPr="0017182E">
        <w:rPr>
          <w:rFonts w:asciiTheme="minorHAnsi" w:hAnsiTheme="minorHAnsi" w:cstheme="minorHAnsi"/>
          <w:color w:val="000000"/>
          <w:sz w:val="22"/>
          <w:szCs w:val="22"/>
        </w:rPr>
        <w:t xml:space="preserve">This approach should not be viewed as a modification, but a </w:t>
      </w:r>
      <w:r w:rsidR="00797049" w:rsidRPr="0017182E">
        <w:rPr>
          <w:rFonts w:asciiTheme="minorHAnsi" w:hAnsiTheme="minorHAnsi" w:cstheme="minorHAnsi"/>
          <w:color w:val="000000"/>
          <w:sz w:val="22"/>
          <w:szCs w:val="22"/>
        </w:rPr>
        <w:t xml:space="preserve">transformation of the reader who will </w:t>
      </w:r>
      <w:r w:rsidR="005A12F8" w:rsidRPr="0017182E">
        <w:rPr>
          <w:rFonts w:asciiTheme="minorHAnsi" w:hAnsiTheme="minorHAnsi" w:cstheme="minorHAnsi"/>
          <w:color w:val="000000"/>
          <w:sz w:val="22"/>
          <w:szCs w:val="22"/>
        </w:rPr>
        <w:t xml:space="preserve">be </w:t>
      </w:r>
      <w:r w:rsidR="00797049" w:rsidRPr="0017182E">
        <w:rPr>
          <w:rFonts w:asciiTheme="minorHAnsi" w:hAnsiTheme="minorHAnsi" w:cstheme="minorHAnsi"/>
          <w:color w:val="000000"/>
          <w:sz w:val="22"/>
          <w:szCs w:val="22"/>
        </w:rPr>
        <w:t xml:space="preserve">invariably </w:t>
      </w:r>
      <w:r w:rsidR="005A12F8" w:rsidRPr="0017182E">
        <w:rPr>
          <w:rFonts w:asciiTheme="minorHAnsi" w:hAnsiTheme="minorHAnsi" w:cstheme="minorHAnsi"/>
          <w:color w:val="000000"/>
          <w:sz w:val="22"/>
          <w:szCs w:val="22"/>
        </w:rPr>
        <w:t>influenced by the context in which they live</w:t>
      </w:r>
      <w:r w:rsidR="005A12F8" w:rsidRPr="0017182E">
        <w:rPr>
          <w:rStyle w:val="FootnoteReference"/>
          <w:rFonts w:asciiTheme="minorHAnsi" w:hAnsiTheme="minorHAnsi" w:cstheme="minorHAnsi"/>
          <w:color w:val="000000"/>
          <w:sz w:val="22"/>
          <w:szCs w:val="22"/>
        </w:rPr>
        <w:footnoteReference w:id="45"/>
      </w:r>
      <w:r w:rsidR="00FE7F35" w:rsidRPr="0017182E">
        <w:rPr>
          <w:rFonts w:asciiTheme="minorHAnsi" w:hAnsiTheme="minorHAnsi" w:cstheme="minorHAnsi"/>
          <w:color w:val="000000"/>
          <w:sz w:val="22"/>
          <w:szCs w:val="22"/>
        </w:rPr>
        <w:t>.</w:t>
      </w:r>
      <w:r w:rsidR="0017182E" w:rsidRPr="0017182E">
        <w:rPr>
          <w:rFonts w:asciiTheme="minorHAnsi" w:hAnsiTheme="minorHAnsi" w:cstheme="minorHAnsi"/>
          <w:color w:val="000000"/>
          <w:sz w:val="22"/>
          <w:szCs w:val="22"/>
        </w:rPr>
        <w:t xml:space="preserve"> This, he believes, is an essential activity for Muslims who live in the west. The notion of </w:t>
      </w:r>
      <w:r w:rsidR="0017182E" w:rsidRPr="006E3CC5">
        <w:rPr>
          <w:rFonts w:asciiTheme="minorHAnsi" w:hAnsiTheme="minorHAnsi" w:cstheme="minorHAnsi"/>
          <w:i/>
          <w:color w:val="000000"/>
          <w:sz w:val="22"/>
          <w:szCs w:val="22"/>
        </w:rPr>
        <w:t>maslaha</w:t>
      </w:r>
      <w:r w:rsidR="0017182E" w:rsidRPr="0017182E">
        <w:rPr>
          <w:rFonts w:asciiTheme="minorHAnsi" w:hAnsiTheme="minorHAnsi" w:cstheme="minorHAnsi"/>
          <w:color w:val="000000"/>
          <w:sz w:val="22"/>
          <w:szCs w:val="22"/>
        </w:rPr>
        <w:t xml:space="preserve">, </w:t>
      </w:r>
      <w:r w:rsidR="0017182E" w:rsidRPr="00A0019E">
        <w:rPr>
          <w:rFonts w:asciiTheme="minorHAnsi" w:hAnsiTheme="minorHAnsi" w:cstheme="minorHAnsi"/>
          <w:i/>
          <w:color w:val="000000"/>
          <w:sz w:val="22"/>
          <w:szCs w:val="22"/>
        </w:rPr>
        <w:t>ijtihad</w:t>
      </w:r>
      <w:r w:rsidR="0017182E" w:rsidRPr="0017182E">
        <w:rPr>
          <w:rFonts w:asciiTheme="minorHAnsi" w:hAnsiTheme="minorHAnsi" w:cstheme="minorHAnsi"/>
          <w:color w:val="000000"/>
          <w:sz w:val="22"/>
          <w:szCs w:val="22"/>
        </w:rPr>
        <w:t xml:space="preserve"> and fatwa provide for the response to a question already given, apply a new legal development or give legal opinion. </w:t>
      </w:r>
      <w:r w:rsidR="00135105">
        <w:rPr>
          <w:rFonts w:asciiTheme="minorHAnsi" w:hAnsiTheme="minorHAnsi" w:cstheme="minorHAnsi"/>
          <w:color w:val="000000"/>
          <w:sz w:val="22"/>
          <w:szCs w:val="22"/>
        </w:rPr>
        <w:t>S</w:t>
      </w:r>
      <w:r w:rsidR="0017182E" w:rsidRPr="0017182E">
        <w:rPr>
          <w:rFonts w:asciiTheme="minorHAnsi" w:hAnsiTheme="minorHAnsi" w:cstheme="minorHAnsi"/>
          <w:color w:val="000000"/>
          <w:sz w:val="22"/>
          <w:szCs w:val="22"/>
        </w:rPr>
        <w:t>uch application of Islamic jurisprudence must be conditional in order to preserve the main tenets of the faith</w:t>
      </w:r>
      <w:r w:rsidR="0017182E">
        <w:rPr>
          <w:rStyle w:val="FootnoteReference"/>
          <w:rFonts w:asciiTheme="minorHAnsi" w:hAnsiTheme="minorHAnsi" w:cstheme="minorHAnsi"/>
          <w:color w:val="000000"/>
          <w:sz w:val="22"/>
          <w:szCs w:val="22"/>
        </w:rPr>
        <w:footnoteReference w:id="46"/>
      </w:r>
      <w:r w:rsidR="00135105">
        <w:rPr>
          <w:rFonts w:asciiTheme="minorHAnsi" w:hAnsiTheme="minorHAnsi" w:cstheme="minorHAnsi"/>
          <w:color w:val="000000"/>
          <w:sz w:val="22"/>
          <w:szCs w:val="22"/>
        </w:rPr>
        <w:t>, h</w:t>
      </w:r>
      <w:r w:rsidR="00135105">
        <w:rPr>
          <w:rFonts w:asciiTheme="minorHAnsi" w:hAnsiTheme="minorHAnsi" w:cstheme="minorHAnsi"/>
          <w:sz w:val="22"/>
          <w:szCs w:val="22"/>
        </w:rPr>
        <w:t xml:space="preserve">owever, </w:t>
      </w:r>
      <w:r w:rsidR="00B01599">
        <w:rPr>
          <w:rFonts w:asciiTheme="minorHAnsi" w:hAnsiTheme="minorHAnsi" w:cstheme="minorHAnsi"/>
          <w:sz w:val="22"/>
          <w:szCs w:val="22"/>
        </w:rPr>
        <w:t>warning</w:t>
      </w:r>
      <w:r w:rsidR="00135105">
        <w:rPr>
          <w:rFonts w:asciiTheme="minorHAnsi" w:hAnsiTheme="minorHAnsi" w:cstheme="minorHAnsi"/>
          <w:sz w:val="22"/>
          <w:szCs w:val="22"/>
        </w:rPr>
        <w:t xml:space="preserve"> against obscure decisions of modern </w:t>
      </w:r>
      <w:r w:rsidR="00135105" w:rsidRPr="00135105">
        <w:rPr>
          <w:rFonts w:asciiTheme="minorHAnsi" w:hAnsiTheme="minorHAnsi" w:cstheme="minorHAnsi"/>
          <w:i/>
          <w:sz w:val="22"/>
          <w:szCs w:val="22"/>
        </w:rPr>
        <w:t>maslaha</w:t>
      </w:r>
      <w:r w:rsidR="00135105">
        <w:rPr>
          <w:rFonts w:asciiTheme="minorHAnsi" w:hAnsiTheme="minorHAnsi" w:cstheme="minorHAnsi"/>
          <w:sz w:val="22"/>
          <w:szCs w:val="22"/>
        </w:rPr>
        <w:t>, Ramadan referred to decisions that were clearly contradictory to the sources of Sharia encapsulated under matters perceived as protecting the common good</w:t>
      </w:r>
      <w:r w:rsidR="00135105">
        <w:rPr>
          <w:rStyle w:val="FootnoteReference"/>
          <w:rFonts w:asciiTheme="minorHAnsi" w:hAnsiTheme="minorHAnsi" w:cstheme="minorHAnsi"/>
          <w:sz w:val="22"/>
          <w:szCs w:val="22"/>
        </w:rPr>
        <w:footnoteReference w:id="47"/>
      </w:r>
    </w:p>
    <w:p w14:paraId="6288D406" w14:textId="6B7B76C9" w:rsidR="0017182E" w:rsidRDefault="0017182E" w:rsidP="0017182E">
      <w:pPr>
        <w:pStyle w:val="NormalWeb"/>
        <w:shd w:val="clear" w:color="auto" w:fill="FFFFFF"/>
        <w:spacing w:before="0" w:beforeAutospacing="0" w:after="0" w:afterAutospacing="0" w:line="360" w:lineRule="auto"/>
        <w:jc w:val="both"/>
        <w:rPr>
          <w:rFonts w:asciiTheme="minorHAnsi" w:hAnsiTheme="minorHAnsi" w:cstheme="minorHAnsi"/>
          <w:color w:val="000000"/>
          <w:sz w:val="22"/>
          <w:szCs w:val="22"/>
        </w:rPr>
      </w:pPr>
    </w:p>
    <w:p w14:paraId="0C0D084D" w14:textId="6B0436C1" w:rsidR="00E0758C" w:rsidRDefault="00E0758C" w:rsidP="0017182E">
      <w:pPr>
        <w:pStyle w:val="NormalWeb"/>
        <w:shd w:val="clear" w:color="auto" w:fill="FFFFFF"/>
        <w:spacing w:before="0" w:beforeAutospacing="0" w:after="0" w:afterAutospacing="0" w:line="360" w:lineRule="auto"/>
        <w:jc w:val="both"/>
        <w:rPr>
          <w:rFonts w:asciiTheme="minorHAnsi" w:hAnsiTheme="minorHAnsi" w:cstheme="minorHAnsi"/>
          <w:color w:val="000000"/>
          <w:sz w:val="22"/>
          <w:szCs w:val="22"/>
        </w:rPr>
      </w:pPr>
    </w:p>
    <w:p w14:paraId="1BB58094" w14:textId="5A7778DA" w:rsidR="00E0758C" w:rsidRDefault="00E0758C" w:rsidP="0017182E">
      <w:pPr>
        <w:pStyle w:val="NormalWeb"/>
        <w:shd w:val="clear" w:color="auto" w:fill="FFFFFF"/>
        <w:spacing w:before="0" w:beforeAutospacing="0" w:after="0" w:afterAutospacing="0" w:line="36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lastRenderedPageBreak/>
        <w:t>Laluddin believe</w:t>
      </w:r>
      <w:r w:rsidR="002D0C98">
        <w:rPr>
          <w:rFonts w:asciiTheme="minorHAnsi" w:hAnsiTheme="minorHAnsi" w:cstheme="minorHAnsi"/>
          <w:color w:val="000000"/>
          <w:sz w:val="22"/>
          <w:szCs w:val="22"/>
        </w:rPr>
        <w:t>s</w:t>
      </w:r>
      <w:r>
        <w:rPr>
          <w:rFonts w:asciiTheme="minorHAnsi" w:hAnsiTheme="minorHAnsi" w:cstheme="minorHAnsi"/>
          <w:color w:val="000000"/>
          <w:sz w:val="22"/>
          <w:szCs w:val="22"/>
        </w:rPr>
        <w:t xml:space="preserve"> that</w:t>
      </w:r>
      <w:r w:rsidR="002D0C98">
        <w:rPr>
          <w:rFonts w:asciiTheme="minorHAnsi" w:hAnsiTheme="minorHAnsi" w:cstheme="minorHAnsi"/>
          <w:color w:val="000000"/>
          <w:sz w:val="22"/>
          <w:szCs w:val="22"/>
        </w:rPr>
        <w:t xml:space="preserve"> </w:t>
      </w:r>
      <w:r w:rsidR="002D0C98" w:rsidRPr="00DC0E25">
        <w:rPr>
          <w:rFonts w:asciiTheme="minorHAnsi" w:hAnsiTheme="minorHAnsi" w:cstheme="minorHAnsi"/>
          <w:i/>
          <w:color w:val="000000"/>
          <w:sz w:val="22"/>
          <w:szCs w:val="22"/>
        </w:rPr>
        <w:t>maslaha</w:t>
      </w:r>
      <w:r w:rsidR="002D0C98">
        <w:rPr>
          <w:rFonts w:asciiTheme="minorHAnsi" w:hAnsiTheme="minorHAnsi" w:cstheme="minorHAnsi"/>
          <w:color w:val="000000"/>
          <w:sz w:val="22"/>
          <w:szCs w:val="22"/>
        </w:rPr>
        <w:t xml:space="preserve"> has a role to play as an instrument for the revival of </w:t>
      </w:r>
      <w:r w:rsidR="002D0C98" w:rsidRPr="00DC0E25">
        <w:rPr>
          <w:rFonts w:asciiTheme="minorHAnsi" w:hAnsiTheme="minorHAnsi" w:cstheme="minorHAnsi"/>
          <w:i/>
          <w:color w:val="000000"/>
          <w:sz w:val="22"/>
          <w:szCs w:val="22"/>
        </w:rPr>
        <w:t>ijtihad</w:t>
      </w:r>
      <w:r w:rsidR="002D0C98">
        <w:rPr>
          <w:rFonts w:asciiTheme="minorHAnsi" w:hAnsiTheme="minorHAnsi" w:cstheme="minorHAnsi"/>
          <w:color w:val="000000"/>
          <w:sz w:val="22"/>
          <w:szCs w:val="22"/>
        </w:rPr>
        <w:t xml:space="preserve">. </w:t>
      </w:r>
      <w:r w:rsidR="007C0520">
        <w:rPr>
          <w:rFonts w:asciiTheme="minorHAnsi" w:hAnsiTheme="minorHAnsi" w:cstheme="minorHAnsi"/>
          <w:color w:val="000000"/>
          <w:sz w:val="22"/>
          <w:szCs w:val="22"/>
        </w:rPr>
        <w:t>Strict interpretation of the Quran cannot</w:t>
      </w:r>
      <w:r w:rsidR="00DC0E25">
        <w:rPr>
          <w:rFonts w:asciiTheme="minorHAnsi" w:hAnsiTheme="minorHAnsi" w:cstheme="minorHAnsi"/>
          <w:color w:val="000000"/>
          <w:sz w:val="22"/>
          <w:szCs w:val="22"/>
        </w:rPr>
        <w:t xml:space="preserve"> provide for</w:t>
      </w:r>
      <w:r w:rsidR="007C0520">
        <w:rPr>
          <w:rFonts w:asciiTheme="minorHAnsi" w:hAnsiTheme="minorHAnsi" w:cstheme="minorHAnsi"/>
          <w:color w:val="000000"/>
          <w:sz w:val="22"/>
          <w:szCs w:val="22"/>
        </w:rPr>
        <w:t xml:space="preserve"> all solutions, but the application of </w:t>
      </w:r>
      <w:r w:rsidR="007C0520" w:rsidRPr="00DC0E25">
        <w:rPr>
          <w:rFonts w:asciiTheme="minorHAnsi" w:hAnsiTheme="minorHAnsi" w:cstheme="minorHAnsi"/>
          <w:i/>
          <w:color w:val="000000"/>
          <w:sz w:val="22"/>
          <w:szCs w:val="22"/>
        </w:rPr>
        <w:t>maslaha</w:t>
      </w:r>
      <w:r w:rsidR="007C0520">
        <w:rPr>
          <w:rFonts w:asciiTheme="minorHAnsi" w:hAnsiTheme="minorHAnsi" w:cstheme="minorHAnsi"/>
          <w:color w:val="000000"/>
          <w:sz w:val="22"/>
          <w:szCs w:val="22"/>
        </w:rPr>
        <w:t xml:space="preserve"> </w:t>
      </w:r>
      <w:r w:rsidR="005D29FE">
        <w:rPr>
          <w:rFonts w:asciiTheme="minorHAnsi" w:hAnsiTheme="minorHAnsi" w:cstheme="minorHAnsi"/>
          <w:color w:val="000000"/>
          <w:sz w:val="22"/>
          <w:szCs w:val="22"/>
        </w:rPr>
        <w:t>can assist in the formulation on ‘new issues of legal and civilised nature’</w:t>
      </w:r>
      <w:r w:rsidR="005D29FE">
        <w:rPr>
          <w:rStyle w:val="FootnoteReference"/>
          <w:rFonts w:asciiTheme="minorHAnsi" w:hAnsiTheme="minorHAnsi" w:cstheme="minorHAnsi"/>
          <w:color w:val="000000"/>
          <w:sz w:val="22"/>
          <w:szCs w:val="22"/>
        </w:rPr>
        <w:footnoteReference w:id="48"/>
      </w:r>
      <w:r w:rsidR="00E64DE5">
        <w:rPr>
          <w:rFonts w:asciiTheme="minorHAnsi" w:hAnsiTheme="minorHAnsi" w:cstheme="minorHAnsi"/>
          <w:color w:val="000000"/>
          <w:sz w:val="22"/>
          <w:szCs w:val="22"/>
        </w:rPr>
        <w:t xml:space="preserve"> and therefore an instrument in the revitalisation of Islamic thought</w:t>
      </w:r>
      <w:r w:rsidR="005D29FE">
        <w:rPr>
          <w:rFonts w:asciiTheme="minorHAnsi" w:hAnsiTheme="minorHAnsi" w:cstheme="minorHAnsi"/>
          <w:color w:val="000000"/>
          <w:sz w:val="22"/>
          <w:szCs w:val="22"/>
        </w:rPr>
        <w:t>.</w:t>
      </w:r>
      <w:r w:rsidR="00A07041">
        <w:rPr>
          <w:rFonts w:asciiTheme="minorHAnsi" w:hAnsiTheme="minorHAnsi" w:cstheme="minorHAnsi"/>
          <w:color w:val="000000"/>
          <w:sz w:val="22"/>
          <w:szCs w:val="22"/>
        </w:rPr>
        <w:t xml:space="preserve"> Drawing from the work of Al-Ghazali, Laluddin proposed that </w:t>
      </w:r>
      <w:r w:rsidR="00A07041" w:rsidRPr="006E3CC5">
        <w:rPr>
          <w:rFonts w:asciiTheme="minorHAnsi" w:hAnsiTheme="minorHAnsi" w:cstheme="minorHAnsi"/>
          <w:i/>
          <w:color w:val="000000"/>
          <w:sz w:val="22"/>
          <w:szCs w:val="22"/>
        </w:rPr>
        <w:t>maslaha</w:t>
      </w:r>
      <w:r w:rsidR="00A07041">
        <w:rPr>
          <w:rFonts w:asciiTheme="minorHAnsi" w:hAnsiTheme="minorHAnsi" w:cstheme="minorHAnsi"/>
          <w:color w:val="000000"/>
          <w:sz w:val="22"/>
          <w:szCs w:val="22"/>
        </w:rPr>
        <w:t xml:space="preserve"> is protective of the purpose o</w:t>
      </w:r>
      <w:r w:rsidR="00E64DE5">
        <w:rPr>
          <w:rFonts w:asciiTheme="minorHAnsi" w:hAnsiTheme="minorHAnsi" w:cstheme="minorHAnsi"/>
          <w:color w:val="000000"/>
          <w:sz w:val="22"/>
          <w:szCs w:val="22"/>
        </w:rPr>
        <w:t>f the law</w:t>
      </w:r>
      <w:r w:rsidR="000256B3">
        <w:rPr>
          <w:rFonts w:asciiTheme="minorHAnsi" w:hAnsiTheme="minorHAnsi" w:cstheme="minorHAnsi"/>
          <w:color w:val="000000"/>
          <w:sz w:val="22"/>
          <w:szCs w:val="22"/>
        </w:rPr>
        <w:t>, although maintaining harmony with th</w:t>
      </w:r>
      <w:r w:rsidR="00C16006">
        <w:rPr>
          <w:rFonts w:asciiTheme="minorHAnsi" w:hAnsiTheme="minorHAnsi" w:cstheme="minorHAnsi"/>
          <w:color w:val="000000"/>
          <w:sz w:val="22"/>
          <w:szCs w:val="22"/>
        </w:rPr>
        <w:t>at</w:t>
      </w:r>
      <w:r w:rsidR="000256B3">
        <w:rPr>
          <w:rFonts w:asciiTheme="minorHAnsi" w:hAnsiTheme="minorHAnsi" w:cstheme="minorHAnsi"/>
          <w:color w:val="000000"/>
          <w:sz w:val="22"/>
          <w:szCs w:val="22"/>
        </w:rPr>
        <w:t xml:space="preserve"> purpose </w:t>
      </w:r>
      <w:r w:rsidR="00C16006">
        <w:rPr>
          <w:rFonts w:asciiTheme="minorHAnsi" w:hAnsiTheme="minorHAnsi" w:cstheme="minorHAnsi"/>
          <w:color w:val="000000"/>
          <w:sz w:val="22"/>
          <w:szCs w:val="22"/>
        </w:rPr>
        <w:t xml:space="preserve">is necessary. As a dynamic principle situated within </w:t>
      </w:r>
      <w:r w:rsidR="00C16006" w:rsidRPr="008C1680">
        <w:rPr>
          <w:rFonts w:asciiTheme="minorHAnsi" w:hAnsiTheme="minorHAnsi" w:cstheme="minorHAnsi"/>
          <w:i/>
          <w:color w:val="000000"/>
          <w:sz w:val="22"/>
          <w:szCs w:val="22"/>
        </w:rPr>
        <w:t xml:space="preserve">usul </w:t>
      </w:r>
      <w:r w:rsidR="002944D9" w:rsidRPr="008C1680">
        <w:rPr>
          <w:rFonts w:asciiTheme="minorHAnsi" w:hAnsiTheme="minorHAnsi" w:cstheme="minorHAnsi"/>
          <w:i/>
          <w:color w:val="000000"/>
          <w:sz w:val="22"/>
          <w:szCs w:val="22"/>
        </w:rPr>
        <w:t>al-fiqh</w:t>
      </w:r>
      <w:r w:rsidR="002944D9">
        <w:rPr>
          <w:rFonts w:asciiTheme="minorHAnsi" w:hAnsiTheme="minorHAnsi" w:cstheme="minorHAnsi"/>
          <w:color w:val="000000"/>
          <w:sz w:val="22"/>
          <w:szCs w:val="22"/>
        </w:rPr>
        <w:t xml:space="preserve"> that reveals the methodology to be used by jurists, the classical period saw various </w:t>
      </w:r>
      <w:r w:rsidR="002944D9" w:rsidRPr="00A0019E">
        <w:rPr>
          <w:rFonts w:asciiTheme="minorHAnsi" w:hAnsiTheme="minorHAnsi" w:cstheme="minorHAnsi"/>
          <w:i/>
          <w:color w:val="000000"/>
          <w:sz w:val="22"/>
          <w:szCs w:val="22"/>
        </w:rPr>
        <w:t>ijtihad</w:t>
      </w:r>
      <w:r w:rsidR="002944D9">
        <w:rPr>
          <w:rFonts w:asciiTheme="minorHAnsi" w:hAnsiTheme="minorHAnsi" w:cstheme="minorHAnsi"/>
          <w:color w:val="000000"/>
          <w:sz w:val="22"/>
          <w:szCs w:val="22"/>
        </w:rPr>
        <w:t xml:space="preserve"> processes that could be classified as </w:t>
      </w:r>
      <w:r w:rsidR="002944D9" w:rsidRPr="008C1680">
        <w:rPr>
          <w:rFonts w:asciiTheme="minorHAnsi" w:hAnsiTheme="minorHAnsi" w:cstheme="minorHAnsi"/>
          <w:i/>
          <w:color w:val="000000"/>
          <w:sz w:val="22"/>
          <w:szCs w:val="22"/>
        </w:rPr>
        <w:t>maslaha</w:t>
      </w:r>
      <w:r w:rsidR="002944D9">
        <w:rPr>
          <w:rStyle w:val="FootnoteReference"/>
          <w:rFonts w:asciiTheme="minorHAnsi" w:hAnsiTheme="minorHAnsi" w:cstheme="minorHAnsi"/>
          <w:color w:val="000000"/>
          <w:sz w:val="22"/>
          <w:szCs w:val="22"/>
        </w:rPr>
        <w:footnoteReference w:id="49"/>
      </w:r>
      <w:r w:rsidR="008C1680">
        <w:rPr>
          <w:rFonts w:asciiTheme="minorHAnsi" w:hAnsiTheme="minorHAnsi" w:cstheme="minorHAnsi"/>
          <w:color w:val="000000"/>
          <w:sz w:val="22"/>
          <w:szCs w:val="22"/>
        </w:rPr>
        <w:t>.</w:t>
      </w:r>
    </w:p>
    <w:p w14:paraId="34642F18" w14:textId="026F74C7" w:rsidR="00EE0A4A" w:rsidRDefault="00EE0A4A" w:rsidP="0017182E">
      <w:pPr>
        <w:pStyle w:val="NormalWeb"/>
        <w:shd w:val="clear" w:color="auto" w:fill="FFFFFF"/>
        <w:spacing w:before="0" w:beforeAutospacing="0" w:after="0" w:afterAutospacing="0" w:line="360" w:lineRule="auto"/>
        <w:jc w:val="both"/>
        <w:rPr>
          <w:rFonts w:asciiTheme="minorHAnsi" w:hAnsiTheme="minorHAnsi" w:cstheme="minorHAnsi"/>
          <w:color w:val="000000"/>
          <w:sz w:val="22"/>
          <w:szCs w:val="22"/>
        </w:rPr>
      </w:pPr>
    </w:p>
    <w:p w14:paraId="08DFAD98" w14:textId="0EAAC0EB" w:rsidR="00EE0A4A" w:rsidRDefault="007340F1" w:rsidP="0017182E">
      <w:pPr>
        <w:pStyle w:val="NormalWeb"/>
        <w:shd w:val="clear" w:color="auto" w:fill="FFFFFF"/>
        <w:spacing w:before="0" w:beforeAutospacing="0" w:after="0" w:afterAutospacing="0" w:line="36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 xml:space="preserve">The juristic mechanism of </w:t>
      </w:r>
      <w:r w:rsidRPr="00E22C07">
        <w:rPr>
          <w:rFonts w:asciiTheme="minorHAnsi" w:hAnsiTheme="minorHAnsi" w:cstheme="minorHAnsi"/>
          <w:i/>
          <w:color w:val="000000"/>
          <w:sz w:val="22"/>
          <w:szCs w:val="22"/>
        </w:rPr>
        <w:t>maslaha</w:t>
      </w:r>
      <w:r w:rsidR="00E22C07">
        <w:rPr>
          <w:rFonts w:asciiTheme="minorHAnsi" w:hAnsiTheme="minorHAnsi" w:cstheme="minorHAnsi"/>
          <w:i/>
          <w:color w:val="000000"/>
          <w:sz w:val="22"/>
          <w:szCs w:val="22"/>
        </w:rPr>
        <w:t>,</w:t>
      </w:r>
      <w:r>
        <w:rPr>
          <w:rFonts w:asciiTheme="minorHAnsi" w:hAnsiTheme="minorHAnsi" w:cstheme="minorHAnsi"/>
          <w:color w:val="000000"/>
          <w:sz w:val="22"/>
          <w:szCs w:val="22"/>
        </w:rPr>
        <w:t xml:space="preserve"> </w:t>
      </w:r>
      <w:r w:rsidR="0023766A">
        <w:rPr>
          <w:rFonts w:asciiTheme="minorHAnsi" w:hAnsiTheme="minorHAnsi" w:cstheme="minorHAnsi"/>
          <w:color w:val="000000"/>
          <w:sz w:val="22"/>
          <w:szCs w:val="22"/>
        </w:rPr>
        <w:t>seen as safeguarding Sharia, was demonstrated by Shavit</w:t>
      </w:r>
      <w:r w:rsidR="00E30053">
        <w:rPr>
          <w:rFonts w:asciiTheme="minorHAnsi" w:hAnsiTheme="minorHAnsi" w:cstheme="minorHAnsi"/>
          <w:color w:val="000000"/>
          <w:sz w:val="22"/>
          <w:szCs w:val="22"/>
        </w:rPr>
        <w:t xml:space="preserve"> through the examination of </w:t>
      </w:r>
      <w:r w:rsidR="00E22C07" w:rsidRPr="00E22C07">
        <w:rPr>
          <w:rFonts w:asciiTheme="minorHAnsi" w:hAnsiTheme="minorHAnsi" w:cstheme="minorHAnsi"/>
          <w:i/>
          <w:color w:val="000000"/>
          <w:sz w:val="22"/>
          <w:szCs w:val="22"/>
        </w:rPr>
        <w:t>fatwas</w:t>
      </w:r>
      <w:r w:rsidR="00E30053">
        <w:rPr>
          <w:rFonts w:asciiTheme="minorHAnsi" w:hAnsiTheme="minorHAnsi" w:cstheme="minorHAnsi"/>
          <w:color w:val="000000"/>
          <w:sz w:val="22"/>
          <w:szCs w:val="22"/>
        </w:rPr>
        <w:t xml:space="preserve"> regarding Muslim participation in western democracy.  Muslim participation was </w:t>
      </w:r>
      <w:r w:rsidR="0046524E">
        <w:rPr>
          <w:rFonts w:asciiTheme="minorHAnsi" w:hAnsiTheme="minorHAnsi" w:cstheme="minorHAnsi"/>
          <w:color w:val="000000"/>
          <w:sz w:val="22"/>
          <w:szCs w:val="22"/>
        </w:rPr>
        <w:t>legitimised by many jurists,</w:t>
      </w:r>
      <w:r w:rsidR="00421443">
        <w:rPr>
          <w:rFonts w:asciiTheme="minorHAnsi" w:hAnsiTheme="minorHAnsi" w:cstheme="minorHAnsi"/>
          <w:color w:val="000000"/>
          <w:sz w:val="22"/>
          <w:szCs w:val="22"/>
        </w:rPr>
        <w:t xml:space="preserve"> notably by the </w:t>
      </w:r>
      <w:r w:rsidR="00421443" w:rsidRPr="00081417">
        <w:rPr>
          <w:rFonts w:asciiTheme="minorHAnsi" w:hAnsiTheme="minorHAnsi" w:cstheme="minorHAnsi"/>
          <w:i/>
          <w:color w:val="000000"/>
          <w:sz w:val="22"/>
          <w:szCs w:val="22"/>
        </w:rPr>
        <w:t>wasatiyya</w:t>
      </w:r>
      <w:r w:rsidR="001D1056">
        <w:rPr>
          <w:rFonts w:asciiTheme="minorHAnsi" w:hAnsiTheme="minorHAnsi" w:cstheme="minorHAnsi"/>
          <w:color w:val="000000"/>
          <w:sz w:val="22"/>
          <w:szCs w:val="22"/>
        </w:rPr>
        <w:t xml:space="preserve"> who hold the position of the middle ground between those who </w:t>
      </w:r>
      <w:r w:rsidR="00081417">
        <w:rPr>
          <w:rFonts w:asciiTheme="minorHAnsi" w:hAnsiTheme="minorHAnsi" w:cstheme="minorHAnsi"/>
          <w:color w:val="000000"/>
          <w:sz w:val="22"/>
          <w:szCs w:val="22"/>
        </w:rPr>
        <w:t xml:space="preserve">adhere to tradition and refrain from </w:t>
      </w:r>
      <w:r w:rsidR="00081417" w:rsidRPr="00E22C07">
        <w:rPr>
          <w:rFonts w:asciiTheme="minorHAnsi" w:hAnsiTheme="minorHAnsi" w:cstheme="minorHAnsi"/>
          <w:i/>
          <w:color w:val="000000"/>
          <w:sz w:val="22"/>
          <w:szCs w:val="22"/>
        </w:rPr>
        <w:t>ijtihad</w:t>
      </w:r>
      <w:r w:rsidR="00081417">
        <w:rPr>
          <w:rFonts w:asciiTheme="minorHAnsi" w:hAnsiTheme="minorHAnsi" w:cstheme="minorHAnsi"/>
          <w:color w:val="000000"/>
          <w:sz w:val="22"/>
          <w:szCs w:val="22"/>
        </w:rPr>
        <w:t xml:space="preserve"> and those Muslims who imitate western values</w:t>
      </w:r>
      <w:r w:rsidR="00081417">
        <w:rPr>
          <w:rStyle w:val="FootnoteReference"/>
          <w:rFonts w:asciiTheme="minorHAnsi" w:hAnsiTheme="minorHAnsi" w:cstheme="minorHAnsi"/>
          <w:color w:val="000000"/>
          <w:sz w:val="22"/>
          <w:szCs w:val="22"/>
        </w:rPr>
        <w:footnoteReference w:id="50"/>
      </w:r>
      <w:r w:rsidR="00081417">
        <w:rPr>
          <w:rFonts w:asciiTheme="minorHAnsi" w:hAnsiTheme="minorHAnsi" w:cstheme="minorHAnsi"/>
          <w:color w:val="000000"/>
          <w:sz w:val="22"/>
          <w:szCs w:val="22"/>
        </w:rPr>
        <w:t xml:space="preserve">. </w:t>
      </w:r>
      <w:r w:rsidR="001C1546">
        <w:rPr>
          <w:rFonts w:asciiTheme="minorHAnsi" w:hAnsiTheme="minorHAnsi" w:cstheme="minorHAnsi"/>
          <w:color w:val="000000"/>
          <w:sz w:val="22"/>
          <w:szCs w:val="22"/>
        </w:rPr>
        <w:t xml:space="preserve">Shavit </w:t>
      </w:r>
      <w:r w:rsidR="006802B4">
        <w:rPr>
          <w:rFonts w:asciiTheme="minorHAnsi" w:hAnsiTheme="minorHAnsi" w:cstheme="minorHAnsi"/>
          <w:color w:val="000000"/>
          <w:sz w:val="22"/>
          <w:szCs w:val="22"/>
        </w:rPr>
        <w:t>concluded that although western democracies</w:t>
      </w:r>
      <w:r w:rsidR="005A2F4E">
        <w:rPr>
          <w:rFonts w:asciiTheme="minorHAnsi" w:hAnsiTheme="minorHAnsi" w:cstheme="minorHAnsi"/>
          <w:color w:val="000000"/>
          <w:sz w:val="22"/>
          <w:szCs w:val="22"/>
        </w:rPr>
        <w:t xml:space="preserve"> do not abide to Sharia, the wasati’s gradualist approach and use of juristic</w:t>
      </w:r>
      <w:r w:rsidR="00C150D6">
        <w:rPr>
          <w:rFonts w:asciiTheme="minorHAnsi" w:hAnsiTheme="minorHAnsi" w:cstheme="minorHAnsi"/>
          <w:color w:val="000000"/>
          <w:sz w:val="22"/>
          <w:szCs w:val="22"/>
        </w:rPr>
        <w:t xml:space="preserve"> unattested</w:t>
      </w:r>
      <w:r w:rsidR="005A2F4E">
        <w:rPr>
          <w:rFonts w:asciiTheme="minorHAnsi" w:hAnsiTheme="minorHAnsi" w:cstheme="minorHAnsi"/>
          <w:color w:val="000000"/>
          <w:sz w:val="22"/>
          <w:szCs w:val="22"/>
        </w:rPr>
        <w:t xml:space="preserve"> </w:t>
      </w:r>
      <w:r w:rsidR="005A2F4E" w:rsidRPr="0052465E">
        <w:rPr>
          <w:rFonts w:asciiTheme="minorHAnsi" w:hAnsiTheme="minorHAnsi" w:cstheme="minorHAnsi"/>
          <w:i/>
          <w:color w:val="000000"/>
          <w:sz w:val="22"/>
          <w:szCs w:val="22"/>
        </w:rPr>
        <w:t>maslaha</w:t>
      </w:r>
      <w:r w:rsidR="005A2F4E">
        <w:rPr>
          <w:rFonts w:asciiTheme="minorHAnsi" w:hAnsiTheme="minorHAnsi" w:cstheme="minorHAnsi"/>
          <w:color w:val="000000"/>
          <w:sz w:val="22"/>
          <w:szCs w:val="22"/>
        </w:rPr>
        <w:t xml:space="preserve"> enabled </w:t>
      </w:r>
      <w:r w:rsidR="002047A3">
        <w:rPr>
          <w:rFonts w:asciiTheme="minorHAnsi" w:hAnsiTheme="minorHAnsi" w:cstheme="minorHAnsi"/>
          <w:color w:val="000000"/>
          <w:sz w:val="22"/>
          <w:szCs w:val="22"/>
        </w:rPr>
        <w:t>their encouragement of Muslim participation within western democracy if it promotes Islamic law</w:t>
      </w:r>
      <w:r w:rsidR="00365BB9">
        <w:rPr>
          <w:rFonts w:asciiTheme="minorHAnsi" w:hAnsiTheme="minorHAnsi" w:cstheme="minorHAnsi"/>
          <w:color w:val="000000"/>
          <w:sz w:val="22"/>
          <w:szCs w:val="22"/>
        </w:rPr>
        <w:t>, broadening the Sharia that needs should be akin to necessities</w:t>
      </w:r>
      <w:r w:rsidR="002047A3">
        <w:rPr>
          <w:rFonts w:asciiTheme="minorHAnsi" w:hAnsiTheme="minorHAnsi" w:cstheme="minorHAnsi"/>
          <w:color w:val="000000"/>
          <w:sz w:val="22"/>
          <w:szCs w:val="22"/>
        </w:rPr>
        <w:t xml:space="preserve"> </w:t>
      </w:r>
      <w:r w:rsidR="00FC3852">
        <w:rPr>
          <w:rStyle w:val="FootnoteReference"/>
          <w:rFonts w:asciiTheme="minorHAnsi" w:hAnsiTheme="minorHAnsi" w:cstheme="minorHAnsi"/>
          <w:color w:val="000000"/>
          <w:sz w:val="22"/>
          <w:szCs w:val="22"/>
        </w:rPr>
        <w:footnoteReference w:id="51"/>
      </w:r>
      <w:r w:rsidR="0052465E">
        <w:rPr>
          <w:rFonts w:asciiTheme="minorHAnsi" w:hAnsiTheme="minorHAnsi" w:cstheme="minorHAnsi"/>
          <w:color w:val="000000"/>
          <w:sz w:val="22"/>
          <w:szCs w:val="22"/>
        </w:rPr>
        <w:t>.</w:t>
      </w:r>
      <w:r w:rsidR="006F43F8">
        <w:rPr>
          <w:rFonts w:asciiTheme="minorHAnsi" w:hAnsiTheme="minorHAnsi" w:cstheme="minorHAnsi"/>
          <w:color w:val="000000"/>
          <w:sz w:val="22"/>
          <w:szCs w:val="22"/>
        </w:rPr>
        <w:t xml:space="preserve"> </w:t>
      </w:r>
      <w:r w:rsidR="00012299">
        <w:rPr>
          <w:rFonts w:asciiTheme="minorHAnsi" w:hAnsiTheme="minorHAnsi" w:cstheme="minorHAnsi"/>
          <w:color w:val="000000"/>
          <w:sz w:val="22"/>
          <w:szCs w:val="22"/>
        </w:rPr>
        <w:t>Ano</w:t>
      </w:r>
      <w:r w:rsidR="00D11F71">
        <w:rPr>
          <w:rFonts w:asciiTheme="minorHAnsi" w:hAnsiTheme="minorHAnsi" w:cstheme="minorHAnsi"/>
          <w:color w:val="000000"/>
          <w:sz w:val="22"/>
          <w:szCs w:val="22"/>
        </w:rPr>
        <w:t>ther broad a</w:t>
      </w:r>
      <w:r w:rsidR="00012299">
        <w:rPr>
          <w:rFonts w:asciiTheme="minorHAnsi" w:hAnsiTheme="minorHAnsi" w:cstheme="minorHAnsi"/>
          <w:color w:val="000000"/>
          <w:sz w:val="22"/>
          <w:szCs w:val="22"/>
        </w:rPr>
        <w:t>pplication</w:t>
      </w:r>
      <w:r w:rsidR="00D11F71">
        <w:rPr>
          <w:rFonts w:asciiTheme="minorHAnsi" w:hAnsiTheme="minorHAnsi" w:cstheme="minorHAnsi"/>
          <w:color w:val="000000"/>
          <w:sz w:val="22"/>
          <w:szCs w:val="22"/>
        </w:rPr>
        <w:t xml:space="preserve"> of </w:t>
      </w:r>
      <w:r w:rsidR="00D11F71" w:rsidRPr="00D11F71">
        <w:rPr>
          <w:rFonts w:asciiTheme="minorHAnsi" w:hAnsiTheme="minorHAnsi" w:cstheme="minorHAnsi"/>
          <w:i/>
          <w:color w:val="000000"/>
          <w:sz w:val="22"/>
          <w:szCs w:val="22"/>
        </w:rPr>
        <w:t>maslaha</w:t>
      </w:r>
      <w:r w:rsidR="00D11F71">
        <w:rPr>
          <w:rFonts w:asciiTheme="minorHAnsi" w:hAnsiTheme="minorHAnsi" w:cstheme="minorHAnsi"/>
          <w:color w:val="000000"/>
          <w:sz w:val="22"/>
          <w:szCs w:val="22"/>
        </w:rPr>
        <w:t xml:space="preserve"> were made during the 1990s that promoted the </w:t>
      </w:r>
      <w:r w:rsidR="00887667">
        <w:rPr>
          <w:rFonts w:asciiTheme="minorHAnsi" w:hAnsiTheme="minorHAnsi" w:cstheme="minorHAnsi"/>
          <w:color w:val="000000"/>
          <w:sz w:val="22"/>
          <w:szCs w:val="22"/>
        </w:rPr>
        <w:t xml:space="preserve">objective of spreading Islam in the west </w:t>
      </w:r>
      <w:r w:rsidR="0074520E">
        <w:rPr>
          <w:rFonts w:asciiTheme="minorHAnsi" w:hAnsiTheme="minorHAnsi" w:cstheme="minorHAnsi"/>
          <w:color w:val="000000"/>
          <w:sz w:val="22"/>
          <w:szCs w:val="22"/>
        </w:rPr>
        <w:t xml:space="preserve">was </w:t>
      </w:r>
      <w:r w:rsidR="00887667">
        <w:rPr>
          <w:rFonts w:asciiTheme="minorHAnsi" w:hAnsiTheme="minorHAnsi" w:cstheme="minorHAnsi"/>
          <w:color w:val="000000"/>
          <w:sz w:val="22"/>
          <w:szCs w:val="22"/>
        </w:rPr>
        <w:t>conditionally legitimising interest-based mortgages in Europe</w:t>
      </w:r>
      <w:r w:rsidR="0074520E">
        <w:rPr>
          <w:rStyle w:val="FootnoteReference"/>
          <w:rFonts w:asciiTheme="minorHAnsi" w:hAnsiTheme="minorHAnsi" w:cstheme="minorHAnsi"/>
          <w:color w:val="000000"/>
          <w:sz w:val="22"/>
          <w:szCs w:val="22"/>
        </w:rPr>
        <w:footnoteReference w:id="52"/>
      </w:r>
      <w:r w:rsidR="0074520E">
        <w:rPr>
          <w:rFonts w:asciiTheme="minorHAnsi" w:hAnsiTheme="minorHAnsi" w:cstheme="minorHAnsi"/>
          <w:color w:val="000000"/>
          <w:sz w:val="22"/>
          <w:szCs w:val="22"/>
        </w:rPr>
        <w:t xml:space="preserve">. Indeed, the use of </w:t>
      </w:r>
      <w:r w:rsidR="0074520E" w:rsidRPr="006E3CC5">
        <w:rPr>
          <w:rFonts w:asciiTheme="minorHAnsi" w:hAnsiTheme="minorHAnsi" w:cstheme="minorHAnsi"/>
          <w:i/>
          <w:color w:val="000000"/>
          <w:sz w:val="22"/>
          <w:szCs w:val="22"/>
        </w:rPr>
        <w:t>maslaha</w:t>
      </w:r>
      <w:r w:rsidR="0009459E">
        <w:rPr>
          <w:rFonts w:asciiTheme="minorHAnsi" w:hAnsiTheme="minorHAnsi" w:cstheme="minorHAnsi"/>
          <w:color w:val="000000"/>
          <w:sz w:val="22"/>
          <w:szCs w:val="22"/>
        </w:rPr>
        <w:t xml:space="preserve"> was considered a Muslim’s duty if it supported their protection</w:t>
      </w:r>
      <w:r w:rsidR="005510F4">
        <w:rPr>
          <w:rFonts w:asciiTheme="minorHAnsi" w:hAnsiTheme="minorHAnsi" w:cstheme="minorHAnsi"/>
          <w:color w:val="000000"/>
          <w:sz w:val="22"/>
          <w:szCs w:val="22"/>
        </w:rPr>
        <w:t xml:space="preserve"> and</w:t>
      </w:r>
      <w:r w:rsidR="0009459E">
        <w:rPr>
          <w:rFonts w:asciiTheme="minorHAnsi" w:hAnsiTheme="minorHAnsi" w:cstheme="minorHAnsi"/>
          <w:color w:val="000000"/>
          <w:sz w:val="22"/>
          <w:szCs w:val="22"/>
        </w:rPr>
        <w:t xml:space="preserve"> the spread of Islam</w:t>
      </w:r>
      <w:r w:rsidR="005510F4">
        <w:rPr>
          <w:rFonts w:asciiTheme="minorHAnsi" w:hAnsiTheme="minorHAnsi" w:cstheme="minorHAnsi"/>
          <w:color w:val="000000"/>
          <w:sz w:val="22"/>
          <w:szCs w:val="22"/>
        </w:rPr>
        <w:t xml:space="preserve"> is greater than the harm otherwise incurred</w:t>
      </w:r>
      <w:r w:rsidR="005510F4">
        <w:rPr>
          <w:rStyle w:val="FootnoteReference"/>
          <w:rFonts w:asciiTheme="minorHAnsi" w:hAnsiTheme="minorHAnsi" w:cstheme="minorHAnsi"/>
          <w:color w:val="000000"/>
          <w:sz w:val="22"/>
          <w:szCs w:val="22"/>
        </w:rPr>
        <w:footnoteReference w:id="53"/>
      </w:r>
      <w:r w:rsidR="00484520">
        <w:rPr>
          <w:rFonts w:asciiTheme="minorHAnsi" w:hAnsiTheme="minorHAnsi" w:cstheme="minorHAnsi"/>
          <w:color w:val="000000"/>
          <w:sz w:val="22"/>
          <w:szCs w:val="22"/>
        </w:rPr>
        <w:t>.</w:t>
      </w:r>
    </w:p>
    <w:p w14:paraId="297BBD63" w14:textId="0B1D3DE8" w:rsidR="00277B18" w:rsidRDefault="00277B18" w:rsidP="0017182E">
      <w:pPr>
        <w:pStyle w:val="NormalWeb"/>
        <w:shd w:val="clear" w:color="auto" w:fill="FFFFFF"/>
        <w:spacing w:before="0" w:beforeAutospacing="0" w:after="0" w:afterAutospacing="0" w:line="360" w:lineRule="auto"/>
        <w:jc w:val="both"/>
        <w:rPr>
          <w:rFonts w:asciiTheme="minorHAnsi" w:hAnsiTheme="minorHAnsi" w:cstheme="minorHAnsi"/>
          <w:color w:val="000000"/>
          <w:sz w:val="22"/>
          <w:szCs w:val="22"/>
        </w:rPr>
      </w:pPr>
    </w:p>
    <w:p w14:paraId="01412F1C" w14:textId="5CAEA365" w:rsidR="003910A3" w:rsidRDefault="006845CF" w:rsidP="00457D8C">
      <w:pPr>
        <w:pStyle w:val="NormalWeb"/>
        <w:shd w:val="clear" w:color="auto" w:fill="FFFFFF"/>
        <w:spacing w:before="0" w:beforeAutospacing="0" w:after="0" w:afterAutospacing="0" w:line="360" w:lineRule="auto"/>
        <w:jc w:val="both"/>
        <w:rPr>
          <w:rFonts w:asciiTheme="minorHAnsi" w:hAnsiTheme="minorHAnsi" w:cstheme="minorHAnsi"/>
          <w:color w:val="000000"/>
          <w:sz w:val="22"/>
          <w:szCs w:val="22"/>
        </w:rPr>
      </w:pPr>
      <w:r>
        <w:rPr>
          <w:rFonts w:asciiTheme="minorHAnsi" w:hAnsiTheme="minorHAnsi" w:cstheme="minorHAnsi"/>
          <w:color w:val="000000"/>
          <w:sz w:val="22"/>
          <w:szCs w:val="22"/>
        </w:rPr>
        <w:t>Consideration has been given to t</w:t>
      </w:r>
      <w:r w:rsidR="00710266">
        <w:rPr>
          <w:rFonts w:asciiTheme="minorHAnsi" w:hAnsiTheme="minorHAnsi" w:cstheme="minorHAnsi"/>
          <w:color w:val="000000"/>
          <w:sz w:val="22"/>
          <w:szCs w:val="22"/>
        </w:rPr>
        <w:t>he way in which</w:t>
      </w:r>
      <w:r>
        <w:rPr>
          <w:rFonts w:asciiTheme="minorHAnsi" w:hAnsiTheme="minorHAnsi" w:cstheme="minorHAnsi"/>
          <w:color w:val="000000"/>
          <w:sz w:val="22"/>
          <w:szCs w:val="22"/>
        </w:rPr>
        <w:t xml:space="preserve"> </w:t>
      </w:r>
      <w:r w:rsidRPr="006E3CC5">
        <w:rPr>
          <w:rFonts w:asciiTheme="minorHAnsi" w:hAnsiTheme="minorHAnsi" w:cstheme="minorHAnsi"/>
          <w:i/>
          <w:color w:val="000000"/>
          <w:sz w:val="22"/>
          <w:szCs w:val="22"/>
        </w:rPr>
        <w:t>ijtihad</w:t>
      </w:r>
      <w:r>
        <w:rPr>
          <w:rFonts w:asciiTheme="minorHAnsi" w:hAnsiTheme="minorHAnsi" w:cstheme="minorHAnsi"/>
          <w:color w:val="000000"/>
          <w:sz w:val="22"/>
          <w:szCs w:val="22"/>
        </w:rPr>
        <w:t xml:space="preserve"> and </w:t>
      </w:r>
      <w:r w:rsidRPr="006E3CC5">
        <w:rPr>
          <w:rFonts w:asciiTheme="minorHAnsi" w:hAnsiTheme="minorHAnsi" w:cstheme="minorHAnsi"/>
          <w:i/>
          <w:color w:val="000000"/>
          <w:sz w:val="22"/>
          <w:szCs w:val="22"/>
        </w:rPr>
        <w:t>maslaha</w:t>
      </w:r>
      <w:r>
        <w:rPr>
          <w:rFonts w:asciiTheme="minorHAnsi" w:hAnsiTheme="minorHAnsi" w:cstheme="minorHAnsi"/>
          <w:color w:val="000000"/>
          <w:sz w:val="22"/>
          <w:szCs w:val="22"/>
        </w:rPr>
        <w:t xml:space="preserve"> continue to play an important role has been demonstrated through</w:t>
      </w:r>
      <w:r w:rsidR="00FB2535">
        <w:rPr>
          <w:rFonts w:asciiTheme="minorHAnsi" w:hAnsiTheme="minorHAnsi" w:cstheme="minorHAnsi"/>
          <w:color w:val="000000"/>
          <w:sz w:val="22"/>
          <w:szCs w:val="22"/>
        </w:rPr>
        <w:t xml:space="preserve"> recent example</w:t>
      </w:r>
      <w:r w:rsidR="00F3147C">
        <w:rPr>
          <w:rFonts w:asciiTheme="minorHAnsi" w:hAnsiTheme="minorHAnsi" w:cstheme="minorHAnsi"/>
          <w:color w:val="000000"/>
          <w:sz w:val="22"/>
          <w:szCs w:val="22"/>
        </w:rPr>
        <w:t>s</w:t>
      </w:r>
      <w:r w:rsidR="00FB2535">
        <w:rPr>
          <w:rFonts w:asciiTheme="minorHAnsi" w:hAnsiTheme="minorHAnsi" w:cstheme="minorHAnsi"/>
          <w:color w:val="000000"/>
          <w:sz w:val="22"/>
          <w:szCs w:val="22"/>
        </w:rPr>
        <w:t xml:space="preserve"> and changes to progressive thought, especially viewing Muslims within a western context</w:t>
      </w:r>
      <w:r w:rsidR="00F3147C">
        <w:rPr>
          <w:rFonts w:asciiTheme="minorHAnsi" w:hAnsiTheme="minorHAnsi" w:cstheme="minorHAnsi"/>
          <w:color w:val="000000"/>
          <w:sz w:val="22"/>
          <w:szCs w:val="22"/>
        </w:rPr>
        <w:t>, while indicating a cautious narrative held by those who do not wish to see progressive thought detract from core Islamic values.</w:t>
      </w:r>
      <w:r w:rsidR="00FB2535">
        <w:rPr>
          <w:rFonts w:asciiTheme="minorHAnsi" w:hAnsiTheme="minorHAnsi" w:cstheme="minorHAnsi"/>
          <w:color w:val="000000"/>
          <w:sz w:val="22"/>
          <w:szCs w:val="22"/>
        </w:rPr>
        <w:t xml:space="preserve"> </w:t>
      </w:r>
      <w:r w:rsidR="00D418C7">
        <w:rPr>
          <w:rFonts w:asciiTheme="minorHAnsi" w:hAnsiTheme="minorHAnsi" w:cstheme="minorHAnsi"/>
          <w:color w:val="000000"/>
          <w:sz w:val="22"/>
          <w:szCs w:val="22"/>
        </w:rPr>
        <w:t>The examples and narrative given with</w:t>
      </w:r>
      <w:r w:rsidR="00266B13">
        <w:rPr>
          <w:rFonts w:asciiTheme="minorHAnsi" w:hAnsiTheme="minorHAnsi" w:cstheme="minorHAnsi"/>
          <w:color w:val="000000"/>
          <w:sz w:val="22"/>
          <w:szCs w:val="22"/>
        </w:rPr>
        <w:t>in</w:t>
      </w:r>
      <w:r w:rsidR="00D418C7">
        <w:rPr>
          <w:rFonts w:asciiTheme="minorHAnsi" w:hAnsiTheme="minorHAnsi" w:cstheme="minorHAnsi"/>
          <w:color w:val="000000"/>
          <w:sz w:val="22"/>
          <w:szCs w:val="22"/>
        </w:rPr>
        <w:t xml:space="preserve"> show flexibility within Sharia</w:t>
      </w:r>
      <w:r w:rsidR="00266B13">
        <w:rPr>
          <w:rFonts w:asciiTheme="minorHAnsi" w:hAnsiTheme="minorHAnsi" w:cstheme="minorHAnsi"/>
          <w:color w:val="000000"/>
          <w:sz w:val="22"/>
          <w:szCs w:val="22"/>
        </w:rPr>
        <w:t>. This is not to say that Muslims would espouse western law, however modernists would be able to find common ground</w:t>
      </w:r>
      <w:r w:rsidR="00C85F69">
        <w:rPr>
          <w:rFonts w:asciiTheme="minorHAnsi" w:hAnsiTheme="minorHAnsi" w:cstheme="minorHAnsi"/>
          <w:color w:val="000000"/>
          <w:sz w:val="22"/>
          <w:szCs w:val="22"/>
        </w:rPr>
        <w:t xml:space="preserve"> between Sharia and western models of law that overlap equality and ethics. Conservative Islamic thought would undoubtedly wish to follow</w:t>
      </w:r>
      <w:r w:rsidR="00E078AB">
        <w:rPr>
          <w:rFonts w:asciiTheme="minorHAnsi" w:hAnsiTheme="minorHAnsi" w:cstheme="minorHAnsi"/>
          <w:color w:val="000000"/>
          <w:sz w:val="22"/>
          <w:szCs w:val="22"/>
        </w:rPr>
        <w:t xml:space="preserve"> Quranic </w:t>
      </w:r>
      <w:r w:rsidR="008B792A">
        <w:rPr>
          <w:rFonts w:asciiTheme="minorHAnsi" w:hAnsiTheme="minorHAnsi" w:cstheme="minorHAnsi"/>
          <w:color w:val="000000"/>
          <w:sz w:val="22"/>
          <w:szCs w:val="22"/>
        </w:rPr>
        <w:t>immutability</w:t>
      </w:r>
      <w:r w:rsidR="00E078AB">
        <w:rPr>
          <w:rFonts w:asciiTheme="minorHAnsi" w:hAnsiTheme="minorHAnsi" w:cstheme="minorHAnsi"/>
          <w:color w:val="000000"/>
          <w:sz w:val="22"/>
          <w:szCs w:val="22"/>
        </w:rPr>
        <w:t>, but more liberal Muslim</w:t>
      </w:r>
      <w:r w:rsidR="008B792A">
        <w:rPr>
          <w:rFonts w:asciiTheme="minorHAnsi" w:hAnsiTheme="minorHAnsi" w:cstheme="minorHAnsi"/>
          <w:color w:val="000000"/>
          <w:sz w:val="22"/>
          <w:szCs w:val="22"/>
        </w:rPr>
        <w:t>s</w:t>
      </w:r>
      <w:r w:rsidR="00E078AB">
        <w:rPr>
          <w:rFonts w:asciiTheme="minorHAnsi" w:hAnsiTheme="minorHAnsi" w:cstheme="minorHAnsi"/>
          <w:color w:val="000000"/>
          <w:sz w:val="22"/>
          <w:szCs w:val="22"/>
        </w:rPr>
        <w:t xml:space="preserve"> may find it possible to reinterpret their </w:t>
      </w:r>
      <w:r w:rsidR="00CE23C3">
        <w:rPr>
          <w:rFonts w:asciiTheme="minorHAnsi" w:hAnsiTheme="minorHAnsi" w:cstheme="minorHAnsi"/>
          <w:color w:val="000000"/>
          <w:sz w:val="22"/>
          <w:szCs w:val="22"/>
        </w:rPr>
        <w:t xml:space="preserve">ethical </w:t>
      </w:r>
      <w:r w:rsidR="00E078AB">
        <w:rPr>
          <w:rFonts w:asciiTheme="minorHAnsi" w:hAnsiTheme="minorHAnsi" w:cstheme="minorHAnsi"/>
          <w:color w:val="000000"/>
          <w:sz w:val="22"/>
          <w:szCs w:val="22"/>
        </w:rPr>
        <w:t>current position</w:t>
      </w:r>
      <w:r w:rsidR="00CE23C3">
        <w:rPr>
          <w:rFonts w:asciiTheme="minorHAnsi" w:hAnsiTheme="minorHAnsi" w:cstheme="minorHAnsi"/>
          <w:color w:val="000000"/>
          <w:sz w:val="22"/>
          <w:szCs w:val="22"/>
        </w:rPr>
        <w:t xml:space="preserve"> </w:t>
      </w:r>
      <w:r w:rsidR="00E078AB">
        <w:rPr>
          <w:rFonts w:asciiTheme="minorHAnsi" w:hAnsiTheme="minorHAnsi" w:cstheme="minorHAnsi"/>
          <w:color w:val="000000"/>
          <w:sz w:val="22"/>
          <w:szCs w:val="22"/>
        </w:rPr>
        <w:t>throu</w:t>
      </w:r>
      <w:r w:rsidR="00036797">
        <w:rPr>
          <w:rFonts w:asciiTheme="minorHAnsi" w:hAnsiTheme="minorHAnsi" w:cstheme="minorHAnsi"/>
          <w:color w:val="000000"/>
          <w:sz w:val="22"/>
          <w:szCs w:val="22"/>
        </w:rPr>
        <w:t xml:space="preserve">gh the use of </w:t>
      </w:r>
      <w:r w:rsidR="00036797" w:rsidRPr="00036797">
        <w:rPr>
          <w:rFonts w:asciiTheme="minorHAnsi" w:hAnsiTheme="minorHAnsi" w:cstheme="minorHAnsi"/>
          <w:i/>
          <w:color w:val="000000"/>
          <w:sz w:val="22"/>
          <w:szCs w:val="22"/>
        </w:rPr>
        <w:t xml:space="preserve">ijtihad </w:t>
      </w:r>
      <w:r w:rsidR="00036797" w:rsidRPr="00036797">
        <w:rPr>
          <w:rFonts w:asciiTheme="minorHAnsi" w:hAnsiTheme="minorHAnsi" w:cstheme="minorHAnsi"/>
          <w:color w:val="000000"/>
          <w:sz w:val="22"/>
          <w:szCs w:val="22"/>
        </w:rPr>
        <w:t>and</w:t>
      </w:r>
      <w:r w:rsidR="00036797" w:rsidRPr="00036797">
        <w:rPr>
          <w:rFonts w:asciiTheme="minorHAnsi" w:hAnsiTheme="minorHAnsi" w:cstheme="minorHAnsi"/>
          <w:i/>
          <w:color w:val="000000"/>
          <w:sz w:val="22"/>
          <w:szCs w:val="22"/>
        </w:rPr>
        <w:t xml:space="preserve"> maslaha</w:t>
      </w:r>
      <w:r w:rsidR="008B792A">
        <w:rPr>
          <w:rFonts w:asciiTheme="minorHAnsi" w:hAnsiTheme="minorHAnsi" w:cstheme="minorHAnsi"/>
          <w:color w:val="000000"/>
          <w:sz w:val="22"/>
          <w:szCs w:val="22"/>
        </w:rPr>
        <w:t>, while simultaneously remain true to long held beliefs.</w:t>
      </w:r>
    </w:p>
    <w:p w14:paraId="58C87172" w14:textId="77777777" w:rsidR="00457D8C" w:rsidRPr="00457D8C" w:rsidRDefault="00457D8C" w:rsidP="00457D8C">
      <w:pPr>
        <w:pStyle w:val="NormalWeb"/>
        <w:shd w:val="clear" w:color="auto" w:fill="FFFFFF"/>
        <w:spacing w:before="0" w:beforeAutospacing="0" w:after="0" w:afterAutospacing="0" w:line="360" w:lineRule="auto"/>
        <w:jc w:val="both"/>
        <w:rPr>
          <w:rFonts w:asciiTheme="minorHAnsi" w:hAnsiTheme="minorHAnsi" w:cstheme="minorHAnsi"/>
          <w:color w:val="000000"/>
          <w:sz w:val="22"/>
          <w:szCs w:val="22"/>
        </w:rPr>
      </w:pPr>
    </w:p>
    <w:p w14:paraId="1F80E5F9" w14:textId="77777777" w:rsidR="003910A3" w:rsidRDefault="003910A3" w:rsidP="00640835">
      <w:pPr>
        <w:jc w:val="both"/>
        <w:rPr>
          <w:rFonts w:ascii="Times Dot" w:hAnsi="Times Dot"/>
          <w:sz w:val="28"/>
          <w:szCs w:val="28"/>
        </w:rPr>
      </w:pPr>
    </w:p>
    <w:p w14:paraId="1C6A4184" w14:textId="058E67A4" w:rsidR="00E050F4" w:rsidRPr="002C4D83" w:rsidRDefault="00FC0B81" w:rsidP="00E46C04">
      <w:pPr>
        <w:jc w:val="both"/>
        <w:rPr>
          <w:rFonts w:asciiTheme="minorHAnsi" w:hAnsiTheme="minorHAnsi" w:cstheme="minorHAnsi"/>
          <w:b/>
          <w:sz w:val="22"/>
          <w:szCs w:val="22"/>
        </w:rPr>
      </w:pPr>
      <w:r w:rsidRPr="002C4D83">
        <w:rPr>
          <w:rFonts w:asciiTheme="minorHAnsi" w:hAnsiTheme="minorHAnsi" w:cstheme="minorHAnsi"/>
          <w:b/>
          <w:sz w:val="22"/>
          <w:szCs w:val="22"/>
        </w:rPr>
        <w:t>References</w:t>
      </w:r>
    </w:p>
    <w:p w14:paraId="4D4E9F48" w14:textId="1D56FDA3" w:rsidR="00E050F4" w:rsidRPr="002C4D83" w:rsidRDefault="00E050F4" w:rsidP="00E46C04">
      <w:pPr>
        <w:jc w:val="both"/>
        <w:rPr>
          <w:rFonts w:asciiTheme="minorHAnsi" w:hAnsiTheme="minorHAnsi" w:cstheme="minorHAnsi"/>
          <w:color w:val="538135" w:themeColor="accent6" w:themeShade="BF"/>
          <w:sz w:val="22"/>
          <w:szCs w:val="22"/>
        </w:rPr>
      </w:pPr>
    </w:p>
    <w:p w14:paraId="76713F7A" w14:textId="4760B19B" w:rsidR="00BE095D" w:rsidRPr="002C4D83" w:rsidRDefault="00E050F4" w:rsidP="00E050F4">
      <w:pPr>
        <w:rPr>
          <w:rFonts w:asciiTheme="minorHAnsi" w:hAnsiTheme="minorHAnsi" w:cstheme="minorHAnsi"/>
          <w:sz w:val="22"/>
          <w:szCs w:val="22"/>
        </w:rPr>
      </w:pPr>
      <w:r w:rsidRPr="002C4D83">
        <w:rPr>
          <w:rFonts w:asciiTheme="minorHAnsi" w:hAnsiTheme="minorHAnsi" w:cstheme="minorHAnsi"/>
          <w:sz w:val="22"/>
          <w:szCs w:val="22"/>
        </w:rPr>
        <w:t>Bantekas, I</w:t>
      </w:r>
      <w:r w:rsidR="00347C36" w:rsidRPr="002C4D83">
        <w:rPr>
          <w:rFonts w:asciiTheme="minorHAnsi" w:hAnsiTheme="minorHAnsi" w:cstheme="minorHAnsi"/>
          <w:sz w:val="22"/>
          <w:szCs w:val="22"/>
        </w:rPr>
        <w:t>.</w:t>
      </w:r>
      <w:r w:rsidRPr="002C4D83">
        <w:rPr>
          <w:rFonts w:asciiTheme="minorHAnsi" w:hAnsiTheme="minorHAnsi" w:cstheme="minorHAnsi"/>
          <w:sz w:val="22"/>
          <w:szCs w:val="22"/>
        </w:rPr>
        <w:t xml:space="preserve"> ‘The Disunity of Islamic Criminal Law and the Modern Role of Ijtihād’, </w:t>
      </w:r>
      <w:r w:rsidRPr="002C4D83">
        <w:rPr>
          <w:rFonts w:asciiTheme="minorHAnsi" w:hAnsiTheme="minorHAnsi" w:cstheme="minorHAnsi"/>
          <w:i/>
          <w:sz w:val="22"/>
          <w:szCs w:val="22"/>
        </w:rPr>
        <w:t>International Criminal Law Review</w:t>
      </w:r>
      <w:r w:rsidRPr="002C4D83">
        <w:rPr>
          <w:rFonts w:asciiTheme="minorHAnsi" w:hAnsiTheme="minorHAnsi" w:cstheme="minorHAnsi"/>
          <w:sz w:val="22"/>
          <w:szCs w:val="22"/>
        </w:rPr>
        <w:t xml:space="preserve">, vol. 9, no. 4, pp. 651–665, </w:t>
      </w:r>
      <w:r w:rsidR="007D0B97" w:rsidRPr="002C4D83">
        <w:rPr>
          <w:rFonts w:asciiTheme="minorHAnsi" w:hAnsiTheme="minorHAnsi" w:cstheme="minorHAnsi"/>
          <w:sz w:val="22"/>
          <w:szCs w:val="22"/>
        </w:rPr>
        <w:t>2009</w:t>
      </w:r>
      <w:r w:rsidR="007D0B97" w:rsidRPr="002C4D83">
        <w:rPr>
          <w:rFonts w:asciiTheme="minorHAnsi" w:hAnsiTheme="minorHAnsi" w:cstheme="minorHAnsi"/>
          <w:sz w:val="22"/>
          <w:szCs w:val="22"/>
        </w:rPr>
        <w:t xml:space="preserve">, </w:t>
      </w:r>
      <w:r w:rsidRPr="002C4D83">
        <w:rPr>
          <w:rFonts w:asciiTheme="minorHAnsi" w:hAnsiTheme="minorHAnsi" w:cstheme="minorHAnsi"/>
          <w:sz w:val="22"/>
          <w:szCs w:val="22"/>
        </w:rPr>
        <w:t xml:space="preserve">viewed </w:t>
      </w:r>
      <w:r w:rsidR="00930868" w:rsidRPr="002C4D83">
        <w:rPr>
          <w:rFonts w:asciiTheme="minorHAnsi" w:hAnsiTheme="minorHAnsi" w:cstheme="minorHAnsi"/>
          <w:sz w:val="22"/>
          <w:szCs w:val="22"/>
        </w:rPr>
        <w:t>23</w:t>
      </w:r>
      <w:r w:rsidR="00930868" w:rsidRPr="002C4D83">
        <w:rPr>
          <w:rFonts w:asciiTheme="minorHAnsi" w:hAnsiTheme="minorHAnsi" w:cstheme="minorHAnsi"/>
          <w:sz w:val="22"/>
          <w:szCs w:val="22"/>
          <w:vertAlign w:val="superscript"/>
        </w:rPr>
        <w:t>rd</w:t>
      </w:r>
      <w:r w:rsidR="00930868" w:rsidRPr="002C4D83">
        <w:rPr>
          <w:rFonts w:asciiTheme="minorHAnsi" w:hAnsiTheme="minorHAnsi" w:cstheme="minorHAnsi"/>
          <w:sz w:val="22"/>
          <w:szCs w:val="22"/>
        </w:rPr>
        <w:t xml:space="preserve"> </w:t>
      </w:r>
      <w:r w:rsidRPr="002C4D83">
        <w:rPr>
          <w:rFonts w:asciiTheme="minorHAnsi" w:hAnsiTheme="minorHAnsi" w:cstheme="minorHAnsi"/>
          <w:sz w:val="22"/>
          <w:szCs w:val="22"/>
        </w:rPr>
        <w:t xml:space="preserve">March 2019 </w:t>
      </w:r>
    </w:p>
    <w:p w14:paraId="2D4D1A40" w14:textId="6739CA71" w:rsidR="00E050F4" w:rsidRPr="002C4D83" w:rsidRDefault="00BE095D" w:rsidP="00E050F4">
      <w:pPr>
        <w:rPr>
          <w:rFonts w:asciiTheme="minorHAnsi" w:hAnsiTheme="minorHAnsi" w:cstheme="minorHAnsi"/>
          <w:sz w:val="22"/>
          <w:szCs w:val="22"/>
        </w:rPr>
      </w:pPr>
      <w:hyperlink r:id="rId8" w:history="1">
        <w:r w:rsidRPr="002C4D83">
          <w:rPr>
            <w:rStyle w:val="Hyperlink"/>
            <w:rFonts w:asciiTheme="minorHAnsi" w:hAnsiTheme="minorHAnsi" w:cstheme="minorHAnsi"/>
            <w:sz w:val="22"/>
            <w:szCs w:val="22"/>
          </w:rPr>
          <w:t>https://web-b-ebscohost-com.ezproxy.uwtsd.ac.uk/ehost/detail/detail?vid=0&amp;sid=8dfeb4c4-eac2-4a11-8cb5-f88af99446ea%40pdc-v-sessmgr05&amp;bdata=JnNpdGU9ZWhvc3QtbGl2ZQ%3d%3d#AN=44745950&amp;db=aph</w:t>
        </w:r>
      </w:hyperlink>
    </w:p>
    <w:p w14:paraId="4CA2F96C" w14:textId="5F720AA9" w:rsidR="00E42764" w:rsidRPr="002C4D83" w:rsidRDefault="00E42764" w:rsidP="00E050F4">
      <w:pPr>
        <w:rPr>
          <w:rFonts w:asciiTheme="minorHAnsi" w:hAnsiTheme="minorHAnsi" w:cstheme="minorHAnsi"/>
          <w:color w:val="538135" w:themeColor="accent6" w:themeShade="BF"/>
          <w:sz w:val="22"/>
          <w:szCs w:val="22"/>
        </w:rPr>
      </w:pPr>
    </w:p>
    <w:p w14:paraId="350FEB55" w14:textId="3EC3F1F9" w:rsidR="005A7895" w:rsidRPr="002C4D83" w:rsidRDefault="005A7895" w:rsidP="00E050F4">
      <w:pPr>
        <w:rPr>
          <w:rFonts w:asciiTheme="minorHAnsi" w:hAnsiTheme="minorHAnsi" w:cstheme="minorHAnsi"/>
          <w:color w:val="538135" w:themeColor="accent6" w:themeShade="BF"/>
          <w:sz w:val="22"/>
          <w:szCs w:val="22"/>
        </w:rPr>
      </w:pPr>
    </w:p>
    <w:p w14:paraId="34D9D92E" w14:textId="4D8D0E2F" w:rsidR="00633F91" w:rsidRPr="002C4D83" w:rsidRDefault="005A7895" w:rsidP="005A7895">
      <w:pPr>
        <w:jc w:val="both"/>
        <w:rPr>
          <w:rFonts w:asciiTheme="minorHAnsi" w:hAnsiTheme="minorHAnsi" w:cstheme="minorHAnsi"/>
          <w:sz w:val="22"/>
          <w:szCs w:val="22"/>
        </w:rPr>
      </w:pPr>
      <w:r w:rsidRPr="002C4D83">
        <w:rPr>
          <w:rFonts w:asciiTheme="minorHAnsi" w:hAnsiTheme="minorHAnsi" w:cstheme="minorHAnsi"/>
          <w:sz w:val="22"/>
          <w:szCs w:val="22"/>
        </w:rPr>
        <w:t xml:space="preserve">Bello, A.H. </w:t>
      </w:r>
      <w:r w:rsidR="0052021B" w:rsidRPr="002C4D83">
        <w:rPr>
          <w:rFonts w:asciiTheme="minorHAnsi" w:hAnsiTheme="minorHAnsi" w:cstheme="minorHAnsi"/>
          <w:sz w:val="22"/>
          <w:szCs w:val="22"/>
        </w:rPr>
        <w:t>‘</w:t>
      </w:r>
      <w:r w:rsidRPr="002C4D83">
        <w:rPr>
          <w:rFonts w:asciiTheme="minorHAnsi" w:hAnsiTheme="minorHAnsi" w:cstheme="minorHAnsi"/>
          <w:sz w:val="22"/>
          <w:szCs w:val="22"/>
        </w:rPr>
        <w:t>Dynamic Approach to the Shariʿah: A Case Study of "Ijtihād" and its Application in Contemporary Society</w:t>
      </w:r>
      <w:r w:rsidR="0052021B" w:rsidRPr="002C4D83">
        <w:rPr>
          <w:rFonts w:asciiTheme="minorHAnsi" w:hAnsiTheme="minorHAnsi" w:cstheme="minorHAnsi"/>
          <w:sz w:val="22"/>
          <w:szCs w:val="22"/>
        </w:rPr>
        <w:t>’</w:t>
      </w:r>
      <w:r w:rsidRPr="002C4D83">
        <w:rPr>
          <w:rFonts w:asciiTheme="minorHAnsi" w:hAnsiTheme="minorHAnsi" w:cstheme="minorHAnsi"/>
          <w:sz w:val="22"/>
          <w:szCs w:val="22"/>
        </w:rPr>
        <w:t xml:space="preserve"> </w:t>
      </w:r>
      <w:r w:rsidRPr="002C4D83">
        <w:rPr>
          <w:rFonts w:asciiTheme="minorHAnsi" w:hAnsiTheme="minorHAnsi" w:cstheme="minorHAnsi"/>
          <w:i/>
          <w:sz w:val="22"/>
          <w:szCs w:val="22"/>
        </w:rPr>
        <w:t>Arab Law Quarterly</w:t>
      </w:r>
      <w:r w:rsidRPr="002C4D83">
        <w:rPr>
          <w:rFonts w:asciiTheme="minorHAnsi" w:hAnsiTheme="minorHAnsi" w:cstheme="minorHAnsi"/>
          <w:sz w:val="22"/>
          <w:szCs w:val="22"/>
        </w:rPr>
        <w:t>, Vol. 27, No. 3 (2013), pp. 259-270</w:t>
      </w:r>
      <w:r w:rsidR="00930868" w:rsidRPr="002C4D83">
        <w:rPr>
          <w:rFonts w:asciiTheme="minorHAnsi" w:hAnsiTheme="minorHAnsi" w:cstheme="minorHAnsi"/>
          <w:sz w:val="22"/>
          <w:szCs w:val="22"/>
        </w:rPr>
        <w:t xml:space="preserve">, </w:t>
      </w:r>
      <w:r w:rsidR="00930868" w:rsidRPr="002C4D83">
        <w:rPr>
          <w:rFonts w:asciiTheme="minorHAnsi" w:hAnsiTheme="minorHAnsi" w:cstheme="minorHAnsi"/>
          <w:sz w:val="22"/>
          <w:szCs w:val="22"/>
        </w:rPr>
        <w:t>viewed on 15</w:t>
      </w:r>
      <w:r w:rsidR="00930868" w:rsidRPr="002C4D83">
        <w:rPr>
          <w:rFonts w:asciiTheme="minorHAnsi" w:hAnsiTheme="minorHAnsi" w:cstheme="minorHAnsi"/>
          <w:sz w:val="22"/>
          <w:szCs w:val="22"/>
          <w:vertAlign w:val="superscript"/>
        </w:rPr>
        <w:t>th</w:t>
      </w:r>
      <w:r w:rsidR="00930868" w:rsidRPr="002C4D83">
        <w:rPr>
          <w:rFonts w:asciiTheme="minorHAnsi" w:hAnsiTheme="minorHAnsi" w:cstheme="minorHAnsi"/>
          <w:sz w:val="22"/>
          <w:szCs w:val="22"/>
        </w:rPr>
        <w:t xml:space="preserve"> </w:t>
      </w:r>
      <w:r w:rsidR="00930868" w:rsidRPr="002C4D83">
        <w:rPr>
          <w:rFonts w:asciiTheme="minorHAnsi" w:hAnsiTheme="minorHAnsi" w:cstheme="minorHAnsi"/>
          <w:sz w:val="22"/>
          <w:szCs w:val="22"/>
        </w:rPr>
        <w:t>March 2019</w:t>
      </w:r>
    </w:p>
    <w:p w14:paraId="2CA0A3D0" w14:textId="65EDA098" w:rsidR="005A7895" w:rsidRPr="002C4D83" w:rsidRDefault="00633F91" w:rsidP="005A7895">
      <w:pPr>
        <w:jc w:val="both"/>
        <w:rPr>
          <w:rFonts w:asciiTheme="minorHAnsi" w:hAnsiTheme="minorHAnsi" w:cstheme="minorHAnsi"/>
          <w:sz w:val="22"/>
          <w:szCs w:val="22"/>
        </w:rPr>
      </w:pPr>
      <w:hyperlink r:id="rId9" w:history="1">
        <w:r w:rsidRPr="002C4D83">
          <w:rPr>
            <w:rStyle w:val="Hyperlink"/>
            <w:rFonts w:asciiTheme="minorHAnsi" w:hAnsiTheme="minorHAnsi" w:cstheme="minorHAnsi"/>
            <w:sz w:val="22"/>
            <w:szCs w:val="22"/>
          </w:rPr>
          <w:t>https://www.jstor.org/stable/43294641</w:t>
        </w:r>
      </w:hyperlink>
    </w:p>
    <w:p w14:paraId="7E26ABFA" w14:textId="6A3BEB4C" w:rsidR="005A7895" w:rsidRPr="002C4D83" w:rsidRDefault="005A7895" w:rsidP="00E050F4">
      <w:pPr>
        <w:rPr>
          <w:rFonts w:asciiTheme="minorHAnsi" w:hAnsiTheme="minorHAnsi" w:cstheme="minorHAnsi"/>
          <w:color w:val="538135" w:themeColor="accent6" w:themeShade="BF"/>
          <w:sz w:val="22"/>
          <w:szCs w:val="22"/>
        </w:rPr>
      </w:pPr>
    </w:p>
    <w:p w14:paraId="08E4AEC4" w14:textId="27D03574" w:rsidR="00E42764" w:rsidRPr="002C4D83" w:rsidRDefault="00E42764" w:rsidP="00E050F4">
      <w:pPr>
        <w:rPr>
          <w:rFonts w:asciiTheme="minorHAnsi" w:hAnsiTheme="minorHAnsi" w:cstheme="minorHAnsi"/>
          <w:color w:val="538135" w:themeColor="accent6" w:themeShade="BF"/>
          <w:sz w:val="22"/>
          <w:szCs w:val="22"/>
        </w:rPr>
      </w:pPr>
    </w:p>
    <w:p w14:paraId="799F5D95" w14:textId="570C5B7D" w:rsidR="0010505A" w:rsidRPr="002C4D83" w:rsidRDefault="0010505A" w:rsidP="00E050F4">
      <w:pPr>
        <w:rPr>
          <w:rFonts w:asciiTheme="minorHAnsi" w:hAnsiTheme="minorHAnsi" w:cstheme="minorHAnsi"/>
          <w:sz w:val="22"/>
          <w:szCs w:val="22"/>
        </w:rPr>
      </w:pPr>
      <w:r w:rsidRPr="002C4D83">
        <w:rPr>
          <w:rFonts w:asciiTheme="minorHAnsi" w:hAnsiTheme="minorHAnsi" w:cstheme="minorHAnsi"/>
          <w:sz w:val="22"/>
          <w:szCs w:val="22"/>
        </w:rPr>
        <w:t>Doi</w:t>
      </w:r>
      <w:r w:rsidR="00C97CC5" w:rsidRPr="002C4D83">
        <w:rPr>
          <w:rFonts w:asciiTheme="minorHAnsi" w:hAnsiTheme="minorHAnsi" w:cstheme="minorHAnsi"/>
          <w:sz w:val="22"/>
          <w:szCs w:val="22"/>
        </w:rPr>
        <w:t xml:space="preserve">, Abdur Rahman I., </w:t>
      </w:r>
      <w:r w:rsidR="00B32E92" w:rsidRPr="002C4D83">
        <w:rPr>
          <w:rFonts w:asciiTheme="minorHAnsi" w:hAnsiTheme="minorHAnsi" w:cstheme="minorHAnsi"/>
          <w:sz w:val="22"/>
          <w:szCs w:val="22"/>
        </w:rPr>
        <w:t>‘</w:t>
      </w:r>
      <w:r w:rsidR="00C97CC5" w:rsidRPr="002C4D83">
        <w:rPr>
          <w:rFonts w:asciiTheme="minorHAnsi" w:hAnsiTheme="minorHAnsi" w:cstheme="minorHAnsi"/>
          <w:i/>
          <w:sz w:val="22"/>
          <w:szCs w:val="22"/>
        </w:rPr>
        <w:t>Shari’ah: The Islamic Law</w:t>
      </w:r>
      <w:r w:rsidR="00B32E92" w:rsidRPr="002C4D83">
        <w:rPr>
          <w:rFonts w:asciiTheme="minorHAnsi" w:hAnsiTheme="minorHAnsi" w:cstheme="minorHAnsi"/>
          <w:i/>
          <w:sz w:val="22"/>
          <w:szCs w:val="22"/>
        </w:rPr>
        <w:t>’</w:t>
      </w:r>
      <w:r w:rsidR="00B06A21" w:rsidRPr="002C4D83">
        <w:rPr>
          <w:rFonts w:asciiTheme="minorHAnsi" w:hAnsiTheme="minorHAnsi" w:cstheme="minorHAnsi"/>
          <w:sz w:val="22"/>
          <w:szCs w:val="22"/>
        </w:rPr>
        <w:t xml:space="preserve"> (London: </w:t>
      </w:r>
      <w:proofErr w:type="spellStart"/>
      <w:r w:rsidR="00B06A21" w:rsidRPr="002C4D83">
        <w:rPr>
          <w:rFonts w:asciiTheme="minorHAnsi" w:hAnsiTheme="minorHAnsi" w:cstheme="minorHAnsi"/>
          <w:sz w:val="22"/>
          <w:szCs w:val="22"/>
        </w:rPr>
        <w:t>TaHa</w:t>
      </w:r>
      <w:proofErr w:type="spellEnd"/>
      <w:r w:rsidR="00B06A21" w:rsidRPr="002C4D83">
        <w:rPr>
          <w:rFonts w:asciiTheme="minorHAnsi" w:hAnsiTheme="minorHAnsi" w:cstheme="minorHAnsi"/>
          <w:sz w:val="22"/>
          <w:szCs w:val="22"/>
        </w:rPr>
        <w:t xml:space="preserve"> Publishers Ltd, 1984; repr</w:t>
      </w:r>
      <w:r w:rsidR="008E347A" w:rsidRPr="002C4D83">
        <w:rPr>
          <w:rFonts w:asciiTheme="minorHAnsi" w:hAnsiTheme="minorHAnsi" w:cstheme="minorHAnsi"/>
          <w:sz w:val="22"/>
          <w:szCs w:val="22"/>
        </w:rPr>
        <w:t>. 1997)</w:t>
      </w:r>
    </w:p>
    <w:p w14:paraId="6696E8EA" w14:textId="46724FB2" w:rsidR="005A7895" w:rsidRPr="002C4D83" w:rsidRDefault="005A7895" w:rsidP="00E050F4">
      <w:pPr>
        <w:rPr>
          <w:rFonts w:asciiTheme="minorHAnsi" w:hAnsiTheme="minorHAnsi" w:cstheme="minorHAnsi"/>
          <w:sz w:val="22"/>
          <w:szCs w:val="22"/>
        </w:rPr>
      </w:pPr>
    </w:p>
    <w:p w14:paraId="79D4EE28" w14:textId="2B279B3B" w:rsidR="005A7895" w:rsidRPr="002C4D83" w:rsidRDefault="005A7895" w:rsidP="005A7895">
      <w:pPr>
        <w:jc w:val="both"/>
        <w:rPr>
          <w:rFonts w:asciiTheme="minorHAnsi" w:hAnsiTheme="minorHAnsi" w:cstheme="minorHAnsi"/>
          <w:sz w:val="22"/>
          <w:szCs w:val="22"/>
        </w:rPr>
      </w:pPr>
      <w:r w:rsidRPr="002C4D83">
        <w:rPr>
          <w:rFonts w:asciiTheme="minorHAnsi" w:hAnsiTheme="minorHAnsi" w:cstheme="minorHAnsi"/>
          <w:sz w:val="22"/>
          <w:szCs w:val="22"/>
        </w:rPr>
        <w:t xml:space="preserve">Esposito, J.L and Delong-Bas, N.J. </w:t>
      </w:r>
      <w:r w:rsidRPr="002C4D83">
        <w:rPr>
          <w:rFonts w:asciiTheme="minorHAnsi" w:hAnsiTheme="minorHAnsi" w:cstheme="minorHAnsi"/>
          <w:i/>
          <w:sz w:val="22"/>
          <w:szCs w:val="22"/>
        </w:rPr>
        <w:t>‘Shariah, what everyone needs to know’</w:t>
      </w:r>
      <w:r w:rsidRPr="002C4D83">
        <w:rPr>
          <w:rFonts w:asciiTheme="minorHAnsi" w:hAnsiTheme="minorHAnsi" w:cstheme="minorHAnsi"/>
          <w:sz w:val="22"/>
          <w:szCs w:val="22"/>
        </w:rPr>
        <w:t xml:space="preserve">, </w:t>
      </w:r>
      <w:r w:rsidR="00B32E92" w:rsidRPr="002C4D83">
        <w:rPr>
          <w:rFonts w:asciiTheme="minorHAnsi" w:hAnsiTheme="minorHAnsi" w:cstheme="minorHAnsi"/>
          <w:sz w:val="22"/>
          <w:szCs w:val="22"/>
        </w:rPr>
        <w:t>(</w:t>
      </w:r>
      <w:r w:rsidRPr="002C4D83">
        <w:rPr>
          <w:rFonts w:asciiTheme="minorHAnsi" w:hAnsiTheme="minorHAnsi" w:cstheme="minorHAnsi"/>
          <w:sz w:val="22"/>
          <w:szCs w:val="22"/>
        </w:rPr>
        <w:t>Oxford University Press 2018</w:t>
      </w:r>
      <w:r w:rsidR="00B32E92" w:rsidRPr="002C4D83">
        <w:rPr>
          <w:rFonts w:asciiTheme="minorHAnsi" w:hAnsiTheme="minorHAnsi" w:cstheme="minorHAnsi"/>
          <w:sz w:val="22"/>
          <w:szCs w:val="22"/>
        </w:rPr>
        <w:t>)</w:t>
      </w:r>
    </w:p>
    <w:p w14:paraId="587E2380" w14:textId="4D21A9AA" w:rsidR="0086316B" w:rsidRPr="002C4D83" w:rsidRDefault="00F175EF" w:rsidP="00457D8C">
      <w:pPr>
        <w:pStyle w:val="NormalWeb"/>
        <w:shd w:val="clear" w:color="auto" w:fill="FFFFFF"/>
        <w:rPr>
          <w:rFonts w:asciiTheme="minorHAnsi" w:hAnsiTheme="minorHAnsi" w:cstheme="minorHAnsi"/>
          <w:sz w:val="22"/>
          <w:szCs w:val="22"/>
          <w:lang w:eastAsia="en-US"/>
        </w:rPr>
      </w:pPr>
      <w:r w:rsidRPr="002C4D83">
        <w:rPr>
          <w:rFonts w:asciiTheme="minorHAnsi" w:hAnsiTheme="minorHAnsi" w:cstheme="minorHAnsi"/>
          <w:sz w:val="22"/>
          <w:szCs w:val="22"/>
          <w:lang w:eastAsia="en-US"/>
        </w:rPr>
        <w:t>Ezzati, A. ‘Islamic Law and the Challenges of Modern Times’, Journal of Shi’a Islamic Studies, 3(1), pp. 41–57</w:t>
      </w:r>
      <w:r w:rsidR="00A874ED" w:rsidRPr="002C4D83">
        <w:rPr>
          <w:rFonts w:asciiTheme="minorHAnsi" w:hAnsiTheme="minorHAnsi" w:cstheme="minorHAnsi"/>
          <w:sz w:val="22"/>
          <w:szCs w:val="22"/>
          <w:lang w:eastAsia="en-US"/>
        </w:rPr>
        <w:t>, 2010</w:t>
      </w:r>
      <w:r w:rsidRPr="002C4D83">
        <w:rPr>
          <w:rFonts w:asciiTheme="minorHAnsi" w:hAnsiTheme="minorHAnsi" w:cstheme="minorHAnsi"/>
          <w:sz w:val="22"/>
          <w:szCs w:val="22"/>
          <w:lang w:eastAsia="en-US"/>
        </w:rPr>
        <w:t>.</w:t>
      </w:r>
      <w:r w:rsidR="0086316B" w:rsidRPr="002C4D83">
        <w:rPr>
          <w:rFonts w:asciiTheme="minorHAnsi" w:hAnsiTheme="minorHAnsi" w:cstheme="minorHAnsi"/>
          <w:sz w:val="22"/>
          <w:szCs w:val="22"/>
          <w:lang w:eastAsia="en-US"/>
        </w:rPr>
        <w:t xml:space="preserve"> Viewed 25</w:t>
      </w:r>
      <w:r w:rsidR="0086316B" w:rsidRPr="002C4D83">
        <w:rPr>
          <w:rFonts w:asciiTheme="minorHAnsi" w:hAnsiTheme="minorHAnsi" w:cstheme="minorHAnsi"/>
          <w:sz w:val="22"/>
          <w:szCs w:val="22"/>
          <w:vertAlign w:val="superscript"/>
          <w:lang w:eastAsia="en-US"/>
        </w:rPr>
        <w:t>th</w:t>
      </w:r>
      <w:r w:rsidR="0086316B" w:rsidRPr="002C4D83">
        <w:rPr>
          <w:rFonts w:asciiTheme="minorHAnsi" w:hAnsiTheme="minorHAnsi" w:cstheme="minorHAnsi"/>
          <w:sz w:val="22"/>
          <w:szCs w:val="22"/>
          <w:lang w:eastAsia="en-US"/>
        </w:rPr>
        <w:t xml:space="preserve"> March 2019</w:t>
      </w:r>
      <w:r w:rsidRPr="002C4D83">
        <w:rPr>
          <w:rFonts w:asciiTheme="minorHAnsi" w:hAnsiTheme="minorHAnsi" w:cstheme="minorHAnsi"/>
          <w:sz w:val="22"/>
          <w:szCs w:val="22"/>
          <w:lang w:eastAsia="en-US"/>
        </w:rPr>
        <w:t xml:space="preserve"> </w:t>
      </w:r>
      <w:hyperlink r:id="rId10" w:history="1">
        <w:r w:rsidR="0086316B" w:rsidRPr="002C4D83">
          <w:rPr>
            <w:rStyle w:val="Hyperlink"/>
            <w:rFonts w:asciiTheme="minorHAnsi" w:hAnsiTheme="minorHAnsi" w:cstheme="minorHAnsi"/>
            <w:sz w:val="22"/>
            <w:szCs w:val="22"/>
            <w:lang w:eastAsia="en-US"/>
          </w:rPr>
          <w:t>https://ezproxy.uwtsd.ac.uk/login?url=https://search.ebscohost.com/login.aspx?direct=true&amp;db=hus&amp;AN=48299404&amp;site=ehost-liv</w:t>
        </w:r>
        <w:r w:rsidR="0086316B" w:rsidRPr="002C4D83">
          <w:rPr>
            <w:rStyle w:val="Hyperlink"/>
            <w:rFonts w:asciiTheme="minorHAnsi" w:hAnsiTheme="minorHAnsi" w:cstheme="minorHAnsi"/>
            <w:sz w:val="22"/>
            <w:szCs w:val="22"/>
            <w:lang w:eastAsia="en-US"/>
          </w:rPr>
          <w:t>e</w:t>
        </w:r>
      </w:hyperlink>
    </w:p>
    <w:p w14:paraId="6C27DD08" w14:textId="241413E4" w:rsidR="00CF367F" w:rsidRPr="002C4D83" w:rsidRDefault="00457D8C" w:rsidP="00457D8C">
      <w:pPr>
        <w:pStyle w:val="NormalWeb"/>
        <w:shd w:val="clear" w:color="auto" w:fill="FFFFFF"/>
        <w:rPr>
          <w:rFonts w:asciiTheme="minorHAnsi" w:hAnsiTheme="minorHAnsi" w:cstheme="minorHAnsi"/>
          <w:color w:val="000000"/>
          <w:sz w:val="22"/>
          <w:szCs w:val="22"/>
        </w:rPr>
      </w:pPr>
      <w:r w:rsidRPr="002C4D83">
        <w:rPr>
          <w:rFonts w:asciiTheme="minorHAnsi" w:hAnsiTheme="minorHAnsi" w:cstheme="minorHAnsi"/>
          <w:color w:val="000000"/>
          <w:sz w:val="22"/>
          <w:szCs w:val="22"/>
        </w:rPr>
        <w:t xml:space="preserve">Hallaq, W.B. ‘Was the Gate of Ijtihad Closed?’ </w:t>
      </w:r>
      <w:r w:rsidRPr="002C4D83">
        <w:rPr>
          <w:rFonts w:asciiTheme="minorHAnsi" w:hAnsiTheme="minorHAnsi" w:cstheme="minorHAnsi"/>
          <w:i/>
          <w:color w:val="000000"/>
          <w:sz w:val="22"/>
          <w:szCs w:val="22"/>
        </w:rPr>
        <w:t xml:space="preserve">International Journal of Middle East Studies, </w:t>
      </w:r>
      <w:r w:rsidRPr="002C4D83">
        <w:rPr>
          <w:rFonts w:asciiTheme="minorHAnsi" w:hAnsiTheme="minorHAnsi" w:cstheme="minorHAnsi"/>
          <w:color w:val="000000"/>
          <w:sz w:val="22"/>
          <w:szCs w:val="22"/>
        </w:rPr>
        <w:t>Vol. 16, No. 1 (Mar., 1984), pp. 3-41 (39 pages), Cambridge University Press, viewed 20</w:t>
      </w:r>
      <w:r w:rsidRPr="002C4D83">
        <w:rPr>
          <w:rFonts w:asciiTheme="minorHAnsi" w:hAnsiTheme="minorHAnsi" w:cstheme="minorHAnsi"/>
          <w:color w:val="000000"/>
          <w:sz w:val="22"/>
          <w:szCs w:val="22"/>
          <w:vertAlign w:val="superscript"/>
        </w:rPr>
        <w:t>th</w:t>
      </w:r>
      <w:r w:rsidRPr="002C4D83">
        <w:rPr>
          <w:rFonts w:asciiTheme="minorHAnsi" w:hAnsiTheme="minorHAnsi" w:cstheme="minorHAnsi"/>
          <w:color w:val="000000"/>
          <w:sz w:val="22"/>
          <w:szCs w:val="22"/>
        </w:rPr>
        <w:t xml:space="preserve"> March</w:t>
      </w:r>
      <w:r w:rsidR="00772E9D" w:rsidRPr="002C4D83">
        <w:rPr>
          <w:rFonts w:asciiTheme="minorHAnsi" w:hAnsiTheme="minorHAnsi" w:cstheme="minorHAnsi"/>
          <w:color w:val="000000"/>
          <w:sz w:val="22"/>
          <w:szCs w:val="22"/>
        </w:rPr>
        <w:t xml:space="preserve"> 2019</w:t>
      </w:r>
      <w:r w:rsidRPr="002C4D83">
        <w:rPr>
          <w:rFonts w:asciiTheme="minorHAnsi" w:hAnsiTheme="minorHAnsi" w:cstheme="minorHAnsi"/>
          <w:color w:val="000000"/>
          <w:sz w:val="22"/>
          <w:szCs w:val="22"/>
        </w:rPr>
        <w:t xml:space="preserve"> </w:t>
      </w:r>
      <w:hyperlink r:id="rId11" w:history="1">
        <w:r w:rsidR="00772E9D" w:rsidRPr="002C4D83">
          <w:rPr>
            <w:rStyle w:val="Hyperlink"/>
            <w:rFonts w:asciiTheme="minorHAnsi" w:hAnsiTheme="minorHAnsi" w:cstheme="minorHAnsi"/>
            <w:sz w:val="22"/>
            <w:szCs w:val="22"/>
          </w:rPr>
          <w:t>https://www-jstor-org.ezproxy.uwtsd.ac.uk/stable/162939?seq=1#metadata_info_tab_contents</w:t>
        </w:r>
      </w:hyperlink>
    </w:p>
    <w:p w14:paraId="4E2D6997" w14:textId="77777777" w:rsidR="00457D8C" w:rsidRPr="002C4D83" w:rsidRDefault="00457D8C" w:rsidP="00457D8C">
      <w:pPr>
        <w:jc w:val="both"/>
        <w:rPr>
          <w:rFonts w:asciiTheme="minorHAnsi" w:hAnsiTheme="minorHAnsi" w:cstheme="minorHAnsi"/>
          <w:sz w:val="22"/>
          <w:szCs w:val="22"/>
        </w:rPr>
      </w:pPr>
      <w:r w:rsidRPr="002C4D83">
        <w:rPr>
          <w:rFonts w:asciiTheme="minorHAnsi" w:hAnsiTheme="minorHAnsi" w:cstheme="minorHAnsi"/>
          <w:sz w:val="22"/>
          <w:szCs w:val="22"/>
        </w:rPr>
        <w:t xml:space="preserve">Khadduri, M., “Maṣlaḥa”, in: Encyclopaedia of Islam, Second Edition, First published online: 2012 </w:t>
      </w:r>
    </w:p>
    <w:p w14:paraId="3F3893B5" w14:textId="77777777" w:rsidR="00457D8C" w:rsidRPr="002C4D83" w:rsidRDefault="00457D8C" w:rsidP="00457D8C">
      <w:pPr>
        <w:rPr>
          <w:rFonts w:asciiTheme="minorHAnsi" w:hAnsiTheme="minorHAnsi" w:cstheme="minorHAnsi"/>
          <w:sz w:val="22"/>
          <w:szCs w:val="22"/>
        </w:rPr>
      </w:pPr>
      <w:r w:rsidRPr="002C4D83">
        <w:rPr>
          <w:rFonts w:asciiTheme="minorHAnsi" w:hAnsiTheme="minorHAnsi" w:cstheme="minorHAnsi"/>
          <w:sz w:val="22"/>
          <w:szCs w:val="22"/>
        </w:rPr>
        <w:t xml:space="preserve">Edited by: P. Bearman, Th. Bianquis, C.E. Bosworth, E. van Donzel, W.P. Heinrichs, viewed on 15th March 2019 </w:t>
      </w:r>
    </w:p>
    <w:p w14:paraId="78875606" w14:textId="77777777" w:rsidR="00457D8C" w:rsidRPr="002C4D83" w:rsidRDefault="00457D8C" w:rsidP="00457D8C">
      <w:pPr>
        <w:rPr>
          <w:rFonts w:asciiTheme="minorHAnsi" w:hAnsiTheme="minorHAnsi" w:cstheme="minorHAnsi"/>
          <w:sz w:val="22"/>
          <w:szCs w:val="22"/>
        </w:rPr>
      </w:pPr>
      <w:hyperlink r:id="rId12" w:history="1">
        <w:r w:rsidRPr="002C4D83">
          <w:rPr>
            <w:rStyle w:val="Hyperlink"/>
            <w:rFonts w:asciiTheme="minorHAnsi" w:hAnsiTheme="minorHAnsi" w:cstheme="minorHAnsi"/>
            <w:sz w:val="22"/>
            <w:szCs w:val="22"/>
          </w:rPr>
          <w:t>http://dx.doi.org/10.1163/1573-3912_isla</w:t>
        </w:r>
        <w:r w:rsidRPr="002C4D83">
          <w:rPr>
            <w:rStyle w:val="Hyperlink"/>
            <w:rFonts w:asciiTheme="minorHAnsi" w:hAnsiTheme="minorHAnsi" w:cstheme="minorHAnsi"/>
            <w:sz w:val="22"/>
            <w:szCs w:val="22"/>
          </w:rPr>
          <w:t>m</w:t>
        </w:r>
        <w:r w:rsidRPr="002C4D83">
          <w:rPr>
            <w:rStyle w:val="Hyperlink"/>
            <w:rFonts w:asciiTheme="minorHAnsi" w:hAnsiTheme="minorHAnsi" w:cstheme="minorHAnsi"/>
            <w:sz w:val="22"/>
            <w:szCs w:val="22"/>
          </w:rPr>
          <w:t>_SIM_5019</w:t>
        </w:r>
      </w:hyperlink>
    </w:p>
    <w:p w14:paraId="37C7AAF6" w14:textId="77777777" w:rsidR="00F175EF" w:rsidRPr="002C4D83" w:rsidRDefault="00F175EF" w:rsidP="00E050F4">
      <w:pPr>
        <w:rPr>
          <w:rFonts w:asciiTheme="minorHAnsi" w:hAnsiTheme="minorHAnsi" w:cstheme="minorHAnsi"/>
          <w:sz w:val="22"/>
          <w:szCs w:val="22"/>
        </w:rPr>
      </w:pPr>
    </w:p>
    <w:p w14:paraId="41BA9DF1" w14:textId="72EF29A8" w:rsidR="005A7895" w:rsidRPr="002C4D83" w:rsidRDefault="005A7895" w:rsidP="005A7895">
      <w:pPr>
        <w:jc w:val="both"/>
        <w:rPr>
          <w:rFonts w:asciiTheme="minorHAnsi" w:hAnsiTheme="minorHAnsi" w:cstheme="minorHAnsi"/>
          <w:sz w:val="22"/>
          <w:szCs w:val="22"/>
        </w:rPr>
      </w:pPr>
      <w:r w:rsidRPr="002C4D83">
        <w:rPr>
          <w:rFonts w:asciiTheme="minorHAnsi" w:hAnsiTheme="minorHAnsi" w:cstheme="minorHAnsi"/>
          <w:sz w:val="22"/>
          <w:szCs w:val="22"/>
        </w:rPr>
        <w:t>Laluddin, H. ‘Maslahah’s Role as an Instrument for Revival of Ijtihad’</w:t>
      </w:r>
      <w:r w:rsidR="00186943" w:rsidRPr="002C4D83">
        <w:rPr>
          <w:rFonts w:asciiTheme="minorHAnsi" w:hAnsiTheme="minorHAnsi" w:cstheme="minorHAnsi"/>
          <w:sz w:val="22"/>
          <w:szCs w:val="22"/>
        </w:rPr>
        <w:t>,</w:t>
      </w:r>
      <w:r w:rsidR="007E6582" w:rsidRPr="002C4D83">
        <w:rPr>
          <w:rFonts w:asciiTheme="minorHAnsi" w:hAnsiTheme="minorHAnsi" w:cstheme="minorHAnsi"/>
          <w:sz w:val="22"/>
          <w:szCs w:val="22"/>
        </w:rPr>
        <w:t xml:space="preserve"> 2015,</w:t>
      </w:r>
      <w:r w:rsidR="00186943" w:rsidRPr="002C4D83">
        <w:rPr>
          <w:rFonts w:asciiTheme="minorHAnsi" w:hAnsiTheme="minorHAnsi" w:cstheme="minorHAnsi"/>
          <w:sz w:val="22"/>
          <w:szCs w:val="22"/>
        </w:rPr>
        <w:t xml:space="preserve"> </w:t>
      </w:r>
      <w:r w:rsidR="00186943" w:rsidRPr="002C4D83">
        <w:rPr>
          <w:rFonts w:asciiTheme="minorHAnsi" w:hAnsiTheme="minorHAnsi" w:cstheme="minorHAnsi"/>
          <w:i/>
          <w:sz w:val="22"/>
          <w:szCs w:val="22"/>
        </w:rPr>
        <w:t>Reasearchgate.net</w:t>
      </w:r>
      <w:r w:rsidR="00186943" w:rsidRPr="002C4D83">
        <w:rPr>
          <w:rFonts w:asciiTheme="minorHAnsi" w:hAnsiTheme="minorHAnsi" w:cstheme="minorHAnsi"/>
          <w:sz w:val="22"/>
          <w:szCs w:val="22"/>
        </w:rPr>
        <w:t xml:space="preserve"> 2015, viewed 15</w:t>
      </w:r>
      <w:r w:rsidR="00186943" w:rsidRPr="002C4D83">
        <w:rPr>
          <w:rFonts w:asciiTheme="minorHAnsi" w:hAnsiTheme="minorHAnsi" w:cstheme="minorHAnsi"/>
          <w:sz w:val="22"/>
          <w:szCs w:val="22"/>
          <w:vertAlign w:val="superscript"/>
        </w:rPr>
        <w:t>th</w:t>
      </w:r>
      <w:r w:rsidR="00186943" w:rsidRPr="002C4D83">
        <w:rPr>
          <w:rFonts w:asciiTheme="minorHAnsi" w:hAnsiTheme="minorHAnsi" w:cstheme="minorHAnsi"/>
          <w:sz w:val="22"/>
          <w:szCs w:val="22"/>
        </w:rPr>
        <w:t xml:space="preserve"> March 2019</w:t>
      </w:r>
    </w:p>
    <w:p w14:paraId="2F49FF44" w14:textId="77777777" w:rsidR="005A7895" w:rsidRPr="002C4D83" w:rsidRDefault="006605F6" w:rsidP="005A7895">
      <w:pPr>
        <w:jc w:val="both"/>
        <w:rPr>
          <w:rFonts w:asciiTheme="minorHAnsi" w:hAnsiTheme="minorHAnsi" w:cstheme="minorHAnsi"/>
          <w:sz w:val="22"/>
          <w:szCs w:val="22"/>
        </w:rPr>
      </w:pPr>
      <w:hyperlink r:id="rId13" w:history="1">
        <w:r w:rsidR="005A7895" w:rsidRPr="002C4D83">
          <w:rPr>
            <w:rStyle w:val="Hyperlink"/>
            <w:rFonts w:asciiTheme="minorHAnsi" w:hAnsiTheme="minorHAnsi" w:cstheme="minorHAnsi"/>
            <w:color w:val="auto"/>
            <w:sz w:val="22"/>
            <w:szCs w:val="22"/>
          </w:rPr>
          <w:t>https://www.researchgate.net/public</w:t>
        </w:r>
        <w:r w:rsidR="005A7895" w:rsidRPr="002C4D83">
          <w:rPr>
            <w:rStyle w:val="Hyperlink"/>
            <w:rFonts w:asciiTheme="minorHAnsi" w:hAnsiTheme="minorHAnsi" w:cstheme="minorHAnsi"/>
            <w:color w:val="auto"/>
            <w:sz w:val="22"/>
            <w:szCs w:val="22"/>
          </w:rPr>
          <w:t>a</w:t>
        </w:r>
        <w:r w:rsidR="005A7895" w:rsidRPr="002C4D83">
          <w:rPr>
            <w:rStyle w:val="Hyperlink"/>
            <w:rFonts w:asciiTheme="minorHAnsi" w:hAnsiTheme="minorHAnsi" w:cstheme="minorHAnsi"/>
            <w:color w:val="auto"/>
            <w:sz w:val="22"/>
            <w:szCs w:val="22"/>
          </w:rPr>
          <w:t>tion/28953099</w:t>
        </w:r>
        <w:r w:rsidR="005A7895" w:rsidRPr="002C4D83">
          <w:rPr>
            <w:rStyle w:val="Hyperlink"/>
            <w:rFonts w:asciiTheme="minorHAnsi" w:hAnsiTheme="minorHAnsi" w:cstheme="minorHAnsi"/>
            <w:color w:val="auto"/>
            <w:sz w:val="22"/>
            <w:szCs w:val="22"/>
          </w:rPr>
          <w:t>4</w:t>
        </w:r>
        <w:r w:rsidR="005A7895" w:rsidRPr="002C4D83">
          <w:rPr>
            <w:rStyle w:val="Hyperlink"/>
            <w:rFonts w:asciiTheme="minorHAnsi" w:hAnsiTheme="minorHAnsi" w:cstheme="minorHAnsi"/>
            <w:color w:val="auto"/>
            <w:sz w:val="22"/>
            <w:szCs w:val="22"/>
          </w:rPr>
          <w:t>_Maslahah's_Role_as_an_Instrument_for_Revival_of_Ijtihad</w:t>
        </w:r>
      </w:hyperlink>
    </w:p>
    <w:p w14:paraId="2F47A833" w14:textId="6B0C7342" w:rsidR="00D42922" w:rsidRPr="002C4D83" w:rsidRDefault="00D42922" w:rsidP="00E050F4">
      <w:pPr>
        <w:rPr>
          <w:rFonts w:asciiTheme="minorHAnsi" w:hAnsiTheme="minorHAnsi" w:cstheme="minorHAnsi"/>
          <w:color w:val="538135" w:themeColor="accent6" w:themeShade="BF"/>
          <w:sz w:val="22"/>
          <w:szCs w:val="22"/>
        </w:rPr>
      </w:pPr>
    </w:p>
    <w:p w14:paraId="49E7F091" w14:textId="5CE401CA" w:rsidR="00EC7FEA" w:rsidRPr="002C4D83" w:rsidRDefault="005A7895" w:rsidP="00E050F4">
      <w:pPr>
        <w:rPr>
          <w:rFonts w:asciiTheme="minorHAnsi" w:hAnsiTheme="minorHAnsi" w:cstheme="minorHAnsi"/>
          <w:sz w:val="22"/>
          <w:szCs w:val="22"/>
        </w:rPr>
      </w:pPr>
      <w:r w:rsidRPr="002C4D83">
        <w:rPr>
          <w:rFonts w:asciiTheme="minorHAnsi" w:hAnsiTheme="minorHAnsi" w:cstheme="minorHAnsi"/>
          <w:sz w:val="22"/>
          <w:szCs w:val="22"/>
        </w:rPr>
        <w:t>Mavani, H</w:t>
      </w:r>
      <w:r w:rsidR="007151BD" w:rsidRPr="002C4D83">
        <w:rPr>
          <w:rFonts w:asciiTheme="minorHAnsi" w:hAnsiTheme="minorHAnsi" w:cstheme="minorHAnsi"/>
          <w:sz w:val="22"/>
          <w:szCs w:val="22"/>
        </w:rPr>
        <w:t>.</w:t>
      </w:r>
      <w:r w:rsidRPr="002C4D83">
        <w:rPr>
          <w:rFonts w:asciiTheme="minorHAnsi" w:hAnsiTheme="minorHAnsi" w:cstheme="minorHAnsi"/>
          <w:sz w:val="22"/>
          <w:szCs w:val="22"/>
        </w:rPr>
        <w:t xml:space="preserve">, ‘Two Shi’i Jurisprudential Methodologies to Address Medical and Bioethical Challenges: Traditional Ijtihād and Foundational Ijtihād’, </w:t>
      </w:r>
      <w:r w:rsidRPr="002C4D83">
        <w:rPr>
          <w:rFonts w:asciiTheme="minorHAnsi" w:hAnsiTheme="minorHAnsi" w:cstheme="minorHAnsi"/>
          <w:i/>
          <w:sz w:val="22"/>
          <w:szCs w:val="22"/>
        </w:rPr>
        <w:t>Journal of Religious Ethics</w:t>
      </w:r>
      <w:r w:rsidRPr="002C4D83">
        <w:rPr>
          <w:rFonts w:asciiTheme="minorHAnsi" w:hAnsiTheme="minorHAnsi" w:cstheme="minorHAnsi"/>
          <w:sz w:val="22"/>
          <w:szCs w:val="22"/>
        </w:rPr>
        <w:t>, vol. 42, no. 2, pp. 263–284,</w:t>
      </w:r>
      <w:r w:rsidR="005F3181" w:rsidRPr="002C4D83">
        <w:rPr>
          <w:rFonts w:asciiTheme="minorHAnsi" w:hAnsiTheme="minorHAnsi" w:cstheme="minorHAnsi"/>
          <w:sz w:val="22"/>
          <w:szCs w:val="22"/>
        </w:rPr>
        <w:t xml:space="preserve"> </w:t>
      </w:r>
      <w:r w:rsidR="005F3181" w:rsidRPr="002C4D83">
        <w:rPr>
          <w:rFonts w:asciiTheme="minorHAnsi" w:hAnsiTheme="minorHAnsi" w:cstheme="minorHAnsi"/>
          <w:sz w:val="22"/>
          <w:szCs w:val="22"/>
        </w:rPr>
        <w:t>2014</w:t>
      </w:r>
      <w:r w:rsidR="005F3181" w:rsidRPr="002C4D83">
        <w:rPr>
          <w:rFonts w:asciiTheme="minorHAnsi" w:hAnsiTheme="minorHAnsi" w:cstheme="minorHAnsi"/>
          <w:sz w:val="22"/>
          <w:szCs w:val="22"/>
        </w:rPr>
        <w:t>,</w:t>
      </w:r>
      <w:r w:rsidRPr="002C4D83">
        <w:rPr>
          <w:rFonts w:asciiTheme="minorHAnsi" w:hAnsiTheme="minorHAnsi" w:cstheme="minorHAnsi"/>
          <w:sz w:val="22"/>
          <w:szCs w:val="22"/>
        </w:rPr>
        <w:t xml:space="preserve"> viewed </w:t>
      </w:r>
      <w:r w:rsidR="007151BD" w:rsidRPr="002C4D83">
        <w:rPr>
          <w:rFonts w:asciiTheme="minorHAnsi" w:hAnsiTheme="minorHAnsi" w:cstheme="minorHAnsi"/>
          <w:sz w:val="22"/>
          <w:szCs w:val="22"/>
        </w:rPr>
        <w:t>15</w:t>
      </w:r>
      <w:r w:rsidR="007151BD" w:rsidRPr="002C4D83">
        <w:rPr>
          <w:rFonts w:asciiTheme="minorHAnsi" w:hAnsiTheme="minorHAnsi" w:cstheme="minorHAnsi"/>
          <w:sz w:val="22"/>
          <w:szCs w:val="22"/>
          <w:vertAlign w:val="superscript"/>
        </w:rPr>
        <w:t>th</w:t>
      </w:r>
      <w:r w:rsidR="007151BD" w:rsidRPr="002C4D83">
        <w:rPr>
          <w:rFonts w:asciiTheme="minorHAnsi" w:hAnsiTheme="minorHAnsi" w:cstheme="minorHAnsi"/>
          <w:sz w:val="22"/>
          <w:szCs w:val="22"/>
        </w:rPr>
        <w:t xml:space="preserve"> March</w:t>
      </w:r>
      <w:r w:rsidRPr="002C4D83">
        <w:rPr>
          <w:rFonts w:asciiTheme="minorHAnsi" w:hAnsiTheme="minorHAnsi" w:cstheme="minorHAnsi"/>
          <w:sz w:val="22"/>
          <w:szCs w:val="22"/>
        </w:rPr>
        <w:t xml:space="preserve"> 2019, </w:t>
      </w:r>
      <w:hyperlink r:id="rId14" w:history="1">
        <w:r w:rsidRPr="002C4D83">
          <w:rPr>
            <w:rStyle w:val="Hyperlink"/>
            <w:rFonts w:asciiTheme="minorHAnsi" w:hAnsiTheme="minorHAnsi" w:cstheme="minorHAnsi"/>
            <w:sz w:val="22"/>
            <w:szCs w:val="22"/>
          </w:rPr>
          <w:t>https://ezproxy.uwtsd.ac.uk/login?url=https://search.ebscohost.com/login.aspx?direct=true&amp;db=aph&amp;AN=95564204&amp;site=ehost-live</w:t>
        </w:r>
      </w:hyperlink>
    </w:p>
    <w:p w14:paraId="5F7AB20F" w14:textId="010DC6BD" w:rsidR="00172FBE" w:rsidRPr="002C4D83" w:rsidRDefault="00172FBE" w:rsidP="009C3E76">
      <w:pPr>
        <w:rPr>
          <w:rFonts w:asciiTheme="minorHAnsi" w:hAnsiTheme="minorHAnsi" w:cstheme="minorHAnsi"/>
          <w:color w:val="538135" w:themeColor="accent6" w:themeShade="BF"/>
          <w:sz w:val="22"/>
          <w:szCs w:val="22"/>
        </w:rPr>
      </w:pPr>
    </w:p>
    <w:p w14:paraId="0FAE10EF" w14:textId="3D818A0E" w:rsidR="002F5B3E" w:rsidRPr="002C4D83" w:rsidRDefault="00CD238C" w:rsidP="007E24B4">
      <w:pPr>
        <w:rPr>
          <w:rFonts w:asciiTheme="minorHAnsi" w:hAnsiTheme="minorHAnsi" w:cstheme="minorHAnsi"/>
          <w:sz w:val="22"/>
          <w:szCs w:val="22"/>
        </w:rPr>
      </w:pPr>
      <w:r w:rsidRPr="002C4D83">
        <w:rPr>
          <w:rFonts w:asciiTheme="minorHAnsi" w:hAnsiTheme="minorHAnsi" w:cstheme="minorHAnsi"/>
          <w:sz w:val="22"/>
          <w:szCs w:val="22"/>
        </w:rPr>
        <w:t>Opwis, F</w:t>
      </w:r>
      <w:r w:rsidR="00EB6333" w:rsidRPr="002C4D83">
        <w:rPr>
          <w:rFonts w:asciiTheme="minorHAnsi" w:hAnsiTheme="minorHAnsi" w:cstheme="minorHAnsi"/>
          <w:sz w:val="22"/>
          <w:szCs w:val="22"/>
        </w:rPr>
        <w:t>.</w:t>
      </w:r>
      <w:r w:rsidRPr="002C4D83">
        <w:rPr>
          <w:rFonts w:asciiTheme="minorHAnsi" w:hAnsiTheme="minorHAnsi" w:cstheme="minorHAnsi"/>
          <w:sz w:val="22"/>
          <w:szCs w:val="22"/>
        </w:rPr>
        <w:t xml:space="preserve"> ‘Maslaha in Contemporary Islamic Legal Theory’, </w:t>
      </w:r>
      <w:r w:rsidRPr="002C4D83">
        <w:rPr>
          <w:rFonts w:asciiTheme="minorHAnsi" w:hAnsiTheme="minorHAnsi" w:cstheme="minorHAnsi"/>
          <w:i/>
          <w:sz w:val="22"/>
          <w:szCs w:val="22"/>
        </w:rPr>
        <w:t>Islamic Law &amp; Society</w:t>
      </w:r>
      <w:r w:rsidRPr="002C4D83">
        <w:rPr>
          <w:rFonts w:asciiTheme="minorHAnsi" w:hAnsiTheme="minorHAnsi" w:cstheme="minorHAnsi"/>
          <w:sz w:val="22"/>
          <w:szCs w:val="22"/>
        </w:rPr>
        <w:t>, vol. 12, no. 2, pp. 182–223,</w:t>
      </w:r>
      <w:r w:rsidR="00EB6333" w:rsidRPr="002C4D83">
        <w:rPr>
          <w:rFonts w:asciiTheme="minorHAnsi" w:hAnsiTheme="minorHAnsi" w:cstheme="minorHAnsi"/>
          <w:sz w:val="22"/>
          <w:szCs w:val="22"/>
        </w:rPr>
        <w:t xml:space="preserve"> </w:t>
      </w:r>
      <w:r w:rsidR="00EB6333" w:rsidRPr="002C4D83">
        <w:rPr>
          <w:rFonts w:asciiTheme="minorHAnsi" w:hAnsiTheme="minorHAnsi" w:cstheme="minorHAnsi"/>
          <w:sz w:val="22"/>
          <w:szCs w:val="22"/>
        </w:rPr>
        <w:t>2005</w:t>
      </w:r>
      <w:r w:rsidR="00EB6333" w:rsidRPr="002C4D83">
        <w:rPr>
          <w:rFonts w:asciiTheme="minorHAnsi" w:hAnsiTheme="minorHAnsi" w:cstheme="minorHAnsi"/>
          <w:sz w:val="22"/>
          <w:szCs w:val="22"/>
        </w:rPr>
        <w:t>,</w:t>
      </w:r>
      <w:r w:rsidRPr="002C4D83">
        <w:rPr>
          <w:rFonts w:asciiTheme="minorHAnsi" w:hAnsiTheme="minorHAnsi" w:cstheme="minorHAnsi"/>
          <w:sz w:val="22"/>
          <w:szCs w:val="22"/>
        </w:rPr>
        <w:t xml:space="preserve"> viewed </w:t>
      </w:r>
      <w:r w:rsidR="00EB6333" w:rsidRPr="002C4D83">
        <w:rPr>
          <w:rFonts w:asciiTheme="minorHAnsi" w:hAnsiTheme="minorHAnsi" w:cstheme="minorHAnsi"/>
          <w:sz w:val="22"/>
          <w:szCs w:val="22"/>
        </w:rPr>
        <w:t>18</w:t>
      </w:r>
      <w:r w:rsidR="00EB6333" w:rsidRPr="002C4D83">
        <w:rPr>
          <w:rFonts w:asciiTheme="minorHAnsi" w:hAnsiTheme="minorHAnsi" w:cstheme="minorHAnsi"/>
          <w:sz w:val="22"/>
          <w:szCs w:val="22"/>
          <w:vertAlign w:val="superscript"/>
        </w:rPr>
        <w:t>th</w:t>
      </w:r>
      <w:r w:rsidR="00EB6333" w:rsidRPr="002C4D83">
        <w:rPr>
          <w:rFonts w:asciiTheme="minorHAnsi" w:hAnsiTheme="minorHAnsi" w:cstheme="minorHAnsi"/>
          <w:sz w:val="22"/>
          <w:szCs w:val="22"/>
        </w:rPr>
        <w:t xml:space="preserve"> March</w:t>
      </w:r>
      <w:r w:rsidRPr="002C4D83">
        <w:rPr>
          <w:rFonts w:asciiTheme="minorHAnsi" w:hAnsiTheme="minorHAnsi" w:cstheme="minorHAnsi"/>
          <w:sz w:val="22"/>
          <w:szCs w:val="22"/>
        </w:rPr>
        <w:t xml:space="preserve"> 2019 https://ezproxy.uwtsd.ac.uk/login?url=https://search.ebscohost.com/login.aspx?direct=true&amp;db=aph&amp;AN=17246747&amp;site=ehost-live</w:t>
      </w:r>
    </w:p>
    <w:p w14:paraId="56973BBA" w14:textId="77777777" w:rsidR="00EB6333" w:rsidRPr="002C4D83" w:rsidRDefault="00EB6333" w:rsidP="007E24B4">
      <w:pPr>
        <w:rPr>
          <w:rFonts w:asciiTheme="minorHAnsi" w:hAnsiTheme="minorHAnsi" w:cstheme="minorHAnsi"/>
          <w:sz w:val="22"/>
          <w:szCs w:val="22"/>
        </w:rPr>
      </w:pPr>
    </w:p>
    <w:p w14:paraId="6721D5FC" w14:textId="2FF27426" w:rsidR="005A7895" w:rsidRPr="002C4D83" w:rsidRDefault="005A7895" w:rsidP="005A7895">
      <w:pPr>
        <w:rPr>
          <w:rFonts w:asciiTheme="minorHAnsi" w:hAnsiTheme="minorHAnsi" w:cstheme="minorHAnsi"/>
          <w:i/>
          <w:sz w:val="22"/>
          <w:szCs w:val="22"/>
        </w:rPr>
      </w:pPr>
      <w:r w:rsidRPr="002C4D83">
        <w:rPr>
          <w:rFonts w:asciiTheme="minorHAnsi" w:hAnsiTheme="minorHAnsi" w:cstheme="minorHAnsi"/>
          <w:sz w:val="22"/>
          <w:szCs w:val="22"/>
        </w:rPr>
        <w:t xml:space="preserve">Ramadan, T. 2005, </w:t>
      </w:r>
      <w:r w:rsidR="005F3181" w:rsidRPr="002C4D83">
        <w:rPr>
          <w:rFonts w:asciiTheme="minorHAnsi" w:hAnsiTheme="minorHAnsi" w:cstheme="minorHAnsi"/>
          <w:sz w:val="22"/>
          <w:szCs w:val="22"/>
        </w:rPr>
        <w:t>‘</w:t>
      </w:r>
      <w:r w:rsidRPr="002C4D83">
        <w:rPr>
          <w:rFonts w:asciiTheme="minorHAnsi" w:hAnsiTheme="minorHAnsi" w:cstheme="minorHAnsi"/>
          <w:sz w:val="22"/>
          <w:szCs w:val="22"/>
        </w:rPr>
        <w:t>Western Muslims and the Future of Islam</w:t>
      </w:r>
      <w:r w:rsidR="005F3181" w:rsidRPr="002C4D83">
        <w:rPr>
          <w:rFonts w:asciiTheme="minorHAnsi" w:hAnsiTheme="minorHAnsi" w:cstheme="minorHAnsi"/>
          <w:sz w:val="22"/>
          <w:szCs w:val="22"/>
        </w:rPr>
        <w:t>’ (online</w:t>
      </w:r>
      <w:proofErr w:type="gramStart"/>
      <w:r w:rsidR="005F3181" w:rsidRPr="002C4D83">
        <w:rPr>
          <w:rFonts w:asciiTheme="minorHAnsi" w:hAnsiTheme="minorHAnsi" w:cstheme="minorHAnsi"/>
          <w:sz w:val="22"/>
          <w:szCs w:val="22"/>
        </w:rPr>
        <w:t xml:space="preserve">) </w:t>
      </w:r>
      <w:r w:rsidR="00E01722" w:rsidRPr="002C4D83">
        <w:rPr>
          <w:rFonts w:asciiTheme="minorHAnsi" w:hAnsiTheme="minorHAnsi" w:cstheme="minorHAnsi"/>
          <w:sz w:val="22"/>
          <w:szCs w:val="22"/>
        </w:rPr>
        <w:t>,</w:t>
      </w:r>
      <w:proofErr w:type="gramEnd"/>
      <w:r w:rsidR="00E01722" w:rsidRPr="002C4D83">
        <w:rPr>
          <w:rFonts w:asciiTheme="minorHAnsi" w:hAnsiTheme="minorHAnsi" w:cstheme="minorHAnsi"/>
          <w:sz w:val="22"/>
          <w:szCs w:val="22"/>
        </w:rPr>
        <w:t xml:space="preserve"> </w:t>
      </w:r>
      <w:r w:rsidR="00E01722" w:rsidRPr="002C4D83">
        <w:rPr>
          <w:rFonts w:asciiTheme="minorHAnsi" w:hAnsiTheme="minorHAnsi" w:cstheme="minorHAnsi"/>
          <w:i/>
          <w:sz w:val="22"/>
          <w:szCs w:val="22"/>
        </w:rPr>
        <w:t>Oxford Scholarship Online: October 2011</w:t>
      </w:r>
      <w:r w:rsidR="005F3181" w:rsidRPr="002C4D83">
        <w:rPr>
          <w:rFonts w:asciiTheme="minorHAnsi" w:hAnsiTheme="minorHAnsi" w:cstheme="minorHAnsi"/>
          <w:i/>
          <w:sz w:val="22"/>
          <w:szCs w:val="22"/>
        </w:rPr>
        <w:t>,</w:t>
      </w:r>
      <w:r w:rsidR="005F3181" w:rsidRPr="002C4D83">
        <w:rPr>
          <w:rFonts w:asciiTheme="minorHAnsi" w:hAnsiTheme="minorHAnsi" w:cstheme="minorHAnsi"/>
          <w:sz w:val="22"/>
          <w:szCs w:val="22"/>
        </w:rPr>
        <w:t>viewed 18</w:t>
      </w:r>
      <w:r w:rsidR="005F3181" w:rsidRPr="002C4D83">
        <w:rPr>
          <w:rFonts w:asciiTheme="minorHAnsi" w:hAnsiTheme="minorHAnsi" w:cstheme="minorHAnsi"/>
          <w:sz w:val="22"/>
          <w:szCs w:val="22"/>
          <w:vertAlign w:val="superscript"/>
        </w:rPr>
        <w:t>th</w:t>
      </w:r>
      <w:r w:rsidR="005F3181" w:rsidRPr="002C4D83">
        <w:rPr>
          <w:rFonts w:asciiTheme="minorHAnsi" w:hAnsiTheme="minorHAnsi" w:cstheme="minorHAnsi"/>
          <w:sz w:val="22"/>
          <w:szCs w:val="22"/>
        </w:rPr>
        <w:t xml:space="preserve"> March 2019</w:t>
      </w:r>
      <w:r w:rsidR="005F3181" w:rsidRPr="002C4D83">
        <w:rPr>
          <w:rFonts w:asciiTheme="minorHAnsi" w:hAnsiTheme="minorHAnsi" w:cstheme="minorHAnsi"/>
          <w:i/>
          <w:sz w:val="22"/>
          <w:szCs w:val="22"/>
        </w:rPr>
        <w:t xml:space="preserve"> </w:t>
      </w:r>
    </w:p>
    <w:p w14:paraId="181B0FB2" w14:textId="77777777" w:rsidR="005A7895" w:rsidRPr="002C4D83" w:rsidRDefault="006605F6" w:rsidP="005A7895">
      <w:pPr>
        <w:rPr>
          <w:rFonts w:asciiTheme="minorHAnsi" w:hAnsiTheme="minorHAnsi" w:cstheme="minorHAnsi"/>
          <w:sz w:val="22"/>
          <w:szCs w:val="22"/>
        </w:rPr>
      </w:pPr>
      <w:hyperlink r:id="rId15" w:history="1">
        <w:r w:rsidR="005A7895" w:rsidRPr="002C4D83">
          <w:rPr>
            <w:rStyle w:val="Hyperlink"/>
            <w:rFonts w:asciiTheme="minorHAnsi" w:hAnsiTheme="minorHAnsi" w:cstheme="minorHAnsi"/>
            <w:color w:val="auto"/>
            <w:sz w:val="22"/>
            <w:szCs w:val="22"/>
          </w:rPr>
          <w:t>http://www.oxfordscholarship.c</w:t>
        </w:r>
        <w:r w:rsidR="005A7895" w:rsidRPr="002C4D83">
          <w:rPr>
            <w:rStyle w:val="Hyperlink"/>
            <w:rFonts w:asciiTheme="minorHAnsi" w:hAnsiTheme="minorHAnsi" w:cstheme="minorHAnsi"/>
            <w:color w:val="auto"/>
            <w:sz w:val="22"/>
            <w:szCs w:val="22"/>
          </w:rPr>
          <w:t>o</w:t>
        </w:r>
        <w:r w:rsidR="005A7895" w:rsidRPr="002C4D83">
          <w:rPr>
            <w:rStyle w:val="Hyperlink"/>
            <w:rFonts w:asciiTheme="minorHAnsi" w:hAnsiTheme="minorHAnsi" w:cstheme="minorHAnsi"/>
            <w:color w:val="auto"/>
            <w:sz w:val="22"/>
            <w:szCs w:val="22"/>
          </w:rPr>
          <w:t>m.ezproxy.uwtsd.ac.uk/view/10.1093/acprof:oso/9780195183566.001.0001/acprof-9780195183566-miscMatter-1</w:t>
        </w:r>
      </w:hyperlink>
    </w:p>
    <w:p w14:paraId="017EDFDE" w14:textId="372FD45D" w:rsidR="00861D7E" w:rsidRPr="002C4D83" w:rsidRDefault="00832AD1" w:rsidP="007438DC">
      <w:pPr>
        <w:pStyle w:val="NormalWeb"/>
        <w:shd w:val="clear" w:color="auto" w:fill="FFFFFF"/>
        <w:rPr>
          <w:rFonts w:asciiTheme="minorHAnsi" w:hAnsiTheme="minorHAnsi" w:cstheme="minorHAnsi"/>
          <w:color w:val="333333"/>
          <w:spacing w:val="4"/>
          <w:sz w:val="22"/>
          <w:szCs w:val="22"/>
          <w:shd w:val="clear" w:color="auto" w:fill="FFFFFF"/>
        </w:rPr>
      </w:pPr>
      <w:bookmarkStart w:id="1" w:name="_Hlk5277346"/>
      <w:r w:rsidRPr="002C4D83">
        <w:rPr>
          <w:rFonts w:asciiTheme="minorHAnsi" w:hAnsiTheme="minorHAnsi" w:cstheme="minorHAnsi"/>
          <w:color w:val="333333"/>
          <w:spacing w:val="4"/>
          <w:sz w:val="22"/>
          <w:szCs w:val="22"/>
          <w:shd w:val="clear" w:color="auto" w:fill="FFFFFF"/>
        </w:rPr>
        <w:t xml:space="preserve">Shavit, U. (2014) </w:t>
      </w:r>
      <w:r w:rsidR="00706E09" w:rsidRPr="002C4D83">
        <w:rPr>
          <w:rFonts w:asciiTheme="minorHAnsi" w:hAnsiTheme="minorHAnsi" w:cstheme="minorHAnsi"/>
          <w:color w:val="333333"/>
          <w:spacing w:val="4"/>
          <w:sz w:val="22"/>
          <w:szCs w:val="22"/>
          <w:shd w:val="clear" w:color="auto" w:fill="FFFFFF"/>
        </w:rPr>
        <w:t>“The Lesser of Two Evils”: Islamic Law and the Emergence of a Broad Agreement on Muslim Participation in Western Political Systems</w:t>
      </w:r>
      <w:r w:rsidR="00706E09" w:rsidRPr="002C4D83">
        <w:rPr>
          <w:rFonts w:asciiTheme="minorHAnsi" w:hAnsiTheme="minorHAnsi" w:cstheme="minorHAnsi"/>
          <w:color w:val="333333"/>
          <w:spacing w:val="4"/>
          <w:sz w:val="22"/>
          <w:szCs w:val="22"/>
          <w:shd w:val="clear" w:color="auto" w:fill="FFFFFF"/>
        </w:rPr>
        <w:t xml:space="preserve">, </w:t>
      </w:r>
      <w:bookmarkEnd w:id="1"/>
      <w:r w:rsidR="007438DC" w:rsidRPr="002C4D83">
        <w:rPr>
          <w:rFonts w:asciiTheme="minorHAnsi" w:hAnsiTheme="minorHAnsi" w:cstheme="minorHAnsi"/>
          <w:i/>
          <w:color w:val="333333"/>
          <w:spacing w:val="4"/>
          <w:sz w:val="22"/>
          <w:szCs w:val="22"/>
          <w:shd w:val="clear" w:color="auto" w:fill="FFFFFF"/>
        </w:rPr>
        <w:t>Contemporary Islam</w:t>
      </w:r>
      <w:r w:rsidR="007438DC" w:rsidRPr="002C4D83">
        <w:rPr>
          <w:rFonts w:asciiTheme="minorHAnsi" w:hAnsiTheme="minorHAnsi" w:cstheme="minorHAnsi"/>
          <w:color w:val="333333"/>
          <w:spacing w:val="4"/>
          <w:sz w:val="22"/>
          <w:szCs w:val="22"/>
          <w:shd w:val="clear" w:color="auto" w:fill="FFFFFF"/>
        </w:rPr>
        <w:t xml:space="preserve">, </w:t>
      </w:r>
      <w:r w:rsidR="007438DC" w:rsidRPr="002C4D83">
        <w:rPr>
          <w:rFonts w:asciiTheme="minorHAnsi" w:hAnsiTheme="minorHAnsi" w:cstheme="minorHAnsi"/>
          <w:color w:val="333333"/>
          <w:spacing w:val="4"/>
          <w:sz w:val="22"/>
          <w:szCs w:val="22"/>
          <w:shd w:val="clear" w:color="auto" w:fill="FFFFFF"/>
        </w:rPr>
        <w:t>September 2014, Volume 8, Issue 3, pp 239–259</w:t>
      </w:r>
      <w:r w:rsidR="00706E09" w:rsidRPr="002C4D83">
        <w:rPr>
          <w:rFonts w:asciiTheme="minorHAnsi" w:hAnsiTheme="minorHAnsi" w:cstheme="minorHAnsi"/>
          <w:color w:val="333333"/>
          <w:spacing w:val="4"/>
          <w:sz w:val="22"/>
          <w:szCs w:val="22"/>
          <w:shd w:val="clear" w:color="auto" w:fill="FFFFFF"/>
        </w:rPr>
        <w:t xml:space="preserve"> </w:t>
      </w:r>
      <w:hyperlink r:id="rId16" w:history="1">
        <w:r w:rsidR="00706E09" w:rsidRPr="002C4D83">
          <w:rPr>
            <w:rStyle w:val="Hyperlink"/>
            <w:rFonts w:asciiTheme="minorHAnsi" w:hAnsiTheme="minorHAnsi" w:cstheme="minorHAnsi"/>
            <w:spacing w:val="4"/>
            <w:sz w:val="22"/>
            <w:szCs w:val="22"/>
            <w:shd w:val="clear" w:color="auto" w:fill="FFFFFF"/>
          </w:rPr>
          <w:t>https://doi-org.ezproxy.uwtsd.ac.uk/10.1007/s11562-013-0283-6</w:t>
        </w:r>
      </w:hyperlink>
    </w:p>
    <w:p w14:paraId="2DB04DE4" w14:textId="77777777" w:rsidR="007438DC" w:rsidRPr="007438DC" w:rsidRDefault="007438DC" w:rsidP="007438DC">
      <w:pPr>
        <w:pStyle w:val="NormalWeb"/>
        <w:shd w:val="clear" w:color="auto" w:fill="FFFFFF"/>
        <w:rPr>
          <w:rFonts w:ascii="Source Sans Pro" w:hAnsi="Source Sans Pro"/>
          <w:color w:val="333333"/>
          <w:spacing w:val="4"/>
          <w:sz w:val="21"/>
          <w:szCs w:val="21"/>
          <w:shd w:val="clear" w:color="auto" w:fill="FFFFFF"/>
        </w:rPr>
      </w:pPr>
    </w:p>
    <w:p w14:paraId="30AEBA53" w14:textId="2A7AC335" w:rsidR="00861D7E" w:rsidRPr="00396F27" w:rsidRDefault="00861D7E" w:rsidP="00861D7E">
      <w:pPr>
        <w:pStyle w:val="NormalWeb"/>
        <w:shd w:val="clear" w:color="auto" w:fill="FFFFFF"/>
        <w:rPr>
          <w:rFonts w:ascii="Georgia" w:hAnsi="Georgia"/>
          <w:color w:val="000000"/>
          <w:sz w:val="20"/>
          <w:szCs w:val="20"/>
        </w:rPr>
      </w:pPr>
    </w:p>
    <w:sectPr w:rsidR="00861D7E" w:rsidRPr="00396F27">
      <w:head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948E1C" w14:textId="77777777" w:rsidR="006605F6" w:rsidRDefault="006605F6" w:rsidP="00D24A5C">
      <w:r>
        <w:separator/>
      </w:r>
    </w:p>
  </w:endnote>
  <w:endnote w:type="continuationSeparator" w:id="0">
    <w:p w14:paraId="3803AAC6" w14:textId="77777777" w:rsidR="006605F6" w:rsidRDefault="006605F6" w:rsidP="00D24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Dot">
    <w:altName w:val="Times New Roman"/>
    <w:charset w:val="00"/>
    <w:family w:val="roman"/>
    <w:pitch w:val="variable"/>
    <w:sig w:usb0="00000003" w:usb1="00000000" w:usb2="00000000" w:usb3="00000000" w:csb0="00000001"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9798EC1" w14:textId="77777777" w:rsidR="006605F6" w:rsidRDefault="006605F6" w:rsidP="00D24A5C">
      <w:r>
        <w:separator/>
      </w:r>
    </w:p>
  </w:footnote>
  <w:footnote w:type="continuationSeparator" w:id="0">
    <w:p w14:paraId="3296AF9E" w14:textId="77777777" w:rsidR="006605F6" w:rsidRDefault="006605F6" w:rsidP="00D24A5C">
      <w:r>
        <w:continuationSeparator/>
      </w:r>
    </w:p>
  </w:footnote>
  <w:footnote w:id="1">
    <w:p w14:paraId="4EF9A698" w14:textId="562734AD" w:rsidR="002B0E40" w:rsidRPr="00660440" w:rsidRDefault="002B0E40">
      <w:pPr>
        <w:pStyle w:val="FootnoteText"/>
        <w:rPr>
          <w:rFonts w:asciiTheme="minorHAnsi" w:hAnsiTheme="minorHAnsi" w:cstheme="minorHAnsi"/>
          <w:sz w:val="18"/>
          <w:szCs w:val="18"/>
        </w:rPr>
      </w:pPr>
      <w:r w:rsidRPr="00660440">
        <w:rPr>
          <w:rStyle w:val="FootnoteReference"/>
          <w:rFonts w:asciiTheme="minorHAnsi" w:hAnsiTheme="minorHAnsi" w:cstheme="minorHAnsi"/>
          <w:sz w:val="18"/>
          <w:szCs w:val="18"/>
        </w:rPr>
        <w:footnoteRef/>
      </w:r>
      <w:r w:rsidRPr="00660440">
        <w:rPr>
          <w:rFonts w:asciiTheme="minorHAnsi" w:hAnsiTheme="minorHAnsi" w:cstheme="minorHAnsi"/>
          <w:sz w:val="18"/>
          <w:szCs w:val="18"/>
        </w:rPr>
        <w:t xml:space="preserve"> Esposito, J.L and Delong-Bas, N.J.</w:t>
      </w:r>
      <w:r w:rsidR="00B13B7E">
        <w:rPr>
          <w:rFonts w:asciiTheme="minorHAnsi" w:hAnsiTheme="minorHAnsi" w:cstheme="minorHAnsi"/>
          <w:sz w:val="18"/>
          <w:szCs w:val="18"/>
        </w:rPr>
        <w:t xml:space="preserve"> (2018),</w:t>
      </w:r>
      <w:r w:rsidRPr="00660440">
        <w:rPr>
          <w:rFonts w:asciiTheme="minorHAnsi" w:hAnsiTheme="minorHAnsi" w:cstheme="minorHAnsi"/>
          <w:sz w:val="18"/>
          <w:szCs w:val="18"/>
        </w:rPr>
        <w:t xml:space="preserve"> ‘Shariah, what everyone needs to know’, pp 36</w:t>
      </w:r>
    </w:p>
  </w:footnote>
  <w:footnote w:id="2">
    <w:p w14:paraId="1BF8930E" w14:textId="6F0BFD4A" w:rsidR="002B0E40" w:rsidRPr="00660440" w:rsidRDefault="002B0E40">
      <w:pPr>
        <w:pStyle w:val="FootnoteText"/>
        <w:rPr>
          <w:rFonts w:asciiTheme="minorHAnsi" w:hAnsiTheme="minorHAnsi" w:cstheme="minorHAnsi"/>
          <w:sz w:val="18"/>
          <w:szCs w:val="18"/>
        </w:rPr>
      </w:pPr>
      <w:r w:rsidRPr="00660440">
        <w:rPr>
          <w:rStyle w:val="FootnoteReference"/>
          <w:rFonts w:asciiTheme="minorHAnsi" w:hAnsiTheme="minorHAnsi" w:cstheme="minorHAnsi"/>
          <w:sz w:val="18"/>
          <w:szCs w:val="18"/>
        </w:rPr>
        <w:footnoteRef/>
      </w:r>
      <w:r w:rsidRPr="00660440">
        <w:rPr>
          <w:rFonts w:asciiTheme="minorHAnsi" w:hAnsiTheme="minorHAnsi" w:cstheme="minorHAnsi"/>
          <w:sz w:val="18"/>
          <w:szCs w:val="18"/>
        </w:rPr>
        <w:t xml:space="preserve"> </w:t>
      </w:r>
      <w:r w:rsidR="001177A2" w:rsidRPr="00660440">
        <w:rPr>
          <w:rFonts w:asciiTheme="minorHAnsi" w:hAnsiTheme="minorHAnsi" w:cstheme="minorHAnsi"/>
          <w:sz w:val="18"/>
          <w:szCs w:val="18"/>
        </w:rPr>
        <w:t>Bantekas, I.</w:t>
      </w:r>
      <w:r w:rsidR="00B13B7E">
        <w:rPr>
          <w:rFonts w:asciiTheme="minorHAnsi" w:hAnsiTheme="minorHAnsi" w:cstheme="minorHAnsi"/>
          <w:sz w:val="18"/>
          <w:szCs w:val="18"/>
        </w:rPr>
        <w:t xml:space="preserve"> (2009),</w:t>
      </w:r>
      <w:r w:rsidR="001177A2" w:rsidRPr="00660440">
        <w:rPr>
          <w:rFonts w:asciiTheme="minorHAnsi" w:hAnsiTheme="minorHAnsi" w:cstheme="minorHAnsi"/>
          <w:sz w:val="18"/>
          <w:szCs w:val="18"/>
        </w:rPr>
        <w:t xml:space="preserve"> ‘The Disunity of Islamic Criminal Law and the Modern Role of Ijtihād’, </w:t>
      </w:r>
      <w:r w:rsidR="001177A2" w:rsidRPr="00660440">
        <w:rPr>
          <w:rFonts w:asciiTheme="minorHAnsi" w:hAnsiTheme="minorHAnsi" w:cstheme="minorHAnsi"/>
          <w:i/>
          <w:sz w:val="18"/>
          <w:szCs w:val="18"/>
        </w:rPr>
        <w:t>International Criminal Law Review</w:t>
      </w:r>
      <w:r w:rsidR="001177A2" w:rsidRPr="00660440">
        <w:rPr>
          <w:rFonts w:asciiTheme="minorHAnsi" w:hAnsiTheme="minorHAnsi" w:cstheme="minorHAnsi"/>
          <w:sz w:val="18"/>
          <w:szCs w:val="18"/>
        </w:rPr>
        <w:t xml:space="preserve">, vol. 9, no. 4, </w:t>
      </w:r>
      <w:r w:rsidRPr="00660440">
        <w:rPr>
          <w:rFonts w:asciiTheme="minorHAnsi" w:hAnsiTheme="minorHAnsi" w:cstheme="minorHAnsi"/>
          <w:sz w:val="18"/>
          <w:szCs w:val="18"/>
        </w:rPr>
        <w:t>p. 656</w:t>
      </w:r>
    </w:p>
  </w:footnote>
  <w:footnote w:id="3">
    <w:p w14:paraId="264EE96E" w14:textId="23228DFF" w:rsidR="002B0E40" w:rsidRPr="00660440" w:rsidRDefault="002B0E40">
      <w:pPr>
        <w:pStyle w:val="FootnoteText"/>
        <w:rPr>
          <w:rFonts w:asciiTheme="minorHAnsi" w:hAnsiTheme="minorHAnsi" w:cstheme="minorHAnsi"/>
          <w:sz w:val="18"/>
          <w:szCs w:val="18"/>
        </w:rPr>
      </w:pPr>
      <w:r w:rsidRPr="00660440">
        <w:rPr>
          <w:rStyle w:val="FootnoteReference"/>
          <w:rFonts w:asciiTheme="minorHAnsi" w:hAnsiTheme="minorHAnsi" w:cstheme="minorHAnsi"/>
          <w:sz w:val="18"/>
          <w:szCs w:val="18"/>
        </w:rPr>
        <w:footnoteRef/>
      </w:r>
      <w:r w:rsidRPr="00660440">
        <w:rPr>
          <w:rFonts w:asciiTheme="minorHAnsi" w:hAnsiTheme="minorHAnsi" w:cstheme="minorHAnsi"/>
          <w:sz w:val="18"/>
          <w:szCs w:val="18"/>
        </w:rPr>
        <w:t xml:space="preserve"> </w:t>
      </w:r>
      <w:r w:rsidR="00660440" w:rsidRPr="00660440">
        <w:rPr>
          <w:rFonts w:asciiTheme="minorHAnsi" w:hAnsiTheme="minorHAnsi" w:cstheme="minorHAnsi"/>
          <w:sz w:val="18"/>
          <w:szCs w:val="18"/>
        </w:rPr>
        <w:t>Mavani, H.</w:t>
      </w:r>
      <w:r w:rsidR="00B61648">
        <w:rPr>
          <w:rFonts w:asciiTheme="minorHAnsi" w:hAnsiTheme="minorHAnsi" w:cstheme="minorHAnsi"/>
          <w:sz w:val="18"/>
          <w:szCs w:val="18"/>
        </w:rPr>
        <w:t xml:space="preserve"> (2014),</w:t>
      </w:r>
      <w:r w:rsidR="00660440" w:rsidRPr="00660440">
        <w:rPr>
          <w:rFonts w:asciiTheme="minorHAnsi" w:hAnsiTheme="minorHAnsi" w:cstheme="minorHAnsi"/>
          <w:sz w:val="18"/>
          <w:szCs w:val="18"/>
        </w:rPr>
        <w:t xml:space="preserve"> ‘Two Shi’i Jurisprudential Methodologies to Address Medical and Bioethical Challenges: Traditional Ijtihād and Foundational Ijtihād’, </w:t>
      </w:r>
      <w:r w:rsidR="00660440" w:rsidRPr="00660440">
        <w:rPr>
          <w:rFonts w:asciiTheme="minorHAnsi" w:hAnsiTheme="minorHAnsi" w:cstheme="minorHAnsi"/>
          <w:i/>
          <w:sz w:val="18"/>
          <w:szCs w:val="18"/>
        </w:rPr>
        <w:t>Journal of Religious Ethics</w:t>
      </w:r>
      <w:r w:rsidR="00660440" w:rsidRPr="00660440">
        <w:rPr>
          <w:rFonts w:asciiTheme="minorHAnsi" w:hAnsiTheme="minorHAnsi" w:cstheme="minorHAnsi"/>
          <w:sz w:val="18"/>
          <w:szCs w:val="18"/>
        </w:rPr>
        <w:t xml:space="preserve">, vol. 42, no. 2, </w:t>
      </w:r>
      <w:r w:rsidR="00772E9D">
        <w:rPr>
          <w:rFonts w:asciiTheme="minorHAnsi" w:hAnsiTheme="minorHAnsi" w:cstheme="minorHAnsi"/>
          <w:sz w:val="18"/>
          <w:szCs w:val="18"/>
        </w:rPr>
        <w:t>p</w:t>
      </w:r>
      <w:r w:rsidRPr="00660440">
        <w:rPr>
          <w:rFonts w:asciiTheme="minorHAnsi" w:hAnsiTheme="minorHAnsi" w:cstheme="minorHAnsi"/>
          <w:sz w:val="18"/>
          <w:szCs w:val="18"/>
        </w:rPr>
        <w:t>p.266-7</w:t>
      </w:r>
    </w:p>
  </w:footnote>
  <w:footnote w:id="4">
    <w:p w14:paraId="226C79A4" w14:textId="4A6E3067" w:rsidR="002B0E40" w:rsidRPr="00660440" w:rsidRDefault="002B0E40">
      <w:pPr>
        <w:pStyle w:val="FootnoteText"/>
        <w:rPr>
          <w:rFonts w:asciiTheme="minorHAnsi" w:hAnsiTheme="minorHAnsi" w:cstheme="minorHAnsi"/>
          <w:sz w:val="18"/>
          <w:szCs w:val="18"/>
        </w:rPr>
      </w:pPr>
      <w:r w:rsidRPr="00660440">
        <w:rPr>
          <w:rStyle w:val="FootnoteReference"/>
          <w:rFonts w:asciiTheme="minorHAnsi" w:hAnsiTheme="minorHAnsi" w:cstheme="minorHAnsi"/>
          <w:sz w:val="18"/>
          <w:szCs w:val="18"/>
        </w:rPr>
        <w:footnoteRef/>
      </w:r>
      <w:r w:rsidRPr="00660440">
        <w:rPr>
          <w:rFonts w:asciiTheme="minorHAnsi" w:hAnsiTheme="minorHAnsi" w:cstheme="minorHAnsi"/>
          <w:sz w:val="18"/>
          <w:szCs w:val="18"/>
        </w:rPr>
        <w:t xml:space="preserve"> Esposito, J.L and Delong-Bas, N.J. pp 36-37</w:t>
      </w:r>
    </w:p>
  </w:footnote>
  <w:footnote w:id="5">
    <w:p w14:paraId="3FEB8E82" w14:textId="35BE540E" w:rsidR="002B0E40" w:rsidRPr="00660440" w:rsidRDefault="002B0E40">
      <w:pPr>
        <w:pStyle w:val="FootnoteText"/>
        <w:rPr>
          <w:rFonts w:asciiTheme="minorHAnsi" w:hAnsiTheme="minorHAnsi" w:cstheme="minorHAnsi"/>
          <w:sz w:val="18"/>
          <w:szCs w:val="18"/>
        </w:rPr>
      </w:pPr>
      <w:r w:rsidRPr="00660440">
        <w:rPr>
          <w:rStyle w:val="FootnoteReference"/>
          <w:rFonts w:asciiTheme="minorHAnsi" w:hAnsiTheme="minorHAnsi" w:cstheme="minorHAnsi"/>
          <w:sz w:val="18"/>
          <w:szCs w:val="18"/>
        </w:rPr>
        <w:footnoteRef/>
      </w:r>
      <w:r w:rsidRPr="00660440">
        <w:rPr>
          <w:rFonts w:asciiTheme="minorHAnsi" w:hAnsiTheme="minorHAnsi" w:cstheme="minorHAnsi"/>
          <w:sz w:val="18"/>
          <w:szCs w:val="18"/>
        </w:rPr>
        <w:t xml:space="preserve"> </w:t>
      </w:r>
      <w:r w:rsidR="00633F91" w:rsidRPr="00660440">
        <w:rPr>
          <w:rFonts w:asciiTheme="minorHAnsi" w:hAnsiTheme="minorHAnsi" w:cstheme="minorHAnsi"/>
          <w:sz w:val="18"/>
          <w:szCs w:val="18"/>
        </w:rPr>
        <w:t xml:space="preserve">Bello, A.H. </w:t>
      </w:r>
      <w:r w:rsidR="00B61648" w:rsidRPr="00660440">
        <w:rPr>
          <w:rFonts w:asciiTheme="minorHAnsi" w:hAnsiTheme="minorHAnsi" w:cstheme="minorHAnsi"/>
          <w:sz w:val="18"/>
          <w:szCs w:val="18"/>
        </w:rPr>
        <w:t xml:space="preserve">(2013), </w:t>
      </w:r>
      <w:r w:rsidR="00633F91" w:rsidRPr="00660440">
        <w:rPr>
          <w:rFonts w:asciiTheme="minorHAnsi" w:hAnsiTheme="minorHAnsi" w:cstheme="minorHAnsi"/>
          <w:sz w:val="18"/>
          <w:szCs w:val="18"/>
        </w:rPr>
        <w:t xml:space="preserve">‘Dynamic Approach to the Shariʿah: A Case Study of "Ijtihād" and its Application in Contemporary </w:t>
      </w:r>
      <w:r w:rsidR="00633F91" w:rsidRPr="00660440">
        <w:rPr>
          <w:rFonts w:asciiTheme="minorHAnsi" w:hAnsiTheme="minorHAnsi" w:cstheme="minorHAnsi"/>
          <w:sz w:val="18"/>
          <w:szCs w:val="18"/>
        </w:rPr>
        <w:t xml:space="preserve">  </w:t>
      </w:r>
      <w:r w:rsidR="00633F91" w:rsidRPr="00660440">
        <w:rPr>
          <w:rFonts w:asciiTheme="minorHAnsi" w:hAnsiTheme="minorHAnsi" w:cstheme="minorHAnsi"/>
          <w:sz w:val="18"/>
          <w:szCs w:val="18"/>
        </w:rPr>
        <w:t xml:space="preserve">Society’ </w:t>
      </w:r>
      <w:r w:rsidR="00633F91" w:rsidRPr="00660440">
        <w:rPr>
          <w:rFonts w:asciiTheme="minorHAnsi" w:hAnsiTheme="minorHAnsi" w:cstheme="minorHAnsi"/>
          <w:i/>
          <w:sz w:val="18"/>
          <w:szCs w:val="18"/>
        </w:rPr>
        <w:t>Arab Law Quarterly</w:t>
      </w:r>
      <w:r w:rsidR="00633F91" w:rsidRPr="00660440">
        <w:rPr>
          <w:rFonts w:asciiTheme="minorHAnsi" w:hAnsiTheme="minorHAnsi" w:cstheme="minorHAnsi"/>
          <w:sz w:val="18"/>
          <w:szCs w:val="18"/>
        </w:rPr>
        <w:t>, Vol. 27, No. 3</w:t>
      </w:r>
      <w:r w:rsidR="00B61648">
        <w:rPr>
          <w:rFonts w:asciiTheme="minorHAnsi" w:hAnsiTheme="minorHAnsi" w:cstheme="minorHAnsi"/>
          <w:sz w:val="18"/>
          <w:szCs w:val="18"/>
        </w:rPr>
        <w:t>,</w:t>
      </w:r>
      <w:r w:rsidR="00633F91" w:rsidRPr="00660440">
        <w:rPr>
          <w:rFonts w:asciiTheme="minorHAnsi" w:hAnsiTheme="minorHAnsi" w:cstheme="minorHAnsi"/>
          <w:sz w:val="18"/>
          <w:szCs w:val="18"/>
        </w:rPr>
        <w:t xml:space="preserve"> </w:t>
      </w:r>
      <w:r w:rsidRPr="00660440">
        <w:rPr>
          <w:rFonts w:asciiTheme="minorHAnsi" w:hAnsiTheme="minorHAnsi" w:cstheme="minorHAnsi"/>
          <w:sz w:val="18"/>
          <w:szCs w:val="18"/>
        </w:rPr>
        <w:t>p.259</w:t>
      </w:r>
    </w:p>
  </w:footnote>
  <w:footnote w:id="6">
    <w:p w14:paraId="7DEA88D1" w14:textId="4BB2D189" w:rsidR="002B0E40" w:rsidRPr="00660440" w:rsidRDefault="002B0E40" w:rsidP="007B2AB0">
      <w:pPr>
        <w:pStyle w:val="FootnoteText"/>
        <w:rPr>
          <w:rFonts w:asciiTheme="minorHAnsi" w:hAnsiTheme="minorHAnsi" w:cstheme="minorHAnsi"/>
          <w:sz w:val="18"/>
          <w:szCs w:val="18"/>
        </w:rPr>
      </w:pPr>
      <w:r w:rsidRPr="00660440">
        <w:rPr>
          <w:rStyle w:val="FootnoteReference"/>
          <w:rFonts w:asciiTheme="minorHAnsi" w:hAnsiTheme="minorHAnsi" w:cstheme="minorHAnsi"/>
          <w:sz w:val="18"/>
          <w:szCs w:val="18"/>
        </w:rPr>
        <w:footnoteRef/>
      </w:r>
      <w:r w:rsidRPr="00660440">
        <w:rPr>
          <w:rFonts w:asciiTheme="minorHAnsi" w:hAnsiTheme="minorHAnsi" w:cstheme="minorHAnsi"/>
          <w:sz w:val="18"/>
          <w:szCs w:val="18"/>
        </w:rPr>
        <w:t xml:space="preserve"> Esposito, p.37-38</w:t>
      </w:r>
    </w:p>
  </w:footnote>
  <w:footnote w:id="7">
    <w:p w14:paraId="303B4099" w14:textId="27CE9998" w:rsidR="002B0E40" w:rsidRDefault="002B0E40">
      <w:pPr>
        <w:pStyle w:val="FootnoteText"/>
      </w:pPr>
      <w:r w:rsidRPr="00660440">
        <w:rPr>
          <w:rStyle w:val="FootnoteReference"/>
          <w:rFonts w:asciiTheme="minorHAnsi" w:hAnsiTheme="minorHAnsi" w:cstheme="minorHAnsi"/>
          <w:sz w:val="18"/>
          <w:szCs w:val="18"/>
        </w:rPr>
        <w:footnoteRef/>
      </w:r>
      <w:r w:rsidRPr="00660440">
        <w:rPr>
          <w:rFonts w:asciiTheme="minorHAnsi" w:hAnsiTheme="minorHAnsi" w:cstheme="minorHAnsi"/>
          <w:sz w:val="18"/>
          <w:szCs w:val="18"/>
        </w:rPr>
        <w:t xml:space="preserve"> Bello, p.260</w:t>
      </w:r>
    </w:p>
  </w:footnote>
  <w:footnote w:id="8">
    <w:p w14:paraId="1A831F6C" w14:textId="541312CD" w:rsidR="002B0E40" w:rsidRPr="008F4C39" w:rsidRDefault="002B0E40">
      <w:pPr>
        <w:pStyle w:val="FootnoteText"/>
        <w:rPr>
          <w:rFonts w:asciiTheme="minorHAnsi" w:hAnsiTheme="minorHAnsi" w:cstheme="minorHAnsi"/>
          <w:sz w:val="18"/>
          <w:szCs w:val="18"/>
        </w:rPr>
      </w:pPr>
      <w:r w:rsidRPr="008F4C39">
        <w:rPr>
          <w:rStyle w:val="FootnoteReference"/>
          <w:rFonts w:asciiTheme="minorHAnsi" w:hAnsiTheme="minorHAnsi" w:cstheme="minorHAnsi"/>
          <w:sz w:val="18"/>
          <w:szCs w:val="18"/>
        </w:rPr>
        <w:footnoteRef/>
      </w:r>
      <w:r w:rsidRPr="008F4C39">
        <w:rPr>
          <w:rFonts w:asciiTheme="minorHAnsi" w:hAnsiTheme="minorHAnsi" w:cstheme="minorHAnsi"/>
          <w:sz w:val="18"/>
          <w:szCs w:val="18"/>
        </w:rPr>
        <w:t xml:space="preserve"> Bello, p.260</w:t>
      </w:r>
    </w:p>
  </w:footnote>
  <w:footnote w:id="9">
    <w:p w14:paraId="17CBE0DA" w14:textId="40E3CC68" w:rsidR="002B0E40" w:rsidRPr="008F4C39" w:rsidRDefault="002B0E40" w:rsidP="00C2117E">
      <w:pPr>
        <w:pStyle w:val="FootnoteText"/>
        <w:rPr>
          <w:rFonts w:asciiTheme="minorHAnsi" w:hAnsiTheme="minorHAnsi" w:cstheme="minorHAnsi"/>
          <w:sz w:val="18"/>
          <w:szCs w:val="18"/>
        </w:rPr>
      </w:pPr>
      <w:r w:rsidRPr="008F4C39">
        <w:rPr>
          <w:rStyle w:val="FootnoteReference"/>
          <w:rFonts w:asciiTheme="minorHAnsi" w:hAnsiTheme="minorHAnsi" w:cstheme="minorHAnsi"/>
          <w:sz w:val="18"/>
          <w:szCs w:val="18"/>
        </w:rPr>
        <w:footnoteRef/>
      </w:r>
      <w:r w:rsidRPr="008F4C39">
        <w:rPr>
          <w:rFonts w:asciiTheme="minorHAnsi" w:hAnsiTheme="minorHAnsi" w:cstheme="minorHAnsi"/>
          <w:sz w:val="18"/>
          <w:szCs w:val="18"/>
        </w:rPr>
        <w:t xml:space="preserve"> </w:t>
      </w:r>
      <w:r w:rsidR="008F4C39" w:rsidRPr="008F4C39">
        <w:rPr>
          <w:rFonts w:asciiTheme="minorHAnsi" w:hAnsiTheme="minorHAnsi" w:cstheme="minorHAnsi"/>
          <w:sz w:val="18"/>
          <w:szCs w:val="18"/>
        </w:rPr>
        <w:t>Ezzati, A. ‘Islamic Law and the Challenges of Modern Times’, Journal of Shi’a Islamic Studies, 3(1), 2010</w:t>
      </w:r>
      <w:r w:rsidRPr="008F4C39">
        <w:rPr>
          <w:rFonts w:asciiTheme="minorHAnsi" w:hAnsiTheme="minorHAnsi" w:cstheme="minorHAnsi"/>
          <w:sz w:val="18"/>
          <w:szCs w:val="18"/>
        </w:rPr>
        <w:t>, p.45</w:t>
      </w:r>
    </w:p>
  </w:footnote>
  <w:footnote w:id="10">
    <w:p w14:paraId="037DD3BB" w14:textId="326C9D90" w:rsidR="002B0E40" w:rsidRPr="008F4C39" w:rsidRDefault="002B0E40" w:rsidP="00C2117E">
      <w:pPr>
        <w:pStyle w:val="FootnoteText"/>
        <w:rPr>
          <w:rFonts w:asciiTheme="minorHAnsi" w:hAnsiTheme="minorHAnsi" w:cstheme="minorHAnsi"/>
          <w:sz w:val="18"/>
          <w:szCs w:val="18"/>
        </w:rPr>
      </w:pPr>
      <w:r w:rsidRPr="008F4C39">
        <w:rPr>
          <w:rStyle w:val="FootnoteReference"/>
          <w:rFonts w:asciiTheme="minorHAnsi" w:hAnsiTheme="minorHAnsi" w:cstheme="minorHAnsi"/>
          <w:sz w:val="18"/>
          <w:szCs w:val="18"/>
        </w:rPr>
        <w:footnoteRef/>
      </w:r>
      <w:r w:rsidRPr="008F4C39">
        <w:rPr>
          <w:rFonts w:asciiTheme="minorHAnsi" w:hAnsiTheme="minorHAnsi" w:cstheme="minorHAnsi"/>
          <w:sz w:val="18"/>
          <w:szCs w:val="18"/>
        </w:rPr>
        <w:t xml:space="preserve"> </w:t>
      </w:r>
      <w:r w:rsidR="00BB6FEF">
        <w:rPr>
          <w:rFonts w:asciiTheme="minorHAnsi" w:hAnsiTheme="minorHAnsi" w:cstheme="minorHAnsi"/>
          <w:sz w:val="18"/>
          <w:szCs w:val="18"/>
        </w:rPr>
        <w:t>ibid</w:t>
      </w:r>
      <w:r w:rsidRPr="008F4C39">
        <w:rPr>
          <w:rFonts w:asciiTheme="minorHAnsi" w:hAnsiTheme="minorHAnsi" w:cstheme="minorHAnsi"/>
          <w:sz w:val="18"/>
          <w:szCs w:val="18"/>
        </w:rPr>
        <w:t>, p</w:t>
      </w:r>
      <w:r w:rsidR="00BB6FEF">
        <w:rPr>
          <w:rFonts w:asciiTheme="minorHAnsi" w:hAnsiTheme="minorHAnsi" w:cstheme="minorHAnsi"/>
          <w:sz w:val="18"/>
          <w:szCs w:val="18"/>
        </w:rPr>
        <w:t>p.</w:t>
      </w:r>
      <w:r w:rsidRPr="008F4C39">
        <w:rPr>
          <w:rFonts w:asciiTheme="minorHAnsi" w:hAnsiTheme="minorHAnsi" w:cstheme="minorHAnsi"/>
          <w:sz w:val="18"/>
          <w:szCs w:val="18"/>
        </w:rPr>
        <w:t>45-6</w:t>
      </w:r>
    </w:p>
  </w:footnote>
  <w:footnote w:id="11">
    <w:p w14:paraId="7D15658D" w14:textId="51E10759" w:rsidR="00772E9D" w:rsidRPr="00772E9D" w:rsidRDefault="002B0E40" w:rsidP="002622AE">
      <w:pPr>
        <w:pStyle w:val="FootnoteText"/>
        <w:rPr>
          <w:rFonts w:ascii="Georgia" w:hAnsi="Georgia"/>
          <w:color w:val="000000"/>
        </w:rPr>
      </w:pPr>
      <w:r w:rsidRPr="008F4C39">
        <w:rPr>
          <w:rStyle w:val="FootnoteReference"/>
          <w:rFonts w:asciiTheme="minorHAnsi" w:hAnsiTheme="minorHAnsi" w:cstheme="minorHAnsi"/>
          <w:sz w:val="18"/>
          <w:szCs w:val="18"/>
        </w:rPr>
        <w:footnoteRef/>
      </w:r>
      <w:r w:rsidRPr="008F4C39">
        <w:rPr>
          <w:rFonts w:asciiTheme="minorHAnsi" w:hAnsiTheme="minorHAnsi" w:cstheme="minorHAnsi"/>
          <w:sz w:val="18"/>
          <w:szCs w:val="18"/>
        </w:rPr>
        <w:t xml:space="preserve"> </w:t>
      </w:r>
      <w:r w:rsidR="005B2718" w:rsidRPr="009513C7">
        <w:rPr>
          <w:rFonts w:asciiTheme="minorHAnsi" w:hAnsiTheme="minorHAnsi" w:cstheme="minorHAnsi"/>
          <w:color w:val="000000"/>
          <w:sz w:val="18"/>
          <w:szCs w:val="18"/>
        </w:rPr>
        <w:t xml:space="preserve">Hallaq, W.B. ‘Was the Gate of Ijtihad Closed?’ </w:t>
      </w:r>
      <w:r w:rsidR="005B2718" w:rsidRPr="009513C7">
        <w:rPr>
          <w:rFonts w:asciiTheme="minorHAnsi" w:hAnsiTheme="minorHAnsi" w:cstheme="minorHAnsi"/>
          <w:i/>
          <w:color w:val="000000"/>
          <w:sz w:val="18"/>
          <w:szCs w:val="18"/>
        </w:rPr>
        <w:t xml:space="preserve">International Journal of Middle East Studies, </w:t>
      </w:r>
      <w:r w:rsidR="005B2718" w:rsidRPr="009513C7">
        <w:rPr>
          <w:rFonts w:asciiTheme="minorHAnsi" w:hAnsiTheme="minorHAnsi" w:cstheme="minorHAnsi"/>
          <w:color w:val="000000"/>
          <w:sz w:val="18"/>
          <w:szCs w:val="18"/>
        </w:rPr>
        <w:t>Vol. 16, No. 1 (</w:t>
      </w:r>
      <w:proofErr w:type="gramStart"/>
      <w:r w:rsidR="005B2718" w:rsidRPr="009513C7">
        <w:rPr>
          <w:rFonts w:asciiTheme="minorHAnsi" w:hAnsiTheme="minorHAnsi" w:cstheme="minorHAnsi"/>
          <w:color w:val="000000"/>
          <w:sz w:val="18"/>
          <w:szCs w:val="18"/>
        </w:rPr>
        <w:t>Mar.,</w:t>
      </w:r>
      <w:proofErr w:type="gramEnd"/>
      <w:r w:rsidR="005B2718" w:rsidRPr="009513C7">
        <w:rPr>
          <w:rFonts w:asciiTheme="minorHAnsi" w:hAnsiTheme="minorHAnsi" w:cstheme="minorHAnsi"/>
          <w:color w:val="000000"/>
          <w:sz w:val="18"/>
          <w:szCs w:val="18"/>
        </w:rPr>
        <w:t xml:space="preserve"> 1984), p</w:t>
      </w:r>
      <w:r w:rsidR="00772E9D">
        <w:rPr>
          <w:rFonts w:asciiTheme="minorHAnsi" w:hAnsiTheme="minorHAnsi" w:cstheme="minorHAnsi"/>
          <w:color w:val="000000"/>
          <w:sz w:val="18"/>
          <w:szCs w:val="18"/>
        </w:rPr>
        <w:t>.3</w:t>
      </w:r>
    </w:p>
  </w:footnote>
  <w:footnote w:id="12">
    <w:p w14:paraId="3A374A25" w14:textId="368F0CD2" w:rsidR="002B0E40" w:rsidRPr="008F4C39" w:rsidRDefault="002B0E40" w:rsidP="009E54E2">
      <w:pPr>
        <w:rPr>
          <w:rFonts w:asciiTheme="minorHAnsi" w:hAnsiTheme="minorHAnsi" w:cstheme="minorHAnsi"/>
          <w:sz w:val="18"/>
          <w:szCs w:val="18"/>
        </w:rPr>
      </w:pPr>
      <w:r w:rsidRPr="008F4C39">
        <w:rPr>
          <w:rStyle w:val="FootnoteReference"/>
          <w:rFonts w:asciiTheme="minorHAnsi" w:hAnsiTheme="minorHAnsi" w:cstheme="minorHAnsi"/>
          <w:sz w:val="18"/>
          <w:szCs w:val="18"/>
        </w:rPr>
        <w:footnoteRef/>
      </w:r>
      <w:r w:rsidRPr="008F4C39">
        <w:rPr>
          <w:rFonts w:asciiTheme="minorHAnsi" w:hAnsiTheme="minorHAnsi" w:cstheme="minorHAnsi"/>
          <w:sz w:val="18"/>
          <w:szCs w:val="18"/>
        </w:rPr>
        <w:t xml:space="preserve"> </w:t>
      </w:r>
      <w:r w:rsidR="00AC4941" w:rsidRPr="008F4C39">
        <w:rPr>
          <w:rFonts w:asciiTheme="minorHAnsi" w:hAnsiTheme="minorHAnsi" w:cstheme="minorHAnsi"/>
          <w:sz w:val="18"/>
          <w:szCs w:val="18"/>
        </w:rPr>
        <w:t xml:space="preserve">Doi, Abdur Rahman I., Shari’ah: The Islamic Law (London: </w:t>
      </w:r>
      <w:proofErr w:type="spellStart"/>
      <w:r w:rsidR="00AC4941" w:rsidRPr="008F4C39">
        <w:rPr>
          <w:rFonts w:asciiTheme="minorHAnsi" w:hAnsiTheme="minorHAnsi" w:cstheme="minorHAnsi"/>
          <w:sz w:val="18"/>
          <w:szCs w:val="18"/>
        </w:rPr>
        <w:t>TaHa</w:t>
      </w:r>
      <w:proofErr w:type="spellEnd"/>
      <w:r w:rsidR="00AC4941" w:rsidRPr="008F4C39">
        <w:rPr>
          <w:rFonts w:asciiTheme="minorHAnsi" w:hAnsiTheme="minorHAnsi" w:cstheme="minorHAnsi"/>
          <w:sz w:val="18"/>
          <w:szCs w:val="18"/>
        </w:rPr>
        <w:t xml:space="preserve"> Publishers Ltd, 1984; repr. 1997)</w:t>
      </w:r>
      <w:r w:rsidR="009E54E2" w:rsidRPr="008F4C39">
        <w:rPr>
          <w:rFonts w:asciiTheme="minorHAnsi" w:hAnsiTheme="minorHAnsi" w:cstheme="minorHAnsi"/>
          <w:sz w:val="18"/>
          <w:szCs w:val="18"/>
        </w:rPr>
        <w:t xml:space="preserve">, </w:t>
      </w:r>
      <w:r w:rsidRPr="008F4C39">
        <w:rPr>
          <w:rFonts w:asciiTheme="minorHAnsi" w:hAnsiTheme="minorHAnsi" w:cstheme="minorHAnsi"/>
          <w:sz w:val="18"/>
          <w:szCs w:val="18"/>
        </w:rPr>
        <w:t>p.78</w:t>
      </w:r>
    </w:p>
  </w:footnote>
  <w:footnote w:id="13">
    <w:p w14:paraId="1FA5218E" w14:textId="0270290F" w:rsidR="002B0E40" w:rsidRPr="008F4C39" w:rsidRDefault="002B0E40">
      <w:pPr>
        <w:pStyle w:val="FootnoteText"/>
        <w:rPr>
          <w:rFonts w:asciiTheme="minorHAnsi" w:hAnsiTheme="minorHAnsi" w:cstheme="minorHAnsi"/>
          <w:sz w:val="18"/>
          <w:szCs w:val="18"/>
        </w:rPr>
      </w:pPr>
      <w:r w:rsidRPr="008F4C39">
        <w:rPr>
          <w:rStyle w:val="FootnoteReference"/>
          <w:rFonts w:asciiTheme="minorHAnsi" w:hAnsiTheme="minorHAnsi" w:cstheme="minorHAnsi"/>
          <w:sz w:val="18"/>
          <w:szCs w:val="18"/>
        </w:rPr>
        <w:footnoteRef/>
      </w:r>
      <w:r w:rsidRPr="008F4C39">
        <w:rPr>
          <w:rFonts w:asciiTheme="minorHAnsi" w:hAnsiTheme="minorHAnsi" w:cstheme="minorHAnsi"/>
          <w:sz w:val="18"/>
          <w:szCs w:val="18"/>
        </w:rPr>
        <w:t xml:space="preserve"> </w:t>
      </w:r>
      <w:r w:rsidR="009E54E2" w:rsidRPr="008F4C39">
        <w:rPr>
          <w:rFonts w:asciiTheme="minorHAnsi" w:hAnsiTheme="minorHAnsi" w:cstheme="minorHAnsi"/>
          <w:sz w:val="18"/>
          <w:szCs w:val="18"/>
        </w:rPr>
        <w:t>ibid</w:t>
      </w:r>
      <w:r w:rsidRPr="008F4C39">
        <w:rPr>
          <w:rFonts w:asciiTheme="minorHAnsi" w:hAnsiTheme="minorHAnsi" w:cstheme="minorHAnsi"/>
          <w:sz w:val="18"/>
          <w:szCs w:val="18"/>
        </w:rPr>
        <w:t>, p.78</w:t>
      </w:r>
    </w:p>
  </w:footnote>
  <w:footnote w:id="14">
    <w:p w14:paraId="4F75CB26" w14:textId="77777777" w:rsidR="002B0E40" w:rsidRPr="008F4C39" w:rsidRDefault="002B0E40" w:rsidP="004D6FAD">
      <w:pPr>
        <w:pStyle w:val="FootnoteText"/>
        <w:rPr>
          <w:rFonts w:asciiTheme="minorHAnsi" w:hAnsiTheme="minorHAnsi" w:cstheme="minorHAnsi"/>
          <w:sz w:val="18"/>
          <w:szCs w:val="18"/>
        </w:rPr>
      </w:pPr>
      <w:r w:rsidRPr="008F4C39">
        <w:rPr>
          <w:rStyle w:val="FootnoteReference"/>
          <w:rFonts w:asciiTheme="minorHAnsi" w:hAnsiTheme="minorHAnsi" w:cstheme="minorHAnsi"/>
          <w:sz w:val="18"/>
          <w:szCs w:val="18"/>
        </w:rPr>
        <w:footnoteRef/>
      </w:r>
      <w:r w:rsidRPr="008F4C39">
        <w:rPr>
          <w:rFonts w:asciiTheme="minorHAnsi" w:hAnsiTheme="minorHAnsi" w:cstheme="minorHAnsi"/>
          <w:sz w:val="18"/>
          <w:szCs w:val="18"/>
        </w:rPr>
        <w:t xml:space="preserve"> Bantekas, pp. 651-2</w:t>
      </w:r>
    </w:p>
  </w:footnote>
  <w:footnote w:id="15">
    <w:p w14:paraId="2AB2D598" w14:textId="77777777" w:rsidR="002B0E40" w:rsidRPr="008F4C39" w:rsidRDefault="002B0E40" w:rsidP="00E02EEA">
      <w:pPr>
        <w:pStyle w:val="FootnoteText"/>
        <w:rPr>
          <w:rFonts w:asciiTheme="minorHAnsi" w:hAnsiTheme="minorHAnsi" w:cstheme="minorHAnsi"/>
          <w:sz w:val="18"/>
          <w:szCs w:val="18"/>
        </w:rPr>
      </w:pPr>
      <w:r w:rsidRPr="008F4C39">
        <w:rPr>
          <w:rStyle w:val="FootnoteReference"/>
          <w:rFonts w:asciiTheme="minorHAnsi" w:hAnsiTheme="minorHAnsi" w:cstheme="minorHAnsi"/>
          <w:sz w:val="18"/>
          <w:szCs w:val="18"/>
        </w:rPr>
        <w:footnoteRef/>
      </w:r>
      <w:r w:rsidRPr="008F4C39">
        <w:rPr>
          <w:rFonts w:asciiTheme="minorHAnsi" w:hAnsiTheme="minorHAnsi" w:cstheme="minorHAnsi"/>
          <w:sz w:val="18"/>
          <w:szCs w:val="18"/>
        </w:rPr>
        <w:t xml:space="preserve"> Bello, p.270</w:t>
      </w:r>
    </w:p>
  </w:footnote>
  <w:footnote w:id="16">
    <w:p w14:paraId="078AD664" w14:textId="152D9599" w:rsidR="002B0E40" w:rsidRPr="008F4C39" w:rsidRDefault="002B0E40">
      <w:pPr>
        <w:pStyle w:val="FootnoteText"/>
        <w:rPr>
          <w:rFonts w:asciiTheme="minorHAnsi" w:hAnsiTheme="minorHAnsi" w:cstheme="minorHAnsi"/>
          <w:sz w:val="18"/>
          <w:szCs w:val="18"/>
        </w:rPr>
      </w:pPr>
      <w:r w:rsidRPr="008F4C39">
        <w:rPr>
          <w:rStyle w:val="FootnoteReference"/>
          <w:rFonts w:asciiTheme="minorHAnsi" w:hAnsiTheme="minorHAnsi" w:cstheme="minorHAnsi"/>
          <w:sz w:val="18"/>
          <w:szCs w:val="18"/>
        </w:rPr>
        <w:footnoteRef/>
      </w:r>
      <w:r w:rsidRPr="008F4C39">
        <w:rPr>
          <w:rFonts w:asciiTheme="minorHAnsi" w:hAnsiTheme="minorHAnsi" w:cstheme="minorHAnsi"/>
          <w:sz w:val="18"/>
          <w:szCs w:val="18"/>
        </w:rPr>
        <w:t xml:space="preserve"> </w:t>
      </w:r>
      <w:r w:rsidR="00BB6FEF">
        <w:rPr>
          <w:rFonts w:asciiTheme="minorHAnsi" w:hAnsiTheme="minorHAnsi" w:cstheme="minorHAnsi"/>
          <w:sz w:val="18"/>
          <w:szCs w:val="18"/>
        </w:rPr>
        <w:t>ibid</w:t>
      </w:r>
      <w:r w:rsidRPr="008F4C39">
        <w:rPr>
          <w:rFonts w:asciiTheme="minorHAnsi" w:hAnsiTheme="minorHAnsi" w:cstheme="minorHAnsi"/>
          <w:sz w:val="18"/>
          <w:szCs w:val="18"/>
        </w:rPr>
        <w:t>, p.270</w:t>
      </w:r>
    </w:p>
  </w:footnote>
  <w:footnote w:id="17">
    <w:p w14:paraId="1138B291" w14:textId="10D0C6DB" w:rsidR="002B0E40" w:rsidRDefault="002B0E40" w:rsidP="00AF7A1D">
      <w:pPr>
        <w:pStyle w:val="FootnoteText"/>
      </w:pPr>
      <w:r w:rsidRPr="008F4C39">
        <w:rPr>
          <w:rStyle w:val="FootnoteReference"/>
          <w:rFonts w:asciiTheme="minorHAnsi" w:hAnsiTheme="minorHAnsi" w:cstheme="minorHAnsi"/>
          <w:sz w:val="18"/>
          <w:szCs w:val="18"/>
        </w:rPr>
        <w:footnoteRef/>
      </w:r>
      <w:r w:rsidRPr="008F4C39">
        <w:rPr>
          <w:rFonts w:asciiTheme="minorHAnsi" w:hAnsiTheme="minorHAnsi" w:cstheme="minorHAnsi"/>
          <w:sz w:val="18"/>
          <w:szCs w:val="18"/>
        </w:rPr>
        <w:t xml:space="preserve"> Bantekas, p</w:t>
      </w:r>
      <w:r w:rsidR="00BB6FEF">
        <w:rPr>
          <w:rFonts w:asciiTheme="minorHAnsi" w:hAnsiTheme="minorHAnsi" w:cstheme="minorHAnsi"/>
          <w:sz w:val="18"/>
          <w:szCs w:val="18"/>
        </w:rPr>
        <w:t>.</w:t>
      </w:r>
      <w:r w:rsidRPr="008F4C39">
        <w:rPr>
          <w:rFonts w:asciiTheme="minorHAnsi" w:hAnsiTheme="minorHAnsi" w:cstheme="minorHAnsi"/>
          <w:sz w:val="18"/>
          <w:szCs w:val="18"/>
        </w:rPr>
        <w:t>656</w:t>
      </w:r>
    </w:p>
  </w:footnote>
  <w:footnote w:id="18">
    <w:p w14:paraId="74FF5488" w14:textId="77777777" w:rsidR="002B0E40" w:rsidRPr="007F2F09" w:rsidRDefault="002B0E40" w:rsidP="004D6FAD">
      <w:pPr>
        <w:pStyle w:val="FootnoteText"/>
        <w:rPr>
          <w:rFonts w:asciiTheme="minorHAnsi" w:hAnsiTheme="minorHAnsi" w:cstheme="minorHAnsi"/>
          <w:sz w:val="18"/>
          <w:szCs w:val="18"/>
        </w:rPr>
      </w:pPr>
      <w:r w:rsidRPr="007F2F09">
        <w:rPr>
          <w:rStyle w:val="FootnoteReference"/>
          <w:rFonts w:asciiTheme="minorHAnsi" w:hAnsiTheme="minorHAnsi" w:cstheme="minorHAnsi"/>
          <w:sz w:val="18"/>
          <w:szCs w:val="18"/>
        </w:rPr>
        <w:footnoteRef/>
      </w:r>
      <w:r w:rsidRPr="007F2F09">
        <w:rPr>
          <w:rFonts w:asciiTheme="minorHAnsi" w:hAnsiTheme="minorHAnsi" w:cstheme="minorHAnsi"/>
          <w:sz w:val="18"/>
          <w:szCs w:val="18"/>
        </w:rPr>
        <w:t xml:space="preserve"> Banketas, p, 659</w:t>
      </w:r>
    </w:p>
  </w:footnote>
  <w:footnote w:id="19">
    <w:p w14:paraId="6EC02478" w14:textId="7A703A78" w:rsidR="002B0E40" w:rsidRPr="007F2F09" w:rsidRDefault="002B0E40">
      <w:pPr>
        <w:pStyle w:val="FootnoteText"/>
        <w:rPr>
          <w:rFonts w:asciiTheme="minorHAnsi" w:hAnsiTheme="minorHAnsi" w:cstheme="minorHAnsi"/>
          <w:sz w:val="18"/>
          <w:szCs w:val="18"/>
        </w:rPr>
      </w:pPr>
      <w:r w:rsidRPr="007F2F09">
        <w:rPr>
          <w:rStyle w:val="FootnoteReference"/>
          <w:rFonts w:asciiTheme="minorHAnsi" w:hAnsiTheme="minorHAnsi" w:cstheme="minorHAnsi"/>
          <w:sz w:val="18"/>
          <w:szCs w:val="18"/>
        </w:rPr>
        <w:footnoteRef/>
      </w:r>
      <w:r w:rsidRPr="007F2F09">
        <w:rPr>
          <w:rFonts w:asciiTheme="minorHAnsi" w:hAnsiTheme="minorHAnsi" w:cstheme="minorHAnsi"/>
          <w:sz w:val="18"/>
          <w:szCs w:val="18"/>
        </w:rPr>
        <w:t xml:space="preserve"> </w:t>
      </w:r>
      <w:r w:rsidR="00BB6FEF" w:rsidRPr="007F2F09">
        <w:rPr>
          <w:rFonts w:asciiTheme="minorHAnsi" w:hAnsiTheme="minorHAnsi" w:cstheme="minorHAnsi"/>
          <w:sz w:val="18"/>
          <w:szCs w:val="18"/>
        </w:rPr>
        <w:t>ibid</w:t>
      </w:r>
      <w:r w:rsidRPr="007F2F09">
        <w:rPr>
          <w:rFonts w:asciiTheme="minorHAnsi" w:hAnsiTheme="minorHAnsi" w:cstheme="minorHAnsi"/>
          <w:sz w:val="18"/>
          <w:szCs w:val="18"/>
        </w:rPr>
        <w:t>, p.659</w:t>
      </w:r>
    </w:p>
  </w:footnote>
  <w:footnote w:id="20">
    <w:p w14:paraId="65F75D13" w14:textId="39B40235" w:rsidR="002B0E40" w:rsidRPr="007F2F09" w:rsidRDefault="002B0E40">
      <w:pPr>
        <w:pStyle w:val="FootnoteText"/>
        <w:rPr>
          <w:rFonts w:asciiTheme="minorHAnsi" w:hAnsiTheme="minorHAnsi" w:cstheme="minorHAnsi"/>
          <w:sz w:val="18"/>
          <w:szCs w:val="18"/>
        </w:rPr>
      </w:pPr>
      <w:r w:rsidRPr="007F2F09">
        <w:rPr>
          <w:rStyle w:val="FootnoteReference"/>
          <w:rFonts w:asciiTheme="minorHAnsi" w:hAnsiTheme="minorHAnsi" w:cstheme="minorHAnsi"/>
          <w:sz w:val="18"/>
          <w:szCs w:val="18"/>
        </w:rPr>
        <w:footnoteRef/>
      </w:r>
      <w:r w:rsidRPr="007F2F09">
        <w:rPr>
          <w:rFonts w:asciiTheme="minorHAnsi" w:hAnsiTheme="minorHAnsi" w:cstheme="minorHAnsi"/>
          <w:sz w:val="18"/>
          <w:szCs w:val="18"/>
        </w:rPr>
        <w:t xml:space="preserve"> </w:t>
      </w:r>
      <w:r w:rsidR="00BB6FEF" w:rsidRPr="007F2F09">
        <w:rPr>
          <w:rFonts w:asciiTheme="minorHAnsi" w:hAnsiTheme="minorHAnsi" w:cstheme="minorHAnsi"/>
          <w:sz w:val="18"/>
          <w:szCs w:val="18"/>
        </w:rPr>
        <w:t>ibid</w:t>
      </w:r>
      <w:r w:rsidRPr="007F2F09">
        <w:rPr>
          <w:rFonts w:asciiTheme="minorHAnsi" w:hAnsiTheme="minorHAnsi" w:cstheme="minorHAnsi"/>
          <w:sz w:val="18"/>
          <w:szCs w:val="18"/>
        </w:rPr>
        <w:t>, pp. 657-8</w:t>
      </w:r>
    </w:p>
  </w:footnote>
  <w:footnote w:id="21">
    <w:p w14:paraId="790F1E5B" w14:textId="3F2A435D" w:rsidR="002B0E40" w:rsidRPr="007F2F09" w:rsidRDefault="002B0E40">
      <w:pPr>
        <w:pStyle w:val="FootnoteText"/>
        <w:rPr>
          <w:rFonts w:asciiTheme="minorHAnsi" w:hAnsiTheme="minorHAnsi" w:cstheme="minorHAnsi"/>
          <w:sz w:val="18"/>
          <w:szCs w:val="18"/>
        </w:rPr>
      </w:pPr>
      <w:r w:rsidRPr="007F2F09">
        <w:rPr>
          <w:rStyle w:val="FootnoteReference"/>
          <w:rFonts w:asciiTheme="minorHAnsi" w:hAnsiTheme="minorHAnsi" w:cstheme="minorHAnsi"/>
          <w:sz w:val="18"/>
          <w:szCs w:val="18"/>
        </w:rPr>
        <w:footnoteRef/>
      </w:r>
      <w:r w:rsidRPr="007F2F09">
        <w:rPr>
          <w:rFonts w:asciiTheme="minorHAnsi" w:hAnsiTheme="minorHAnsi" w:cstheme="minorHAnsi"/>
          <w:sz w:val="18"/>
          <w:szCs w:val="18"/>
        </w:rPr>
        <w:t xml:space="preserve"> </w:t>
      </w:r>
      <w:r w:rsidR="00AE2EC2" w:rsidRPr="007F2F09">
        <w:rPr>
          <w:rFonts w:asciiTheme="minorHAnsi" w:hAnsiTheme="minorHAnsi" w:cstheme="minorHAnsi"/>
          <w:sz w:val="18"/>
          <w:szCs w:val="18"/>
        </w:rPr>
        <w:t>ibid</w:t>
      </w:r>
      <w:r w:rsidRPr="007F2F09">
        <w:rPr>
          <w:rFonts w:asciiTheme="minorHAnsi" w:hAnsiTheme="minorHAnsi" w:cstheme="minorHAnsi"/>
          <w:sz w:val="18"/>
          <w:szCs w:val="18"/>
        </w:rPr>
        <w:t>, p.659</w:t>
      </w:r>
    </w:p>
  </w:footnote>
  <w:footnote w:id="22">
    <w:p w14:paraId="20F32404" w14:textId="600704E2" w:rsidR="002B0E40" w:rsidRPr="007F2F09" w:rsidRDefault="002B0E40">
      <w:pPr>
        <w:pStyle w:val="FootnoteText"/>
        <w:rPr>
          <w:rFonts w:asciiTheme="minorHAnsi" w:hAnsiTheme="minorHAnsi" w:cstheme="minorHAnsi"/>
          <w:sz w:val="18"/>
          <w:szCs w:val="18"/>
        </w:rPr>
      </w:pPr>
      <w:r w:rsidRPr="007F2F09">
        <w:rPr>
          <w:rStyle w:val="FootnoteReference"/>
          <w:rFonts w:asciiTheme="minorHAnsi" w:hAnsiTheme="minorHAnsi" w:cstheme="minorHAnsi"/>
          <w:sz w:val="18"/>
          <w:szCs w:val="18"/>
        </w:rPr>
        <w:footnoteRef/>
      </w:r>
      <w:r w:rsidRPr="007F2F09">
        <w:rPr>
          <w:rFonts w:asciiTheme="minorHAnsi" w:hAnsiTheme="minorHAnsi" w:cstheme="minorHAnsi"/>
          <w:sz w:val="18"/>
          <w:szCs w:val="18"/>
        </w:rPr>
        <w:t xml:space="preserve"> Mavani, p.263</w:t>
      </w:r>
    </w:p>
  </w:footnote>
  <w:footnote w:id="23">
    <w:p w14:paraId="4260806A" w14:textId="5EB1E1B5" w:rsidR="002B0E40" w:rsidRPr="007F2F09" w:rsidRDefault="002B0E40">
      <w:pPr>
        <w:pStyle w:val="FootnoteText"/>
        <w:rPr>
          <w:rFonts w:asciiTheme="minorHAnsi" w:hAnsiTheme="minorHAnsi" w:cstheme="minorHAnsi"/>
          <w:sz w:val="18"/>
          <w:szCs w:val="18"/>
        </w:rPr>
      </w:pPr>
      <w:r w:rsidRPr="007F2F09">
        <w:rPr>
          <w:rStyle w:val="FootnoteReference"/>
          <w:rFonts w:asciiTheme="minorHAnsi" w:hAnsiTheme="minorHAnsi" w:cstheme="minorHAnsi"/>
          <w:sz w:val="18"/>
          <w:szCs w:val="18"/>
        </w:rPr>
        <w:footnoteRef/>
      </w:r>
      <w:r w:rsidRPr="007F2F09">
        <w:rPr>
          <w:rFonts w:asciiTheme="minorHAnsi" w:hAnsiTheme="minorHAnsi" w:cstheme="minorHAnsi"/>
          <w:sz w:val="18"/>
          <w:szCs w:val="18"/>
        </w:rPr>
        <w:t xml:space="preserve"> </w:t>
      </w:r>
      <w:r w:rsidR="00AE2EC2" w:rsidRPr="007F2F09">
        <w:rPr>
          <w:rFonts w:asciiTheme="minorHAnsi" w:hAnsiTheme="minorHAnsi" w:cstheme="minorHAnsi"/>
          <w:sz w:val="18"/>
          <w:szCs w:val="18"/>
        </w:rPr>
        <w:t>ibid</w:t>
      </w:r>
      <w:r w:rsidRPr="007F2F09">
        <w:rPr>
          <w:rFonts w:asciiTheme="minorHAnsi" w:hAnsiTheme="minorHAnsi" w:cstheme="minorHAnsi"/>
          <w:sz w:val="18"/>
          <w:szCs w:val="18"/>
        </w:rPr>
        <w:t>, p.270</w:t>
      </w:r>
    </w:p>
  </w:footnote>
  <w:footnote w:id="24">
    <w:p w14:paraId="7322267B" w14:textId="2A8F7170" w:rsidR="002B0E40" w:rsidRPr="007F2F09" w:rsidRDefault="002B0E40">
      <w:pPr>
        <w:pStyle w:val="FootnoteText"/>
        <w:rPr>
          <w:rFonts w:asciiTheme="minorHAnsi" w:hAnsiTheme="minorHAnsi" w:cstheme="minorHAnsi"/>
          <w:sz w:val="18"/>
          <w:szCs w:val="18"/>
        </w:rPr>
      </w:pPr>
      <w:r w:rsidRPr="007F2F09">
        <w:rPr>
          <w:rStyle w:val="FootnoteReference"/>
          <w:rFonts w:asciiTheme="minorHAnsi" w:hAnsiTheme="minorHAnsi" w:cstheme="minorHAnsi"/>
          <w:sz w:val="18"/>
          <w:szCs w:val="18"/>
        </w:rPr>
        <w:footnoteRef/>
      </w:r>
      <w:r w:rsidRPr="007F2F09">
        <w:rPr>
          <w:rFonts w:asciiTheme="minorHAnsi" w:hAnsiTheme="minorHAnsi" w:cstheme="minorHAnsi"/>
          <w:sz w:val="18"/>
          <w:szCs w:val="18"/>
        </w:rPr>
        <w:t xml:space="preserve"> </w:t>
      </w:r>
      <w:r w:rsidR="00AE2EC2" w:rsidRPr="007F2F09">
        <w:rPr>
          <w:rFonts w:asciiTheme="minorHAnsi" w:hAnsiTheme="minorHAnsi" w:cstheme="minorHAnsi"/>
          <w:sz w:val="18"/>
          <w:szCs w:val="18"/>
        </w:rPr>
        <w:t>ibid</w:t>
      </w:r>
      <w:r w:rsidRPr="007F2F09">
        <w:rPr>
          <w:rFonts w:asciiTheme="minorHAnsi" w:hAnsiTheme="minorHAnsi" w:cstheme="minorHAnsi"/>
          <w:sz w:val="18"/>
          <w:szCs w:val="18"/>
        </w:rPr>
        <w:t>, p.270</w:t>
      </w:r>
    </w:p>
  </w:footnote>
  <w:footnote w:id="25">
    <w:p w14:paraId="0C42A48F" w14:textId="1429CE2E" w:rsidR="002B0E40" w:rsidRPr="007F2F09" w:rsidRDefault="002B0E40">
      <w:pPr>
        <w:pStyle w:val="FootnoteText"/>
        <w:rPr>
          <w:rFonts w:asciiTheme="minorHAnsi" w:hAnsiTheme="minorHAnsi" w:cstheme="minorHAnsi"/>
          <w:sz w:val="18"/>
          <w:szCs w:val="18"/>
        </w:rPr>
      </w:pPr>
      <w:r w:rsidRPr="007F2F09">
        <w:rPr>
          <w:rStyle w:val="FootnoteReference"/>
          <w:rFonts w:asciiTheme="minorHAnsi" w:hAnsiTheme="minorHAnsi" w:cstheme="minorHAnsi"/>
          <w:sz w:val="18"/>
          <w:szCs w:val="18"/>
        </w:rPr>
        <w:footnoteRef/>
      </w:r>
      <w:r w:rsidRPr="007F2F09">
        <w:rPr>
          <w:rFonts w:asciiTheme="minorHAnsi" w:hAnsiTheme="minorHAnsi" w:cstheme="minorHAnsi"/>
          <w:sz w:val="18"/>
          <w:szCs w:val="18"/>
        </w:rPr>
        <w:t xml:space="preserve"> Ezzati, p.46.</w:t>
      </w:r>
    </w:p>
  </w:footnote>
  <w:footnote w:id="26">
    <w:p w14:paraId="34CDEB69" w14:textId="26410272" w:rsidR="002B0E40" w:rsidRPr="007F2F09" w:rsidRDefault="002B0E40">
      <w:pPr>
        <w:pStyle w:val="FootnoteText"/>
        <w:rPr>
          <w:rFonts w:asciiTheme="minorHAnsi" w:hAnsiTheme="minorHAnsi" w:cstheme="minorHAnsi"/>
          <w:sz w:val="18"/>
          <w:szCs w:val="18"/>
        </w:rPr>
      </w:pPr>
      <w:r w:rsidRPr="007F2F09">
        <w:rPr>
          <w:rStyle w:val="FootnoteReference"/>
          <w:rFonts w:asciiTheme="minorHAnsi" w:hAnsiTheme="minorHAnsi" w:cstheme="minorHAnsi"/>
          <w:sz w:val="18"/>
          <w:szCs w:val="18"/>
        </w:rPr>
        <w:footnoteRef/>
      </w:r>
      <w:r w:rsidRPr="007F2F09">
        <w:rPr>
          <w:rFonts w:asciiTheme="minorHAnsi" w:hAnsiTheme="minorHAnsi" w:cstheme="minorHAnsi"/>
          <w:sz w:val="18"/>
          <w:szCs w:val="18"/>
        </w:rPr>
        <w:t xml:space="preserve"> Mavani, p.272</w:t>
      </w:r>
    </w:p>
  </w:footnote>
  <w:footnote w:id="27">
    <w:p w14:paraId="0C91574B" w14:textId="7456B48F" w:rsidR="002B0E40" w:rsidRPr="007F2F09" w:rsidRDefault="002B0E40">
      <w:pPr>
        <w:pStyle w:val="FootnoteText"/>
        <w:rPr>
          <w:sz w:val="18"/>
          <w:szCs w:val="18"/>
        </w:rPr>
      </w:pPr>
      <w:r w:rsidRPr="007F2F09">
        <w:rPr>
          <w:rStyle w:val="FootnoteReference"/>
          <w:rFonts w:asciiTheme="minorHAnsi" w:hAnsiTheme="minorHAnsi" w:cstheme="minorHAnsi"/>
          <w:sz w:val="18"/>
          <w:szCs w:val="18"/>
        </w:rPr>
        <w:footnoteRef/>
      </w:r>
      <w:r w:rsidRPr="007F2F09">
        <w:rPr>
          <w:rFonts w:asciiTheme="minorHAnsi" w:hAnsiTheme="minorHAnsi" w:cstheme="minorHAnsi"/>
          <w:sz w:val="18"/>
          <w:szCs w:val="18"/>
        </w:rPr>
        <w:t xml:space="preserve"> </w:t>
      </w:r>
      <w:r w:rsidR="00AE2EC2" w:rsidRPr="007F2F09">
        <w:rPr>
          <w:rFonts w:asciiTheme="minorHAnsi" w:hAnsiTheme="minorHAnsi" w:cstheme="minorHAnsi"/>
          <w:sz w:val="18"/>
          <w:szCs w:val="18"/>
        </w:rPr>
        <w:t>ibid</w:t>
      </w:r>
      <w:r w:rsidRPr="007F2F09">
        <w:rPr>
          <w:rFonts w:asciiTheme="minorHAnsi" w:hAnsiTheme="minorHAnsi" w:cstheme="minorHAnsi"/>
          <w:sz w:val="18"/>
          <w:szCs w:val="18"/>
        </w:rPr>
        <w:t>, p.273</w:t>
      </w:r>
    </w:p>
  </w:footnote>
  <w:footnote w:id="28">
    <w:p w14:paraId="268C99B6" w14:textId="68471AD4" w:rsidR="0033251D" w:rsidRPr="00127D41" w:rsidRDefault="0033251D">
      <w:pPr>
        <w:pStyle w:val="FootnoteText"/>
        <w:rPr>
          <w:rFonts w:asciiTheme="minorHAnsi" w:hAnsiTheme="minorHAnsi" w:cstheme="minorHAnsi"/>
          <w:sz w:val="18"/>
          <w:szCs w:val="18"/>
        </w:rPr>
      </w:pPr>
      <w:r w:rsidRPr="007F2F09">
        <w:rPr>
          <w:rStyle w:val="FootnoteReference"/>
          <w:rFonts w:asciiTheme="minorHAnsi" w:hAnsiTheme="minorHAnsi" w:cstheme="minorHAnsi"/>
          <w:sz w:val="18"/>
          <w:szCs w:val="18"/>
        </w:rPr>
        <w:footnoteRef/>
      </w:r>
      <w:r w:rsidRPr="007F2F09">
        <w:rPr>
          <w:rFonts w:asciiTheme="minorHAnsi" w:hAnsiTheme="minorHAnsi" w:cstheme="minorHAnsi"/>
          <w:sz w:val="18"/>
          <w:szCs w:val="18"/>
        </w:rPr>
        <w:t xml:space="preserve"> Mavani, p.273</w:t>
      </w:r>
    </w:p>
  </w:footnote>
  <w:footnote w:id="29">
    <w:p w14:paraId="44F5FA76" w14:textId="250CB729" w:rsidR="008668D5" w:rsidRPr="00127D41" w:rsidRDefault="008668D5">
      <w:pPr>
        <w:pStyle w:val="FootnoteText"/>
        <w:rPr>
          <w:rFonts w:asciiTheme="minorHAnsi" w:hAnsiTheme="minorHAnsi" w:cstheme="minorHAnsi"/>
          <w:sz w:val="18"/>
          <w:szCs w:val="18"/>
        </w:rPr>
      </w:pPr>
      <w:r w:rsidRPr="00127D41">
        <w:rPr>
          <w:rStyle w:val="FootnoteReference"/>
          <w:rFonts w:asciiTheme="minorHAnsi" w:hAnsiTheme="minorHAnsi" w:cstheme="minorHAnsi"/>
          <w:sz w:val="18"/>
          <w:szCs w:val="18"/>
        </w:rPr>
        <w:footnoteRef/>
      </w:r>
      <w:r w:rsidRPr="00127D41">
        <w:rPr>
          <w:rFonts w:asciiTheme="minorHAnsi" w:hAnsiTheme="minorHAnsi" w:cstheme="minorHAnsi"/>
          <w:sz w:val="18"/>
          <w:szCs w:val="18"/>
        </w:rPr>
        <w:t xml:space="preserve"> </w:t>
      </w:r>
      <w:r w:rsidR="00AE2EC2" w:rsidRPr="00127D41">
        <w:rPr>
          <w:rFonts w:asciiTheme="minorHAnsi" w:hAnsiTheme="minorHAnsi" w:cstheme="minorHAnsi"/>
          <w:sz w:val="18"/>
          <w:szCs w:val="18"/>
        </w:rPr>
        <w:t>ibid</w:t>
      </w:r>
      <w:r w:rsidRPr="00127D41">
        <w:rPr>
          <w:rFonts w:asciiTheme="minorHAnsi" w:hAnsiTheme="minorHAnsi" w:cstheme="minorHAnsi"/>
          <w:sz w:val="18"/>
          <w:szCs w:val="18"/>
        </w:rPr>
        <w:t>, p.271</w:t>
      </w:r>
    </w:p>
  </w:footnote>
  <w:footnote w:id="30">
    <w:p w14:paraId="4B149C52" w14:textId="46B4FD2E" w:rsidR="0033251D" w:rsidRPr="00127D41" w:rsidRDefault="0033251D" w:rsidP="0033251D">
      <w:pPr>
        <w:pStyle w:val="FootnoteText"/>
        <w:rPr>
          <w:rFonts w:asciiTheme="minorHAnsi" w:hAnsiTheme="minorHAnsi" w:cstheme="minorHAnsi"/>
          <w:sz w:val="18"/>
          <w:szCs w:val="18"/>
        </w:rPr>
      </w:pPr>
      <w:r w:rsidRPr="00127D41">
        <w:rPr>
          <w:rStyle w:val="FootnoteReference"/>
          <w:rFonts w:asciiTheme="minorHAnsi" w:hAnsiTheme="minorHAnsi" w:cstheme="minorHAnsi"/>
          <w:sz w:val="18"/>
          <w:szCs w:val="18"/>
        </w:rPr>
        <w:footnoteRef/>
      </w:r>
      <w:r w:rsidRPr="00127D41">
        <w:rPr>
          <w:rFonts w:asciiTheme="minorHAnsi" w:hAnsiTheme="minorHAnsi" w:cstheme="minorHAnsi"/>
          <w:sz w:val="18"/>
          <w:szCs w:val="18"/>
        </w:rPr>
        <w:t xml:space="preserve"> </w:t>
      </w:r>
      <w:r w:rsidR="00AE2EC2" w:rsidRPr="00127D41">
        <w:rPr>
          <w:rFonts w:asciiTheme="minorHAnsi" w:hAnsiTheme="minorHAnsi" w:cstheme="minorHAnsi"/>
          <w:sz w:val="18"/>
          <w:szCs w:val="18"/>
        </w:rPr>
        <w:t>ibid</w:t>
      </w:r>
      <w:r w:rsidRPr="00127D41">
        <w:rPr>
          <w:rFonts w:asciiTheme="minorHAnsi" w:hAnsiTheme="minorHAnsi" w:cstheme="minorHAnsi"/>
          <w:sz w:val="18"/>
          <w:szCs w:val="18"/>
        </w:rPr>
        <w:t>, p.274</w:t>
      </w:r>
    </w:p>
  </w:footnote>
  <w:footnote w:id="31">
    <w:p w14:paraId="54C8A98C" w14:textId="77777777" w:rsidR="00127D41" w:rsidRPr="00127D41" w:rsidRDefault="002B0E40" w:rsidP="00127D41">
      <w:pPr>
        <w:jc w:val="both"/>
        <w:rPr>
          <w:rFonts w:asciiTheme="minorHAnsi" w:hAnsiTheme="minorHAnsi" w:cstheme="minorHAnsi"/>
          <w:sz w:val="18"/>
          <w:szCs w:val="18"/>
        </w:rPr>
      </w:pPr>
      <w:r w:rsidRPr="00127D41">
        <w:rPr>
          <w:rStyle w:val="FootnoteReference"/>
          <w:rFonts w:asciiTheme="minorHAnsi" w:hAnsiTheme="minorHAnsi" w:cstheme="minorHAnsi"/>
          <w:sz w:val="18"/>
          <w:szCs w:val="18"/>
        </w:rPr>
        <w:footnoteRef/>
      </w:r>
      <w:r w:rsidRPr="00127D41">
        <w:rPr>
          <w:rFonts w:asciiTheme="minorHAnsi" w:hAnsiTheme="minorHAnsi" w:cstheme="minorHAnsi"/>
          <w:sz w:val="18"/>
          <w:szCs w:val="18"/>
        </w:rPr>
        <w:t xml:space="preserve"> </w:t>
      </w:r>
      <w:r w:rsidR="00127D41" w:rsidRPr="00127D41">
        <w:rPr>
          <w:rFonts w:asciiTheme="minorHAnsi" w:hAnsiTheme="minorHAnsi" w:cstheme="minorHAnsi"/>
          <w:sz w:val="18"/>
          <w:szCs w:val="18"/>
        </w:rPr>
        <w:t xml:space="preserve">Khadduri, M., “Maṣlaḥa”, in: Encyclopaedia of Islam, Second Edition, First published online: 2012 </w:t>
      </w:r>
    </w:p>
    <w:p w14:paraId="1F4E4DA1" w14:textId="311D42B1" w:rsidR="002B0E40" w:rsidRPr="00127D41" w:rsidRDefault="00127D41" w:rsidP="00127D41">
      <w:pPr>
        <w:pStyle w:val="FootnoteText"/>
        <w:rPr>
          <w:rFonts w:asciiTheme="minorHAnsi" w:hAnsiTheme="minorHAnsi" w:cstheme="minorHAnsi"/>
          <w:sz w:val="18"/>
          <w:szCs w:val="18"/>
        </w:rPr>
      </w:pPr>
      <w:r w:rsidRPr="00127D41">
        <w:rPr>
          <w:rFonts w:asciiTheme="minorHAnsi" w:hAnsiTheme="minorHAnsi" w:cstheme="minorHAnsi"/>
          <w:sz w:val="18"/>
          <w:szCs w:val="18"/>
        </w:rPr>
        <w:t>Edited by: P. Bearman, Th. Bianquis, C.E. Bosworth, E. van Donzel, W.P. Heinrichs</w:t>
      </w:r>
    </w:p>
  </w:footnote>
  <w:footnote w:id="32">
    <w:p w14:paraId="0DCC33B4" w14:textId="06C85D11" w:rsidR="002B0E40" w:rsidRPr="00127D41" w:rsidRDefault="002B0E40" w:rsidP="002D7302">
      <w:pPr>
        <w:pStyle w:val="FootnoteText"/>
        <w:rPr>
          <w:rFonts w:asciiTheme="minorHAnsi" w:hAnsiTheme="minorHAnsi" w:cstheme="minorHAnsi"/>
          <w:sz w:val="18"/>
          <w:szCs w:val="18"/>
        </w:rPr>
      </w:pPr>
      <w:r w:rsidRPr="00127D41">
        <w:rPr>
          <w:rStyle w:val="FootnoteReference"/>
          <w:rFonts w:asciiTheme="minorHAnsi" w:hAnsiTheme="minorHAnsi" w:cstheme="minorHAnsi"/>
          <w:sz w:val="18"/>
          <w:szCs w:val="18"/>
        </w:rPr>
        <w:footnoteRef/>
      </w:r>
      <w:r w:rsidRPr="00127D41">
        <w:rPr>
          <w:rFonts w:asciiTheme="minorHAnsi" w:hAnsiTheme="minorHAnsi" w:cstheme="minorHAnsi"/>
          <w:sz w:val="18"/>
          <w:szCs w:val="18"/>
        </w:rPr>
        <w:t xml:space="preserve"> Laluddin, H. ‘Maslahah’s Role as an Instrument for Revival of Ijtihad’,</w:t>
      </w:r>
      <w:r w:rsidR="007E6582">
        <w:rPr>
          <w:rFonts w:asciiTheme="minorHAnsi" w:hAnsiTheme="minorHAnsi" w:cstheme="minorHAnsi"/>
          <w:sz w:val="18"/>
          <w:szCs w:val="18"/>
        </w:rPr>
        <w:t xml:space="preserve"> 2005,</w:t>
      </w:r>
      <w:r w:rsidRPr="00127D41">
        <w:rPr>
          <w:rFonts w:asciiTheme="minorHAnsi" w:hAnsiTheme="minorHAnsi" w:cstheme="minorHAnsi"/>
          <w:sz w:val="18"/>
          <w:szCs w:val="18"/>
        </w:rPr>
        <w:t xml:space="preserve"> p. 27</w:t>
      </w:r>
    </w:p>
  </w:footnote>
  <w:footnote w:id="33">
    <w:p w14:paraId="628122A5" w14:textId="096B49DA" w:rsidR="002B0E40" w:rsidRPr="00127D41" w:rsidRDefault="002B0E40">
      <w:pPr>
        <w:pStyle w:val="FootnoteText"/>
        <w:rPr>
          <w:rFonts w:asciiTheme="minorHAnsi" w:hAnsiTheme="minorHAnsi" w:cstheme="minorHAnsi"/>
          <w:sz w:val="18"/>
          <w:szCs w:val="18"/>
        </w:rPr>
      </w:pPr>
      <w:r w:rsidRPr="00127D41">
        <w:rPr>
          <w:rStyle w:val="FootnoteReference"/>
          <w:rFonts w:asciiTheme="minorHAnsi" w:hAnsiTheme="minorHAnsi" w:cstheme="minorHAnsi"/>
          <w:sz w:val="18"/>
          <w:szCs w:val="18"/>
        </w:rPr>
        <w:footnoteRef/>
      </w:r>
      <w:r w:rsidRPr="00127D41">
        <w:rPr>
          <w:rFonts w:asciiTheme="minorHAnsi" w:hAnsiTheme="minorHAnsi" w:cstheme="minorHAnsi"/>
          <w:sz w:val="18"/>
          <w:szCs w:val="18"/>
        </w:rPr>
        <w:t xml:space="preserve"> Doi, p.81</w:t>
      </w:r>
    </w:p>
  </w:footnote>
  <w:footnote w:id="34">
    <w:p w14:paraId="23C9B908" w14:textId="0E8FD47C" w:rsidR="002B0E40" w:rsidRPr="00127D41" w:rsidRDefault="002B0E40">
      <w:pPr>
        <w:pStyle w:val="FootnoteText"/>
        <w:rPr>
          <w:rFonts w:asciiTheme="minorHAnsi" w:hAnsiTheme="minorHAnsi" w:cstheme="minorHAnsi"/>
          <w:sz w:val="18"/>
          <w:szCs w:val="18"/>
        </w:rPr>
      </w:pPr>
      <w:r w:rsidRPr="00127D41">
        <w:rPr>
          <w:rStyle w:val="FootnoteReference"/>
          <w:rFonts w:asciiTheme="minorHAnsi" w:hAnsiTheme="minorHAnsi" w:cstheme="minorHAnsi"/>
          <w:sz w:val="18"/>
          <w:szCs w:val="18"/>
        </w:rPr>
        <w:footnoteRef/>
      </w:r>
      <w:r w:rsidRPr="00127D41">
        <w:rPr>
          <w:rFonts w:asciiTheme="minorHAnsi" w:hAnsiTheme="minorHAnsi" w:cstheme="minorHAnsi"/>
          <w:sz w:val="18"/>
          <w:szCs w:val="18"/>
        </w:rPr>
        <w:t xml:space="preserve"> </w:t>
      </w:r>
      <w:r w:rsidR="00127D41">
        <w:rPr>
          <w:rFonts w:asciiTheme="minorHAnsi" w:hAnsiTheme="minorHAnsi" w:cstheme="minorHAnsi"/>
          <w:sz w:val="18"/>
          <w:szCs w:val="18"/>
        </w:rPr>
        <w:t>ibid</w:t>
      </w:r>
      <w:r w:rsidRPr="00127D41">
        <w:rPr>
          <w:rFonts w:asciiTheme="minorHAnsi" w:hAnsiTheme="minorHAnsi" w:cstheme="minorHAnsi"/>
          <w:sz w:val="18"/>
          <w:szCs w:val="18"/>
        </w:rPr>
        <w:t>, p.81</w:t>
      </w:r>
    </w:p>
  </w:footnote>
  <w:footnote w:id="35">
    <w:p w14:paraId="1223AE77" w14:textId="2E023089" w:rsidR="002B0E40" w:rsidRPr="00127D41" w:rsidRDefault="002B0E40">
      <w:pPr>
        <w:pStyle w:val="FootnoteText"/>
        <w:rPr>
          <w:rFonts w:asciiTheme="minorHAnsi" w:hAnsiTheme="minorHAnsi" w:cstheme="minorHAnsi"/>
          <w:sz w:val="18"/>
          <w:szCs w:val="18"/>
        </w:rPr>
      </w:pPr>
      <w:r w:rsidRPr="00127D41">
        <w:rPr>
          <w:rStyle w:val="FootnoteReference"/>
          <w:rFonts w:asciiTheme="minorHAnsi" w:hAnsiTheme="minorHAnsi" w:cstheme="minorHAnsi"/>
          <w:sz w:val="18"/>
          <w:szCs w:val="18"/>
        </w:rPr>
        <w:footnoteRef/>
      </w:r>
      <w:r w:rsidRPr="00127D41">
        <w:rPr>
          <w:rFonts w:asciiTheme="minorHAnsi" w:hAnsiTheme="minorHAnsi" w:cstheme="minorHAnsi"/>
          <w:sz w:val="18"/>
          <w:szCs w:val="18"/>
        </w:rPr>
        <w:t xml:space="preserve"> </w:t>
      </w:r>
      <w:r w:rsidR="00032D91">
        <w:rPr>
          <w:rFonts w:asciiTheme="minorHAnsi" w:hAnsiTheme="minorHAnsi" w:cstheme="minorHAnsi"/>
          <w:sz w:val="18"/>
          <w:szCs w:val="18"/>
        </w:rPr>
        <w:t>ibid</w:t>
      </w:r>
      <w:r w:rsidRPr="00127D41">
        <w:rPr>
          <w:rFonts w:asciiTheme="minorHAnsi" w:hAnsiTheme="minorHAnsi" w:cstheme="minorHAnsi"/>
          <w:sz w:val="18"/>
          <w:szCs w:val="18"/>
        </w:rPr>
        <w:t>, pp</w:t>
      </w:r>
      <w:r w:rsidR="00032D91">
        <w:rPr>
          <w:rFonts w:asciiTheme="minorHAnsi" w:hAnsiTheme="minorHAnsi" w:cstheme="minorHAnsi"/>
          <w:sz w:val="18"/>
          <w:szCs w:val="18"/>
        </w:rPr>
        <w:t>.</w:t>
      </w:r>
      <w:r w:rsidRPr="00127D41">
        <w:rPr>
          <w:rFonts w:asciiTheme="minorHAnsi" w:hAnsiTheme="minorHAnsi" w:cstheme="minorHAnsi"/>
          <w:sz w:val="18"/>
          <w:szCs w:val="18"/>
        </w:rPr>
        <w:t>83-84</w:t>
      </w:r>
    </w:p>
  </w:footnote>
  <w:footnote w:id="36">
    <w:p w14:paraId="3A39161B" w14:textId="66B0F70A" w:rsidR="002B0E40" w:rsidRDefault="002B0E40" w:rsidP="00CB6525">
      <w:pPr>
        <w:pStyle w:val="FootnoteText"/>
      </w:pPr>
      <w:r w:rsidRPr="00127D41">
        <w:rPr>
          <w:rStyle w:val="FootnoteReference"/>
          <w:rFonts w:asciiTheme="minorHAnsi" w:hAnsiTheme="minorHAnsi" w:cstheme="minorHAnsi"/>
          <w:sz w:val="18"/>
          <w:szCs w:val="18"/>
        </w:rPr>
        <w:footnoteRef/>
      </w:r>
      <w:r w:rsidRPr="00127D41">
        <w:rPr>
          <w:rFonts w:asciiTheme="minorHAnsi" w:hAnsiTheme="minorHAnsi" w:cstheme="minorHAnsi"/>
          <w:sz w:val="18"/>
          <w:szCs w:val="18"/>
        </w:rPr>
        <w:t xml:space="preserve"> </w:t>
      </w:r>
      <w:r w:rsidR="00032D91">
        <w:rPr>
          <w:rFonts w:asciiTheme="minorHAnsi" w:hAnsiTheme="minorHAnsi" w:cstheme="minorHAnsi"/>
          <w:sz w:val="18"/>
          <w:szCs w:val="18"/>
        </w:rPr>
        <w:t>ibid</w:t>
      </w:r>
      <w:r w:rsidRPr="00127D41">
        <w:rPr>
          <w:rFonts w:asciiTheme="minorHAnsi" w:hAnsiTheme="minorHAnsi" w:cstheme="minorHAnsi"/>
          <w:sz w:val="18"/>
          <w:szCs w:val="18"/>
        </w:rPr>
        <w:t>, p.82</w:t>
      </w:r>
    </w:p>
  </w:footnote>
  <w:footnote w:id="37">
    <w:p w14:paraId="1449FE1E" w14:textId="2F3C331A" w:rsidR="002B0E40" w:rsidRPr="00DD3227" w:rsidRDefault="002B0E40">
      <w:pPr>
        <w:pStyle w:val="FootnoteText"/>
        <w:rPr>
          <w:rFonts w:asciiTheme="minorHAnsi" w:hAnsiTheme="minorHAnsi" w:cstheme="minorHAnsi"/>
          <w:sz w:val="18"/>
          <w:szCs w:val="18"/>
        </w:rPr>
      </w:pPr>
      <w:r w:rsidRPr="00DD3227">
        <w:rPr>
          <w:rStyle w:val="FootnoteReference"/>
          <w:rFonts w:asciiTheme="minorHAnsi" w:hAnsiTheme="minorHAnsi" w:cstheme="minorHAnsi"/>
          <w:sz w:val="18"/>
          <w:szCs w:val="18"/>
        </w:rPr>
        <w:footnoteRef/>
      </w:r>
      <w:r w:rsidRPr="00DD3227">
        <w:rPr>
          <w:rFonts w:asciiTheme="minorHAnsi" w:hAnsiTheme="minorHAnsi" w:cstheme="minorHAnsi"/>
          <w:sz w:val="18"/>
          <w:szCs w:val="18"/>
        </w:rPr>
        <w:t xml:space="preserve"> </w:t>
      </w:r>
      <w:r w:rsidR="00032D91" w:rsidRPr="00DD3227">
        <w:rPr>
          <w:rFonts w:asciiTheme="minorHAnsi" w:hAnsiTheme="minorHAnsi" w:cstheme="minorHAnsi"/>
          <w:sz w:val="18"/>
          <w:szCs w:val="18"/>
        </w:rPr>
        <w:t>Opwis, F.</w:t>
      </w:r>
      <w:r w:rsidR="00B13B7E" w:rsidRPr="00DD3227">
        <w:rPr>
          <w:rFonts w:asciiTheme="minorHAnsi" w:hAnsiTheme="minorHAnsi" w:cstheme="minorHAnsi"/>
          <w:sz w:val="18"/>
          <w:szCs w:val="18"/>
        </w:rPr>
        <w:t xml:space="preserve"> (2005)</w:t>
      </w:r>
      <w:r w:rsidR="00032D91" w:rsidRPr="00DD3227">
        <w:rPr>
          <w:rFonts w:asciiTheme="minorHAnsi" w:hAnsiTheme="minorHAnsi" w:cstheme="minorHAnsi"/>
          <w:sz w:val="18"/>
          <w:szCs w:val="18"/>
        </w:rPr>
        <w:t xml:space="preserve"> ‘Maslaha in Contemporary Islamic Legal Theory’, </w:t>
      </w:r>
      <w:r w:rsidR="00032D91" w:rsidRPr="00DD3227">
        <w:rPr>
          <w:rFonts w:asciiTheme="minorHAnsi" w:hAnsiTheme="minorHAnsi" w:cstheme="minorHAnsi"/>
          <w:i/>
          <w:sz w:val="18"/>
          <w:szCs w:val="18"/>
        </w:rPr>
        <w:t>Islamic Law &amp; Society</w:t>
      </w:r>
      <w:r w:rsidR="00032D91" w:rsidRPr="00DD3227">
        <w:rPr>
          <w:rFonts w:asciiTheme="minorHAnsi" w:hAnsiTheme="minorHAnsi" w:cstheme="minorHAnsi"/>
          <w:sz w:val="18"/>
          <w:szCs w:val="18"/>
        </w:rPr>
        <w:t xml:space="preserve">, vol. 12, no. 2, </w:t>
      </w:r>
      <w:r w:rsidRPr="00DD3227">
        <w:rPr>
          <w:rFonts w:asciiTheme="minorHAnsi" w:hAnsiTheme="minorHAnsi" w:cstheme="minorHAnsi"/>
          <w:sz w:val="18"/>
          <w:szCs w:val="18"/>
        </w:rPr>
        <w:t>p.183</w:t>
      </w:r>
    </w:p>
  </w:footnote>
  <w:footnote w:id="38">
    <w:p w14:paraId="6EA33A58" w14:textId="6955F731" w:rsidR="002B0E40" w:rsidRPr="00DD3227" w:rsidRDefault="002B0E40">
      <w:pPr>
        <w:pStyle w:val="FootnoteText"/>
        <w:rPr>
          <w:rFonts w:asciiTheme="minorHAnsi" w:hAnsiTheme="minorHAnsi" w:cstheme="minorHAnsi"/>
          <w:sz w:val="18"/>
          <w:szCs w:val="18"/>
        </w:rPr>
      </w:pPr>
      <w:r w:rsidRPr="00DD3227">
        <w:rPr>
          <w:rStyle w:val="FootnoteReference"/>
          <w:rFonts w:asciiTheme="minorHAnsi" w:hAnsiTheme="minorHAnsi" w:cstheme="minorHAnsi"/>
          <w:sz w:val="18"/>
          <w:szCs w:val="18"/>
        </w:rPr>
        <w:footnoteRef/>
      </w:r>
      <w:r w:rsidRPr="00DD3227">
        <w:rPr>
          <w:rFonts w:asciiTheme="minorHAnsi" w:hAnsiTheme="minorHAnsi" w:cstheme="minorHAnsi"/>
          <w:sz w:val="18"/>
          <w:szCs w:val="18"/>
        </w:rPr>
        <w:t xml:space="preserve"> </w:t>
      </w:r>
      <w:r w:rsidR="00426E51" w:rsidRPr="00DD3227">
        <w:rPr>
          <w:rFonts w:asciiTheme="minorHAnsi" w:hAnsiTheme="minorHAnsi" w:cstheme="minorHAnsi"/>
          <w:sz w:val="18"/>
          <w:szCs w:val="18"/>
        </w:rPr>
        <w:t>ibid</w:t>
      </w:r>
      <w:r w:rsidRPr="00DD3227">
        <w:rPr>
          <w:rFonts w:asciiTheme="minorHAnsi" w:hAnsiTheme="minorHAnsi" w:cstheme="minorHAnsi"/>
          <w:sz w:val="18"/>
          <w:szCs w:val="18"/>
        </w:rPr>
        <w:t>, p.187</w:t>
      </w:r>
    </w:p>
  </w:footnote>
  <w:footnote w:id="39">
    <w:p w14:paraId="3D560284" w14:textId="14FA8B8D" w:rsidR="002B0E40" w:rsidRPr="00DD3227" w:rsidRDefault="002B0E40" w:rsidP="004A5683">
      <w:pPr>
        <w:pStyle w:val="FootnoteText"/>
        <w:rPr>
          <w:rFonts w:asciiTheme="minorHAnsi" w:hAnsiTheme="minorHAnsi" w:cstheme="minorHAnsi"/>
          <w:sz w:val="18"/>
          <w:szCs w:val="18"/>
        </w:rPr>
      </w:pPr>
      <w:r w:rsidRPr="00DD3227">
        <w:rPr>
          <w:rStyle w:val="FootnoteReference"/>
          <w:rFonts w:asciiTheme="minorHAnsi" w:hAnsiTheme="minorHAnsi" w:cstheme="minorHAnsi"/>
          <w:sz w:val="18"/>
          <w:szCs w:val="18"/>
        </w:rPr>
        <w:footnoteRef/>
      </w:r>
      <w:r w:rsidRPr="00DD3227">
        <w:rPr>
          <w:rFonts w:asciiTheme="minorHAnsi" w:hAnsiTheme="minorHAnsi" w:cstheme="minorHAnsi"/>
          <w:sz w:val="18"/>
          <w:szCs w:val="18"/>
        </w:rPr>
        <w:t xml:space="preserve"> </w:t>
      </w:r>
      <w:r w:rsidR="00426E51" w:rsidRPr="00DD3227">
        <w:rPr>
          <w:rFonts w:asciiTheme="minorHAnsi" w:hAnsiTheme="minorHAnsi" w:cstheme="minorHAnsi"/>
          <w:sz w:val="18"/>
          <w:szCs w:val="18"/>
        </w:rPr>
        <w:t>ibid</w:t>
      </w:r>
      <w:r w:rsidRPr="00DD3227">
        <w:rPr>
          <w:rFonts w:asciiTheme="minorHAnsi" w:hAnsiTheme="minorHAnsi" w:cstheme="minorHAnsi"/>
          <w:sz w:val="18"/>
          <w:szCs w:val="18"/>
        </w:rPr>
        <w:t>, p.188</w:t>
      </w:r>
    </w:p>
  </w:footnote>
  <w:footnote w:id="40">
    <w:p w14:paraId="11FBA9AF" w14:textId="59CEC5A4" w:rsidR="002B0E40" w:rsidRPr="00DD3227" w:rsidRDefault="002B0E40">
      <w:pPr>
        <w:pStyle w:val="FootnoteText"/>
        <w:rPr>
          <w:rFonts w:asciiTheme="minorHAnsi" w:hAnsiTheme="minorHAnsi" w:cstheme="minorHAnsi"/>
          <w:sz w:val="18"/>
          <w:szCs w:val="18"/>
        </w:rPr>
      </w:pPr>
      <w:r w:rsidRPr="00DD3227">
        <w:rPr>
          <w:rStyle w:val="FootnoteReference"/>
          <w:rFonts w:asciiTheme="minorHAnsi" w:hAnsiTheme="minorHAnsi" w:cstheme="minorHAnsi"/>
          <w:sz w:val="18"/>
          <w:szCs w:val="18"/>
        </w:rPr>
        <w:footnoteRef/>
      </w:r>
      <w:r w:rsidRPr="00DD3227">
        <w:rPr>
          <w:rFonts w:asciiTheme="minorHAnsi" w:hAnsiTheme="minorHAnsi" w:cstheme="minorHAnsi"/>
          <w:sz w:val="18"/>
          <w:szCs w:val="18"/>
        </w:rPr>
        <w:t xml:space="preserve"> </w:t>
      </w:r>
      <w:r w:rsidR="00426E51" w:rsidRPr="00DD3227">
        <w:rPr>
          <w:rFonts w:asciiTheme="minorHAnsi" w:hAnsiTheme="minorHAnsi" w:cstheme="minorHAnsi"/>
          <w:sz w:val="18"/>
          <w:szCs w:val="18"/>
        </w:rPr>
        <w:t>ibid</w:t>
      </w:r>
      <w:r w:rsidRPr="00DD3227">
        <w:rPr>
          <w:rFonts w:asciiTheme="minorHAnsi" w:hAnsiTheme="minorHAnsi" w:cstheme="minorHAnsi"/>
          <w:sz w:val="18"/>
          <w:szCs w:val="18"/>
        </w:rPr>
        <w:t>, p.189</w:t>
      </w:r>
    </w:p>
  </w:footnote>
  <w:footnote w:id="41">
    <w:p w14:paraId="7BABFAF0" w14:textId="3CD881D6" w:rsidR="002B0E40" w:rsidRPr="00DD3227" w:rsidRDefault="002B0E40">
      <w:pPr>
        <w:pStyle w:val="FootnoteText"/>
        <w:rPr>
          <w:rFonts w:asciiTheme="minorHAnsi" w:hAnsiTheme="minorHAnsi" w:cstheme="minorHAnsi"/>
          <w:sz w:val="18"/>
          <w:szCs w:val="18"/>
        </w:rPr>
      </w:pPr>
      <w:r w:rsidRPr="00DD3227">
        <w:rPr>
          <w:rStyle w:val="FootnoteReference"/>
          <w:rFonts w:asciiTheme="minorHAnsi" w:hAnsiTheme="minorHAnsi" w:cstheme="minorHAnsi"/>
          <w:sz w:val="18"/>
          <w:szCs w:val="18"/>
        </w:rPr>
        <w:footnoteRef/>
      </w:r>
      <w:r w:rsidRPr="00DD3227">
        <w:rPr>
          <w:rFonts w:asciiTheme="minorHAnsi" w:hAnsiTheme="minorHAnsi" w:cstheme="minorHAnsi"/>
          <w:sz w:val="18"/>
          <w:szCs w:val="18"/>
        </w:rPr>
        <w:t xml:space="preserve"> </w:t>
      </w:r>
      <w:r w:rsidR="00426E51" w:rsidRPr="00DD3227">
        <w:rPr>
          <w:rFonts w:asciiTheme="minorHAnsi" w:hAnsiTheme="minorHAnsi" w:cstheme="minorHAnsi"/>
          <w:sz w:val="18"/>
          <w:szCs w:val="18"/>
        </w:rPr>
        <w:t>ibid</w:t>
      </w:r>
      <w:r w:rsidRPr="00DD3227">
        <w:rPr>
          <w:rFonts w:asciiTheme="minorHAnsi" w:hAnsiTheme="minorHAnsi" w:cstheme="minorHAnsi"/>
          <w:sz w:val="18"/>
          <w:szCs w:val="18"/>
        </w:rPr>
        <w:t>, p.190</w:t>
      </w:r>
    </w:p>
  </w:footnote>
  <w:footnote w:id="42">
    <w:p w14:paraId="02148D72" w14:textId="27B07F4D" w:rsidR="002B0E40" w:rsidRPr="00DD3227" w:rsidRDefault="002B0E40">
      <w:pPr>
        <w:pStyle w:val="FootnoteText"/>
        <w:rPr>
          <w:rFonts w:asciiTheme="minorHAnsi" w:hAnsiTheme="minorHAnsi" w:cstheme="minorHAnsi"/>
          <w:sz w:val="18"/>
          <w:szCs w:val="18"/>
        </w:rPr>
      </w:pPr>
      <w:r w:rsidRPr="00DD3227">
        <w:rPr>
          <w:rStyle w:val="FootnoteReference"/>
          <w:rFonts w:asciiTheme="minorHAnsi" w:hAnsiTheme="minorHAnsi" w:cstheme="minorHAnsi"/>
          <w:sz w:val="18"/>
          <w:szCs w:val="18"/>
        </w:rPr>
        <w:footnoteRef/>
      </w:r>
      <w:r w:rsidRPr="00DD3227">
        <w:rPr>
          <w:rFonts w:asciiTheme="minorHAnsi" w:hAnsiTheme="minorHAnsi" w:cstheme="minorHAnsi"/>
          <w:sz w:val="18"/>
          <w:szCs w:val="18"/>
        </w:rPr>
        <w:t xml:space="preserve"> Laluddin, p.27</w:t>
      </w:r>
    </w:p>
  </w:footnote>
  <w:footnote w:id="43">
    <w:p w14:paraId="7839CA10" w14:textId="0968DF8C" w:rsidR="002B0E40" w:rsidRPr="00DD3227" w:rsidRDefault="002B0E40">
      <w:pPr>
        <w:pStyle w:val="FootnoteText"/>
        <w:rPr>
          <w:rFonts w:asciiTheme="minorHAnsi" w:hAnsiTheme="minorHAnsi" w:cstheme="minorHAnsi"/>
          <w:sz w:val="18"/>
          <w:szCs w:val="18"/>
        </w:rPr>
      </w:pPr>
      <w:r w:rsidRPr="00DD3227">
        <w:rPr>
          <w:rStyle w:val="FootnoteReference"/>
          <w:rFonts w:asciiTheme="minorHAnsi" w:hAnsiTheme="minorHAnsi" w:cstheme="minorHAnsi"/>
          <w:sz w:val="18"/>
          <w:szCs w:val="18"/>
        </w:rPr>
        <w:footnoteRef/>
      </w:r>
      <w:r w:rsidRPr="00DD3227">
        <w:rPr>
          <w:rFonts w:asciiTheme="minorHAnsi" w:hAnsiTheme="minorHAnsi" w:cstheme="minorHAnsi"/>
          <w:sz w:val="18"/>
          <w:szCs w:val="18"/>
        </w:rPr>
        <w:t xml:space="preserve"> </w:t>
      </w:r>
      <w:r w:rsidR="00426E51" w:rsidRPr="00DD3227">
        <w:rPr>
          <w:rFonts w:asciiTheme="minorHAnsi" w:hAnsiTheme="minorHAnsi" w:cstheme="minorHAnsi"/>
          <w:sz w:val="18"/>
          <w:szCs w:val="18"/>
        </w:rPr>
        <w:t>Ramadan, T. 2005, ‘Western Muslims and the Future of Islam’ (online)</w:t>
      </w:r>
      <w:r w:rsidRPr="00DD3227">
        <w:rPr>
          <w:rFonts w:asciiTheme="minorHAnsi" w:hAnsiTheme="minorHAnsi" w:cstheme="minorHAnsi"/>
          <w:sz w:val="18"/>
          <w:szCs w:val="18"/>
        </w:rPr>
        <w:t>, p.37</w:t>
      </w:r>
    </w:p>
  </w:footnote>
  <w:footnote w:id="44">
    <w:p w14:paraId="1179068F" w14:textId="3462603B" w:rsidR="002B0E40" w:rsidRPr="00DD3227" w:rsidRDefault="002B0E40">
      <w:pPr>
        <w:pStyle w:val="FootnoteText"/>
        <w:rPr>
          <w:rFonts w:asciiTheme="minorHAnsi" w:hAnsiTheme="minorHAnsi" w:cstheme="minorHAnsi"/>
          <w:sz w:val="18"/>
          <w:szCs w:val="18"/>
        </w:rPr>
      </w:pPr>
      <w:r w:rsidRPr="00DD3227">
        <w:rPr>
          <w:rStyle w:val="FootnoteReference"/>
          <w:rFonts w:asciiTheme="minorHAnsi" w:hAnsiTheme="minorHAnsi" w:cstheme="minorHAnsi"/>
          <w:sz w:val="18"/>
          <w:szCs w:val="18"/>
        </w:rPr>
        <w:footnoteRef/>
      </w:r>
      <w:r w:rsidRPr="00DD3227">
        <w:rPr>
          <w:rFonts w:asciiTheme="minorHAnsi" w:hAnsiTheme="minorHAnsi" w:cstheme="minorHAnsi"/>
          <w:sz w:val="18"/>
          <w:szCs w:val="18"/>
        </w:rPr>
        <w:t xml:space="preserve"> </w:t>
      </w:r>
      <w:r w:rsidR="00DD3227">
        <w:rPr>
          <w:rFonts w:asciiTheme="minorHAnsi" w:hAnsiTheme="minorHAnsi" w:cstheme="minorHAnsi"/>
          <w:sz w:val="18"/>
          <w:szCs w:val="18"/>
        </w:rPr>
        <w:t>ibid</w:t>
      </w:r>
      <w:r w:rsidRPr="00DD3227">
        <w:rPr>
          <w:rFonts w:asciiTheme="minorHAnsi" w:hAnsiTheme="minorHAnsi" w:cstheme="minorHAnsi"/>
          <w:sz w:val="18"/>
          <w:szCs w:val="18"/>
        </w:rPr>
        <w:t>, p.38</w:t>
      </w:r>
    </w:p>
  </w:footnote>
  <w:footnote w:id="45">
    <w:p w14:paraId="2D1A453F" w14:textId="24D0F364" w:rsidR="002B0E40" w:rsidRPr="00DD3227" w:rsidRDefault="002B0E40">
      <w:pPr>
        <w:pStyle w:val="FootnoteText"/>
        <w:rPr>
          <w:rFonts w:asciiTheme="minorHAnsi" w:hAnsiTheme="minorHAnsi" w:cstheme="minorHAnsi"/>
          <w:sz w:val="18"/>
          <w:szCs w:val="18"/>
        </w:rPr>
      </w:pPr>
      <w:r w:rsidRPr="00DD3227">
        <w:rPr>
          <w:rStyle w:val="FootnoteReference"/>
          <w:rFonts w:asciiTheme="minorHAnsi" w:hAnsiTheme="minorHAnsi" w:cstheme="minorHAnsi"/>
          <w:sz w:val="18"/>
          <w:szCs w:val="18"/>
        </w:rPr>
        <w:footnoteRef/>
      </w:r>
      <w:r w:rsidRPr="00DD3227">
        <w:rPr>
          <w:rFonts w:asciiTheme="minorHAnsi" w:hAnsiTheme="minorHAnsi" w:cstheme="minorHAnsi"/>
          <w:sz w:val="18"/>
          <w:szCs w:val="18"/>
        </w:rPr>
        <w:t xml:space="preserve"> </w:t>
      </w:r>
      <w:r w:rsidR="00DD3227">
        <w:rPr>
          <w:rFonts w:asciiTheme="minorHAnsi" w:hAnsiTheme="minorHAnsi" w:cstheme="minorHAnsi"/>
          <w:sz w:val="18"/>
          <w:szCs w:val="18"/>
        </w:rPr>
        <w:t>ibid</w:t>
      </w:r>
      <w:r w:rsidR="00DD3227" w:rsidRPr="00DD3227">
        <w:rPr>
          <w:rFonts w:asciiTheme="minorHAnsi" w:hAnsiTheme="minorHAnsi" w:cstheme="minorHAnsi"/>
          <w:sz w:val="18"/>
          <w:szCs w:val="18"/>
        </w:rPr>
        <w:t>, p.38</w:t>
      </w:r>
    </w:p>
  </w:footnote>
  <w:footnote w:id="46">
    <w:p w14:paraId="1E015BF4" w14:textId="089BAF28" w:rsidR="0017182E" w:rsidRPr="00DD3227" w:rsidRDefault="0017182E">
      <w:pPr>
        <w:pStyle w:val="FootnoteText"/>
        <w:rPr>
          <w:rFonts w:asciiTheme="minorHAnsi" w:hAnsiTheme="minorHAnsi" w:cstheme="minorHAnsi"/>
          <w:sz w:val="18"/>
          <w:szCs w:val="18"/>
        </w:rPr>
      </w:pPr>
      <w:r w:rsidRPr="00DD3227">
        <w:rPr>
          <w:rStyle w:val="FootnoteReference"/>
          <w:rFonts w:asciiTheme="minorHAnsi" w:hAnsiTheme="minorHAnsi" w:cstheme="minorHAnsi"/>
          <w:sz w:val="18"/>
          <w:szCs w:val="18"/>
        </w:rPr>
        <w:footnoteRef/>
      </w:r>
      <w:r w:rsidRPr="00DD3227">
        <w:rPr>
          <w:rFonts w:asciiTheme="minorHAnsi" w:hAnsiTheme="minorHAnsi" w:cstheme="minorHAnsi"/>
          <w:sz w:val="18"/>
          <w:szCs w:val="18"/>
        </w:rPr>
        <w:t xml:space="preserve"> </w:t>
      </w:r>
      <w:r w:rsidR="00DD3227">
        <w:rPr>
          <w:rFonts w:asciiTheme="minorHAnsi" w:hAnsiTheme="minorHAnsi" w:cstheme="minorHAnsi"/>
          <w:sz w:val="18"/>
          <w:szCs w:val="18"/>
        </w:rPr>
        <w:t>ibid</w:t>
      </w:r>
      <w:r w:rsidR="00DD3227" w:rsidRPr="00DD3227">
        <w:rPr>
          <w:rFonts w:asciiTheme="minorHAnsi" w:hAnsiTheme="minorHAnsi" w:cstheme="minorHAnsi"/>
          <w:sz w:val="18"/>
          <w:szCs w:val="18"/>
        </w:rPr>
        <w:t>, p.38</w:t>
      </w:r>
    </w:p>
  </w:footnote>
  <w:footnote w:id="47">
    <w:p w14:paraId="71790748" w14:textId="3EDEC27A" w:rsidR="00135105" w:rsidRDefault="00135105" w:rsidP="00135105">
      <w:pPr>
        <w:pStyle w:val="FootnoteText"/>
      </w:pPr>
      <w:r w:rsidRPr="00DD3227">
        <w:rPr>
          <w:rStyle w:val="FootnoteReference"/>
          <w:rFonts w:asciiTheme="minorHAnsi" w:hAnsiTheme="minorHAnsi" w:cstheme="minorHAnsi"/>
          <w:sz w:val="18"/>
          <w:szCs w:val="18"/>
        </w:rPr>
        <w:footnoteRef/>
      </w:r>
      <w:r w:rsidRPr="00DD3227">
        <w:rPr>
          <w:rFonts w:asciiTheme="minorHAnsi" w:hAnsiTheme="minorHAnsi" w:cstheme="minorHAnsi"/>
          <w:sz w:val="18"/>
          <w:szCs w:val="18"/>
        </w:rPr>
        <w:t xml:space="preserve"> </w:t>
      </w:r>
      <w:r w:rsidR="00DD3227">
        <w:rPr>
          <w:rFonts w:asciiTheme="minorHAnsi" w:hAnsiTheme="minorHAnsi" w:cstheme="minorHAnsi"/>
          <w:sz w:val="18"/>
          <w:szCs w:val="18"/>
        </w:rPr>
        <w:t>ibid</w:t>
      </w:r>
      <w:r w:rsidRPr="00DD3227">
        <w:rPr>
          <w:rFonts w:asciiTheme="minorHAnsi" w:hAnsiTheme="minorHAnsi" w:cstheme="minorHAnsi"/>
          <w:sz w:val="18"/>
          <w:szCs w:val="18"/>
        </w:rPr>
        <w:t>, p.41</w:t>
      </w:r>
    </w:p>
  </w:footnote>
  <w:footnote w:id="48">
    <w:p w14:paraId="27C3660C" w14:textId="04DAFC99" w:rsidR="005D29FE" w:rsidRPr="00706E09" w:rsidRDefault="005D29FE">
      <w:pPr>
        <w:pStyle w:val="FootnoteText"/>
        <w:rPr>
          <w:rFonts w:asciiTheme="minorHAnsi" w:hAnsiTheme="minorHAnsi" w:cstheme="minorHAnsi"/>
          <w:sz w:val="18"/>
          <w:szCs w:val="18"/>
        </w:rPr>
      </w:pPr>
      <w:r w:rsidRPr="00706E09">
        <w:rPr>
          <w:rStyle w:val="FootnoteReference"/>
          <w:rFonts w:asciiTheme="minorHAnsi" w:hAnsiTheme="minorHAnsi" w:cstheme="minorHAnsi"/>
          <w:sz w:val="18"/>
          <w:szCs w:val="18"/>
        </w:rPr>
        <w:footnoteRef/>
      </w:r>
      <w:r w:rsidRPr="00706E09">
        <w:rPr>
          <w:rFonts w:asciiTheme="minorHAnsi" w:hAnsiTheme="minorHAnsi" w:cstheme="minorHAnsi"/>
          <w:sz w:val="18"/>
          <w:szCs w:val="18"/>
        </w:rPr>
        <w:t xml:space="preserve"> Laluddin, p.27</w:t>
      </w:r>
    </w:p>
  </w:footnote>
  <w:footnote w:id="49">
    <w:p w14:paraId="700A425D" w14:textId="50C88982" w:rsidR="002944D9" w:rsidRPr="00706E09" w:rsidRDefault="002944D9">
      <w:pPr>
        <w:pStyle w:val="FootnoteText"/>
        <w:rPr>
          <w:rFonts w:asciiTheme="minorHAnsi" w:hAnsiTheme="minorHAnsi" w:cstheme="minorHAnsi"/>
          <w:sz w:val="18"/>
          <w:szCs w:val="18"/>
        </w:rPr>
      </w:pPr>
      <w:r w:rsidRPr="00706E09">
        <w:rPr>
          <w:rStyle w:val="FootnoteReference"/>
          <w:rFonts w:asciiTheme="minorHAnsi" w:hAnsiTheme="minorHAnsi" w:cstheme="minorHAnsi"/>
          <w:sz w:val="18"/>
          <w:szCs w:val="18"/>
        </w:rPr>
        <w:footnoteRef/>
      </w:r>
      <w:r w:rsidRPr="00706E09">
        <w:rPr>
          <w:rFonts w:asciiTheme="minorHAnsi" w:hAnsiTheme="minorHAnsi" w:cstheme="minorHAnsi"/>
          <w:sz w:val="18"/>
          <w:szCs w:val="18"/>
        </w:rPr>
        <w:t xml:space="preserve"> </w:t>
      </w:r>
      <w:r w:rsidR="00F6273D" w:rsidRPr="00706E09">
        <w:rPr>
          <w:rFonts w:asciiTheme="minorHAnsi" w:hAnsiTheme="minorHAnsi" w:cstheme="minorHAnsi"/>
          <w:sz w:val="18"/>
          <w:szCs w:val="18"/>
        </w:rPr>
        <w:t>ibid</w:t>
      </w:r>
      <w:r w:rsidRPr="00706E09">
        <w:rPr>
          <w:rFonts w:asciiTheme="minorHAnsi" w:hAnsiTheme="minorHAnsi" w:cstheme="minorHAnsi"/>
          <w:sz w:val="18"/>
          <w:szCs w:val="18"/>
        </w:rPr>
        <w:t>, p.28</w:t>
      </w:r>
    </w:p>
  </w:footnote>
  <w:footnote w:id="50">
    <w:p w14:paraId="292F79A6" w14:textId="6D9D3E7C" w:rsidR="00081417" w:rsidRPr="00706E09" w:rsidRDefault="00081417">
      <w:pPr>
        <w:pStyle w:val="FootnoteText"/>
        <w:rPr>
          <w:rFonts w:asciiTheme="minorHAnsi" w:hAnsiTheme="minorHAnsi" w:cstheme="minorHAnsi"/>
          <w:sz w:val="18"/>
          <w:szCs w:val="18"/>
        </w:rPr>
      </w:pPr>
      <w:r w:rsidRPr="00706E09">
        <w:rPr>
          <w:rStyle w:val="FootnoteReference"/>
          <w:rFonts w:asciiTheme="minorHAnsi" w:hAnsiTheme="minorHAnsi" w:cstheme="minorHAnsi"/>
          <w:sz w:val="18"/>
          <w:szCs w:val="18"/>
        </w:rPr>
        <w:footnoteRef/>
      </w:r>
      <w:r w:rsidRPr="00706E09">
        <w:rPr>
          <w:rFonts w:asciiTheme="minorHAnsi" w:hAnsiTheme="minorHAnsi" w:cstheme="minorHAnsi"/>
          <w:sz w:val="18"/>
          <w:szCs w:val="18"/>
        </w:rPr>
        <w:t xml:space="preserve"> </w:t>
      </w:r>
      <w:r w:rsidR="00706E09" w:rsidRPr="00706E09">
        <w:rPr>
          <w:rFonts w:asciiTheme="minorHAnsi" w:hAnsiTheme="minorHAnsi" w:cstheme="minorHAnsi"/>
          <w:sz w:val="18"/>
          <w:szCs w:val="18"/>
        </w:rPr>
        <w:t xml:space="preserve">Shavit, U. (2014) “The Lesser of Two Evils”: Islamic Law and the Emergence of a Broad Agreement on Muslim Participation in Western Political Systems, </w:t>
      </w:r>
      <w:r w:rsidR="007A543A" w:rsidRPr="00706E09">
        <w:rPr>
          <w:rFonts w:asciiTheme="minorHAnsi" w:hAnsiTheme="minorHAnsi" w:cstheme="minorHAnsi"/>
          <w:sz w:val="18"/>
          <w:szCs w:val="18"/>
        </w:rPr>
        <w:t>p.240-1</w:t>
      </w:r>
    </w:p>
  </w:footnote>
  <w:footnote w:id="51">
    <w:p w14:paraId="0028714A" w14:textId="6DDA550A" w:rsidR="00FC3852" w:rsidRPr="00706E09" w:rsidRDefault="00FC3852">
      <w:pPr>
        <w:pStyle w:val="FootnoteText"/>
        <w:rPr>
          <w:rFonts w:asciiTheme="minorHAnsi" w:hAnsiTheme="minorHAnsi" w:cstheme="minorHAnsi"/>
          <w:sz w:val="18"/>
          <w:szCs w:val="18"/>
        </w:rPr>
      </w:pPr>
      <w:r w:rsidRPr="00706E09">
        <w:rPr>
          <w:rStyle w:val="FootnoteReference"/>
          <w:rFonts w:asciiTheme="minorHAnsi" w:hAnsiTheme="minorHAnsi" w:cstheme="minorHAnsi"/>
          <w:sz w:val="18"/>
          <w:szCs w:val="18"/>
        </w:rPr>
        <w:footnoteRef/>
      </w:r>
      <w:r w:rsidRPr="00706E09">
        <w:rPr>
          <w:rFonts w:asciiTheme="minorHAnsi" w:hAnsiTheme="minorHAnsi" w:cstheme="minorHAnsi"/>
          <w:sz w:val="18"/>
          <w:szCs w:val="18"/>
        </w:rPr>
        <w:t xml:space="preserve"> </w:t>
      </w:r>
      <w:r w:rsidR="00F6273D" w:rsidRPr="00706E09">
        <w:rPr>
          <w:rFonts w:asciiTheme="minorHAnsi" w:hAnsiTheme="minorHAnsi" w:cstheme="minorHAnsi"/>
          <w:sz w:val="18"/>
          <w:szCs w:val="18"/>
        </w:rPr>
        <w:t>ibid</w:t>
      </w:r>
      <w:r w:rsidRPr="00706E09">
        <w:rPr>
          <w:rFonts w:asciiTheme="minorHAnsi" w:hAnsiTheme="minorHAnsi" w:cstheme="minorHAnsi"/>
          <w:sz w:val="18"/>
          <w:szCs w:val="18"/>
        </w:rPr>
        <w:t>, p.242</w:t>
      </w:r>
      <w:r w:rsidR="00365BB9" w:rsidRPr="00706E09">
        <w:rPr>
          <w:rFonts w:asciiTheme="minorHAnsi" w:hAnsiTheme="minorHAnsi" w:cstheme="minorHAnsi"/>
          <w:sz w:val="18"/>
          <w:szCs w:val="18"/>
        </w:rPr>
        <w:t>-3</w:t>
      </w:r>
    </w:p>
  </w:footnote>
  <w:footnote w:id="52">
    <w:p w14:paraId="6EBA9551" w14:textId="152982EC" w:rsidR="0074520E" w:rsidRPr="00706E09" w:rsidRDefault="0074520E">
      <w:pPr>
        <w:pStyle w:val="FootnoteText"/>
        <w:rPr>
          <w:rFonts w:asciiTheme="minorHAnsi" w:hAnsiTheme="minorHAnsi" w:cstheme="minorHAnsi"/>
          <w:sz w:val="18"/>
          <w:szCs w:val="18"/>
        </w:rPr>
      </w:pPr>
      <w:r w:rsidRPr="00706E09">
        <w:rPr>
          <w:rStyle w:val="FootnoteReference"/>
          <w:rFonts w:asciiTheme="minorHAnsi" w:hAnsiTheme="minorHAnsi" w:cstheme="minorHAnsi"/>
          <w:sz w:val="18"/>
          <w:szCs w:val="18"/>
        </w:rPr>
        <w:footnoteRef/>
      </w:r>
      <w:r w:rsidRPr="00706E09">
        <w:rPr>
          <w:rFonts w:asciiTheme="minorHAnsi" w:hAnsiTheme="minorHAnsi" w:cstheme="minorHAnsi"/>
          <w:sz w:val="18"/>
          <w:szCs w:val="18"/>
        </w:rPr>
        <w:t xml:space="preserve"> </w:t>
      </w:r>
      <w:r w:rsidR="00F6273D" w:rsidRPr="00706E09">
        <w:rPr>
          <w:rFonts w:asciiTheme="minorHAnsi" w:hAnsiTheme="minorHAnsi" w:cstheme="minorHAnsi"/>
          <w:sz w:val="18"/>
          <w:szCs w:val="18"/>
        </w:rPr>
        <w:t>ibid</w:t>
      </w:r>
      <w:r w:rsidRPr="00706E09">
        <w:rPr>
          <w:rFonts w:asciiTheme="minorHAnsi" w:hAnsiTheme="minorHAnsi" w:cstheme="minorHAnsi"/>
          <w:sz w:val="18"/>
          <w:szCs w:val="18"/>
        </w:rPr>
        <w:t>, p.244</w:t>
      </w:r>
      <w:bookmarkStart w:id="0" w:name="_GoBack"/>
      <w:bookmarkEnd w:id="0"/>
    </w:p>
  </w:footnote>
  <w:footnote w:id="53">
    <w:p w14:paraId="05AF6FDF" w14:textId="43A0A46D" w:rsidR="005510F4" w:rsidRDefault="005510F4">
      <w:pPr>
        <w:pStyle w:val="FootnoteText"/>
      </w:pPr>
      <w:r w:rsidRPr="00706E09">
        <w:rPr>
          <w:rStyle w:val="FootnoteReference"/>
          <w:rFonts w:asciiTheme="minorHAnsi" w:hAnsiTheme="minorHAnsi" w:cstheme="minorHAnsi"/>
          <w:sz w:val="18"/>
          <w:szCs w:val="18"/>
        </w:rPr>
        <w:footnoteRef/>
      </w:r>
      <w:r w:rsidRPr="00706E09">
        <w:rPr>
          <w:rFonts w:asciiTheme="minorHAnsi" w:hAnsiTheme="minorHAnsi" w:cstheme="minorHAnsi"/>
          <w:sz w:val="18"/>
          <w:szCs w:val="18"/>
        </w:rPr>
        <w:t xml:space="preserve"> </w:t>
      </w:r>
      <w:r w:rsidR="00F6273D" w:rsidRPr="00706E09">
        <w:rPr>
          <w:rFonts w:asciiTheme="minorHAnsi" w:hAnsiTheme="minorHAnsi" w:cstheme="minorHAnsi"/>
          <w:sz w:val="18"/>
          <w:szCs w:val="18"/>
        </w:rPr>
        <w:t>ibid</w:t>
      </w:r>
      <w:r w:rsidRPr="00706E09">
        <w:rPr>
          <w:rFonts w:asciiTheme="minorHAnsi" w:hAnsiTheme="minorHAnsi" w:cstheme="minorHAnsi"/>
          <w:sz w:val="18"/>
          <w:szCs w:val="18"/>
        </w:rPr>
        <w:t>, p. 244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132E3B" w14:textId="32EC39C4" w:rsidR="002B0E40" w:rsidRDefault="002B0E40">
    <w:pPr>
      <w:pStyle w:val="Header"/>
    </w:pPr>
    <w:r>
      <w:t>Graham Lowe</w:t>
    </w:r>
    <w:r>
      <w:ptab w:relativeTo="margin" w:alignment="center" w:leader="none"/>
    </w:r>
    <w:r>
      <w:t>TRDL7064 Essay 1</w:t>
    </w:r>
    <w:r>
      <w:ptab w:relativeTo="margin" w:alignment="right" w:leader="none"/>
    </w:r>
    <w:r>
      <w:t>5</w:t>
    </w:r>
    <w:r w:rsidRPr="002F4FFD">
      <w:rPr>
        <w:vertAlign w:val="superscript"/>
      </w:rPr>
      <w:t>th</w:t>
    </w:r>
    <w:r>
      <w:t xml:space="preserve"> April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D58C0"/>
    <w:multiLevelType w:val="multilevel"/>
    <w:tmpl w:val="F27899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21B185C"/>
    <w:multiLevelType w:val="multilevel"/>
    <w:tmpl w:val="5F522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FE77EFC"/>
    <w:multiLevelType w:val="multilevel"/>
    <w:tmpl w:val="CCEC0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5740F5"/>
    <w:multiLevelType w:val="multilevel"/>
    <w:tmpl w:val="8F0C2A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587F"/>
    <w:rsid w:val="00001BF6"/>
    <w:rsid w:val="000057DD"/>
    <w:rsid w:val="000058EB"/>
    <w:rsid w:val="00006695"/>
    <w:rsid w:val="00012299"/>
    <w:rsid w:val="000133EE"/>
    <w:rsid w:val="00013A13"/>
    <w:rsid w:val="000154AD"/>
    <w:rsid w:val="00015E65"/>
    <w:rsid w:val="00020DDF"/>
    <w:rsid w:val="000221B2"/>
    <w:rsid w:val="000256B3"/>
    <w:rsid w:val="000278F5"/>
    <w:rsid w:val="000309E6"/>
    <w:rsid w:val="00032D91"/>
    <w:rsid w:val="00036797"/>
    <w:rsid w:val="00040D9A"/>
    <w:rsid w:val="00041125"/>
    <w:rsid w:val="00042416"/>
    <w:rsid w:val="00042BB1"/>
    <w:rsid w:val="0004681A"/>
    <w:rsid w:val="00050A5F"/>
    <w:rsid w:val="000511D4"/>
    <w:rsid w:val="0005345F"/>
    <w:rsid w:val="00056A4D"/>
    <w:rsid w:val="00064CB3"/>
    <w:rsid w:val="00076451"/>
    <w:rsid w:val="0008016A"/>
    <w:rsid w:val="00081417"/>
    <w:rsid w:val="000817EE"/>
    <w:rsid w:val="00085407"/>
    <w:rsid w:val="00085F28"/>
    <w:rsid w:val="000944CF"/>
    <w:rsid w:val="0009459E"/>
    <w:rsid w:val="00096B59"/>
    <w:rsid w:val="000A1594"/>
    <w:rsid w:val="000A7704"/>
    <w:rsid w:val="000B22A1"/>
    <w:rsid w:val="000B57AA"/>
    <w:rsid w:val="000B6201"/>
    <w:rsid w:val="000C0A49"/>
    <w:rsid w:val="000C4BFC"/>
    <w:rsid w:val="000C7CC0"/>
    <w:rsid w:val="000D029D"/>
    <w:rsid w:val="000D62D8"/>
    <w:rsid w:val="000D6EF0"/>
    <w:rsid w:val="000D76E2"/>
    <w:rsid w:val="000E161E"/>
    <w:rsid w:val="000E1739"/>
    <w:rsid w:val="000E3EAF"/>
    <w:rsid w:val="000F1927"/>
    <w:rsid w:val="000F53EF"/>
    <w:rsid w:val="00104920"/>
    <w:rsid w:val="0010505A"/>
    <w:rsid w:val="0010522B"/>
    <w:rsid w:val="001067E7"/>
    <w:rsid w:val="00107FA7"/>
    <w:rsid w:val="00112C27"/>
    <w:rsid w:val="001177A2"/>
    <w:rsid w:val="0012107C"/>
    <w:rsid w:val="00127D41"/>
    <w:rsid w:val="00133FE4"/>
    <w:rsid w:val="00135105"/>
    <w:rsid w:val="00143C4C"/>
    <w:rsid w:val="00143DC5"/>
    <w:rsid w:val="0015311E"/>
    <w:rsid w:val="0016504F"/>
    <w:rsid w:val="00165241"/>
    <w:rsid w:val="001700A3"/>
    <w:rsid w:val="0017182E"/>
    <w:rsid w:val="00172FBE"/>
    <w:rsid w:val="001760A5"/>
    <w:rsid w:val="001800F6"/>
    <w:rsid w:val="0018406C"/>
    <w:rsid w:val="0018517B"/>
    <w:rsid w:val="00186943"/>
    <w:rsid w:val="00190D52"/>
    <w:rsid w:val="00194186"/>
    <w:rsid w:val="001970E6"/>
    <w:rsid w:val="001A1A76"/>
    <w:rsid w:val="001A2C49"/>
    <w:rsid w:val="001A3C58"/>
    <w:rsid w:val="001A6BF8"/>
    <w:rsid w:val="001B139C"/>
    <w:rsid w:val="001B1B94"/>
    <w:rsid w:val="001B2DAF"/>
    <w:rsid w:val="001B61A0"/>
    <w:rsid w:val="001B7412"/>
    <w:rsid w:val="001C1546"/>
    <w:rsid w:val="001C67CC"/>
    <w:rsid w:val="001C789D"/>
    <w:rsid w:val="001D1056"/>
    <w:rsid w:val="001D1E28"/>
    <w:rsid w:val="001D49E2"/>
    <w:rsid w:val="001E2025"/>
    <w:rsid w:val="001E4388"/>
    <w:rsid w:val="001F33A0"/>
    <w:rsid w:val="002038AF"/>
    <w:rsid w:val="002047A3"/>
    <w:rsid w:val="00212001"/>
    <w:rsid w:val="002120E7"/>
    <w:rsid w:val="002135D3"/>
    <w:rsid w:val="002161BC"/>
    <w:rsid w:val="002173E1"/>
    <w:rsid w:val="00217EB0"/>
    <w:rsid w:val="00220DD2"/>
    <w:rsid w:val="00222412"/>
    <w:rsid w:val="00224A43"/>
    <w:rsid w:val="002325C3"/>
    <w:rsid w:val="002356FC"/>
    <w:rsid w:val="00237103"/>
    <w:rsid w:val="0023766A"/>
    <w:rsid w:val="0024226C"/>
    <w:rsid w:val="002434F3"/>
    <w:rsid w:val="0024581B"/>
    <w:rsid w:val="00246930"/>
    <w:rsid w:val="00247E6D"/>
    <w:rsid w:val="00253A42"/>
    <w:rsid w:val="0025428C"/>
    <w:rsid w:val="00260132"/>
    <w:rsid w:val="002622AE"/>
    <w:rsid w:val="00262D9D"/>
    <w:rsid w:val="00266B13"/>
    <w:rsid w:val="00271B02"/>
    <w:rsid w:val="0027259A"/>
    <w:rsid w:val="00277B18"/>
    <w:rsid w:val="00280F1E"/>
    <w:rsid w:val="0028105C"/>
    <w:rsid w:val="00283693"/>
    <w:rsid w:val="00284021"/>
    <w:rsid w:val="002927BB"/>
    <w:rsid w:val="002944D9"/>
    <w:rsid w:val="00296DEA"/>
    <w:rsid w:val="00297771"/>
    <w:rsid w:val="002A588A"/>
    <w:rsid w:val="002A5B23"/>
    <w:rsid w:val="002B065C"/>
    <w:rsid w:val="002B0E40"/>
    <w:rsid w:val="002B1063"/>
    <w:rsid w:val="002B24C7"/>
    <w:rsid w:val="002B3E7E"/>
    <w:rsid w:val="002C2CCE"/>
    <w:rsid w:val="002C427E"/>
    <w:rsid w:val="002C4D83"/>
    <w:rsid w:val="002C624A"/>
    <w:rsid w:val="002C7C02"/>
    <w:rsid w:val="002D0374"/>
    <w:rsid w:val="002D0C98"/>
    <w:rsid w:val="002D7302"/>
    <w:rsid w:val="002E22FA"/>
    <w:rsid w:val="002F4FFD"/>
    <w:rsid w:val="002F5B3E"/>
    <w:rsid w:val="0030062B"/>
    <w:rsid w:val="00301FC6"/>
    <w:rsid w:val="0030587F"/>
    <w:rsid w:val="00307F37"/>
    <w:rsid w:val="003154EE"/>
    <w:rsid w:val="0032007B"/>
    <w:rsid w:val="00320CBC"/>
    <w:rsid w:val="00330EDC"/>
    <w:rsid w:val="0033251D"/>
    <w:rsid w:val="00333E40"/>
    <w:rsid w:val="003346A3"/>
    <w:rsid w:val="00334C73"/>
    <w:rsid w:val="0033600B"/>
    <w:rsid w:val="0034179F"/>
    <w:rsid w:val="00346BF1"/>
    <w:rsid w:val="00347C36"/>
    <w:rsid w:val="0035281E"/>
    <w:rsid w:val="0035534B"/>
    <w:rsid w:val="00355D8F"/>
    <w:rsid w:val="003571C0"/>
    <w:rsid w:val="00362DCD"/>
    <w:rsid w:val="00365BB9"/>
    <w:rsid w:val="0037314F"/>
    <w:rsid w:val="0037509A"/>
    <w:rsid w:val="003750D4"/>
    <w:rsid w:val="00381D3B"/>
    <w:rsid w:val="00382C4D"/>
    <w:rsid w:val="003845F3"/>
    <w:rsid w:val="0039015C"/>
    <w:rsid w:val="003910A3"/>
    <w:rsid w:val="00391A40"/>
    <w:rsid w:val="00396F27"/>
    <w:rsid w:val="003A254F"/>
    <w:rsid w:val="003A2F4C"/>
    <w:rsid w:val="003A41F0"/>
    <w:rsid w:val="003A6CE5"/>
    <w:rsid w:val="003B028A"/>
    <w:rsid w:val="003B221E"/>
    <w:rsid w:val="003B3840"/>
    <w:rsid w:val="003B785F"/>
    <w:rsid w:val="003B7D94"/>
    <w:rsid w:val="003C001E"/>
    <w:rsid w:val="003C1640"/>
    <w:rsid w:val="003C7E04"/>
    <w:rsid w:val="003D1CDD"/>
    <w:rsid w:val="003D1F53"/>
    <w:rsid w:val="003D2A77"/>
    <w:rsid w:val="003D62A9"/>
    <w:rsid w:val="003D79DC"/>
    <w:rsid w:val="003E16BC"/>
    <w:rsid w:val="003E5E5C"/>
    <w:rsid w:val="003F3A46"/>
    <w:rsid w:val="003F590D"/>
    <w:rsid w:val="003F5C3F"/>
    <w:rsid w:val="004164B3"/>
    <w:rsid w:val="004208E1"/>
    <w:rsid w:val="00421443"/>
    <w:rsid w:val="00426E51"/>
    <w:rsid w:val="0043306A"/>
    <w:rsid w:val="00434C46"/>
    <w:rsid w:val="00434D6A"/>
    <w:rsid w:val="00435EAA"/>
    <w:rsid w:val="0043778D"/>
    <w:rsid w:val="00440214"/>
    <w:rsid w:val="00443FCA"/>
    <w:rsid w:val="00457A21"/>
    <w:rsid w:val="00457D8C"/>
    <w:rsid w:val="00460A9E"/>
    <w:rsid w:val="004636AB"/>
    <w:rsid w:val="0046524E"/>
    <w:rsid w:val="00465F5F"/>
    <w:rsid w:val="00470FE0"/>
    <w:rsid w:val="00474564"/>
    <w:rsid w:val="0047794E"/>
    <w:rsid w:val="00481A0D"/>
    <w:rsid w:val="00483D36"/>
    <w:rsid w:val="00484520"/>
    <w:rsid w:val="00485E73"/>
    <w:rsid w:val="00491745"/>
    <w:rsid w:val="00493647"/>
    <w:rsid w:val="00494237"/>
    <w:rsid w:val="004944EF"/>
    <w:rsid w:val="004950C4"/>
    <w:rsid w:val="00497CEB"/>
    <w:rsid w:val="004A1CE4"/>
    <w:rsid w:val="004A4682"/>
    <w:rsid w:val="004A5683"/>
    <w:rsid w:val="004A7C7D"/>
    <w:rsid w:val="004B7F09"/>
    <w:rsid w:val="004C3F1E"/>
    <w:rsid w:val="004C4ACE"/>
    <w:rsid w:val="004C747E"/>
    <w:rsid w:val="004D23EC"/>
    <w:rsid w:val="004D267C"/>
    <w:rsid w:val="004D402D"/>
    <w:rsid w:val="004D556E"/>
    <w:rsid w:val="004D6FAD"/>
    <w:rsid w:val="004E07B0"/>
    <w:rsid w:val="004F00AB"/>
    <w:rsid w:val="004F12D3"/>
    <w:rsid w:val="004F2927"/>
    <w:rsid w:val="004F7A50"/>
    <w:rsid w:val="00501687"/>
    <w:rsid w:val="00501E6E"/>
    <w:rsid w:val="00505F66"/>
    <w:rsid w:val="005073FE"/>
    <w:rsid w:val="00512C2B"/>
    <w:rsid w:val="005147EC"/>
    <w:rsid w:val="0052021B"/>
    <w:rsid w:val="0052465E"/>
    <w:rsid w:val="00526F01"/>
    <w:rsid w:val="0053107D"/>
    <w:rsid w:val="00542CBF"/>
    <w:rsid w:val="005436F4"/>
    <w:rsid w:val="00543D15"/>
    <w:rsid w:val="005467C2"/>
    <w:rsid w:val="005510F4"/>
    <w:rsid w:val="00552779"/>
    <w:rsid w:val="0056295B"/>
    <w:rsid w:val="00562E8C"/>
    <w:rsid w:val="0056487A"/>
    <w:rsid w:val="00564D5E"/>
    <w:rsid w:val="00566AB2"/>
    <w:rsid w:val="00566B39"/>
    <w:rsid w:val="0057262C"/>
    <w:rsid w:val="00577A19"/>
    <w:rsid w:val="00580008"/>
    <w:rsid w:val="005854D9"/>
    <w:rsid w:val="005871D4"/>
    <w:rsid w:val="0059384C"/>
    <w:rsid w:val="00595EBF"/>
    <w:rsid w:val="0059664B"/>
    <w:rsid w:val="005A121E"/>
    <w:rsid w:val="005A12F8"/>
    <w:rsid w:val="005A2F4E"/>
    <w:rsid w:val="005A510B"/>
    <w:rsid w:val="005A7895"/>
    <w:rsid w:val="005B1AEC"/>
    <w:rsid w:val="005B2718"/>
    <w:rsid w:val="005B3B2A"/>
    <w:rsid w:val="005C0E09"/>
    <w:rsid w:val="005C1383"/>
    <w:rsid w:val="005C15E5"/>
    <w:rsid w:val="005C2BD7"/>
    <w:rsid w:val="005C319D"/>
    <w:rsid w:val="005C7B62"/>
    <w:rsid w:val="005D17B2"/>
    <w:rsid w:val="005D29FE"/>
    <w:rsid w:val="005D39AA"/>
    <w:rsid w:val="005D3C8A"/>
    <w:rsid w:val="005E034D"/>
    <w:rsid w:val="005E1D9C"/>
    <w:rsid w:val="005E72F7"/>
    <w:rsid w:val="005F23EE"/>
    <w:rsid w:val="005F3181"/>
    <w:rsid w:val="005F4F61"/>
    <w:rsid w:val="00601F3A"/>
    <w:rsid w:val="006025D7"/>
    <w:rsid w:val="00604728"/>
    <w:rsid w:val="00605D79"/>
    <w:rsid w:val="0061126E"/>
    <w:rsid w:val="006147BC"/>
    <w:rsid w:val="006227AA"/>
    <w:rsid w:val="006231D1"/>
    <w:rsid w:val="00624A96"/>
    <w:rsid w:val="006257BF"/>
    <w:rsid w:val="00625915"/>
    <w:rsid w:val="00626CE4"/>
    <w:rsid w:val="00630613"/>
    <w:rsid w:val="00633F91"/>
    <w:rsid w:val="00636FA5"/>
    <w:rsid w:val="00640835"/>
    <w:rsid w:val="0064113A"/>
    <w:rsid w:val="00641549"/>
    <w:rsid w:val="00641657"/>
    <w:rsid w:val="00654ED0"/>
    <w:rsid w:val="00656A17"/>
    <w:rsid w:val="0065731C"/>
    <w:rsid w:val="00657B64"/>
    <w:rsid w:val="00660440"/>
    <w:rsid w:val="006605F6"/>
    <w:rsid w:val="006617C0"/>
    <w:rsid w:val="00662AB2"/>
    <w:rsid w:val="0066530A"/>
    <w:rsid w:val="00670847"/>
    <w:rsid w:val="00670C20"/>
    <w:rsid w:val="0067170F"/>
    <w:rsid w:val="00672D1E"/>
    <w:rsid w:val="006802B4"/>
    <w:rsid w:val="00682272"/>
    <w:rsid w:val="0068279F"/>
    <w:rsid w:val="006845CF"/>
    <w:rsid w:val="00687C17"/>
    <w:rsid w:val="006934C7"/>
    <w:rsid w:val="0069581B"/>
    <w:rsid w:val="006A0256"/>
    <w:rsid w:val="006A085C"/>
    <w:rsid w:val="006A20EF"/>
    <w:rsid w:val="006A403A"/>
    <w:rsid w:val="006A71EA"/>
    <w:rsid w:val="006B3B4E"/>
    <w:rsid w:val="006B52A2"/>
    <w:rsid w:val="006C0E47"/>
    <w:rsid w:val="006C1D05"/>
    <w:rsid w:val="006C5E4C"/>
    <w:rsid w:val="006C693C"/>
    <w:rsid w:val="006D136A"/>
    <w:rsid w:val="006D19DE"/>
    <w:rsid w:val="006D229B"/>
    <w:rsid w:val="006D2882"/>
    <w:rsid w:val="006E1870"/>
    <w:rsid w:val="006E1F36"/>
    <w:rsid w:val="006E3CC5"/>
    <w:rsid w:val="006E747C"/>
    <w:rsid w:val="006F43F8"/>
    <w:rsid w:val="00704504"/>
    <w:rsid w:val="00706E09"/>
    <w:rsid w:val="00710266"/>
    <w:rsid w:val="00710DE6"/>
    <w:rsid w:val="00714AEB"/>
    <w:rsid w:val="007151BD"/>
    <w:rsid w:val="00724110"/>
    <w:rsid w:val="007340F1"/>
    <w:rsid w:val="007346E5"/>
    <w:rsid w:val="00741A1B"/>
    <w:rsid w:val="007438DC"/>
    <w:rsid w:val="00744D79"/>
    <w:rsid w:val="00745123"/>
    <w:rsid w:val="0074520E"/>
    <w:rsid w:val="00750955"/>
    <w:rsid w:val="00751653"/>
    <w:rsid w:val="00754723"/>
    <w:rsid w:val="00755C6B"/>
    <w:rsid w:val="00760629"/>
    <w:rsid w:val="00762D64"/>
    <w:rsid w:val="007647C7"/>
    <w:rsid w:val="00764FDB"/>
    <w:rsid w:val="00765C95"/>
    <w:rsid w:val="00765FCB"/>
    <w:rsid w:val="0077087D"/>
    <w:rsid w:val="00771D67"/>
    <w:rsid w:val="00772A9C"/>
    <w:rsid w:val="00772E9D"/>
    <w:rsid w:val="00776DDB"/>
    <w:rsid w:val="00777593"/>
    <w:rsid w:val="007835F3"/>
    <w:rsid w:val="00785A99"/>
    <w:rsid w:val="00793238"/>
    <w:rsid w:val="007947E9"/>
    <w:rsid w:val="00797049"/>
    <w:rsid w:val="007A0B3B"/>
    <w:rsid w:val="007A160C"/>
    <w:rsid w:val="007A2EF2"/>
    <w:rsid w:val="007A3E3A"/>
    <w:rsid w:val="007A543A"/>
    <w:rsid w:val="007B1512"/>
    <w:rsid w:val="007B2AB0"/>
    <w:rsid w:val="007B5CED"/>
    <w:rsid w:val="007C0520"/>
    <w:rsid w:val="007C2616"/>
    <w:rsid w:val="007C7428"/>
    <w:rsid w:val="007C7B41"/>
    <w:rsid w:val="007D098D"/>
    <w:rsid w:val="007D0B97"/>
    <w:rsid w:val="007D3C4A"/>
    <w:rsid w:val="007D3F98"/>
    <w:rsid w:val="007D4DB0"/>
    <w:rsid w:val="007D521D"/>
    <w:rsid w:val="007D71FF"/>
    <w:rsid w:val="007D75E1"/>
    <w:rsid w:val="007E24B4"/>
    <w:rsid w:val="007E3C20"/>
    <w:rsid w:val="007E5CEE"/>
    <w:rsid w:val="007E5D49"/>
    <w:rsid w:val="007E6582"/>
    <w:rsid w:val="007F0D18"/>
    <w:rsid w:val="007F1732"/>
    <w:rsid w:val="007F2390"/>
    <w:rsid w:val="007F2F09"/>
    <w:rsid w:val="007F3739"/>
    <w:rsid w:val="007F4044"/>
    <w:rsid w:val="007F4A42"/>
    <w:rsid w:val="007F6B39"/>
    <w:rsid w:val="00805B4B"/>
    <w:rsid w:val="00806A5E"/>
    <w:rsid w:val="0080720D"/>
    <w:rsid w:val="00807440"/>
    <w:rsid w:val="00811D26"/>
    <w:rsid w:val="008151A2"/>
    <w:rsid w:val="00815EEB"/>
    <w:rsid w:val="00816205"/>
    <w:rsid w:val="0081694E"/>
    <w:rsid w:val="008223D4"/>
    <w:rsid w:val="008251CD"/>
    <w:rsid w:val="00825972"/>
    <w:rsid w:val="00826151"/>
    <w:rsid w:val="00827D13"/>
    <w:rsid w:val="008327CB"/>
    <w:rsid w:val="00832AD1"/>
    <w:rsid w:val="00833E0E"/>
    <w:rsid w:val="00836395"/>
    <w:rsid w:val="0084108D"/>
    <w:rsid w:val="0085184A"/>
    <w:rsid w:val="00852EAA"/>
    <w:rsid w:val="00861D7E"/>
    <w:rsid w:val="00861EC8"/>
    <w:rsid w:val="0086316B"/>
    <w:rsid w:val="00865534"/>
    <w:rsid w:val="008668D5"/>
    <w:rsid w:val="00870F5A"/>
    <w:rsid w:val="00871ABC"/>
    <w:rsid w:val="0087756A"/>
    <w:rsid w:val="0088016E"/>
    <w:rsid w:val="008814F4"/>
    <w:rsid w:val="008821D4"/>
    <w:rsid w:val="008836BB"/>
    <w:rsid w:val="00884E4C"/>
    <w:rsid w:val="00887667"/>
    <w:rsid w:val="00895C4B"/>
    <w:rsid w:val="008A09B4"/>
    <w:rsid w:val="008B2A02"/>
    <w:rsid w:val="008B792A"/>
    <w:rsid w:val="008C1680"/>
    <w:rsid w:val="008D11DB"/>
    <w:rsid w:val="008D12A5"/>
    <w:rsid w:val="008D2E9D"/>
    <w:rsid w:val="008D5021"/>
    <w:rsid w:val="008E1DC4"/>
    <w:rsid w:val="008E2869"/>
    <w:rsid w:val="008E2ECD"/>
    <w:rsid w:val="008E347A"/>
    <w:rsid w:val="008E55C9"/>
    <w:rsid w:val="008E666F"/>
    <w:rsid w:val="008E6BAA"/>
    <w:rsid w:val="008F4C39"/>
    <w:rsid w:val="008F742F"/>
    <w:rsid w:val="008F7D64"/>
    <w:rsid w:val="0090158D"/>
    <w:rsid w:val="009044C1"/>
    <w:rsid w:val="00905606"/>
    <w:rsid w:val="009173B6"/>
    <w:rsid w:val="00930868"/>
    <w:rsid w:val="00930F92"/>
    <w:rsid w:val="00932EC5"/>
    <w:rsid w:val="009377D4"/>
    <w:rsid w:val="00940053"/>
    <w:rsid w:val="009458B3"/>
    <w:rsid w:val="00945EE0"/>
    <w:rsid w:val="00946173"/>
    <w:rsid w:val="009513C7"/>
    <w:rsid w:val="009528BA"/>
    <w:rsid w:val="00956BB6"/>
    <w:rsid w:val="0096249C"/>
    <w:rsid w:val="009629D3"/>
    <w:rsid w:val="00971553"/>
    <w:rsid w:val="00974499"/>
    <w:rsid w:val="00974A68"/>
    <w:rsid w:val="00974BC0"/>
    <w:rsid w:val="00977D68"/>
    <w:rsid w:val="00982FB1"/>
    <w:rsid w:val="009932CF"/>
    <w:rsid w:val="009A041D"/>
    <w:rsid w:val="009A402E"/>
    <w:rsid w:val="009B608E"/>
    <w:rsid w:val="009B7901"/>
    <w:rsid w:val="009C2AA8"/>
    <w:rsid w:val="009C3E76"/>
    <w:rsid w:val="009C4E97"/>
    <w:rsid w:val="009C5B7B"/>
    <w:rsid w:val="009C6DD6"/>
    <w:rsid w:val="009D0110"/>
    <w:rsid w:val="009D0E4B"/>
    <w:rsid w:val="009D23E8"/>
    <w:rsid w:val="009D27EF"/>
    <w:rsid w:val="009D2AAD"/>
    <w:rsid w:val="009D3DE9"/>
    <w:rsid w:val="009D4930"/>
    <w:rsid w:val="009D5A3F"/>
    <w:rsid w:val="009D6092"/>
    <w:rsid w:val="009E2783"/>
    <w:rsid w:val="009E2A1D"/>
    <w:rsid w:val="009E4C05"/>
    <w:rsid w:val="009E54E2"/>
    <w:rsid w:val="00A0019E"/>
    <w:rsid w:val="00A00542"/>
    <w:rsid w:val="00A033B7"/>
    <w:rsid w:val="00A07041"/>
    <w:rsid w:val="00A10536"/>
    <w:rsid w:val="00A214BA"/>
    <w:rsid w:val="00A26825"/>
    <w:rsid w:val="00A275D0"/>
    <w:rsid w:val="00A36D1F"/>
    <w:rsid w:val="00A43F33"/>
    <w:rsid w:val="00A43FA8"/>
    <w:rsid w:val="00A45B5D"/>
    <w:rsid w:val="00A57C39"/>
    <w:rsid w:val="00A63116"/>
    <w:rsid w:val="00A70FFB"/>
    <w:rsid w:val="00A731D7"/>
    <w:rsid w:val="00A752D3"/>
    <w:rsid w:val="00A755C7"/>
    <w:rsid w:val="00A765B5"/>
    <w:rsid w:val="00A7677D"/>
    <w:rsid w:val="00A77B52"/>
    <w:rsid w:val="00A829B9"/>
    <w:rsid w:val="00A838EE"/>
    <w:rsid w:val="00A86C61"/>
    <w:rsid w:val="00A874ED"/>
    <w:rsid w:val="00A87B8C"/>
    <w:rsid w:val="00A92B1B"/>
    <w:rsid w:val="00AA2547"/>
    <w:rsid w:val="00AA74A1"/>
    <w:rsid w:val="00AA76DE"/>
    <w:rsid w:val="00AA7C80"/>
    <w:rsid w:val="00AB446C"/>
    <w:rsid w:val="00AB4618"/>
    <w:rsid w:val="00AB50CC"/>
    <w:rsid w:val="00AC4941"/>
    <w:rsid w:val="00AC78FB"/>
    <w:rsid w:val="00AD06BA"/>
    <w:rsid w:val="00AD1961"/>
    <w:rsid w:val="00AD1AD3"/>
    <w:rsid w:val="00AD46E8"/>
    <w:rsid w:val="00AD6F50"/>
    <w:rsid w:val="00AE0B72"/>
    <w:rsid w:val="00AE177C"/>
    <w:rsid w:val="00AE2EC2"/>
    <w:rsid w:val="00AE3F23"/>
    <w:rsid w:val="00AE4029"/>
    <w:rsid w:val="00AF02DA"/>
    <w:rsid w:val="00AF1629"/>
    <w:rsid w:val="00AF7A1D"/>
    <w:rsid w:val="00B01599"/>
    <w:rsid w:val="00B02A2A"/>
    <w:rsid w:val="00B02EE7"/>
    <w:rsid w:val="00B06A21"/>
    <w:rsid w:val="00B10D82"/>
    <w:rsid w:val="00B13B7E"/>
    <w:rsid w:val="00B14E5D"/>
    <w:rsid w:val="00B26DB0"/>
    <w:rsid w:val="00B27C04"/>
    <w:rsid w:val="00B30D15"/>
    <w:rsid w:val="00B32E92"/>
    <w:rsid w:val="00B37647"/>
    <w:rsid w:val="00B420A1"/>
    <w:rsid w:val="00B42945"/>
    <w:rsid w:val="00B43B5B"/>
    <w:rsid w:val="00B43D44"/>
    <w:rsid w:val="00B44801"/>
    <w:rsid w:val="00B471A7"/>
    <w:rsid w:val="00B47669"/>
    <w:rsid w:val="00B52F31"/>
    <w:rsid w:val="00B545BE"/>
    <w:rsid w:val="00B547CD"/>
    <w:rsid w:val="00B56457"/>
    <w:rsid w:val="00B57BAA"/>
    <w:rsid w:val="00B61648"/>
    <w:rsid w:val="00B6588D"/>
    <w:rsid w:val="00B70C36"/>
    <w:rsid w:val="00B773DA"/>
    <w:rsid w:val="00B843AC"/>
    <w:rsid w:val="00B85961"/>
    <w:rsid w:val="00B960B9"/>
    <w:rsid w:val="00BA2186"/>
    <w:rsid w:val="00BA25B6"/>
    <w:rsid w:val="00BA5BBA"/>
    <w:rsid w:val="00BA7B7A"/>
    <w:rsid w:val="00BB0854"/>
    <w:rsid w:val="00BB09BA"/>
    <w:rsid w:val="00BB250E"/>
    <w:rsid w:val="00BB5C28"/>
    <w:rsid w:val="00BB6FEF"/>
    <w:rsid w:val="00BB7592"/>
    <w:rsid w:val="00BD2B68"/>
    <w:rsid w:val="00BD4FFB"/>
    <w:rsid w:val="00BE02F5"/>
    <w:rsid w:val="00BE095D"/>
    <w:rsid w:val="00BE54B5"/>
    <w:rsid w:val="00BE6D2C"/>
    <w:rsid w:val="00BF1123"/>
    <w:rsid w:val="00BF2972"/>
    <w:rsid w:val="00BF48E2"/>
    <w:rsid w:val="00C027B8"/>
    <w:rsid w:val="00C0463C"/>
    <w:rsid w:val="00C05D5D"/>
    <w:rsid w:val="00C070C0"/>
    <w:rsid w:val="00C07A8E"/>
    <w:rsid w:val="00C11FCC"/>
    <w:rsid w:val="00C136D9"/>
    <w:rsid w:val="00C150D6"/>
    <w:rsid w:val="00C16006"/>
    <w:rsid w:val="00C20A9E"/>
    <w:rsid w:val="00C2117E"/>
    <w:rsid w:val="00C23661"/>
    <w:rsid w:val="00C26CC8"/>
    <w:rsid w:val="00C30D81"/>
    <w:rsid w:val="00C31047"/>
    <w:rsid w:val="00C31282"/>
    <w:rsid w:val="00C34C15"/>
    <w:rsid w:val="00C373EF"/>
    <w:rsid w:val="00C406F7"/>
    <w:rsid w:val="00C430C1"/>
    <w:rsid w:val="00C4310A"/>
    <w:rsid w:val="00C45145"/>
    <w:rsid w:val="00C46F41"/>
    <w:rsid w:val="00C51340"/>
    <w:rsid w:val="00C57D32"/>
    <w:rsid w:val="00C57EB5"/>
    <w:rsid w:val="00C63572"/>
    <w:rsid w:val="00C63634"/>
    <w:rsid w:val="00C6747C"/>
    <w:rsid w:val="00C67FBB"/>
    <w:rsid w:val="00C74454"/>
    <w:rsid w:val="00C7539C"/>
    <w:rsid w:val="00C75967"/>
    <w:rsid w:val="00C77D72"/>
    <w:rsid w:val="00C85F69"/>
    <w:rsid w:val="00C90AB3"/>
    <w:rsid w:val="00C97CC5"/>
    <w:rsid w:val="00CA06E5"/>
    <w:rsid w:val="00CA223E"/>
    <w:rsid w:val="00CB2B84"/>
    <w:rsid w:val="00CB6525"/>
    <w:rsid w:val="00CB79F5"/>
    <w:rsid w:val="00CC5BB0"/>
    <w:rsid w:val="00CC6412"/>
    <w:rsid w:val="00CC6486"/>
    <w:rsid w:val="00CD0346"/>
    <w:rsid w:val="00CD1751"/>
    <w:rsid w:val="00CD1C64"/>
    <w:rsid w:val="00CD238C"/>
    <w:rsid w:val="00CD2EE1"/>
    <w:rsid w:val="00CD47B2"/>
    <w:rsid w:val="00CD4885"/>
    <w:rsid w:val="00CE23C3"/>
    <w:rsid w:val="00CE53C3"/>
    <w:rsid w:val="00CE5FCB"/>
    <w:rsid w:val="00CE77EE"/>
    <w:rsid w:val="00CF0041"/>
    <w:rsid w:val="00CF0F47"/>
    <w:rsid w:val="00CF367F"/>
    <w:rsid w:val="00CF5FCB"/>
    <w:rsid w:val="00D02C2B"/>
    <w:rsid w:val="00D11F71"/>
    <w:rsid w:val="00D12E24"/>
    <w:rsid w:val="00D14251"/>
    <w:rsid w:val="00D204D7"/>
    <w:rsid w:val="00D24425"/>
    <w:rsid w:val="00D248F3"/>
    <w:rsid w:val="00D24A5C"/>
    <w:rsid w:val="00D2612D"/>
    <w:rsid w:val="00D31415"/>
    <w:rsid w:val="00D318C2"/>
    <w:rsid w:val="00D330E4"/>
    <w:rsid w:val="00D3380D"/>
    <w:rsid w:val="00D37EA2"/>
    <w:rsid w:val="00D402C0"/>
    <w:rsid w:val="00D418C7"/>
    <w:rsid w:val="00D42922"/>
    <w:rsid w:val="00D47100"/>
    <w:rsid w:val="00D501F3"/>
    <w:rsid w:val="00D55297"/>
    <w:rsid w:val="00D557AD"/>
    <w:rsid w:val="00D57D41"/>
    <w:rsid w:val="00D627CD"/>
    <w:rsid w:val="00D704CF"/>
    <w:rsid w:val="00D7112A"/>
    <w:rsid w:val="00D7162E"/>
    <w:rsid w:val="00D75C8D"/>
    <w:rsid w:val="00D82635"/>
    <w:rsid w:val="00D90201"/>
    <w:rsid w:val="00D91AB2"/>
    <w:rsid w:val="00D93A35"/>
    <w:rsid w:val="00D94A43"/>
    <w:rsid w:val="00D94DF0"/>
    <w:rsid w:val="00D95FF3"/>
    <w:rsid w:val="00D96DB7"/>
    <w:rsid w:val="00D97AE8"/>
    <w:rsid w:val="00DA14CC"/>
    <w:rsid w:val="00DA5002"/>
    <w:rsid w:val="00DA53A0"/>
    <w:rsid w:val="00DA53AB"/>
    <w:rsid w:val="00DB3029"/>
    <w:rsid w:val="00DB5D4A"/>
    <w:rsid w:val="00DB6893"/>
    <w:rsid w:val="00DC0D1B"/>
    <w:rsid w:val="00DC0E25"/>
    <w:rsid w:val="00DC1818"/>
    <w:rsid w:val="00DC276F"/>
    <w:rsid w:val="00DC2B70"/>
    <w:rsid w:val="00DC5CD8"/>
    <w:rsid w:val="00DD2FEB"/>
    <w:rsid w:val="00DD3227"/>
    <w:rsid w:val="00DD42B4"/>
    <w:rsid w:val="00DE22FB"/>
    <w:rsid w:val="00DE27EC"/>
    <w:rsid w:val="00DE3F46"/>
    <w:rsid w:val="00DF16B7"/>
    <w:rsid w:val="00DF16E0"/>
    <w:rsid w:val="00DF2350"/>
    <w:rsid w:val="00E01722"/>
    <w:rsid w:val="00E02EEA"/>
    <w:rsid w:val="00E0307D"/>
    <w:rsid w:val="00E04596"/>
    <w:rsid w:val="00E050F4"/>
    <w:rsid w:val="00E0758C"/>
    <w:rsid w:val="00E078AB"/>
    <w:rsid w:val="00E07F3C"/>
    <w:rsid w:val="00E10A8D"/>
    <w:rsid w:val="00E10E0B"/>
    <w:rsid w:val="00E11DA2"/>
    <w:rsid w:val="00E11DD9"/>
    <w:rsid w:val="00E13856"/>
    <w:rsid w:val="00E163B5"/>
    <w:rsid w:val="00E21DB2"/>
    <w:rsid w:val="00E22A82"/>
    <w:rsid w:val="00E22C07"/>
    <w:rsid w:val="00E2641F"/>
    <w:rsid w:val="00E30053"/>
    <w:rsid w:val="00E3061C"/>
    <w:rsid w:val="00E3148B"/>
    <w:rsid w:val="00E3288A"/>
    <w:rsid w:val="00E4043E"/>
    <w:rsid w:val="00E40B43"/>
    <w:rsid w:val="00E42764"/>
    <w:rsid w:val="00E427C4"/>
    <w:rsid w:val="00E4588E"/>
    <w:rsid w:val="00E46C04"/>
    <w:rsid w:val="00E51876"/>
    <w:rsid w:val="00E57217"/>
    <w:rsid w:val="00E62E36"/>
    <w:rsid w:val="00E63A4A"/>
    <w:rsid w:val="00E63E14"/>
    <w:rsid w:val="00E64DE5"/>
    <w:rsid w:val="00E66E32"/>
    <w:rsid w:val="00E7002D"/>
    <w:rsid w:val="00E7116F"/>
    <w:rsid w:val="00E733E3"/>
    <w:rsid w:val="00E76853"/>
    <w:rsid w:val="00E80304"/>
    <w:rsid w:val="00E807CF"/>
    <w:rsid w:val="00E83167"/>
    <w:rsid w:val="00E85C09"/>
    <w:rsid w:val="00E85DED"/>
    <w:rsid w:val="00E86A1E"/>
    <w:rsid w:val="00E87494"/>
    <w:rsid w:val="00E91BE1"/>
    <w:rsid w:val="00E97516"/>
    <w:rsid w:val="00EA051D"/>
    <w:rsid w:val="00EA3C20"/>
    <w:rsid w:val="00EA5817"/>
    <w:rsid w:val="00EB1D4B"/>
    <w:rsid w:val="00EB6333"/>
    <w:rsid w:val="00EB6B1C"/>
    <w:rsid w:val="00EC7FEA"/>
    <w:rsid w:val="00ED67B7"/>
    <w:rsid w:val="00EE0A4A"/>
    <w:rsid w:val="00EE1C73"/>
    <w:rsid w:val="00EE5FB2"/>
    <w:rsid w:val="00EE6C57"/>
    <w:rsid w:val="00EF0C35"/>
    <w:rsid w:val="00EF3292"/>
    <w:rsid w:val="00EF6AE4"/>
    <w:rsid w:val="00F04597"/>
    <w:rsid w:val="00F05E26"/>
    <w:rsid w:val="00F07A1B"/>
    <w:rsid w:val="00F1089C"/>
    <w:rsid w:val="00F13090"/>
    <w:rsid w:val="00F15B0F"/>
    <w:rsid w:val="00F175EF"/>
    <w:rsid w:val="00F200B2"/>
    <w:rsid w:val="00F23410"/>
    <w:rsid w:val="00F27A24"/>
    <w:rsid w:val="00F3029C"/>
    <w:rsid w:val="00F308C6"/>
    <w:rsid w:val="00F3147C"/>
    <w:rsid w:val="00F364E7"/>
    <w:rsid w:val="00F4027C"/>
    <w:rsid w:val="00F40F11"/>
    <w:rsid w:val="00F42535"/>
    <w:rsid w:val="00F43493"/>
    <w:rsid w:val="00F5111B"/>
    <w:rsid w:val="00F5446B"/>
    <w:rsid w:val="00F6273D"/>
    <w:rsid w:val="00F66AB4"/>
    <w:rsid w:val="00F66F7D"/>
    <w:rsid w:val="00F7047F"/>
    <w:rsid w:val="00F70948"/>
    <w:rsid w:val="00F73DD5"/>
    <w:rsid w:val="00F82069"/>
    <w:rsid w:val="00F859AE"/>
    <w:rsid w:val="00F86B16"/>
    <w:rsid w:val="00F87486"/>
    <w:rsid w:val="00F90CC0"/>
    <w:rsid w:val="00F936EC"/>
    <w:rsid w:val="00F940D3"/>
    <w:rsid w:val="00FA06ED"/>
    <w:rsid w:val="00FA3E4B"/>
    <w:rsid w:val="00FA3ED1"/>
    <w:rsid w:val="00FA4B53"/>
    <w:rsid w:val="00FB2535"/>
    <w:rsid w:val="00FB4AB2"/>
    <w:rsid w:val="00FB4FFD"/>
    <w:rsid w:val="00FC0B81"/>
    <w:rsid w:val="00FC0F22"/>
    <w:rsid w:val="00FC18D2"/>
    <w:rsid w:val="00FC3156"/>
    <w:rsid w:val="00FC3852"/>
    <w:rsid w:val="00FC5A60"/>
    <w:rsid w:val="00FC6719"/>
    <w:rsid w:val="00FD122E"/>
    <w:rsid w:val="00FD1955"/>
    <w:rsid w:val="00FD23A5"/>
    <w:rsid w:val="00FD292C"/>
    <w:rsid w:val="00FD3240"/>
    <w:rsid w:val="00FD422F"/>
    <w:rsid w:val="00FD4FB5"/>
    <w:rsid w:val="00FD7D8C"/>
    <w:rsid w:val="00FE1C5A"/>
    <w:rsid w:val="00FE67B4"/>
    <w:rsid w:val="00FE7F35"/>
    <w:rsid w:val="00FF2AF0"/>
    <w:rsid w:val="00FF6B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D85B2F"/>
  <w15:chartTrackingRefBased/>
  <w15:docId w15:val="{8BDA77E8-B74C-4CEA-9736-A4C0DC0CC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40835"/>
    <w:pPr>
      <w:spacing w:after="0" w:line="240" w:lineRule="auto"/>
    </w:pPr>
    <w:rPr>
      <w:rFonts w:ascii="Times New Roman" w:eastAsia="Times New Roman" w:hAnsi="Times New Roman" w:cs="Times New Roman"/>
      <w:sz w:val="20"/>
      <w:szCs w:val="20"/>
    </w:rPr>
  </w:style>
  <w:style w:type="paragraph" w:styleId="Heading1">
    <w:name w:val="heading 1"/>
    <w:basedOn w:val="Normal"/>
    <w:link w:val="Heading1Char"/>
    <w:uiPriority w:val="9"/>
    <w:qFormat/>
    <w:rsid w:val="00AD46E8"/>
    <w:pPr>
      <w:spacing w:before="100" w:beforeAutospacing="1" w:after="100" w:afterAutospacing="1"/>
      <w:outlineLvl w:val="0"/>
    </w:pPr>
    <w:rPr>
      <w:b/>
      <w:bCs/>
      <w:kern w:val="36"/>
      <w:sz w:val="48"/>
      <w:szCs w:val="48"/>
      <w:lang w:eastAsia="en-GB"/>
    </w:rPr>
  </w:style>
  <w:style w:type="paragraph" w:styleId="Heading2">
    <w:name w:val="heading 2"/>
    <w:basedOn w:val="Normal"/>
    <w:next w:val="Normal"/>
    <w:link w:val="Heading2Char"/>
    <w:uiPriority w:val="9"/>
    <w:semiHidden/>
    <w:unhideWhenUsed/>
    <w:qFormat/>
    <w:rsid w:val="007E24B4"/>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5CEE"/>
    <w:rPr>
      <w:color w:val="0563C1" w:themeColor="hyperlink"/>
      <w:u w:val="single"/>
    </w:rPr>
  </w:style>
  <w:style w:type="character" w:styleId="UnresolvedMention">
    <w:name w:val="Unresolved Mention"/>
    <w:basedOn w:val="DefaultParagraphFont"/>
    <w:uiPriority w:val="99"/>
    <w:semiHidden/>
    <w:unhideWhenUsed/>
    <w:rsid w:val="007E5CEE"/>
    <w:rPr>
      <w:color w:val="605E5C"/>
      <w:shd w:val="clear" w:color="auto" w:fill="E1DFDD"/>
    </w:rPr>
  </w:style>
  <w:style w:type="character" w:styleId="FollowedHyperlink">
    <w:name w:val="FollowedHyperlink"/>
    <w:basedOn w:val="DefaultParagraphFont"/>
    <w:uiPriority w:val="99"/>
    <w:semiHidden/>
    <w:unhideWhenUsed/>
    <w:rsid w:val="007E5CEE"/>
    <w:rPr>
      <w:color w:val="954F72" w:themeColor="followedHyperlink"/>
      <w:u w:val="single"/>
    </w:rPr>
  </w:style>
  <w:style w:type="paragraph" w:styleId="Header">
    <w:name w:val="header"/>
    <w:basedOn w:val="Normal"/>
    <w:link w:val="HeaderChar"/>
    <w:uiPriority w:val="99"/>
    <w:unhideWhenUsed/>
    <w:rsid w:val="00D24A5C"/>
    <w:pPr>
      <w:tabs>
        <w:tab w:val="center" w:pos="4513"/>
        <w:tab w:val="right" w:pos="9026"/>
      </w:tabs>
    </w:pPr>
  </w:style>
  <w:style w:type="character" w:customStyle="1" w:styleId="HeaderChar">
    <w:name w:val="Header Char"/>
    <w:basedOn w:val="DefaultParagraphFont"/>
    <w:link w:val="Header"/>
    <w:uiPriority w:val="99"/>
    <w:rsid w:val="00D24A5C"/>
    <w:rPr>
      <w:rFonts w:ascii="Times New Roman" w:eastAsia="Times New Roman" w:hAnsi="Times New Roman" w:cs="Times New Roman"/>
      <w:sz w:val="20"/>
      <w:szCs w:val="20"/>
    </w:rPr>
  </w:style>
  <w:style w:type="paragraph" w:styleId="Footer">
    <w:name w:val="footer"/>
    <w:basedOn w:val="Normal"/>
    <w:link w:val="FooterChar"/>
    <w:uiPriority w:val="99"/>
    <w:unhideWhenUsed/>
    <w:rsid w:val="00D24A5C"/>
    <w:pPr>
      <w:tabs>
        <w:tab w:val="center" w:pos="4513"/>
        <w:tab w:val="right" w:pos="9026"/>
      </w:tabs>
    </w:pPr>
  </w:style>
  <w:style w:type="character" w:customStyle="1" w:styleId="FooterChar">
    <w:name w:val="Footer Char"/>
    <w:basedOn w:val="DefaultParagraphFont"/>
    <w:link w:val="Footer"/>
    <w:uiPriority w:val="99"/>
    <w:rsid w:val="00D24A5C"/>
    <w:rPr>
      <w:rFonts w:ascii="Times New Roman" w:eastAsia="Times New Roman" w:hAnsi="Times New Roman" w:cs="Times New Roman"/>
      <w:sz w:val="20"/>
      <w:szCs w:val="20"/>
    </w:rPr>
  </w:style>
  <w:style w:type="paragraph" w:styleId="FootnoteText">
    <w:name w:val="footnote text"/>
    <w:basedOn w:val="Normal"/>
    <w:link w:val="FootnoteTextChar"/>
    <w:uiPriority w:val="99"/>
    <w:semiHidden/>
    <w:unhideWhenUsed/>
    <w:rsid w:val="00013A13"/>
  </w:style>
  <w:style w:type="character" w:customStyle="1" w:styleId="FootnoteTextChar">
    <w:name w:val="Footnote Text Char"/>
    <w:basedOn w:val="DefaultParagraphFont"/>
    <w:link w:val="FootnoteText"/>
    <w:uiPriority w:val="99"/>
    <w:semiHidden/>
    <w:rsid w:val="00013A13"/>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013A13"/>
    <w:rPr>
      <w:vertAlign w:val="superscript"/>
    </w:rPr>
  </w:style>
  <w:style w:type="character" w:customStyle="1" w:styleId="Heading1Char">
    <w:name w:val="Heading 1 Char"/>
    <w:basedOn w:val="DefaultParagraphFont"/>
    <w:link w:val="Heading1"/>
    <w:uiPriority w:val="9"/>
    <w:rsid w:val="00AD46E8"/>
    <w:rPr>
      <w:rFonts w:ascii="Times New Roman" w:eastAsia="Times New Roman" w:hAnsi="Times New Roman" w:cs="Times New Roman"/>
      <w:b/>
      <w:bCs/>
      <w:kern w:val="36"/>
      <w:sz w:val="48"/>
      <w:szCs w:val="48"/>
      <w:lang w:eastAsia="en-GB"/>
    </w:rPr>
  </w:style>
  <w:style w:type="character" w:styleId="HTMLCite">
    <w:name w:val="HTML Cite"/>
    <w:basedOn w:val="DefaultParagraphFont"/>
    <w:uiPriority w:val="99"/>
    <w:semiHidden/>
    <w:unhideWhenUsed/>
    <w:rsid w:val="00AD46E8"/>
    <w:rPr>
      <w:i/>
      <w:iCs/>
    </w:rPr>
  </w:style>
  <w:style w:type="character" w:customStyle="1" w:styleId="Heading2Char">
    <w:name w:val="Heading 2 Char"/>
    <w:basedOn w:val="DefaultParagraphFont"/>
    <w:link w:val="Heading2"/>
    <w:uiPriority w:val="9"/>
    <w:semiHidden/>
    <w:rsid w:val="007E24B4"/>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unhideWhenUsed/>
    <w:rsid w:val="002F5B3E"/>
    <w:pPr>
      <w:spacing w:before="100" w:beforeAutospacing="1" w:after="100" w:afterAutospacing="1"/>
    </w:pPr>
    <w:rPr>
      <w:sz w:val="24"/>
      <w:szCs w:val="24"/>
      <w:lang w:eastAsia="en-GB"/>
    </w:rPr>
  </w:style>
  <w:style w:type="character" w:customStyle="1" w:styleId="pagenumber">
    <w:name w:val="pagenumber"/>
    <w:basedOn w:val="DefaultParagraphFont"/>
    <w:rsid w:val="002F5B3E"/>
  </w:style>
  <w:style w:type="character" w:customStyle="1" w:styleId="enumerator">
    <w:name w:val="enumerator"/>
    <w:basedOn w:val="DefaultParagraphFont"/>
    <w:rsid w:val="002F5B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6056">
      <w:bodyDiv w:val="1"/>
      <w:marLeft w:val="0"/>
      <w:marRight w:val="0"/>
      <w:marTop w:val="0"/>
      <w:marBottom w:val="0"/>
      <w:divBdr>
        <w:top w:val="none" w:sz="0" w:space="0" w:color="auto"/>
        <w:left w:val="none" w:sz="0" w:space="0" w:color="auto"/>
        <w:bottom w:val="none" w:sz="0" w:space="0" w:color="auto"/>
        <w:right w:val="none" w:sz="0" w:space="0" w:color="auto"/>
      </w:divBdr>
      <w:divsChild>
        <w:div w:id="696084492">
          <w:marLeft w:val="0"/>
          <w:marRight w:val="0"/>
          <w:marTop w:val="0"/>
          <w:marBottom w:val="0"/>
          <w:divBdr>
            <w:top w:val="none" w:sz="0" w:space="0" w:color="auto"/>
            <w:left w:val="none" w:sz="0" w:space="0" w:color="auto"/>
            <w:bottom w:val="none" w:sz="0" w:space="0" w:color="auto"/>
            <w:right w:val="none" w:sz="0" w:space="0" w:color="auto"/>
          </w:divBdr>
        </w:div>
        <w:div w:id="1474980659">
          <w:marLeft w:val="0"/>
          <w:marRight w:val="0"/>
          <w:marTop w:val="0"/>
          <w:marBottom w:val="0"/>
          <w:divBdr>
            <w:top w:val="none" w:sz="0" w:space="0" w:color="auto"/>
            <w:left w:val="none" w:sz="0" w:space="0" w:color="auto"/>
            <w:bottom w:val="none" w:sz="0" w:space="0" w:color="auto"/>
            <w:right w:val="none" w:sz="0" w:space="0" w:color="auto"/>
          </w:divBdr>
        </w:div>
        <w:div w:id="1131636224">
          <w:marLeft w:val="0"/>
          <w:marRight w:val="0"/>
          <w:marTop w:val="0"/>
          <w:marBottom w:val="0"/>
          <w:divBdr>
            <w:top w:val="none" w:sz="0" w:space="0" w:color="auto"/>
            <w:left w:val="none" w:sz="0" w:space="0" w:color="auto"/>
            <w:bottom w:val="none" w:sz="0" w:space="0" w:color="auto"/>
            <w:right w:val="none" w:sz="0" w:space="0" w:color="auto"/>
          </w:divBdr>
        </w:div>
        <w:div w:id="43334666">
          <w:marLeft w:val="0"/>
          <w:marRight w:val="0"/>
          <w:marTop w:val="0"/>
          <w:marBottom w:val="0"/>
          <w:divBdr>
            <w:top w:val="none" w:sz="0" w:space="0" w:color="auto"/>
            <w:left w:val="none" w:sz="0" w:space="0" w:color="auto"/>
            <w:bottom w:val="none" w:sz="0" w:space="0" w:color="auto"/>
            <w:right w:val="none" w:sz="0" w:space="0" w:color="auto"/>
          </w:divBdr>
        </w:div>
        <w:div w:id="1613246537">
          <w:marLeft w:val="0"/>
          <w:marRight w:val="0"/>
          <w:marTop w:val="0"/>
          <w:marBottom w:val="0"/>
          <w:divBdr>
            <w:top w:val="none" w:sz="0" w:space="0" w:color="auto"/>
            <w:left w:val="none" w:sz="0" w:space="0" w:color="auto"/>
            <w:bottom w:val="none" w:sz="0" w:space="0" w:color="auto"/>
            <w:right w:val="none" w:sz="0" w:space="0" w:color="auto"/>
          </w:divBdr>
        </w:div>
      </w:divsChild>
    </w:div>
    <w:div w:id="214005795">
      <w:bodyDiv w:val="1"/>
      <w:marLeft w:val="0"/>
      <w:marRight w:val="0"/>
      <w:marTop w:val="0"/>
      <w:marBottom w:val="0"/>
      <w:divBdr>
        <w:top w:val="none" w:sz="0" w:space="0" w:color="auto"/>
        <w:left w:val="none" w:sz="0" w:space="0" w:color="auto"/>
        <w:bottom w:val="none" w:sz="0" w:space="0" w:color="auto"/>
        <w:right w:val="none" w:sz="0" w:space="0" w:color="auto"/>
      </w:divBdr>
      <w:divsChild>
        <w:div w:id="1823619740">
          <w:marLeft w:val="0"/>
          <w:marRight w:val="0"/>
          <w:marTop w:val="0"/>
          <w:marBottom w:val="0"/>
          <w:divBdr>
            <w:top w:val="none" w:sz="0" w:space="0" w:color="auto"/>
            <w:left w:val="none" w:sz="0" w:space="0" w:color="auto"/>
            <w:bottom w:val="none" w:sz="0" w:space="0" w:color="auto"/>
            <w:right w:val="none" w:sz="0" w:space="0" w:color="auto"/>
          </w:divBdr>
        </w:div>
        <w:div w:id="120416520">
          <w:marLeft w:val="0"/>
          <w:marRight w:val="0"/>
          <w:marTop w:val="0"/>
          <w:marBottom w:val="0"/>
          <w:divBdr>
            <w:top w:val="none" w:sz="0" w:space="0" w:color="auto"/>
            <w:left w:val="none" w:sz="0" w:space="0" w:color="auto"/>
            <w:bottom w:val="none" w:sz="0" w:space="0" w:color="auto"/>
            <w:right w:val="none" w:sz="0" w:space="0" w:color="auto"/>
          </w:divBdr>
        </w:div>
      </w:divsChild>
    </w:div>
    <w:div w:id="793135210">
      <w:bodyDiv w:val="1"/>
      <w:marLeft w:val="0"/>
      <w:marRight w:val="0"/>
      <w:marTop w:val="0"/>
      <w:marBottom w:val="0"/>
      <w:divBdr>
        <w:top w:val="none" w:sz="0" w:space="0" w:color="auto"/>
        <w:left w:val="none" w:sz="0" w:space="0" w:color="auto"/>
        <w:bottom w:val="none" w:sz="0" w:space="0" w:color="auto"/>
        <w:right w:val="none" w:sz="0" w:space="0" w:color="auto"/>
      </w:divBdr>
      <w:divsChild>
        <w:div w:id="119954195">
          <w:marLeft w:val="0"/>
          <w:marRight w:val="0"/>
          <w:marTop w:val="0"/>
          <w:marBottom w:val="75"/>
          <w:divBdr>
            <w:top w:val="none" w:sz="0" w:space="0" w:color="auto"/>
            <w:left w:val="none" w:sz="0" w:space="0" w:color="auto"/>
            <w:bottom w:val="none" w:sz="0" w:space="0" w:color="auto"/>
            <w:right w:val="none" w:sz="0" w:space="0" w:color="auto"/>
          </w:divBdr>
        </w:div>
        <w:div w:id="147063823">
          <w:marLeft w:val="0"/>
          <w:marRight w:val="0"/>
          <w:marTop w:val="0"/>
          <w:marBottom w:val="0"/>
          <w:divBdr>
            <w:top w:val="none" w:sz="0" w:space="0" w:color="auto"/>
            <w:left w:val="none" w:sz="0" w:space="0" w:color="auto"/>
            <w:bottom w:val="none" w:sz="0" w:space="0" w:color="auto"/>
            <w:right w:val="none" w:sz="0" w:space="0" w:color="auto"/>
          </w:divBdr>
        </w:div>
      </w:divsChild>
    </w:div>
    <w:div w:id="1265648022">
      <w:bodyDiv w:val="1"/>
      <w:marLeft w:val="0"/>
      <w:marRight w:val="0"/>
      <w:marTop w:val="0"/>
      <w:marBottom w:val="0"/>
      <w:divBdr>
        <w:top w:val="none" w:sz="0" w:space="0" w:color="auto"/>
        <w:left w:val="none" w:sz="0" w:space="0" w:color="auto"/>
        <w:bottom w:val="none" w:sz="0" w:space="0" w:color="auto"/>
        <w:right w:val="none" w:sz="0" w:space="0" w:color="auto"/>
      </w:divBdr>
    </w:div>
    <w:div w:id="1476336669">
      <w:bodyDiv w:val="1"/>
      <w:marLeft w:val="0"/>
      <w:marRight w:val="0"/>
      <w:marTop w:val="0"/>
      <w:marBottom w:val="0"/>
      <w:divBdr>
        <w:top w:val="none" w:sz="0" w:space="0" w:color="auto"/>
        <w:left w:val="none" w:sz="0" w:space="0" w:color="auto"/>
        <w:bottom w:val="none" w:sz="0" w:space="0" w:color="auto"/>
        <w:right w:val="none" w:sz="0" w:space="0" w:color="auto"/>
      </w:divBdr>
      <w:divsChild>
        <w:div w:id="1597589665">
          <w:marLeft w:val="0"/>
          <w:marRight w:val="0"/>
          <w:marTop w:val="0"/>
          <w:marBottom w:val="0"/>
          <w:divBdr>
            <w:top w:val="none" w:sz="0" w:space="0" w:color="auto"/>
            <w:left w:val="none" w:sz="0" w:space="0" w:color="auto"/>
            <w:bottom w:val="none" w:sz="0" w:space="0" w:color="auto"/>
            <w:right w:val="none" w:sz="0" w:space="0" w:color="auto"/>
          </w:divBdr>
        </w:div>
      </w:divsChild>
    </w:div>
    <w:div w:id="1646206199">
      <w:bodyDiv w:val="1"/>
      <w:marLeft w:val="0"/>
      <w:marRight w:val="0"/>
      <w:marTop w:val="0"/>
      <w:marBottom w:val="0"/>
      <w:divBdr>
        <w:top w:val="none" w:sz="0" w:space="0" w:color="auto"/>
        <w:left w:val="none" w:sz="0" w:space="0" w:color="auto"/>
        <w:bottom w:val="none" w:sz="0" w:space="0" w:color="auto"/>
        <w:right w:val="none" w:sz="0" w:space="0" w:color="auto"/>
      </w:divBdr>
      <w:divsChild>
        <w:div w:id="1807315050">
          <w:marLeft w:val="0"/>
          <w:marRight w:val="0"/>
          <w:marTop w:val="0"/>
          <w:marBottom w:val="0"/>
          <w:divBdr>
            <w:top w:val="none" w:sz="0" w:space="0" w:color="auto"/>
            <w:left w:val="none" w:sz="0" w:space="0" w:color="auto"/>
            <w:bottom w:val="none" w:sz="0" w:space="0" w:color="auto"/>
            <w:right w:val="none" w:sz="0" w:space="0" w:color="auto"/>
          </w:divBdr>
          <w:divsChild>
            <w:div w:id="1577746190">
              <w:marLeft w:val="0"/>
              <w:marRight w:val="0"/>
              <w:marTop w:val="0"/>
              <w:marBottom w:val="0"/>
              <w:divBdr>
                <w:top w:val="none" w:sz="0" w:space="0" w:color="auto"/>
                <w:left w:val="none" w:sz="0" w:space="0" w:color="auto"/>
                <w:bottom w:val="none" w:sz="0" w:space="0" w:color="auto"/>
                <w:right w:val="none" w:sz="0" w:space="0" w:color="auto"/>
              </w:divBdr>
              <w:divsChild>
                <w:div w:id="113174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225364">
          <w:marLeft w:val="0"/>
          <w:marRight w:val="0"/>
          <w:marTop w:val="0"/>
          <w:marBottom w:val="0"/>
          <w:divBdr>
            <w:top w:val="none" w:sz="0" w:space="0" w:color="auto"/>
            <w:left w:val="none" w:sz="0" w:space="0" w:color="auto"/>
            <w:bottom w:val="none" w:sz="0" w:space="0" w:color="auto"/>
            <w:right w:val="none" w:sz="0" w:space="0" w:color="auto"/>
          </w:divBdr>
          <w:divsChild>
            <w:div w:id="1195727635">
              <w:marLeft w:val="0"/>
              <w:marRight w:val="0"/>
              <w:marTop w:val="0"/>
              <w:marBottom w:val="0"/>
              <w:divBdr>
                <w:top w:val="none" w:sz="0" w:space="0" w:color="auto"/>
                <w:left w:val="none" w:sz="0" w:space="0" w:color="auto"/>
                <w:bottom w:val="none" w:sz="0" w:space="0" w:color="auto"/>
                <w:right w:val="none" w:sz="0" w:space="0" w:color="auto"/>
              </w:divBdr>
              <w:divsChild>
                <w:div w:id="1321813795">
                  <w:marLeft w:val="0"/>
                  <w:marRight w:val="0"/>
                  <w:marTop w:val="0"/>
                  <w:marBottom w:val="0"/>
                  <w:divBdr>
                    <w:top w:val="none" w:sz="0" w:space="0" w:color="auto"/>
                    <w:left w:val="none" w:sz="0" w:space="0" w:color="auto"/>
                    <w:bottom w:val="none" w:sz="0" w:space="0" w:color="auto"/>
                    <w:right w:val="none" w:sz="0" w:space="0" w:color="auto"/>
                  </w:divBdr>
                </w:div>
                <w:div w:id="1414862945">
                  <w:marLeft w:val="0"/>
                  <w:marRight w:val="0"/>
                  <w:marTop w:val="0"/>
                  <w:marBottom w:val="0"/>
                  <w:divBdr>
                    <w:top w:val="none" w:sz="0" w:space="0" w:color="auto"/>
                    <w:left w:val="none" w:sz="0" w:space="0" w:color="auto"/>
                    <w:bottom w:val="none" w:sz="0" w:space="0" w:color="auto"/>
                    <w:right w:val="none" w:sz="0" w:space="0" w:color="auto"/>
                  </w:divBdr>
                  <w:divsChild>
                    <w:div w:id="50063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103482">
              <w:marLeft w:val="0"/>
              <w:marRight w:val="0"/>
              <w:marTop w:val="120"/>
              <w:marBottom w:val="0"/>
              <w:divBdr>
                <w:top w:val="none" w:sz="0" w:space="0" w:color="auto"/>
                <w:left w:val="none" w:sz="0" w:space="0" w:color="auto"/>
                <w:bottom w:val="none" w:sz="0" w:space="0" w:color="auto"/>
                <w:right w:val="none" w:sz="0" w:space="0" w:color="auto"/>
              </w:divBdr>
              <w:divsChild>
                <w:div w:id="352538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961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eb-b-ebscohost-com.ezproxy.uwtsd.ac.uk/ehost/detail/detail?vid=0&amp;sid=8dfeb4c4-eac2-4a11-8cb5-f88af99446ea%40pdc-v-sessmgr05&amp;bdata=JnNpdGU9ZWhvc3QtbGl2ZQ%3d%3d#AN=44745950&amp;db=aph" TargetMode="External"/><Relationship Id="rId13" Type="http://schemas.openxmlformats.org/officeDocument/2006/relationships/hyperlink" Target="https://www.researchgate.net/publication/289530994_Maslahah's_Role_as_an_Instrument_for_Revival_of_Ijtiha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x.doi.org/10.1163/1573-3912_islam_SIM_5019"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ezproxy.uwtsd.ac.uk/10.1007/s11562-013-028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ezproxy.uwtsd.ac.uk/stable/162939?seq=1#metadata_info_tab_contents" TargetMode="External"/><Relationship Id="rId5" Type="http://schemas.openxmlformats.org/officeDocument/2006/relationships/webSettings" Target="webSettings.xml"/><Relationship Id="rId15" Type="http://schemas.openxmlformats.org/officeDocument/2006/relationships/hyperlink" Target="http://www.oxfordscholarship.com.ezproxy.uwtsd.ac.uk/view/10.1093/acprof:oso/9780195183566.001.0001/acprof-9780195183566-miscMatter-1" TargetMode="External"/><Relationship Id="rId10" Type="http://schemas.openxmlformats.org/officeDocument/2006/relationships/hyperlink" Target="https://ezproxy.uwtsd.ac.uk/login?url=https://search.ebscohost.com/login.aspx?direct=true&amp;db=hus&amp;AN=48299404&amp;site=ehost-liv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jstor.org/stable/43294641" TargetMode="External"/><Relationship Id="rId14" Type="http://schemas.openxmlformats.org/officeDocument/2006/relationships/hyperlink" Target="https://ezproxy.uwtsd.ac.uk/login?url=https://search.ebscohost.com/login.aspx?direct=true&amp;db=aph&amp;AN=95564204&amp;site=ehost-l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78879E-B08B-4E13-AFC3-E065A54A48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8</Pages>
  <Words>2843</Words>
  <Characters>16207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Graham Lowe</dc:creator>
  <cp:keywords/>
  <dc:description/>
  <cp:lastModifiedBy>Graham Lowe</cp:lastModifiedBy>
  <cp:revision>16</cp:revision>
  <dcterms:created xsi:type="dcterms:W3CDTF">2019-04-04T11:32:00Z</dcterms:created>
  <dcterms:modified xsi:type="dcterms:W3CDTF">2019-04-04T12:56:00Z</dcterms:modified>
</cp:coreProperties>
</file>