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pStyle w:val="Title"/>
        <w:rPr/>
      </w:pPr>
    </w:p>
    <w:p>
      <w:pPr>
        <w:pStyle w:val="Title"/>
        <w:rPr/>
      </w:pPr>
    </w:p>
    <w:p>
      <w:pPr>
        <w:pStyle w:val="Title"/>
        <w:jc w:val="both"/>
        <w:rPr/>
      </w:pPr>
    </w:p>
    <w:p>
      <w:pPr>
        <w:pStyle w:val="Title"/>
        <w:pBdr>
          <w:bottom w:val="single" w:color="000000" w:themeColor="text1" w:sz="4" w:space="1"/>
        </w:pBdr>
        <w:rPr/>
      </w:pPr>
      <w:r>
        <w:t>Supporting Marketing Plan</w:t>
      </w:r>
    </w:p>
    <w:p>
      <w:pPr>
        <w:jc w:val="center"/>
        <w:rPr/>
      </w:pPr>
    </w:p>
    <w:p>
      <w:pPr>
        <w:jc w:val="center"/>
        <w:rPr/>
      </w:pPr>
      <w:r>
        <w:t>Name: Vasile Pitirici</w:t>
      </w:r>
    </w:p>
    <w:p>
      <w:pPr>
        <w:jc w:val="center"/>
        <w:rPr/>
      </w:pPr>
      <w:r>
        <w:t>Id:2213442</w:t>
      </w:r>
    </w:p>
    <w:p>
      <w:r>
        <w:rPr/>
        <w:br w:type="page"/>
      </w:r>
    </w:p>
    <w:p>
      <w:pPr>
        <w:pStyle w:val="TOCHeading"/>
        <w:jc w:val="center"/>
        <w:rPr>
          <w:rFonts w:ascii="Times New Roman" w:cs="Times New Roman" w:hAnsi="Times New Roman"/>
          <w:b/>
          <w:color w:val="000000" w:themeColor="text1"/>
          <w:sz w:val="24"/>
          <w:szCs w:val="24"/>
        </w:rPr>
      </w:pPr>
      <w:r>
        <w:rPr>
          <w:rFonts w:ascii="Times New Roman" w:cs="Times New Roman" w:hAnsi="Times New Roman"/>
          <w:b/>
          <w:color w:val="000000" w:themeColor="text1"/>
          <w:sz w:val="24"/>
          <w:szCs w:val="24"/>
        </w:rPr>
        <w:t>Table of Contents</w:t>
      </w:r>
    </w:p>
    <w:p>
      <w:pPr>
        <w:pStyle w:val="Toc1"/>
        <w:tabs>
          <w:tab w:val="right" w:leader="dot" w:pos="9016"/>
        </w:tabs>
        <w:rPr/>
      </w:pPr>
      <w:r>
        <w:fldChar w:fldCharType="begin"/>
      </w:r>
      <w:r>
        <w:instrText xml:space="preserve"> TOC \o "1-3" \h \z \u </w:instrText>
      </w:r>
      <w:r>
        <w:fldChar w:fldCharType="separate"/>
      </w:r>
      <w:r>
        <w:fldChar w:fldCharType="begin"/>
      </w:r>
      <w:r>
        <w:instrText xml:space="preserve">HYPERLINK \l "_Toc129041956" </w:instrText>
      </w:r>
      <w:r>
        <w:fldChar w:fldCharType="separate"/>
      </w:r>
      <w:r>
        <w:rPr>
          <w:rStyle w:val="Hyperlink"/>
        </w:rPr>
        <w:t>Introduction</w:t>
      </w:r>
      <w:r>
        <w:tab/>
      </w:r>
      <w:r>
        <w:fldChar w:fldCharType="begin"/>
      </w:r>
      <w:r>
        <w:instrText xml:space="preserve"> PAGEREF _Toc129041956 \h </w:instrText>
      </w:r>
      <w:r>
        <w:fldChar w:fldCharType="separate"/>
      </w:r>
      <w:r>
        <w:t>3</w:t>
      </w:r>
      <w:r>
        <w:fldChar w:fldCharType="end"/>
      </w:r>
      <w:r>
        <w:fldChar w:fldCharType="end"/>
      </w:r>
    </w:p>
    <w:p>
      <w:pPr>
        <w:pStyle w:val="Toc1"/>
        <w:tabs>
          <w:tab w:val="right" w:leader="dot" w:pos="9016"/>
        </w:tabs>
        <w:rPr/>
      </w:pPr>
      <w:r>
        <w:fldChar w:fldCharType="begin"/>
      </w:r>
      <w:r>
        <w:instrText xml:space="preserve">HYPERLINK \l "_Toc129041957" </w:instrText>
      </w:r>
      <w:r>
        <w:fldChar w:fldCharType="separate"/>
      </w:r>
      <w:r>
        <w:rPr>
          <w:rStyle w:val="Hyperlink"/>
        </w:rPr>
        <w:t>Situation Analysis</w:t>
      </w:r>
      <w:r>
        <w:tab/>
      </w:r>
      <w:r>
        <w:fldChar w:fldCharType="begin"/>
      </w:r>
      <w:r>
        <w:instrText xml:space="preserve"> PAGEREF _Toc129041957 \h </w:instrText>
      </w:r>
      <w:r>
        <w:fldChar w:fldCharType="separate"/>
      </w:r>
      <w:r>
        <w:t>3</w:t>
      </w:r>
      <w:r>
        <w:fldChar w:fldCharType="end"/>
      </w:r>
      <w:r>
        <w:fldChar w:fldCharType="end"/>
      </w:r>
    </w:p>
    <w:p>
      <w:pPr>
        <w:pStyle w:val="Toc1"/>
        <w:tabs>
          <w:tab w:val="right" w:leader="dot" w:pos="9016"/>
        </w:tabs>
        <w:rPr/>
      </w:pPr>
      <w:r>
        <w:fldChar w:fldCharType="begin"/>
      </w:r>
      <w:r>
        <w:instrText xml:space="preserve">HYPERLINK \l "_Toc129041958" </w:instrText>
      </w:r>
      <w:r>
        <w:fldChar w:fldCharType="separate"/>
      </w:r>
      <w:r>
        <w:rPr>
          <w:rStyle w:val="Hyperlink"/>
        </w:rPr>
        <w:t>Objectives</w:t>
      </w:r>
      <w:r>
        <w:tab/>
      </w:r>
      <w:r>
        <w:fldChar w:fldCharType="begin"/>
      </w:r>
      <w:r>
        <w:instrText xml:space="preserve"> PAGEREF _Toc129041958 \h </w:instrText>
      </w:r>
      <w:r>
        <w:fldChar w:fldCharType="separate"/>
      </w:r>
      <w:r>
        <w:t>5</w:t>
      </w:r>
      <w:r>
        <w:fldChar w:fldCharType="end"/>
      </w:r>
      <w:r>
        <w:fldChar w:fldCharType="end"/>
      </w:r>
    </w:p>
    <w:p>
      <w:pPr>
        <w:pStyle w:val="Toc1"/>
        <w:tabs>
          <w:tab w:val="right" w:leader="dot" w:pos="9016"/>
        </w:tabs>
        <w:rPr/>
      </w:pPr>
      <w:r>
        <w:fldChar w:fldCharType="begin"/>
      </w:r>
      <w:r>
        <w:instrText xml:space="preserve">HYPERLINK \l "_Toc129041959" </w:instrText>
      </w:r>
      <w:r>
        <w:fldChar w:fldCharType="separate"/>
      </w:r>
      <w:r>
        <w:rPr>
          <w:rStyle w:val="Hyperlink"/>
        </w:rPr>
        <w:t>Strategy</w:t>
      </w:r>
      <w:r>
        <w:tab/>
      </w:r>
      <w:r>
        <w:fldChar w:fldCharType="begin"/>
      </w:r>
      <w:r>
        <w:instrText xml:space="preserve"> PAGEREF _Toc129041959 \h </w:instrText>
      </w:r>
      <w:r>
        <w:fldChar w:fldCharType="separate"/>
      </w:r>
      <w:r>
        <w:t>6</w:t>
      </w:r>
      <w:r>
        <w:fldChar w:fldCharType="end"/>
      </w:r>
      <w:r>
        <w:fldChar w:fldCharType="end"/>
      </w:r>
    </w:p>
    <w:p>
      <w:pPr>
        <w:pStyle w:val="Toc1"/>
        <w:tabs>
          <w:tab w:val="right" w:leader="dot" w:pos="9016"/>
        </w:tabs>
        <w:rPr/>
      </w:pPr>
      <w:r>
        <w:fldChar w:fldCharType="begin"/>
      </w:r>
      <w:r>
        <w:instrText xml:space="preserve">HYPERLINK \l "_Toc129041960" </w:instrText>
      </w:r>
      <w:r>
        <w:fldChar w:fldCharType="separate"/>
      </w:r>
      <w:r>
        <w:rPr>
          <w:rStyle w:val="Hyperlink"/>
        </w:rPr>
        <w:t>Tactics</w:t>
      </w:r>
      <w:r>
        <w:tab/>
      </w:r>
      <w:r>
        <w:fldChar w:fldCharType="begin"/>
      </w:r>
      <w:r>
        <w:instrText xml:space="preserve"> PAGEREF _Toc129041960 \h </w:instrText>
      </w:r>
      <w:r>
        <w:fldChar w:fldCharType="separate"/>
      </w:r>
      <w:r>
        <w:t>6</w:t>
      </w:r>
      <w:r>
        <w:fldChar w:fldCharType="end"/>
      </w:r>
      <w:r>
        <w:fldChar w:fldCharType="end"/>
      </w:r>
    </w:p>
    <w:p>
      <w:pPr>
        <w:pStyle w:val="Toc1"/>
        <w:tabs>
          <w:tab w:val="right" w:leader="dot" w:pos="9016"/>
        </w:tabs>
        <w:rPr/>
      </w:pPr>
      <w:r>
        <w:fldChar w:fldCharType="begin"/>
      </w:r>
      <w:r>
        <w:instrText xml:space="preserve">HYPERLINK \l "_Toc129041961" </w:instrText>
      </w:r>
      <w:r>
        <w:fldChar w:fldCharType="separate"/>
      </w:r>
      <w:r>
        <w:rPr>
          <w:rStyle w:val="Hyperlink"/>
        </w:rPr>
        <w:t>Action</w:t>
      </w:r>
      <w:r>
        <w:tab/>
      </w:r>
      <w:r>
        <w:fldChar w:fldCharType="begin"/>
      </w:r>
      <w:r>
        <w:instrText xml:space="preserve"> PAGEREF _Toc129041961 \h </w:instrText>
      </w:r>
      <w:r>
        <w:fldChar w:fldCharType="separate"/>
      </w:r>
      <w:r>
        <w:t>7</w:t>
      </w:r>
      <w:r>
        <w:fldChar w:fldCharType="end"/>
      </w:r>
      <w:r>
        <w:fldChar w:fldCharType="end"/>
      </w:r>
    </w:p>
    <w:p>
      <w:pPr>
        <w:pStyle w:val="Toc1"/>
        <w:tabs>
          <w:tab w:val="right" w:leader="dot" w:pos="9016"/>
        </w:tabs>
        <w:rPr/>
      </w:pPr>
      <w:r>
        <w:fldChar w:fldCharType="begin"/>
      </w:r>
      <w:r>
        <w:instrText xml:space="preserve">HYPERLINK \l "_Toc129041962" </w:instrText>
      </w:r>
      <w:r>
        <w:fldChar w:fldCharType="separate"/>
      </w:r>
      <w:r>
        <w:rPr>
          <w:rStyle w:val="Hyperlink"/>
        </w:rPr>
        <w:t>Control</w:t>
      </w:r>
      <w:r>
        <w:tab/>
      </w:r>
      <w:r>
        <w:fldChar w:fldCharType="begin"/>
      </w:r>
      <w:r>
        <w:instrText xml:space="preserve"> PAGEREF _Toc129041962 \h </w:instrText>
      </w:r>
      <w:r>
        <w:fldChar w:fldCharType="separate"/>
      </w:r>
      <w:r>
        <w:t>8</w:t>
      </w:r>
      <w:r>
        <w:fldChar w:fldCharType="end"/>
      </w:r>
      <w:r>
        <w:fldChar w:fldCharType="end"/>
      </w:r>
    </w:p>
    <w:p>
      <w:pPr>
        <w:pStyle w:val="Toc1"/>
        <w:tabs>
          <w:tab w:val="right" w:leader="dot" w:pos="9016"/>
        </w:tabs>
        <w:rPr/>
      </w:pPr>
      <w:r>
        <w:fldChar w:fldCharType="begin"/>
      </w:r>
      <w:r>
        <w:instrText xml:space="preserve">HYPERLINK \l "_Toc129041963" </w:instrText>
      </w:r>
      <w:r>
        <w:fldChar w:fldCharType="separate"/>
      </w:r>
      <w:r>
        <w:rPr>
          <w:rStyle w:val="Hyperlink"/>
        </w:rPr>
        <w:t>Conclusion</w:t>
      </w:r>
      <w:r>
        <w:tab/>
      </w:r>
      <w:r>
        <w:fldChar w:fldCharType="begin"/>
      </w:r>
      <w:r>
        <w:instrText xml:space="preserve"> PAGEREF _Toc129041963 \h </w:instrText>
      </w:r>
      <w:r>
        <w:fldChar w:fldCharType="separate"/>
      </w:r>
      <w:r>
        <w:t>8</w:t>
      </w:r>
      <w:r>
        <w:fldChar w:fldCharType="end"/>
      </w:r>
      <w:r>
        <w:fldChar w:fldCharType="end"/>
      </w:r>
    </w:p>
    <w:p>
      <w:pPr>
        <w:pStyle w:val="Toc1"/>
        <w:tabs>
          <w:tab w:val="right" w:leader="dot" w:pos="9016"/>
        </w:tabs>
        <w:rPr/>
      </w:pPr>
      <w:r>
        <w:fldChar w:fldCharType="begin"/>
      </w:r>
      <w:r>
        <w:instrText xml:space="preserve">HYPERLINK \l "_Toc129041964" </w:instrText>
      </w:r>
      <w:r>
        <w:fldChar w:fldCharType="separate"/>
      </w:r>
      <w:r>
        <w:rPr>
          <w:rStyle w:val="Hyperlink"/>
        </w:rPr>
        <w:t>References</w:t>
      </w:r>
      <w:r>
        <w:tab/>
      </w:r>
      <w:r>
        <w:fldChar w:fldCharType="begin"/>
      </w:r>
      <w:r>
        <w:instrText xml:space="preserve"> PAGEREF _Toc129041964 \h </w:instrText>
      </w:r>
      <w:r>
        <w:fldChar w:fldCharType="separate"/>
      </w:r>
      <w:r>
        <w:t>9</w:t>
      </w:r>
      <w:r>
        <w:fldChar w:fldCharType="end"/>
      </w:r>
      <w:r>
        <w:fldChar w:fldCharType="end"/>
      </w:r>
    </w:p>
    <w:p>
      <w:r>
        <w:fldChar w:fldCharType="end"/>
      </w:r>
    </w:p>
    <w:p>
      <w:pPr>
        <w:spacing w:line="259" w:lineRule="auto"/>
        <w:jc w:val="left"/>
        <w:rPr>
          <w:rFonts w:cstheme="majorBidi" w:eastAsiaTheme="majorEastAsia"/>
          <w:b/>
          <w:sz w:val="28"/>
          <w:szCs w:val="32"/>
        </w:rPr>
      </w:pPr>
      <w:r>
        <w:rPr/>
        <w:br w:type="page"/>
      </w:r>
    </w:p>
    <w:p>
      <w:pPr>
        <w:pStyle w:val="Heading1"/>
        <w:rPr/>
      </w:pPr>
      <w:bookmarkStart w:id="0" w:name="_Toc129041956"/>
      <w:r>
        <w:t>Task 1</w:t>
      </w:r>
    </w:p>
    <w:p>
      <w:pPr>
        <w:pStyle w:val="Heading1"/>
        <w:rPr/>
      </w:pPr>
      <w:r>
        <w:t>Introduction</w:t>
      </w:r>
      <w:bookmarkEnd w:id="0"/>
      <w:r>
        <w:t xml:space="preserve"> </w:t>
      </w:r>
    </w:p>
    <w:p>
      <w:r>
        <w:t>It has been mentioned that a promotional strategy outlines the strategy of the company for attracting new clients and expanding the revenues of items and solutions. But it additionally gives businesses a technique for evaluating how beneficial their advertisement has already been so long though. A corporation may also spot a market segment with unmet requirements and develop a commodity or commodity to fill those gaps</w:t>
      </w:r>
      <w:r>
        <w:t xml:space="preserve"> (</w:t>
      </w:r>
      <w:r>
        <w:t>Kustov</w:t>
      </w:r>
      <w:r>
        <w:t>, 2021)</w:t>
      </w:r>
      <w:r>
        <w:t>. The business may make a considerable revenue if that population has a lot of needs.</w:t>
      </w:r>
      <w:r>
        <w:t xml:space="preserve"> </w:t>
      </w:r>
      <w:r>
        <w:t xml:space="preserve">Following this factor, </w:t>
      </w:r>
      <w:r>
        <w:t xml:space="preserve">the </w:t>
      </w:r>
      <w:r>
        <w:t>study is going to present the situational analysis of the hote</w:t>
      </w:r>
      <w:r>
        <w:t>l</w:t>
      </w:r>
      <w:r>
        <w:t xml:space="preserve"> alongside other details for developing a proper marketing plan. </w:t>
      </w:r>
    </w:p>
    <w:p>
      <w:pPr>
        <w:pStyle w:val="Heading1"/>
        <w:rPr/>
      </w:pPr>
      <w:bookmarkStart w:id="1" w:name="_Toc129041957"/>
      <w:r>
        <w:t>Situation Analysis</w:t>
      </w:r>
      <w:bookmarkEnd w:id="1"/>
    </w:p>
    <w:p>
      <w:r>
        <w:t xml:space="preserve">To understand the competency of </w:t>
      </w:r>
      <w:r>
        <w:t>Hilton Hotel</w:t>
      </w:r>
      <w:r>
        <w:t xml:space="preserve">, the internal analysis is </w:t>
      </w:r>
      <w:r>
        <w:t>presented as:</w:t>
      </w:r>
    </w:p>
    <w:tbl>
      <w:tblPr>
        <w:tblStyle w:val="TableGrid"/>
        <w:tblW w:w="0" w:type="auto"/>
        <w:tblLook w:val="04A0"/>
      </w:tblPr>
      <w:tblGrid>
        <w:gridCol w:w="4508"/>
        <w:gridCol w:w="4508"/>
      </w:tblGrid>
      <w:tr>
        <w:trPr/>
        <w:tc>
          <w:tcPr>
            <w:cnfStyle w:val="101000000000"/>
            <w:tcW w:w="4508" w:type="dxa"/>
            <w:shd w:val="clear" w:color="auto" w:fill="f8cbac" w:themeFill="accent2" w:themeFillTint="66"/>
          </w:tcPr>
          <w:p>
            <w:pPr>
              <w:jc w:val="center"/>
              <w:rPr>
                <w:b/>
              </w:rPr>
            </w:pPr>
            <w:r>
              <w:rPr>
                <w:b/>
              </w:rPr>
              <w:t>Strengths</w:t>
            </w:r>
          </w:p>
          <w:p>
            <w:pPr>
              <w:pStyle w:val="ListParagraph"/>
              <w:numPr>
                <w:ilvl w:val="0"/>
                <w:numId w:val="1"/>
              </w:numPr>
              <w:rPr/>
            </w:pPr>
            <w:r>
              <w:t>The director of the company</w:t>
            </w:r>
            <w:r>
              <w:t xml:space="preserve"> demonstrated excellent and efficient leadership</w:t>
            </w:r>
            <w:r>
              <w:t xml:space="preserve"> (ir.hilton.com)</w:t>
            </w:r>
            <w:r>
              <w:t>.</w:t>
            </w:r>
          </w:p>
          <w:p>
            <w:pPr>
              <w:pStyle w:val="ListParagraph"/>
              <w:numPr>
                <w:ilvl w:val="0"/>
                <w:numId w:val="1"/>
              </w:numPr>
              <w:rPr/>
            </w:pPr>
            <w:r>
              <w:t xml:space="preserve">Important </w:t>
            </w:r>
            <w:r>
              <w:t>techniques for client retention</w:t>
            </w:r>
            <w:r>
              <w:t xml:space="preserve"> (Kusuma et al., 2023)</w:t>
            </w:r>
            <w:r>
              <w:t>.</w:t>
            </w:r>
          </w:p>
          <w:p>
            <w:pPr>
              <w:pStyle w:val="ListParagraph"/>
              <w:numPr>
                <w:ilvl w:val="0"/>
                <w:numId w:val="1"/>
              </w:numPr>
              <w:rPr/>
            </w:pPr>
            <w:r>
              <w:t xml:space="preserve">Substantial </w:t>
            </w:r>
            <w:r>
              <w:t>variety of properties</w:t>
            </w:r>
          </w:p>
          <w:p>
            <w:pPr>
              <w:pStyle w:val="ListParagraph"/>
              <w:numPr>
                <w:ilvl w:val="0"/>
                <w:numId w:val="1"/>
              </w:numPr>
              <w:rPr/>
            </w:pPr>
            <w:r>
              <w:t xml:space="preserve">A </w:t>
            </w:r>
            <w:r>
              <w:t>good amount of technologically comprehensive service tailoring.</w:t>
            </w:r>
          </w:p>
        </w:tc>
        <w:tc>
          <w:tcPr>
            <w:cnfStyle w:val="100000000000"/>
            <w:tcW w:w="4508" w:type="dxa"/>
            <w:shd w:val="clear" w:color="auto" w:fill="c5e0b2" w:themeFill="accent6" w:themeFillTint="66"/>
          </w:tcPr>
          <w:p>
            <w:pPr>
              <w:jc w:val="center"/>
              <w:rPr>
                <w:b/>
              </w:rPr>
            </w:pPr>
            <w:r>
              <w:rPr>
                <w:b/>
              </w:rPr>
              <w:t>Weaknesses</w:t>
            </w:r>
          </w:p>
          <w:p>
            <w:pPr>
              <w:pStyle w:val="ListParagraph"/>
              <w:numPr>
                <w:ilvl w:val="0"/>
                <w:numId w:val="2"/>
              </w:numPr>
              <w:rPr/>
            </w:pPr>
            <w:r>
              <w:t>Depend too heavily on the American market</w:t>
            </w:r>
            <w:r>
              <w:t xml:space="preserve"> (Value, 2020)</w:t>
            </w:r>
            <w:r>
              <w:t>.</w:t>
            </w:r>
          </w:p>
          <w:p>
            <w:pPr>
              <w:pStyle w:val="ListParagraph"/>
              <w:numPr>
                <w:ilvl w:val="0"/>
                <w:numId w:val="2"/>
              </w:numPr>
              <w:rPr/>
            </w:pPr>
            <w:r>
              <w:t>Large debt loads.</w:t>
            </w:r>
          </w:p>
          <w:p>
            <w:pPr>
              <w:pStyle w:val="ListParagraph"/>
              <w:numPr>
                <w:ilvl w:val="0"/>
                <w:numId w:val="2"/>
              </w:numPr>
              <w:rPr/>
            </w:pPr>
            <w:r>
              <w:t>Notwithstanding a big brand assortment, the worldwide customer base is small</w:t>
            </w:r>
            <w:r>
              <w:t xml:space="preserve"> (Shin, Sharma, </w:t>
            </w:r>
            <w:r>
              <w:t>Nicolau</w:t>
            </w:r>
            <w:r>
              <w:t xml:space="preserve"> and Kang, 2021)</w:t>
            </w:r>
            <w:r>
              <w:t>.</w:t>
            </w:r>
          </w:p>
          <w:p>
            <w:pPr>
              <w:pStyle w:val="ListParagraph"/>
              <w:numPr>
                <w:ilvl w:val="0"/>
                <w:numId w:val="2"/>
              </w:numPr>
              <w:rPr/>
            </w:pPr>
            <w:r>
              <w:t>Because of its dimensions, it causes weakness.</w:t>
            </w:r>
          </w:p>
        </w:tc>
      </w:tr>
      <w:tr>
        <w:trPr/>
        <w:tc>
          <w:tcPr>
            <w:cnfStyle w:val="001000100000"/>
            <w:tcW w:w="4508" w:type="dxa"/>
            <w:shd w:val="clear" w:color="auto" w:fill="f8cbac" w:themeFill="accent2" w:themeFillTint="66"/>
          </w:tcPr>
          <w:p>
            <w:pPr>
              <w:jc w:val="center"/>
              <w:rPr>
                <w:b/>
              </w:rPr>
            </w:pPr>
            <w:r>
              <w:rPr>
                <w:b/>
              </w:rPr>
              <w:t xml:space="preserve">Opportunities </w:t>
            </w:r>
          </w:p>
          <w:p>
            <w:pPr>
              <w:pStyle w:val="ListParagraph"/>
              <w:numPr>
                <w:ilvl w:val="0"/>
                <w:numId w:val="3"/>
              </w:numPr>
              <w:rPr/>
            </w:pPr>
            <w:r>
              <w:t>Further development of the market abroad.</w:t>
            </w:r>
          </w:p>
          <w:p>
            <w:pPr>
              <w:pStyle w:val="ListParagraph"/>
              <w:numPr>
                <w:ilvl w:val="0"/>
                <w:numId w:val="3"/>
              </w:numPr>
              <w:rPr/>
            </w:pPr>
            <w:r>
              <w:t xml:space="preserve">New </w:t>
            </w:r>
            <w:r>
              <w:t>partnership formation.</w:t>
            </w:r>
          </w:p>
          <w:p>
            <w:pPr>
              <w:pStyle w:val="ListParagraph"/>
              <w:numPr>
                <w:ilvl w:val="0"/>
                <w:numId w:val="3"/>
              </w:numPr>
              <w:rPr/>
            </w:pPr>
            <w:r>
              <w:t xml:space="preserve">Putting </w:t>
            </w:r>
            <w:r>
              <w:t>emphasis on innovation and exploration.</w:t>
            </w:r>
          </w:p>
          <w:p>
            <w:pPr>
              <w:pStyle w:val="ListParagraph"/>
              <w:numPr>
                <w:ilvl w:val="0"/>
                <w:numId w:val="3"/>
              </w:numPr>
              <w:rPr/>
            </w:pPr>
            <w:r>
              <w:t xml:space="preserve">Developing </w:t>
            </w:r>
            <w:r>
              <w:t>a foundation in the medium-priced hotel business.</w:t>
            </w:r>
          </w:p>
        </w:tc>
        <w:tc>
          <w:tcPr>
            <w:cnfStyle w:val="000000100000"/>
            <w:tcW w:w="4508" w:type="dxa"/>
            <w:shd w:val="clear" w:color="auto" w:fill="c5e0b2" w:themeFill="accent6" w:themeFillTint="66"/>
          </w:tcPr>
          <w:p>
            <w:pPr>
              <w:jc w:val="center"/>
              <w:rPr>
                <w:b/>
              </w:rPr>
            </w:pPr>
            <w:r>
              <w:rPr>
                <w:b/>
              </w:rPr>
              <w:t>Thre</w:t>
            </w:r>
            <w:r>
              <w:rPr>
                <w:b/>
              </w:rPr>
              <w:t>a</w:t>
            </w:r>
            <w:r>
              <w:rPr>
                <w:b/>
              </w:rPr>
              <w:t>ts</w:t>
            </w:r>
          </w:p>
          <w:p>
            <w:pPr>
              <w:pStyle w:val="ListParagraph"/>
              <w:numPr>
                <w:ilvl w:val="0"/>
                <w:numId w:val="4"/>
              </w:numPr>
              <w:rPr>
                <w:b/>
              </w:rPr>
            </w:pPr>
            <w:r>
              <w:t>Changing dynamics of the market</w:t>
            </w:r>
          </w:p>
          <w:p>
            <w:pPr>
              <w:pStyle w:val="ListParagraph"/>
              <w:numPr>
                <w:ilvl w:val="0"/>
                <w:numId w:val="4"/>
              </w:numPr>
              <w:rPr>
                <w:b/>
              </w:rPr>
            </w:pPr>
            <w:r>
              <w:t>C</w:t>
            </w:r>
            <w:r>
              <w:t>h</w:t>
            </w:r>
            <w:r>
              <w:t>a</w:t>
            </w:r>
            <w:r>
              <w:t>n</w:t>
            </w:r>
            <w:r>
              <w:t>ged behaviour of peop</w:t>
            </w:r>
            <w:r>
              <w:t>l</w:t>
            </w:r>
            <w:r>
              <w:t>e while availing luxury</w:t>
            </w:r>
          </w:p>
          <w:p>
            <w:pPr>
              <w:pStyle w:val="ListParagraph"/>
              <w:numPr>
                <w:ilvl w:val="0"/>
                <w:numId w:val="4"/>
              </w:numPr>
              <w:rPr/>
            </w:pPr>
            <w:r>
              <w:t>Decreased reputation due to certain controversies</w:t>
            </w:r>
            <w:r>
              <w:t xml:space="preserve"> (</w:t>
            </w:r>
            <w:r>
              <w:t>Tripadvisor</w:t>
            </w:r>
            <w:r>
              <w:t>, 2022)</w:t>
            </w:r>
            <w:r>
              <w:t>.</w:t>
            </w:r>
          </w:p>
        </w:tc>
      </w:tr>
    </w:tbl>
    <w:p>
      <w:pPr>
        <w:jc w:val="center"/>
        <w:rPr>
          <w:b/>
        </w:rPr>
      </w:pPr>
      <w:r>
        <w:rPr>
          <w:b/>
        </w:rPr>
        <w:t>Table 1:</w:t>
      </w:r>
      <w:r>
        <w:rPr>
          <w:b/>
        </w:rPr>
        <w:t xml:space="preserve"> Competencies of Hilton Hotel</w:t>
      </w:r>
    </w:p>
    <w:p>
      <w:pPr>
        <w:jc w:val="center"/>
        <w:rPr/>
      </w:pPr>
      <w:r>
        <w:t xml:space="preserve">(Source: </w:t>
      </w:r>
      <w:r>
        <w:t>Created by the learner)</w:t>
      </w:r>
    </w:p>
    <w:p>
      <w:r>
        <w:t xml:space="preserve">On the other hand, it has also been noted that people seeking for </w:t>
      </w:r>
      <w:r>
        <w:t>luxury</w:t>
      </w:r>
      <w:r>
        <w:t xml:space="preserve"> hospitality </w:t>
      </w:r>
      <w:r>
        <w:t>services</w:t>
      </w:r>
      <w:r>
        <w:t xml:space="preserve"> on a global basis are the main targeted audience of the company.</w:t>
      </w:r>
      <w:r>
        <w:t xml:space="preserve"> This is because the business operate in premium category while making sure to satisfy the customers on a regu</w:t>
      </w:r>
      <w:r>
        <w:t>l</w:t>
      </w:r>
      <w:r>
        <w:t xml:space="preserve">ar basis. </w:t>
      </w:r>
    </w:p>
    <w:p>
      <w:pPr>
        <w:jc w:val="center"/>
        <w:rPr/>
      </w:pPr>
      <w:r>
        <w:rPr>
          <w:lang w:eastAsia="en-IN"/>
        </w:rPr>
        <w:drawing xmlns:mc="http://schemas.openxmlformats.org/markup-compatibility/2006">
          <wp:inline distT="0" distB="0" distL="0" distR="0">
            <wp:extent cx="5731510" cy="4242635"/>
            <wp:effectExtent l="0" t="0" r="177800" b="177800"/>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noChangeArrowheads="1"/>
                    </pic:cNvPicPr>
                  </pic:nvPicPr>
                  <pic:blipFill>
                    <a:blip r:embed="rId37"/>
                    <a:srcRect/>
                    <a:stretch>
                      <a:fillRect/>
                    </a:stretch>
                  </pic:blipFill>
                  <pic:spPr>
                    <a:xfrm>
                      <a:off x="0" y="0"/>
                      <a:ext cx="5731510" cy="424263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pPr>
        <w:jc w:val="center"/>
        <w:rPr>
          <w:b/>
        </w:rPr>
      </w:pPr>
      <w:r>
        <w:rPr>
          <w:b/>
        </w:rPr>
        <w:t>Figure 1</w:t>
      </w:r>
      <w:r>
        <w:rPr>
          <w:b/>
        </w:rPr>
        <w:t>: Perceptual roadmap of a company</w:t>
      </w:r>
    </w:p>
    <w:p>
      <w:pPr>
        <w:jc w:val="center"/>
        <w:rPr/>
      </w:pPr>
      <w:r>
        <w:t xml:space="preserve">(Source: </w:t>
      </w:r>
      <w:r>
        <w:t>visual-paradigm.com, 2022)</w:t>
      </w:r>
    </w:p>
    <w:p>
      <w:r>
        <w:t xml:space="preserve"> In order to understand the level of competition </w:t>
      </w:r>
      <w:r>
        <w:t>of Hilton Hotel</w:t>
      </w:r>
      <w:r>
        <w:t xml:space="preserve"> with that of others</w:t>
      </w:r>
      <w:r>
        <w:t xml:space="preserve">, this study </w:t>
      </w:r>
      <w:r>
        <w:t>is</w:t>
      </w:r>
      <w:r>
        <w:t xml:space="preserve"> going to take reference from </w:t>
      </w:r>
      <w:r>
        <w:t>Figure</w:t>
      </w:r>
      <w:r>
        <w:t xml:space="preserve"> 1 presented ab</w:t>
      </w:r>
      <w:r>
        <w:t>o</w:t>
      </w:r>
      <w:r>
        <w:t xml:space="preserve">ve. </w:t>
      </w:r>
      <w:r>
        <w:t xml:space="preserve">Compared to the competitors, the business is now </w:t>
      </w:r>
      <w:r>
        <w:t xml:space="preserve">at a position where it offers </w:t>
      </w:r>
      <w:r>
        <w:t xml:space="preserve">offerings </w:t>
      </w:r>
      <w:r>
        <w:t>with quality at a higher price</w:t>
      </w:r>
      <w:r>
        <w:t xml:space="preserve"> (</w:t>
      </w:r>
      <w:r>
        <w:t>Ott, 2022</w:t>
      </w:r>
      <w:r>
        <w:t>)</w:t>
      </w:r>
      <w:r>
        <w:t>.</w:t>
      </w:r>
      <w:r>
        <w:t xml:space="preserve"> </w:t>
      </w:r>
      <w:r>
        <w:t>Moreover, Hyatt, Marriott, Intercontinental, Holiday Inn, as well as Loews Hotels are the main opponents of Hilton Hotels on a global basis.</w:t>
      </w:r>
      <w:r>
        <w:t xml:space="preserve"> </w:t>
      </w:r>
    </w:p>
    <w:p>
      <w:r>
        <w:t>Another way to put it is that Hilton Hotels Inc. revealed a "Business-to- business" e-commerce platform that's going to be run by "</w:t>
      </w:r>
      <w:r>
        <w:t>PurchasePro.com's</w:t>
      </w:r>
      <w:r>
        <w:t xml:space="preserve">" Online business e-commerce system. The firm will eventually manage the majority of all its 1.5 billion United States dollars in yearly </w:t>
      </w:r>
      <w:r>
        <w:t xml:space="preserve">acquisitions of commodities and operations from </w:t>
      </w:r>
      <w:r>
        <w:t xml:space="preserve">a </w:t>
      </w:r>
      <w:r>
        <w:t>number</w:t>
      </w:r>
      <w:r>
        <w:t xml:space="preserve"> of its suppliers through the new tourism sourcing network, which is scheduled to start this </w:t>
      </w:r>
      <w:r>
        <w:t>summer</w:t>
      </w:r>
      <w:r>
        <w:t xml:space="preserve"> (Hilton, 2019)</w:t>
      </w:r>
      <w:r>
        <w:t>.</w:t>
      </w:r>
      <w:r>
        <w:t xml:space="preserve"> </w:t>
      </w:r>
    </w:p>
    <w:p>
      <w:r>
        <w:t>However, it is also essential to note that</w:t>
      </w:r>
      <w:r>
        <w:t xml:space="preserve"> Hilton aims to run and expand responsibly while </w:t>
      </w:r>
      <w:r>
        <w:t>minimizing</w:t>
      </w:r>
      <w:r>
        <w:t xml:space="preserve"> our use of mineral wealth. They want to establish a net-zero environment for both the firm and the international transportation and industry sector via environment engagement and venue responsibility</w:t>
      </w:r>
      <w:r>
        <w:t xml:space="preserve"> (esg.hilton.com, 2022)</w:t>
      </w:r>
      <w:r>
        <w:t>.</w:t>
      </w:r>
      <w:r>
        <w:t xml:space="preserve"> </w:t>
      </w:r>
    </w:p>
    <w:p>
      <w:pPr>
        <w:pStyle w:val="Heading1"/>
        <w:rPr/>
      </w:pPr>
      <w:bookmarkStart w:id="2" w:name="_Toc129041958"/>
      <w:r>
        <w:t>Objectives</w:t>
      </w:r>
      <w:bookmarkEnd w:id="2"/>
    </w:p>
    <w:p>
      <w:r>
        <w:t>As per the smart objective requirements, a</w:t>
      </w:r>
      <w:r>
        <w:t xml:space="preserve"> promotional plan's goal is to specify audience involvement methods in meeting the overall targets.</w:t>
      </w:r>
      <w:r>
        <w:t xml:space="preserve"> </w:t>
      </w:r>
      <w:r>
        <w:t xml:space="preserve">This business plan's purpose is to </w:t>
      </w:r>
      <w:r>
        <w:t>make</w:t>
      </w:r>
      <w:r>
        <w:t xml:space="preserve"> sure that promotional strategies are well-organized, appropriate, and planned to achieve organizational objectives.</w:t>
      </w:r>
      <w:r>
        <w:t xml:space="preserve"> </w:t>
      </w:r>
      <w:r>
        <w:t xml:space="preserve">This way, the marketing goal is to assure </w:t>
      </w:r>
      <w:r>
        <w:t xml:space="preserve">that the </w:t>
      </w:r>
      <w:r>
        <w:t>visibility</w:t>
      </w:r>
      <w:r>
        <w:t xml:space="preserve"> and recognition of </w:t>
      </w:r>
      <w:r>
        <w:t xml:space="preserve">Hilton Group </w:t>
      </w:r>
      <w:r>
        <w:t>increase</w:t>
      </w:r>
      <w:r>
        <w:t xml:space="preserve"> in the global market. </w:t>
      </w:r>
      <w:r>
        <w:t xml:space="preserve">With the fresh marketing approach, the organization will make certain to persuade existing clients to keep </w:t>
      </w:r>
      <w:r>
        <w:t>utilizing</w:t>
      </w:r>
      <w:r>
        <w:t xml:space="preserve"> their </w:t>
      </w:r>
      <w:r>
        <w:t>offerings</w:t>
      </w:r>
      <w:r>
        <w:t xml:space="preserve"> or services and will establish priorities and schedules for advertising strategies.</w:t>
      </w:r>
    </w:p>
    <w:p>
      <w:pPr>
        <w:pStyle w:val="Heading1"/>
        <w:rPr/>
      </w:pPr>
      <w:bookmarkStart w:id="3" w:name="_Toc129041959"/>
      <w:r>
        <w:t>Strategy</w:t>
      </w:r>
      <w:bookmarkEnd w:id="3"/>
    </w:p>
    <w:p>
      <w:r>
        <w:t xml:space="preserve">It may be claimed that Hilton attempts to satisfy its clients and anticipates their constantly changing market requirements in the interest of encouraging customer satisfaction. The Foundations of Corporate Branding via Customer Engagement Planning By consistently providing consumers with a positive experience, Hilton Hotels </w:t>
      </w:r>
      <w:r>
        <w:t>has</w:t>
      </w:r>
      <w:r>
        <w:t xml:space="preserve"> solidified its position among the leading competitors within the United States hospitality industry. Also, it has been stated that Hilton seems to have no trouble understanding the value of a broad distinction in their marketing strategy</w:t>
      </w:r>
      <w:r>
        <w:t xml:space="preserve"> (forbes.com, 2022)</w:t>
      </w:r>
      <w:r>
        <w:t>. They aim to develop a wide range of companies that satisfy the demands and preferences of each distinct market segment.</w:t>
      </w:r>
      <w:r>
        <w:t xml:space="preserve"> </w:t>
      </w:r>
    </w:p>
    <w:p>
      <w:r>
        <w:t xml:space="preserve">On the other hand, </w:t>
      </w:r>
      <w:r>
        <w:t xml:space="preserve">it is important to remember that </w:t>
      </w:r>
      <w:r>
        <w:t>a</w:t>
      </w:r>
      <w:r>
        <w:t xml:space="preserve"> unique selling point is a declaration of the rewards that an industry's products and offerings will offer to its clients. The firm </w:t>
      </w:r>
      <w:r>
        <w:t>and</w:t>
      </w:r>
      <w:r>
        <w:t xml:space="preserve"> its particular item or service would be distinguished in the consumer market as well as among a customer base or intended audience thanks to a carefully defined product offering</w:t>
      </w:r>
      <w:r>
        <w:t xml:space="preserve"> </w:t>
      </w:r>
      <w:r>
        <w:t>(</w:t>
      </w:r>
      <w:r>
        <w:t>Bailetti</w:t>
      </w:r>
      <w:r>
        <w:t xml:space="preserve"> </w:t>
      </w:r>
      <w:r>
        <w:rPr>
          <w:i/>
        </w:rPr>
        <w:t>et al.,</w:t>
      </w:r>
      <w:r>
        <w:t xml:space="preserve"> 2020)</w:t>
      </w:r>
      <w:r>
        <w:t>.</w:t>
      </w:r>
      <w:r>
        <w:t xml:space="preserve"> This way, the value proposition of Hilton company might affect the way, it reaches put to its </w:t>
      </w:r>
      <w:r>
        <w:t>intended</w:t>
      </w:r>
      <w:r>
        <w:t xml:space="preserve"> audience and the ways, the customers </w:t>
      </w:r>
      <w:r>
        <w:t>perceive</w:t>
      </w:r>
      <w:r>
        <w:t xml:space="preserve"> them. </w:t>
      </w:r>
    </w:p>
    <w:p>
      <w:pPr>
        <w:pStyle w:val="Heading1"/>
        <w:rPr/>
      </w:pPr>
      <w:bookmarkStart w:id="4" w:name="_Toc129041960"/>
      <w:r>
        <w:rPr/>
        <w:br w:type="column"/>
      </w:r>
      <w:r>
        <w:t>Tactics</w:t>
      </w:r>
      <w:bookmarkEnd w:id="4"/>
    </w:p>
    <w:p>
      <w:pPr>
        <w:rPr>
          <w:b/>
          <w:u w:val="single"/>
        </w:rPr>
      </w:pPr>
      <w:r>
        <w:rPr>
          <w:b/>
          <w:u w:val="single"/>
        </w:rPr>
        <w:t>Product</w:t>
      </w:r>
    </w:p>
    <w:p>
      <w:r>
        <w:t xml:space="preserve">The operations are going to be carried out by Hilton Hotels in its position as a leading hotel chain. The organisation would see to it that 2,100 hotels, motels, and luxury holiday properties were developed, acquired, managed, or franchised. Integrity, cooperation, direction, and commitment are the characteristics of Hilton. It takes commitment to keep individuals </w:t>
      </w:r>
      <w:r>
        <w:t>centered</w:t>
      </w:r>
      <w:r>
        <w:t xml:space="preserve"> on the </w:t>
      </w:r>
      <w:r>
        <w:t>purpose and vision for nearly a decade</w:t>
      </w:r>
      <w:r>
        <w:t xml:space="preserve"> (Hilton, 2021)</w:t>
      </w:r>
      <w:r>
        <w:t xml:space="preserve">. After this, clients will have access to the 3 premium names in Hilton's portfolio, including Tempo hotels as well as Conrad Hotels &amp; Residences. This luxury company will also establish more than 38 properties, primarily resorts, across 5 continents for better services and outcomes. </w:t>
      </w:r>
    </w:p>
    <w:p>
      <w:pPr>
        <w:rPr>
          <w:b/>
          <w:u w:val="single"/>
        </w:rPr>
      </w:pPr>
      <w:r>
        <w:rPr>
          <w:b/>
          <w:u w:val="single"/>
        </w:rPr>
        <w:t xml:space="preserve">Price </w:t>
      </w:r>
    </w:p>
    <w:p>
      <w:r>
        <w:t xml:space="preserve">Using a superior pricing approach, businesses set high rates on product lines and solutions that are seen to be of great quality and then have extra qualities and advantages. As a result, it can be claimed that the bulk of Hilton </w:t>
      </w:r>
      <w:r>
        <w:t>Worldwide's</w:t>
      </w:r>
      <w:r>
        <w:t xml:space="preserve"> accommodations fall through into higher affluent and premium price ranges (Dudovskiy, 2023).</w:t>
      </w:r>
    </w:p>
    <w:p>
      <w:pPr>
        <w:rPr>
          <w:b/>
          <w:u w:val="single"/>
        </w:rPr>
      </w:pPr>
      <w:r>
        <w:rPr>
          <w:b/>
          <w:u w:val="single"/>
        </w:rPr>
        <w:t xml:space="preserve">Promotion </w:t>
      </w:r>
    </w:p>
    <w:p>
      <w:r>
        <w:t xml:space="preserve">One must keep in mind that social media sites like Google, Tumblr, </w:t>
      </w:r>
      <w:r>
        <w:t>Youtube</w:t>
      </w:r>
      <w:r>
        <w:t xml:space="preserve">, </w:t>
      </w:r>
      <w:r>
        <w:t>Linkedin</w:t>
      </w:r>
      <w:r>
        <w:t xml:space="preserve">, </w:t>
      </w:r>
      <w:r>
        <w:t xml:space="preserve">and </w:t>
      </w:r>
      <w:r>
        <w:t>Pinterest, as well as certain more recent ones like TikTok</w:t>
      </w:r>
      <w:r>
        <w:t>,</w:t>
      </w:r>
      <w:r>
        <w:t xml:space="preserve"> enable businesses to interact with and influence prospective customers regardless of their location</w:t>
      </w:r>
      <w:r>
        <w:t xml:space="preserve"> (</w:t>
      </w:r>
      <w:r>
        <w:t>Santoki</w:t>
      </w:r>
      <w:r>
        <w:t xml:space="preserve"> and Parekh, 2020)</w:t>
      </w:r>
      <w:r>
        <w:t>. Companies can connect their customers with a solid social media approach and the capability to provide interesting posts</w:t>
      </w:r>
      <w:r>
        <w:t xml:space="preserve"> </w:t>
      </w:r>
      <w:r>
        <w:t xml:space="preserve">(Mason </w:t>
      </w:r>
      <w:r>
        <w:rPr>
          <w:i/>
        </w:rPr>
        <w:t>et al.,</w:t>
      </w:r>
      <w:r>
        <w:rPr>
          <w:i/>
        </w:rPr>
        <w:t xml:space="preserve"> </w:t>
      </w:r>
      <w:r>
        <w:t>2021)</w:t>
      </w:r>
      <w:r>
        <w:t>. Since it's able to bring the company to the attention of individuals much more cheaply and swiftly than conventional media, new networking has an advantage over it.</w:t>
      </w:r>
      <w:r>
        <w:t xml:space="preserve"> Following this factor, Hilton Hotels is going to consider the use of social media strategy to enhance t</w:t>
      </w:r>
      <w:r>
        <w:t>h</w:t>
      </w:r>
      <w:r>
        <w:t xml:space="preserve">e </w:t>
      </w:r>
      <w:r>
        <w:t>knowledge</w:t>
      </w:r>
      <w:r>
        <w:t xml:space="preserve"> of its audi</w:t>
      </w:r>
      <w:r>
        <w:t>en</w:t>
      </w:r>
      <w:r>
        <w:t xml:space="preserve">ce on its new outlines and </w:t>
      </w:r>
      <w:r>
        <w:t>offerings</w:t>
      </w:r>
      <w:r>
        <w:t xml:space="preserve"> in the market. </w:t>
      </w:r>
    </w:p>
    <w:p>
      <w:pPr>
        <w:rPr>
          <w:b/>
          <w:u w:val="single"/>
        </w:rPr>
      </w:pPr>
      <w:r>
        <w:rPr>
          <w:b/>
          <w:u w:val="single"/>
        </w:rPr>
        <w:t>Place</w:t>
      </w:r>
    </w:p>
    <w:p>
      <w:r>
        <w:t xml:space="preserve">The business is going to do all of these activities on a global scale as </w:t>
      </w:r>
      <w:r>
        <w:t>changes</w:t>
      </w:r>
      <w:r>
        <w:t xml:space="preserve"> are made in its entire operational activities for better </w:t>
      </w:r>
      <w:r>
        <w:t>outcomes</w:t>
      </w:r>
      <w:r>
        <w:t xml:space="preserve">. </w:t>
      </w:r>
    </w:p>
    <w:p>
      <w:pPr>
        <w:pStyle w:val="Heading1"/>
        <w:rPr/>
      </w:pPr>
      <w:bookmarkStart w:id="5" w:name="_Toc129041961"/>
      <w:r>
        <w:t>Action</w:t>
      </w:r>
      <w:bookmarkEnd w:id="5"/>
    </w:p>
    <w:p>
      <w:pPr>
        <w:jc w:val="center"/>
        <w:rPr/>
      </w:pPr>
      <w:r>
        <w:rPr/>
        <w:drawing xmlns:mc="http://schemas.openxmlformats.org/markup-compatibility/2006">
          <wp:inline distT="0" distB="0" distL="0" distR="0">
            <wp:extent cx="3802380" cy="2320290"/>
            <wp:effectExtent l="0" t="0" r="0" b="0"/>
            <wp:docPr id="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Grp="0" noSelect="0" noChangeAspect="1" noMove="0"/>
                    </pic:cNvPicPr>
                  </pic:nvPicPr>
                  <pic:blipFill>
                    <a:blip r:embed="rId38"/>
                    <a:srcRect/>
                    <a:stretch>
                      <a:fillRect/>
                    </a:stretch>
                  </pic:blipFill>
                  <pic:spPr>
                    <a:xfrm>
                      <a:off x="0" y="0"/>
                      <a:ext cx="3802380" cy="2320290"/>
                    </a:xfrm>
                    <a:prstGeom prst="rect">
                      <a:avLst/>
                    </a:prstGeom>
                  </pic:spPr>
                </pic:pic>
              </a:graphicData>
            </a:graphic>
          </wp:inline>
        </w:drawing>
      </w:r>
    </w:p>
    <w:p>
      <w:pPr>
        <w:jc w:val="center"/>
        <w:rPr>
          <w:b/>
        </w:rPr>
      </w:pPr>
      <w:r>
        <w:rPr>
          <w:b/>
        </w:rPr>
        <w:t xml:space="preserve">Figure </w:t>
      </w:r>
      <w:r>
        <w:rPr>
          <w:b/>
        </w:rPr>
        <w:t>2</w:t>
      </w:r>
      <w:r>
        <w:rPr>
          <w:b/>
        </w:rPr>
        <w:t>: Gannt Chart</w:t>
      </w:r>
    </w:p>
    <w:p>
      <w:r>
        <w:t xml:space="preserve">Based on the </w:t>
      </w:r>
      <w:r>
        <w:t>figure pre</w:t>
      </w:r>
      <w:r>
        <w:t>s</w:t>
      </w:r>
      <w:r>
        <w:t>en</w:t>
      </w:r>
      <w:r>
        <w:t>ted above, it can be said that the business needs to follow a list of act</w:t>
      </w:r>
      <w:r>
        <w:t>iv</w:t>
      </w:r>
      <w:r>
        <w:t>i</w:t>
      </w:r>
      <w:r>
        <w:t xml:space="preserve">ties to assure success of the initiative. </w:t>
      </w:r>
      <w:r>
        <w:t xml:space="preserve">Social media channels like </w:t>
      </w:r>
      <w:r>
        <w:t>Facebook</w:t>
      </w:r>
      <w:r>
        <w:t xml:space="preserve">, Pinterest, and likewise are going to be used by Hilton for its new marketing activities. </w:t>
      </w:r>
    </w:p>
    <w:p>
      <w:pPr>
        <w:pStyle w:val="Heading1"/>
        <w:rPr/>
      </w:pPr>
      <w:bookmarkStart w:id="6" w:name="_Toc129041962"/>
      <w:r>
        <w:t>Control</w:t>
      </w:r>
      <w:bookmarkEnd w:id="6"/>
    </w:p>
    <w:p>
      <w:pPr>
        <w:rPr>
          <w:b/>
        </w:rPr>
      </w:pPr>
      <w:r>
        <w:t>The first metric the company will consider when making decisions is visits since they are the sales KPI that has to be assessed: the number of people t</w:t>
      </w:r>
      <w:r>
        <w:t>hat arrive at the website and c</w:t>
      </w:r>
      <w:r>
        <w:t>ertified leads are the next essential performance measure. Determining which connections are certified can provide knowledge into the success of the organization's internet presence and material in generating leads</w:t>
      </w:r>
      <w:r>
        <w:t xml:space="preserve"> (</w:t>
      </w:r>
      <w:r>
        <w:t>Saura</w:t>
      </w:r>
      <w:r>
        <w:t xml:space="preserve">, Palos-Sánchez and </w:t>
      </w:r>
      <w:r>
        <w:t>Cerdá</w:t>
      </w:r>
      <w:r>
        <w:t xml:space="preserve"> Suárez, 2017)</w:t>
      </w:r>
      <w:r>
        <w:t>. The proportions of those who advance to the following stage would be last. The greatest ally in decreasing discrepancies will be their understanding of the velocity at which users descend the vortex. As a result, the procedure will also include measuring the rate of exchange.</w:t>
      </w:r>
    </w:p>
    <w:p>
      <w:pPr>
        <w:pStyle w:val="Heading1"/>
        <w:rPr/>
      </w:pPr>
      <w:bookmarkStart w:id="7" w:name="_Toc129041963"/>
      <w:r>
        <w:t>Conclusion</w:t>
      </w:r>
      <w:bookmarkEnd w:id="7"/>
    </w:p>
    <w:p>
      <w:r>
        <w:t xml:space="preserve">It can be concluded that </w:t>
      </w:r>
      <w:r>
        <w:t xml:space="preserve">the research has provided information for creating a suitable marketing strategy, including a situational analysis of the hotel. The company is now in a position where it can provide offerings of greater quality at a higher cost than its rivals. Hilton wants to grow sustainably while using as little of the world's mineral treasures as possible. The Hilton Company's value proposition may have an impact on how it communicates with its target market and how its consumers view them. Hilton Hotels is going to </w:t>
      </w:r>
      <w:r>
        <w:t>take into account</w:t>
      </w:r>
      <w:r>
        <w:t xml:space="preserve"> </w:t>
      </w:r>
      <w:r>
        <w:t>utilizing</w:t>
      </w:r>
      <w:r>
        <w:t xml:space="preserve"> </w:t>
      </w:r>
      <w:r>
        <w:t>a social media approach to increase audience awareness of its new product offerings and outline.</w:t>
      </w:r>
    </w:p>
    <w:p>
      <w:pPr>
        <w:pStyle w:val="Heading1"/>
        <w:rPr/>
      </w:pPr>
      <w:r>
        <w:rPr/>
        <w:br w:type="column"/>
      </w:r>
      <w:r>
        <w:t>Task 2</w:t>
      </w:r>
    </w:p>
    <w:p>
      <w:r>
        <w:rPr/>
        <w:drawing xmlns:mc="http://schemas.openxmlformats.org/markup-compatibility/2006">
          <wp:inline distT="0" distB="0" distL="0" distR="0">
            <wp:extent cx="5731510" cy="3223895"/>
            <wp:effectExtent l="0" t="0" r="0" b="0"/>
            <wp:docPr id="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pic:cNvPicPr/>
                  </pic:nvPicPr>
                  <pic:blipFill>
                    <a:blip r:embed="rId39"/>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4"/>
                    <pic:cNvPicPr/>
                  </pic:nvPicPr>
                  <pic:blipFill>
                    <a:blip r:embed="rId40"/>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5"/>
                    <pic:cNvPicPr/>
                  </pic:nvPicPr>
                  <pic:blipFill>
                    <a:blip r:embed="rId41"/>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pic:cNvPicPr/>
                  </pic:nvPicPr>
                  <pic:blipFill>
                    <a:blip r:embed="rId42"/>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7"/>
                    <pic:cNvPicPr/>
                  </pic:nvPicPr>
                  <pic:blipFill>
                    <a:blip r:embed="rId43"/>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8"/>
                    <pic:cNvPicPr/>
                  </pic:nvPicPr>
                  <pic:blipFill>
                    <a:blip r:embed="rId44"/>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9"/>
                    <pic:cNvPicPr/>
                  </pic:nvPicPr>
                  <pic:blipFill>
                    <a:blip r:embed="rId45"/>
                    <a:srcRect/>
                    <a:stretch>
                      <a:fillRect/>
                    </a:stretch>
                  </pic:blipFill>
                  <pic:spPr>
                    <a:xfrm>
                      <a:off x="0" y="0"/>
                      <a:ext cx="5731510" cy="3223895"/>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0"/>
                    <pic:cNvPicPr/>
                  </pic:nvPicPr>
                  <pic:blipFill>
                    <a:blip r:embed="rId46"/>
                    <a:srcRect/>
                    <a:stretch>
                      <a:fillRect/>
                    </a:stretch>
                  </pic:blipFill>
                  <pic:spPr>
                    <a:xfrm>
                      <a:off x="0" y="0"/>
                      <a:ext cx="5731510" cy="3223895"/>
                    </a:xfrm>
                    <a:prstGeom prst="rect">
                      <a:avLst/>
                    </a:prstGeom>
                  </pic:spPr>
                </pic:pic>
              </a:graphicData>
            </a:graphic>
          </wp:inline>
        </w:drawing>
      </w:r>
      <w:r>
        <w:rPr/>
        <w:drawing xmlns:mc="http://schemas.openxmlformats.org/markup-compatibility/2006">
          <wp:inline distT="0" distB="0" distL="0" distR="0">
            <wp:extent cx="5708650" cy="2967990"/>
            <wp:effectExtent l="0" t="0" r="0" b="0"/>
            <wp:docPr id="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pic:cNvPicPr>
                      <a:picLocks noGrp="0" noSelect="0" noChangeAspect="1" noMove="0"/>
                    </pic:cNvPicPr>
                  </pic:nvPicPr>
                  <pic:blipFill>
                    <a:blip r:embed="rId47"/>
                    <a:srcRect/>
                    <a:stretch>
                      <a:fillRect/>
                    </a:stretch>
                  </pic:blipFill>
                  <pic:spPr>
                    <a:xfrm>
                      <a:off x="0" y="0"/>
                      <a:ext cx="5708650" cy="2967990"/>
                    </a:xfrm>
                    <a:prstGeom prst="rect">
                      <a:avLst/>
                    </a:prstGeom>
                  </pic:spPr>
                </pic:pic>
              </a:graphicData>
            </a:graphic>
          </wp:inline>
        </w:drawing>
      </w:r>
    </w:p>
    <w:p>
      <w:r>
        <w:rPr/>
        <w:drawing xmlns:mc="http://schemas.openxmlformats.org/markup-compatibility/2006">
          <wp:inline distT="0" distB="0" distL="0" distR="0">
            <wp:extent cx="5731510" cy="3223895"/>
            <wp:effectExtent l="0" t="0" r="0" b="0"/>
            <wp:docPr id="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1"/>
                    <pic:cNvPicPr/>
                  </pic:nvPicPr>
                  <pic:blipFill>
                    <a:blip r:embed="rId48"/>
                    <a:srcRect/>
                    <a:stretch>
                      <a:fillRect/>
                    </a:stretch>
                  </pic:blipFill>
                  <pic:spPr>
                    <a:xfrm>
                      <a:off x="0" y="0"/>
                      <a:ext cx="5731510" cy="3223895"/>
                    </a:xfrm>
                    <a:prstGeom prst="rect">
                      <a:avLst/>
                    </a:prstGeom>
                  </pic:spPr>
                </pic:pic>
              </a:graphicData>
            </a:graphic>
          </wp:inline>
        </w:drawing>
      </w:r>
    </w:p>
    <w:p>
      <w:bookmarkStart w:id="8" w:name="_GoBack"/>
      <w:r>
        <w:rPr/>
        <w:drawing xmlns:mc="http://schemas.openxmlformats.org/markup-compatibility/2006">
          <wp:inline distT="0" distB="0" distL="0" distR="0">
            <wp:extent cx="5731510" cy="3223895"/>
            <wp:effectExtent l="0" t="0" r="0" b="0"/>
            <wp:docPr id="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2"/>
                    <pic:cNvPicPr/>
                  </pic:nvPicPr>
                  <pic:blipFill>
                    <a:blip r:embed="rId49"/>
                    <a:srcRect/>
                    <a:stretch>
                      <a:fillRect/>
                    </a:stretch>
                  </pic:blipFill>
                  <pic:spPr>
                    <a:xfrm>
                      <a:off x="0" y="0"/>
                      <a:ext cx="5731510" cy="3223895"/>
                    </a:xfrm>
                    <a:prstGeom prst="rect">
                      <a:avLst/>
                    </a:prstGeom>
                  </pic:spPr>
                </pic:pic>
              </a:graphicData>
            </a:graphic>
          </wp:inline>
        </w:drawing>
      </w:r>
      <w:bookmarkEnd w:id="8"/>
    </w:p>
    <w:p/>
    <w:p/>
    <w:p>
      <w:pPr>
        <w:spacing w:line="259" w:lineRule="auto"/>
        <w:jc w:val="left"/>
        <w:rPr>
          <w:rFonts w:cstheme="majorBidi" w:eastAsiaTheme="majorEastAsia"/>
          <w:b/>
          <w:sz w:val="28"/>
          <w:szCs w:val="32"/>
        </w:rPr>
      </w:pPr>
      <w:r>
        <w:rPr/>
        <w:br w:type="page"/>
      </w:r>
    </w:p>
    <w:p>
      <w:pPr>
        <w:pStyle w:val="Heading1"/>
        <w:rPr/>
      </w:pPr>
      <w:bookmarkStart w:id="9" w:name="_Toc129041964"/>
      <w:r>
        <w:t>References</w:t>
      </w:r>
      <w:bookmarkEnd w:id="9"/>
    </w:p>
    <w:p>
      <w:pPr>
        <w:rPr>
          <w:color w:val="auto"/>
        </w:rPr>
      </w:pPr>
      <w:r>
        <w:t>Bailetti</w:t>
      </w:r>
      <w:r>
        <w:t xml:space="preserve">, T., Tanev, S. and Keen, C. 2020. What Makes Value Propositions Distinct and Valuable to New Companies Committed to Scale Rapidly? </w:t>
      </w:r>
      <w:r>
        <w:rPr>
          <w:i/>
          <w:iCs/>
        </w:rPr>
        <w:t>Technology Innovation Management Review</w:t>
      </w:r>
      <w:r>
        <w:t xml:space="preserve">, 10(6), pp.14–27. </w:t>
      </w:r>
      <w:r>
        <w:t>doi:https</w:t>
      </w:r>
      <w:r>
        <w:t>://doi.org/10.22215/</w:t>
      </w:r>
      <w:r>
        <w:t>timreview</w:t>
      </w:r>
      <w:r>
        <w:t>/1365.</w:t>
      </w:r>
    </w:p>
    <w:p>
      <w:r>
        <w:t xml:space="preserve">Company management (no date) Investors. Available at: https://ir.hilton.com/corporate-governance/management (Accessed: May 4, 2023). </w:t>
      </w:r>
    </w:p>
    <w:p>
      <w:r>
        <w:t xml:space="preserve">COMPARABLY 2022. </w:t>
      </w:r>
      <w:r>
        <w:rPr>
          <w:i/>
          <w:iCs/>
        </w:rPr>
        <w:t>Hilton Competitors</w:t>
      </w:r>
      <w:r>
        <w:t>. [online] Comparably. Available at: https://www.cmparably.com/companies/hilton/competitors [Accessed 6 Mar. 2023].</w:t>
      </w:r>
    </w:p>
    <w:p>
      <w:r>
        <w:t xml:space="preserve">Dudovskiy, J. 2023. </w:t>
      </w:r>
      <w:r>
        <w:rPr>
          <w:i/>
          <w:iCs/>
        </w:rPr>
        <w:t>Hilton Hotels Marketing Mix - 7Ps of Marketing</w:t>
      </w:r>
      <w:r>
        <w:t>. [online] Available at: https://forbes.com.net/hilton-hotels-marketing-mix/#:~:text=Premium%20pricing%20strategy%20involves%20charging [Accessed 7 Mar. 2023].</w:t>
      </w:r>
    </w:p>
    <w:p>
      <w:r>
        <w:t xml:space="preserve">esg.hilton.com 2022. </w:t>
      </w:r>
      <w:r>
        <w:rPr>
          <w:i/>
          <w:iCs/>
        </w:rPr>
        <w:t>Environment</w:t>
      </w:r>
      <w:r>
        <w:t>. [online] esg.hilton.com. Available at: https://esg.hilton.com/environment/ [Accessed 6 Mar. 2023].</w:t>
      </w:r>
    </w:p>
    <w:p>
      <w:r>
        <w:t xml:space="preserve">forbes.com 2022. </w:t>
      </w:r>
      <w:r>
        <w:rPr>
          <w:i/>
          <w:iCs/>
        </w:rPr>
        <w:t>Hilton Competitive Advantage - 1959 Words | Cram</w:t>
      </w:r>
      <w:r>
        <w:t>. [online] www.cram.com. Available at: https://www.cram.com/essay/Hilton-Competitive-Advantage/PCYWLQZHWU#:~:text=Hilton%20has%20easily%20recognized%20their [Accessed 7 Mar. 2023].</w:t>
      </w:r>
    </w:p>
    <w:p>
      <w:r>
        <w:t xml:space="preserve">Hilton 2019. </w:t>
      </w:r>
      <w:r>
        <w:rPr>
          <w:i/>
          <w:iCs/>
        </w:rPr>
        <w:t>Hilton Corporate Site</w:t>
      </w:r>
      <w:r>
        <w:t>. [online] Hilton.com. Available at: https://www.hilton.com/en/corporate/development/hilton-performance-advantage/ [Accessed 6 Mar. 2023].</w:t>
      </w:r>
    </w:p>
    <w:p>
      <w:r>
        <w:t xml:space="preserve">Hilton 2021. </w:t>
      </w:r>
      <w:r>
        <w:rPr>
          <w:i/>
          <w:iCs/>
        </w:rPr>
        <w:t>Hilton Mission Statement 2021 | Hilton Mission &amp; Vision Analysis</w:t>
      </w:r>
      <w:r>
        <w:t>. [online] mission-statement.com. Available at: https://mission-statement.com/hilton/#:~:text=Hilton [Accessed 7 Mar. 2023].</w:t>
      </w:r>
    </w:p>
    <w:p>
      <w:r>
        <w:t>Kustov</w:t>
      </w:r>
      <w:r>
        <w:t xml:space="preserve">, D. 2021. </w:t>
      </w:r>
      <w:r>
        <w:rPr>
          <w:i/>
          <w:iCs/>
        </w:rPr>
        <w:t xml:space="preserve">Council Post: How </w:t>
      </w:r>
      <w:r>
        <w:rPr>
          <w:i/>
          <w:iCs/>
        </w:rPr>
        <w:t>To</w:t>
      </w:r>
      <w:r>
        <w:rPr>
          <w:i/>
          <w:iCs/>
        </w:rPr>
        <w:t xml:space="preserve"> Plan Your Business Marketing Strategy For 2021</w:t>
      </w:r>
      <w:r>
        <w:t>. [online] Forbes. Available at: https://www.forbes.com/sites/forbesagencycouncil/2021/03/16/how-to-plan-your-business-marketing-strategy-for-2021/ [Accessed 6 Mar. 2023].</w:t>
      </w:r>
    </w:p>
    <w:p>
      <w:r>
        <w:t xml:space="preserve">Kusuma, K.D., </w:t>
      </w:r>
      <w:r>
        <w:t>Armoni</w:t>
      </w:r>
      <w:r>
        <w:t xml:space="preserve">, N.L.E., </w:t>
      </w:r>
      <w:r>
        <w:t>Astawa</w:t>
      </w:r>
      <w:r>
        <w:t xml:space="preserve">, I.K., </w:t>
      </w:r>
      <w:r>
        <w:t>Virginiya</w:t>
      </w:r>
      <w:r>
        <w:t xml:space="preserve">, P.T. and </w:t>
      </w:r>
      <w:r>
        <w:t>Chaerunnisah</w:t>
      </w:r>
      <w:r>
        <w:t xml:space="preserve">, I.U., 2023. Implementation of Digital Marketing in Increasing Room Occupancy Rate at Hilton Bali Resort Hotel. International Journal of </w:t>
      </w:r>
      <w:r>
        <w:t>Glocal</w:t>
      </w:r>
      <w:r>
        <w:t xml:space="preserve"> Tourism, 4(1), pp.1-10.</w:t>
      </w:r>
    </w:p>
    <w:p>
      <w:r>
        <w:t xml:space="preserve">Mason, A.N., </w:t>
      </w:r>
      <w:r>
        <w:t>Narcum</w:t>
      </w:r>
      <w:r>
        <w:t xml:space="preserve">, J. and Mason, K. 2021. Social media marketing gains importance after Covid-19. </w:t>
      </w:r>
      <w:r>
        <w:rPr>
          <w:i/>
          <w:iCs/>
        </w:rPr>
        <w:t>Cogent Business &amp; Management</w:t>
      </w:r>
      <w:r>
        <w:t xml:space="preserve">, [online] 8(1), p.1870797. </w:t>
      </w:r>
      <w:r>
        <w:t>doi:https</w:t>
      </w:r>
      <w:r>
        <w:t>://doi.org/10.1080/23311975.2020.1870797.</w:t>
      </w:r>
    </w:p>
    <w:p>
      <w:r>
        <w:t xml:space="preserve">Ott, G. (2022) </w:t>
      </w:r>
      <w:r>
        <w:rPr>
          <w:i/>
          <w:iCs/>
        </w:rPr>
        <w:t>Hilton's raises points prices for luxury hotel stays in latest own goal</w:t>
      </w:r>
      <w:r>
        <w:t xml:space="preserve">, </w:t>
      </w:r>
      <w:r>
        <w:rPr>
          <w:i/>
          <w:iCs/>
        </w:rPr>
        <w:t>God Save The Points</w:t>
      </w:r>
      <w:r>
        <w:t xml:space="preserve">. Available at: https://www.godsavethepoints.com/hilton-honors-hotel-price-increase/ (Accessed: May 4, 2023). </w:t>
      </w:r>
    </w:p>
    <w:p>
      <w:bookmarkStart w:id="10" w:name="_Hlk134119741"/>
      <w:r>
        <w:t>Santoki</w:t>
      </w:r>
      <w:r>
        <w:t>, A. and Parekh</w:t>
      </w:r>
      <w:bookmarkEnd w:id="10"/>
      <w:r>
        <w:t>, M.H., 2020. Marketing strategies during COVID-19. </w:t>
      </w:r>
      <w:r>
        <w:rPr>
          <w:i/>
          <w:iCs/>
        </w:rPr>
        <w:t>Journal of Critical Reviews</w:t>
      </w:r>
      <w:r>
        <w:t>, </w:t>
      </w:r>
      <w:r>
        <w:rPr>
          <w:i/>
          <w:iCs/>
        </w:rPr>
        <w:t>7</w:t>
      </w:r>
      <w:r>
        <w:t>(11), pp.4040-4045.</w:t>
      </w:r>
    </w:p>
    <w:p>
      <w:r>
        <w:t>Saura</w:t>
      </w:r>
      <w:r>
        <w:t xml:space="preserve">, J.R., Palos-Sánchez, P. and </w:t>
      </w:r>
      <w:r>
        <w:t>Cerdá</w:t>
      </w:r>
      <w:r>
        <w:t xml:space="preserve"> Suárez, L.M. 2017. Understanding the Digital Marketing Environment with KPIs and Web Analytics. </w:t>
      </w:r>
      <w:r>
        <w:rPr>
          <w:i/>
          <w:iCs/>
        </w:rPr>
        <w:t>Future Internet</w:t>
      </w:r>
      <w:r>
        <w:t xml:space="preserve">, [online] 9(4), p.76. </w:t>
      </w:r>
      <w:r>
        <w:t>doi:https</w:t>
      </w:r>
      <w:r>
        <w:t>://doi.org/10.3390/fi9040076.</w:t>
      </w:r>
    </w:p>
    <w:p>
      <w:r>
        <w:t xml:space="preserve">Shin, H., Sharma, A., </w:t>
      </w:r>
      <w:r>
        <w:t>Nicolau</w:t>
      </w:r>
      <w:r>
        <w:t xml:space="preserve">, J.L. and Kang, J., 2021. The impact of hotel CSR for strategic philanthropy on booking </w:t>
      </w:r>
      <w:r>
        <w:t>behavior</w:t>
      </w:r>
      <w:r>
        <w:t xml:space="preserve"> and hotel performance during the COVID-19 pandemic. </w:t>
      </w:r>
      <w:r>
        <w:rPr>
          <w:i/>
          <w:iCs/>
        </w:rPr>
        <w:t>Tourism Management</w:t>
      </w:r>
      <w:r>
        <w:t>, </w:t>
      </w:r>
      <w:r>
        <w:rPr>
          <w:i/>
          <w:iCs/>
        </w:rPr>
        <w:t>85</w:t>
      </w:r>
      <w:r>
        <w:t>, p.104322.</w:t>
      </w:r>
    </w:p>
    <w:p>
      <w:r>
        <w:t>Tripadvisor</w:t>
      </w:r>
      <w:r>
        <w:t xml:space="preserve"> 2022) </w:t>
      </w:r>
      <w:r>
        <w:rPr>
          <w:i/>
          <w:iCs/>
        </w:rPr>
        <w:t xml:space="preserve">Service level has decreased - Review of Hilton </w:t>
      </w:r>
      <w:r>
        <w:rPr>
          <w:i/>
          <w:iCs/>
        </w:rPr>
        <w:t>Petaling</w:t>
      </w:r>
      <w:r>
        <w:rPr>
          <w:i/>
          <w:iCs/>
        </w:rPr>
        <w:t xml:space="preserve"> Jaya Hotel, </w:t>
      </w:r>
      <w:r>
        <w:rPr>
          <w:i/>
          <w:iCs/>
        </w:rPr>
        <w:t>Petaling</w:t>
      </w:r>
      <w:r>
        <w:rPr>
          <w:i/>
          <w:iCs/>
        </w:rPr>
        <w:t xml:space="preserve"> Jaya, Malaysia - </w:t>
      </w:r>
      <w:r>
        <w:rPr>
          <w:i/>
          <w:iCs/>
        </w:rPr>
        <w:t>Tripadvisor</w:t>
      </w:r>
      <w:r>
        <w:t>. [online] www.tripadvisor.com. Available at: https://www.tripadvisor.com/ShowUserReviews-g298313-d300608-r556799220-Hilton_Petaling_Jaya_Hotel-Petaling_Jaya_Petaling_District_Selangor.html [Accessed 6 Mar. 2023].</w:t>
      </w:r>
    </w:p>
    <w:p>
      <w:r>
        <w:t xml:space="preserve">Value, P. (2020) </w:t>
      </w:r>
      <w:r>
        <w:rPr>
          <w:i/>
          <w:iCs/>
        </w:rPr>
        <w:t>Hilton is not like most travel-related stocks (</w:t>
      </w:r>
      <w:r>
        <w:rPr>
          <w:i/>
          <w:iCs/>
        </w:rPr>
        <w:t>NYSE:HLT</w:t>
      </w:r>
      <w:r>
        <w:rPr>
          <w:i/>
          <w:iCs/>
        </w:rPr>
        <w:t>)</w:t>
      </w:r>
      <w:r>
        <w:t xml:space="preserve">, </w:t>
      </w:r>
      <w:r>
        <w:rPr>
          <w:i/>
          <w:iCs/>
        </w:rPr>
        <w:t>Seeking Alpha</w:t>
      </w:r>
      <w:r>
        <w:t xml:space="preserve">. Available at: https://seekingalpha.com/article/4328129-hilton-is-not-like-travel-related-stocks (Accessed: May 4, 2023). </w:t>
      </w:r>
    </w:p>
    <w:p>
      <w:r>
        <w:t xml:space="preserve">visual-paradigm.com 2022. </w:t>
      </w:r>
      <w:r>
        <w:rPr>
          <w:i/>
          <w:iCs/>
        </w:rPr>
        <w:t>Perceptual Map Templates</w:t>
      </w:r>
      <w:r>
        <w:t>. [online] online.visual-paradigm.com. Available at: https://online.visual-paradigm.com/diagrams/templates/perceptual-map/ [Accessed 6 Mar. 2023].</w:t>
      </w:r>
    </w:p>
    <w:p/>
    <w:p/>
    <w:p/>
    <w:p/>
    <w:p/>
    <w:p/>
    <w:p/>
    <w:sectPr>
      <w:footerReference w:type="default" r:id="rId50"/>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81E"/>
    <w:rsid w:val="0000417F"/>
    <w:rsid w:val="00007032"/>
    <w:rsid w:val="0006719B"/>
    <w:rsid w:val="0007577E"/>
    <w:rsid w:val="00090F6E"/>
    <w:rsid w:val="000A029A"/>
    <w:rsid w:val="000A0A5D"/>
    <w:rsid w:val="000A0D5B"/>
    <w:rsid w:val="000A165F"/>
    <w:rsid w:val="000B7536"/>
    <w:rsid w:val="000C2BD5"/>
    <w:rsid w:val="000D7505"/>
    <w:rsid w:val="000E20E8"/>
    <w:rsid w:val="000E4DAD"/>
    <w:rsid w:val="000F56D1"/>
    <w:rsid w:val="001227A9"/>
    <w:rsid w:val="00125083"/>
    <w:rsid w:val="0013706B"/>
    <w:rsid w:val="0015530C"/>
    <w:rsid w:val="00164A74"/>
    <w:rsid w:val="001711BC"/>
    <w:rsid w:val="00173EA4"/>
    <w:rsid w:val="001B2C73"/>
    <w:rsid w:val="001D24EA"/>
    <w:rsid w:val="001E38A2"/>
    <w:rsid w:val="001E57B5"/>
    <w:rsid w:val="001F11C0"/>
    <w:rsid w:val="00216272"/>
    <w:rsid w:val="00252E7D"/>
    <w:rsid w:val="002B4319"/>
    <w:rsid w:val="002C25E9"/>
    <w:rsid w:val="002C4CAF"/>
    <w:rsid w:val="002C5E91"/>
    <w:rsid w:val="002C7857"/>
    <w:rsid w:val="002D3BA9"/>
    <w:rsid w:val="002E411F"/>
    <w:rsid w:val="0030136C"/>
    <w:rsid w:val="0032733D"/>
    <w:rsid w:val="00333FF1"/>
    <w:rsid w:val="00363673"/>
    <w:rsid w:val="003A5CCC"/>
    <w:rsid w:val="003A7E3D"/>
    <w:rsid w:val="003C36F8"/>
    <w:rsid w:val="003D001C"/>
    <w:rsid w:val="003D2C5F"/>
    <w:rsid w:val="003D35F4"/>
    <w:rsid w:val="0041128F"/>
    <w:rsid w:val="004160EE"/>
    <w:rsid w:val="00442139"/>
    <w:rsid w:val="00454249"/>
    <w:rsid w:val="00454F7D"/>
    <w:rsid w:val="00460CD6"/>
    <w:rsid w:val="00481433"/>
    <w:rsid w:val="00481D56"/>
    <w:rsid w:val="0049181F"/>
    <w:rsid w:val="00493FB5"/>
    <w:rsid w:val="00497AD4"/>
    <w:rsid w:val="004A0044"/>
    <w:rsid w:val="004A106A"/>
    <w:rsid w:val="004A2EDF"/>
    <w:rsid w:val="004C13F2"/>
    <w:rsid w:val="004C2C21"/>
    <w:rsid w:val="004E3BB1"/>
    <w:rsid w:val="00536CDD"/>
    <w:rsid w:val="00546FE2"/>
    <w:rsid w:val="00573DBF"/>
    <w:rsid w:val="00596E5F"/>
    <w:rsid w:val="005B6FE3"/>
    <w:rsid w:val="005C710D"/>
    <w:rsid w:val="005D602D"/>
    <w:rsid w:val="005E6013"/>
    <w:rsid w:val="005E6A55"/>
    <w:rsid w:val="005F22D7"/>
    <w:rsid w:val="005F2999"/>
    <w:rsid w:val="005F2B4F"/>
    <w:rsid w:val="00600D26"/>
    <w:rsid w:val="00611458"/>
    <w:rsid w:val="00621BD2"/>
    <w:rsid w:val="0062222A"/>
    <w:rsid w:val="00636E50"/>
    <w:rsid w:val="0064281E"/>
    <w:rsid w:val="006476C4"/>
    <w:rsid w:val="006667AB"/>
    <w:rsid w:val="00687734"/>
    <w:rsid w:val="006A5466"/>
    <w:rsid w:val="006D7387"/>
    <w:rsid w:val="006F405C"/>
    <w:rsid w:val="00700F6D"/>
    <w:rsid w:val="00722881"/>
    <w:rsid w:val="00727299"/>
    <w:rsid w:val="007533D5"/>
    <w:rsid w:val="00756D50"/>
    <w:rsid w:val="00784036"/>
    <w:rsid w:val="007858D1"/>
    <w:rsid w:val="007978C2"/>
    <w:rsid w:val="007A3A51"/>
    <w:rsid w:val="007A50C7"/>
    <w:rsid w:val="007C518C"/>
    <w:rsid w:val="007F6C29"/>
    <w:rsid w:val="00802158"/>
    <w:rsid w:val="00806019"/>
    <w:rsid w:val="00807219"/>
    <w:rsid w:val="00824FDA"/>
    <w:rsid w:val="008365CF"/>
    <w:rsid w:val="0084263D"/>
    <w:rsid w:val="008A190A"/>
    <w:rsid w:val="008A36A3"/>
    <w:rsid w:val="008D4F0A"/>
    <w:rsid w:val="008E4494"/>
    <w:rsid w:val="008F2F9E"/>
    <w:rsid w:val="008F7696"/>
    <w:rsid w:val="00914BBD"/>
    <w:rsid w:val="00927847"/>
    <w:rsid w:val="00935D0A"/>
    <w:rsid w:val="00961171"/>
    <w:rsid w:val="00967F9A"/>
    <w:rsid w:val="00975EB0"/>
    <w:rsid w:val="0098415C"/>
    <w:rsid w:val="00987350"/>
    <w:rsid w:val="009923BC"/>
    <w:rsid w:val="00995771"/>
    <w:rsid w:val="009A5927"/>
    <w:rsid w:val="009A5F05"/>
    <w:rsid w:val="009B130D"/>
    <w:rsid w:val="009B7F1B"/>
    <w:rsid w:val="009D2C4B"/>
    <w:rsid w:val="009D378C"/>
    <w:rsid w:val="009E1935"/>
    <w:rsid w:val="009F03F2"/>
    <w:rsid w:val="009F7E41"/>
    <w:rsid w:val="00A31588"/>
    <w:rsid w:val="00A36FDB"/>
    <w:rsid w:val="00A507F0"/>
    <w:rsid w:val="00AA3590"/>
    <w:rsid w:val="00AD7B68"/>
    <w:rsid w:val="00B12FC8"/>
    <w:rsid w:val="00B2006E"/>
    <w:rsid w:val="00B22784"/>
    <w:rsid w:val="00B400BC"/>
    <w:rsid w:val="00B4234B"/>
    <w:rsid w:val="00B464C4"/>
    <w:rsid w:val="00B540C0"/>
    <w:rsid w:val="00B54A62"/>
    <w:rsid w:val="00B616AF"/>
    <w:rsid w:val="00B863A1"/>
    <w:rsid w:val="00B964FF"/>
    <w:rsid w:val="00B97154"/>
    <w:rsid w:val="00BB2ED8"/>
    <w:rsid w:val="00BF08EE"/>
    <w:rsid w:val="00BF65CE"/>
    <w:rsid w:val="00C01BA8"/>
    <w:rsid w:val="00C065BE"/>
    <w:rsid w:val="00C10162"/>
    <w:rsid w:val="00C13F75"/>
    <w:rsid w:val="00C16D18"/>
    <w:rsid w:val="00C201DD"/>
    <w:rsid w:val="00C470B9"/>
    <w:rsid w:val="00C636CF"/>
    <w:rsid w:val="00CA0EF3"/>
    <w:rsid w:val="00CA5665"/>
    <w:rsid w:val="00CB47D3"/>
    <w:rsid w:val="00CB56ED"/>
    <w:rsid w:val="00CC2998"/>
    <w:rsid w:val="00CE7220"/>
    <w:rsid w:val="00CF56C4"/>
    <w:rsid w:val="00D1452B"/>
    <w:rsid w:val="00D32FD4"/>
    <w:rsid w:val="00D338F9"/>
    <w:rsid w:val="00D36F34"/>
    <w:rsid w:val="00D404A8"/>
    <w:rsid w:val="00D40D9D"/>
    <w:rsid w:val="00D53704"/>
    <w:rsid w:val="00D53A98"/>
    <w:rsid w:val="00D61C85"/>
    <w:rsid w:val="00D63893"/>
    <w:rsid w:val="00D95BED"/>
    <w:rsid w:val="00DC33F2"/>
    <w:rsid w:val="00DD6F7B"/>
    <w:rsid w:val="00DE197B"/>
    <w:rsid w:val="00DE2667"/>
    <w:rsid w:val="00E0029A"/>
    <w:rsid w:val="00E11FD3"/>
    <w:rsid w:val="00E35A0F"/>
    <w:rsid w:val="00E40FA7"/>
    <w:rsid w:val="00E414C0"/>
    <w:rsid w:val="00E50938"/>
    <w:rsid w:val="00E56C73"/>
    <w:rsid w:val="00E63A37"/>
    <w:rsid w:val="00E76518"/>
    <w:rsid w:val="00E84577"/>
    <w:rsid w:val="00E87299"/>
    <w:rsid w:val="00EC2575"/>
    <w:rsid w:val="00ED5D24"/>
    <w:rsid w:val="00EE4156"/>
    <w:rsid w:val="00F13268"/>
    <w:rsid w:val="00F24B06"/>
    <w:rsid w:val="00F276AC"/>
    <w:rsid w:val="00F30487"/>
    <w:rsid w:val="00F471EF"/>
    <w:rsid w:val="00F53DDE"/>
    <w:rsid w:val="00F57E8F"/>
    <w:rsid w:val="00F71F3C"/>
    <w:rsid w:val="00F83881"/>
    <w:rsid w:val="00F83A33"/>
    <w:rsid w:val="00F9006E"/>
    <w:rsid w:val="00F91891"/>
    <w:rsid w:val="00FA6B85"/>
    <w:rsid w:val="00FD2383"/>
    <w:rsid w:val="00FD67E4"/>
    <w:rsid w:val="00FF25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5EE28"/>
  <w15:chartTrackingRefBased/>
  <w15:docId w15:val="{9ADC428B-1CAE-4664-ABC6-CD34A196B559}"/>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IN" w:bidi="ar-SA" w:eastAsia="en-US"/>
      </w:rPr>
    </w:rPrDefault>
    <w:pPrDefault>
      <w:pPr>
        <w:spacing w:after="160" w:line="259"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5b9bd5"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5b9bd5"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5b9bd5"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5b9bd5"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5b9bd5"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5b9bd5"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5b9bd5"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sz w:val="28"/>
      <w:szCs w:val="3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link w:val="TitleChar"/>
    <w:uiPriority w:val="10"/>
    <w:qFormat w:val="on"/>
    <w:pPr>
      <w:spacing w:after="0" w:line="480" w:lineRule="auto"/>
      <w:contextualSpacing w:val="on"/>
      <w:jc w:val="center"/>
    </w:pPr>
    <w:rPr>
      <w:rFonts w:cstheme="majorBidi" w:eastAsiaTheme="majorEastAsia"/>
      <w:b/>
      <w:spacing w:val="-10"/>
      <w:sz w:val="36"/>
      <w:szCs w:val="56"/>
    </w:rPr>
  </w:style>
  <w:style w:type="character" w:customStyle="1" w:styleId="TitleChar">
    <w:name w:val="Title Char"/>
    <w:basedOn w:val="DefaultParagraphFont"/>
    <w:link w:val="Title"/>
    <w:uiPriority w:val="10"/>
    <w:rPr>
      <w:rFonts w:ascii="Times New Roman" w:cstheme="majorBidi" w:eastAsiaTheme="majorEastAsia" w:hAnsi="Times New Roman"/>
      <w:b/>
      <w:color w:val="000000" w:themeColor="text1"/>
      <w:spacing w:val="-10"/>
      <w:sz w:val="36"/>
      <w:szCs w:val="56"/>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themeColor="text1"/>
      <w:sz w:val="24"/>
    </w:rPr>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themeColor="text1"/>
      <w:sz w:val="24"/>
    </w:rPr>
  </w:style>
  <w:style w:type="character" w:customStyle="1" w:styleId="Heading1Char">
    <w:name w:val="Heading 1 Char"/>
    <w:basedOn w:val="DefaultParagraphFont"/>
    <w:link w:val="Heading1"/>
    <w:uiPriority w:val="9"/>
    <w:rPr>
      <w:rFonts w:ascii="Times New Roman" w:cstheme="majorBidi" w:eastAsiaTheme="majorEastAsia" w:hAnsi="Times New Roman"/>
      <w:b/>
      <w:color w:val="000000" w:themeColor="text1"/>
      <w:sz w:val="28"/>
      <w:szCs w:val="32"/>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val="on"/>
    <w:pPr>
      <w:ind w:left="720"/>
      <w:contextualSpacing w:val="on"/>
    </w:pPr>
  </w:style>
  <w:style w:type="paragraph" w:styleId="Normal(Web)">
    <w:name w:val="Normal (Web)"/>
    <w:basedOn w:val="Normal"/>
    <w:uiPriority w:val="99"/>
    <w:semiHidden w:val="on"/>
    <w:unhideWhenUsed w:val="on"/>
    <w:pPr>
      <w:spacing w:before="100" w:after="100" w:line="240" w:lineRule="auto"/>
      <w:jc w:val="left"/>
    </w:pPr>
    <w:rPr>
      <w:rFonts w:cs="Times New Roman" w:eastAsia="Times New Roman"/>
      <w:color w:val="auto"/>
      <w:szCs w:val="24"/>
      <w:lang w:eastAsia="en-IN"/>
    </w:r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b w:val="off"/>
      <w:color w:val="2e74b4" w:themeColor="accent1" w:themeShade="bf"/>
      <w:sz w:val="32"/>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063374">
      <w:bodyDiv w:val="1"/>
      <w:marLeft w:val="0"/>
      <w:marRight w:val="0"/>
      <w:marTop w:val="0"/>
      <w:marBottom w:val="0"/>
      <w:divBdr>
        <w:top w:val="none" w:sz="0" w:space="0" w:color="auto"/>
        <w:left w:val="none" w:sz="0" w:space="0" w:color="auto"/>
        <w:bottom w:val="none" w:sz="0" w:space="0" w:color="auto"/>
        <w:right w:val="none" w:sz="0" w:space="0" w:color="auto"/>
      </w:divBdr>
      <w:divsChild>
        <w:div w:id="755710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21" Type="http://schemas.openxmlformats.org/officeDocument/2006/relationships/fontTable" Target="fontTable.xml"/><Relationship Id="rId22" Type="http://schemas.openxmlformats.org/officeDocument/2006/relationships/theme" Target="theme/theme1.xml"/><Relationship Id="rId3" Type="http://schemas.openxmlformats.org/officeDocument/2006/relationships/styles" Target="styles.xml"/><Relationship Id="rId37" Type="http://schemas.openxmlformats.org/officeDocument/2006/relationships/image" Target="media/image1.png"/><Relationship Id="rId38" Type="http://schemas.openxmlformats.org/officeDocument/2006/relationships/image" Target="media/image2.jpeg"/><Relationship Id="rId39" Type="http://schemas.openxmlformats.org/officeDocument/2006/relationships/image" Target="media/image3.png"/><Relationship Id="rId4" Type="http://schemas.openxmlformats.org/officeDocument/2006/relationships/settings" Target="settings.xml"/><Relationship Id="rId40" Type="http://schemas.openxmlformats.org/officeDocument/2006/relationships/image" Target="media/image4.png"/><Relationship Id="rId41" Type="http://schemas.openxmlformats.org/officeDocument/2006/relationships/image" Target="media/image5.png"/><Relationship Id="rId42" Type="http://schemas.openxmlformats.org/officeDocument/2006/relationships/image" Target="media/image6.png"/><Relationship Id="rId43" Type="http://schemas.openxmlformats.org/officeDocument/2006/relationships/image" Target="media/image7.png"/><Relationship Id="rId44" Type="http://schemas.openxmlformats.org/officeDocument/2006/relationships/image" Target="media/image8.png"/><Relationship Id="rId45" Type="http://schemas.openxmlformats.org/officeDocument/2006/relationships/image" Target="media/image9.png"/><Relationship Id="rId46" Type="http://schemas.openxmlformats.org/officeDocument/2006/relationships/image" Target="media/image10.png"/><Relationship Id="rId47" Type="http://schemas.openxmlformats.org/officeDocument/2006/relationships/image" Target="media/image11.jpeg"/><Relationship Id="rId48" Type="http://schemas.openxmlformats.org/officeDocument/2006/relationships/image" Target="media/image12.png"/><Relationship Id="rId49" Type="http://schemas.openxmlformats.org/officeDocument/2006/relationships/image" Target="media/image14.png"/><Relationship Id="rId50"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jpe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image" Target="media/image18.png"/><Relationship Id="rId29" Type="http://schemas.openxmlformats.org/officeDocument/2006/relationships/image" Target="media/image19.png"/><Relationship Id="rId30" Type="http://schemas.openxmlformats.org/officeDocument/2006/relationships/image" Target="media/image20.png"/><Relationship Id="rId31" Type="http://schemas.openxmlformats.org/officeDocument/2006/relationships/image" Target="media/image21.png"/><Relationship Id="rId32" Type="http://schemas.openxmlformats.org/officeDocument/2006/relationships/image" Target="media/image22.png"/><Relationship Id="rId33" Type="http://schemas.openxmlformats.org/officeDocument/2006/relationships/image" Target="media/image23.jpeg"/><Relationship Id="rId34" Type="http://schemas.openxmlformats.org/officeDocument/2006/relationships/image" Target="media/image24.png"/><Relationship Id="rId35" Type="http://schemas.openxmlformats.org/officeDocument/2006/relationships/image" Target="media/image25.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52FE0-0579-4B2A-9E19-B5AFADEDF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Author</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bb7d65be-7461-4fa4-8223-f40d0b9a1bf6</vt:lpwstr>
  </property>
</Properties>
</file>