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311CE" w14:textId="77777777" w:rsidR="00566E0F" w:rsidRDefault="00566E0F" w:rsidP="00566E0F">
      <w:pPr>
        <w:jc w:val="center"/>
        <w:rPr>
          <w:rFonts w:ascii="Arial" w:hAnsi="Arial" w:cs="Arial"/>
          <w:sz w:val="32"/>
          <w:szCs w:val="32"/>
        </w:rPr>
      </w:pPr>
      <w:r>
        <w:rPr>
          <w:rFonts w:cs="Arial"/>
          <w:b/>
          <w:noProof/>
          <w:sz w:val="52"/>
          <w:szCs w:val="52"/>
          <w:shd w:val="clear" w:color="auto" w:fill="FFFFFF"/>
        </w:rPr>
        <w:drawing>
          <wp:inline distT="0" distB="0" distL="0" distR="0" wp14:anchorId="3A914963" wp14:editId="72B92D3C">
            <wp:extent cx="3028950" cy="1514475"/>
            <wp:effectExtent l="0" t="0" r="0" b="9525"/>
            <wp:docPr id="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41FEAF0D" w14:textId="77777777" w:rsidR="00566E0F" w:rsidRDefault="00566E0F" w:rsidP="00566E0F">
      <w:pPr>
        <w:jc w:val="center"/>
        <w:rPr>
          <w:rFonts w:ascii="Arial" w:hAnsi="Arial" w:cs="Arial"/>
          <w:sz w:val="32"/>
          <w:szCs w:val="32"/>
        </w:rPr>
      </w:pPr>
    </w:p>
    <w:p w14:paraId="628E6DCC" w14:textId="77777777" w:rsidR="00566E0F" w:rsidRDefault="00566E0F" w:rsidP="00566E0F">
      <w:pPr>
        <w:jc w:val="center"/>
        <w:rPr>
          <w:rFonts w:ascii="Arial" w:hAnsi="Arial" w:cs="Arial"/>
          <w:sz w:val="40"/>
          <w:szCs w:val="40"/>
        </w:rPr>
      </w:pPr>
      <w:r w:rsidRPr="00047FAA">
        <w:rPr>
          <w:rFonts w:ascii="Arial" w:hAnsi="Arial" w:cs="Arial"/>
          <w:sz w:val="32"/>
          <w:szCs w:val="32"/>
        </w:rPr>
        <w:t>Module code:</w:t>
      </w:r>
      <w:r>
        <w:rPr>
          <w:rFonts w:ascii="Arial" w:hAnsi="Arial" w:cs="Arial"/>
          <w:sz w:val="40"/>
          <w:szCs w:val="40"/>
        </w:rPr>
        <w:t xml:space="preserve"> </w:t>
      </w:r>
      <w:r w:rsidRPr="00047FAA">
        <w:rPr>
          <w:rFonts w:ascii="Arial" w:hAnsi="Arial" w:cs="Arial"/>
          <w:b/>
          <w:bCs/>
          <w:sz w:val="32"/>
          <w:szCs w:val="32"/>
        </w:rPr>
        <w:t>BMSW5101</w:t>
      </w:r>
    </w:p>
    <w:p w14:paraId="0D17276B" w14:textId="77777777" w:rsidR="00566E0F" w:rsidRPr="00047FAA" w:rsidRDefault="00566E0F" w:rsidP="00566E0F">
      <w:pPr>
        <w:jc w:val="center"/>
        <w:rPr>
          <w:rFonts w:ascii="Arial" w:hAnsi="Arial" w:cs="Arial"/>
          <w:b/>
          <w:bCs/>
          <w:sz w:val="40"/>
          <w:szCs w:val="40"/>
        </w:rPr>
      </w:pPr>
      <w:r w:rsidRPr="00047FAA">
        <w:rPr>
          <w:rFonts w:ascii="Arial" w:hAnsi="Arial" w:cs="Arial"/>
          <w:b/>
          <w:bCs/>
          <w:sz w:val="40"/>
          <w:szCs w:val="40"/>
        </w:rPr>
        <w:t xml:space="preserve"> Developing Workplace Critical Thinking </w:t>
      </w:r>
    </w:p>
    <w:p w14:paraId="4C4FF475" w14:textId="77777777" w:rsidR="00566E0F" w:rsidRPr="00047FAA" w:rsidRDefault="00566E0F" w:rsidP="00566E0F">
      <w:pPr>
        <w:jc w:val="center"/>
        <w:rPr>
          <w:rFonts w:ascii="Arial" w:hAnsi="Arial" w:cs="Arial"/>
          <w:b/>
          <w:bCs/>
          <w:sz w:val="40"/>
          <w:szCs w:val="40"/>
        </w:rPr>
      </w:pPr>
      <w:r w:rsidRPr="00047FAA">
        <w:rPr>
          <w:rFonts w:ascii="Arial" w:hAnsi="Arial" w:cs="Arial"/>
          <w:b/>
          <w:bCs/>
          <w:sz w:val="40"/>
          <w:szCs w:val="40"/>
        </w:rPr>
        <w:t>Rework</w:t>
      </w:r>
    </w:p>
    <w:p w14:paraId="32621C5F" w14:textId="77777777" w:rsidR="00566E0F" w:rsidRDefault="00566E0F" w:rsidP="00566E0F">
      <w:pPr>
        <w:jc w:val="center"/>
        <w:rPr>
          <w:rFonts w:ascii="Arial" w:hAnsi="Arial" w:cs="Arial"/>
          <w:b/>
          <w:bCs/>
          <w:sz w:val="32"/>
          <w:szCs w:val="32"/>
        </w:rPr>
      </w:pPr>
      <w:r w:rsidRPr="00047FAA">
        <w:rPr>
          <w:rFonts w:ascii="Arial" w:hAnsi="Arial" w:cs="Arial"/>
          <w:sz w:val="32"/>
          <w:szCs w:val="32"/>
        </w:rPr>
        <w:t xml:space="preserve">Student </w:t>
      </w:r>
      <w:r>
        <w:rPr>
          <w:rFonts w:ascii="Arial" w:hAnsi="Arial" w:cs="Arial"/>
          <w:sz w:val="32"/>
          <w:szCs w:val="32"/>
        </w:rPr>
        <w:t>N</w:t>
      </w:r>
      <w:r w:rsidRPr="00047FAA">
        <w:rPr>
          <w:rFonts w:ascii="Arial" w:hAnsi="Arial" w:cs="Arial"/>
          <w:sz w:val="32"/>
          <w:szCs w:val="32"/>
        </w:rPr>
        <w:t>ame &amp; Id:</w:t>
      </w:r>
      <w:r w:rsidRPr="00047FAA">
        <w:rPr>
          <w:rFonts w:ascii="Arial" w:hAnsi="Arial" w:cs="Arial"/>
          <w:b/>
          <w:bCs/>
          <w:sz w:val="32"/>
          <w:szCs w:val="32"/>
        </w:rPr>
        <w:t xml:space="preserve"> Alexandra Felicia Merauta 2121306</w:t>
      </w:r>
    </w:p>
    <w:p w14:paraId="78E7499E" w14:textId="77777777" w:rsidR="00566E0F" w:rsidRDefault="00566E0F" w:rsidP="00566E0F">
      <w:pPr>
        <w:jc w:val="center"/>
        <w:rPr>
          <w:rFonts w:ascii="Arial" w:hAnsi="Arial" w:cs="Arial"/>
          <w:b/>
          <w:bCs/>
          <w:sz w:val="32"/>
          <w:szCs w:val="32"/>
        </w:rPr>
      </w:pPr>
      <w:proofErr w:type="gramStart"/>
      <w:r w:rsidRPr="00821935">
        <w:rPr>
          <w:rFonts w:ascii="Arial" w:hAnsi="Arial" w:cs="Arial"/>
          <w:sz w:val="32"/>
          <w:szCs w:val="32"/>
        </w:rPr>
        <w:t>Lecturer :</w:t>
      </w:r>
      <w:proofErr w:type="gramEnd"/>
      <w:r>
        <w:rPr>
          <w:rFonts w:ascii="Arial" w:hAnsi="Arial" w:cs="Arial"/>
          <w:sz w:val="32"/>
          <w:szCs w:val="32"/>
        </w:rPr>
        <w:t xml:space="preserve"> </w:t>
      </w:r>
      <w:r w:rsidRPr="00821935">
        <w:rPr>
          <w:rFonts w:ascii="Arial" w:hAnsi="Arial" w:cs="Arial"/>
          <w:b/>
          <w:bCs/>
          <w:sz w:val="32"/>
          <w:szCs w:val="32"/>
        </w:rPr>
        <w:t xml:space="preserve">Zahra </w:t>
      </w:r>
      <w:proofErr w:type="spellStart"/>
      <w:r w:rsidRPr="00821935">
        <w:rPr>
          <w:rFonts w:ascii="Arial" w:hAnsi="Arial" w:cs="Arial"/>
          <w:b/>
          <w:bCs/>
          <w:sz w:val="32"/>
          <w:szCs w:val="32"/>
        </w:rPr>
        <w:t>Mohammadnazari</w:t>
      </w:r>
      <w:proofErr w:type="spellEnd"/>
    </w:p>
    <w:p w14:paraId="5C001BD2" w14:textId="77777777" w:rsidR="00566E0F" w:rsidRDefault="00566E0F" w:rsidP="00566E0F">
      <w:pPr>
        <w:jc w:val="center"/>
        <w:rPr>
          <w:rFonts w:ascii="Arial" w:hAnsi="Arial" w:cs="Arial"/>
          <w:b/>
          <w:bCs/>
          <w:sz w:val="32"/>
          <w:szCs w:val="32"/>
        </w:rPr>
      </w:pPr>
    </w:p>
    <w:p w14:paraId="0B383703" w14:textId="77777777" w:rsidR="00566E0F" w:rsidRDefault="00566E0F" w:rsidP="00566E0F">
      <w:pPr>
        <w:jc w:val="center"/>
        <w:rPr>
          <w:rFonts w:ascii="Arial" w:hAnsi="Arial" w:cs="Arial"/>
          <w:b/>
          <w:bCs/>
          <w:sz w:val="32"/>
          <w:szCs w:val="32"/>
        </w:rPr>
      </w:pPr>
    </w:p>
    <w:p w14:paraId="06A31AE7" w14:textId="77777777" w:rsidR="00566E0F" w:rsidRDefault="00566E0F" w:rsidP="00566E0F">
      <w:pPr>
        <w:jc w:val="center"/>
        <w:rPr>
          <w:rFonts w:ascii="Arial" w:hAnsi="Arial" w:cs="Arial"/>
          <w:b/>
          <w:bCs/>
          <w:sz w:val="32"/>
          <w:szCs w:val="32"/>
        </w:rPr>
      </w:pPr>
    </w:p>
    <w:p w14:paraId="3A4BB4DC" w14:textId="1D2EBE07" w:rsidR="00566E0F" w:rsidRDefault="00566E0F" w:rsidP="00566E0F">
      <w:pPr>
        <w:jc w:val="center"/>
        <w:rPr>
          <w:rFonts w:ascii="Arial" w:hAnsi="Arial" w:cs="Arial"/>
          <w:b/>
          <w:bCs/>
          <w:sz w:val="40"/>
          <w:szCs w:val="40"/>
        </w:rPr>
      </w:pPr>
      <w:r w:rsidRPr="00821935">
        <w:rPr>
          <w:rFonts w:ascii="Arial" w:hAnsi="Arial" w:cs="Arial"/>
          <w:b/>
          <w:bCs/>
          <w:sz w:val="40"/>
          <w:szCs w:val="40"/>
        </w:rPr>
        <w:t xml:space="preserve">Task </w:t>
      </w:r>
      <w:r>
        <w:rPr>
          <w:rFonts w:ascii="Arial" w:hAnsi="Arial" w:cs="Arial"/>
          <w:b/>
          <w:bCs/>
          <w:sz w:val="40"/>
          <w:szCs w:val="40"/>
        </w:rPr>
        <w:t xml:space="preserve">2 – Reflective </w:t>
      </w:r>
      <w:r w:rsidR="00EC2A85">
        <w:rPr>
          <w:rFonts w:ascii="Arial" w:hAnsi="Arial" w:cs="Arial"/>
          <w:b/>
          <w:bCs/>
          <w:sz w:val="40"/>
          <w:szCs w:val="40"/>
        </w:rPr>
        <w:t>Essay</w:t>
      </w:r>
      <w:r w:rsidRPr="00821935">
        <w:rPr>
          <w:rFonts w:ascii="Arial" w:hAnsi="Arial" w:cs="Arial"/>
          <w:b/>
          <w:bCs/>
          <w:sz w:val="40"/>
          <w:szCs w:val="40"/>
        </w:rPr>
        <w:t xml:space="preserve"> </w:t>
      </w:r>
    </w:p>
    <w:p w14:paraId="634ACD44" w14:textId="77777777" w:rsidR="00B822D9" w:rsidRDefault="00B822D9" w:rsidP="00566E0F">
      <w:pPr>
        <w:jc w:val="center"/>
        <w:rPr>
          <w:rFonts w:ascii="Arial" w:hAnsi="Arial" w:cs="Arial"/>
          <w:b/>
          <w:bCs/>
          <w:sz w:val="40"/>
          <w:szCs w:val="40"/>
        </w:rPr>
      </w:pPr>
    </w:p>
    <w:p w14:paraId="01EA87D5" w14:textId="77777777" w:rsidR="00B822D9" w:rsidRDefault="00B822D9" w:rsidP="00566E0F">
      <w:pPr>
        <w:jc w:val="center"/>
        <w:rPr>
          <w:rFonts w:ascii="Arial" w:hAnsi="Arial" w:cs="Arial"/>
          <w:b/>
          <w:bCs/>
          <w:sz w:val="40"/>
          <w:szCs w:val="40"/>
        </w:rPr>
      </w:pPr>
    </w:p>
    <w:p w14:paraId="7B2A16C5" w14:textId="77777777" w:rsidR="00B822D9" w:rsidRDefault="00B822D9" w:rsidP="00566E0F">
      <w:pPr>
        <w:jc w:val="center"/>
        <w:rPr>
          <w:rFonts w:ascii="Arial" w:hAnsi="Arial" w:cs="Arial"/>
          <w:b/>
          <w:bCs/>
          <w:sz w:val="40"/>
          <w:szCs w:val="40"/>
        </w:rPr>
      </w:pPr>
    </w:p>
    <w:p w14:paraId="7A22689F" w14:textId="77777777" w:rsidR="00B822D9" w:rsidRDefault="00B822D9" w:rsidP="00566E0F">
      <w:pPr>
        <w:jc w:val="center"/>
        <w:rPr>
          <w:rFonts w:ascii="Arial" w:hAnsi="Arial" w:cs="Arial"/>
          <w:b/>
          <w:bCs/>
          <w:sz w:val="40"/>
          <w:szCs w:val="40"/>
        </w:rPr>
      </w:pPr>
    </w:p>
    <w:p w14:paraId="02F74F63" w14:textId="77777777" w:rsidR="00237775" w:rsidRDefault="00237775" w:rsidP="00566E0F">
      <w:pPr>
        <w:jc w:val="center"/>
        <w:rPr>
          <w:rFonts w:ascii="Arial" w:hAnsi="Arial" w:cs="Arial"/>
          <w:b/>
          <w:bCs/>
          <w:sz w:val="40"/>
          <w:szCs w:val="40"/>
        </w:rPr>
      </w:pPr>
    </w:p>
    <w:p w14:paraId="73148DB2" w14:textId="77777777" w:rsidR="00237775" w:rsidRDefault="00237775" w:rsidP="00566E0F">
      <w:pPr>
        <w:jc w:val="center"/>
        <w:rPr>
          <w:rFonts w:ascii="Arial" w:hAnsi="Arial" w:cs="Arial"/>
          <w:b/>
          <w:bCs/>
          <w:sz w:val="40"/>
          <w:szCs w:val="40"/>
        </w:rPr>
      </w:pPr>
    </w:p>
    <w:p w14:paraId="4F7CE969" w14:textId="77777777" w:rsidR="00B822D9" w:rsidRDefault="00B822D9" w:rsidP="00566E0F">
      <w:pPr>
        <w:jc w:val="center"/>
        <w:rPr>
          <w:rFonts w:ascii="Arial" w:hAnsi="Arial" w:cs="Arial"/>
          <w:b/>
          <w:bCs/>
          <w:sz w:val="40"/>
          <w:szCs w:val="40"/>
        </w:rPr>
      </w:pPr>
    </w:p>
    <w:p w14:paraId="2A99C96B" w14:textId="77777777" w:rsidR="00B822D9" w:rsidRDefault="00B822D9" w:rsidP="00566E0F">
      <w:pPr>
        <w:jc w:val="center"/>
        <w:rPr>
          <w:rFonts w:ascii="Arial" w:hAnsi="Arial" w:cs="Arial"/>
          <w:b/>
          <w:bCs/>
          <w:sz w:val="40"/>
          <w:szCs w:val="40"/>
        </w:rPr>
      </w:pPr>
    </w:p>
    <w:sdt>
      <w:sdtPr>
        <w:id w:val="-154328529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C005451" w14:textId="07C95656" w:rsidR="00237775" w:rsidRDefault="00237775">
          <w:pPr>
            <w:pStyle w:val="TOCHeading"/>
          </w:pPr>
          <w:r>
            <w:t>Contents</w:t>
          </w:r>
        </w:p>
        <w:p w14:paraId="6D434F46" w14:textId="6F89476E" w:rsidR="007A6AB2" w:rsidRDefault="002377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2035473" w:history="1">
            <w:r w:rsidR="007A6AB2" w:rsidRPr="006C2CE8">
              <w:rPr>
                <w:rStyle w:val="Hyperlink"/>
                <w:noProof/>
              </w:rPr>
              <w:t>Introduction</w:t>
            </w:r>
            <w:r w:rsidR="007A6AB2">
              <w:rPr>
                <w:noProof/>
                <w:webHidden/>
              </w:rPr>
              <w:tab/>
            </w:r>
            <w:r w:rsidR="007A6AB2">
              <w:rPr>
                <w:noProof/>
                <w:webHidden/>
              </w:rPr>
              <w:fldChar w:fldCharType="begin"/>
            </w:r>
            <w:r w:rsidR="007A6AB2">
              <w:rPr>
                <w:noProof/>
                <w:webHidden/>
              </w:rPr>
              <w:instrText xml:space="preserve"> PAGEREF _Toc142035473 \h </w:instrText>
            </w:r>
            <w:r w:rsidR="007A6AB2">
              <w:rPr>
                <w:noProof/>
                <w:webHidden/>
              </w:rPr>
            </w:r>
            <w:r w:rsidR="007A6AB2">
              <w:rPr>
                <w:noProof/>
                <w:webHidden/>
              </w:rPr>
              <w:fldChar w:fldCharType="separate"/>
            </w:r>
            <w:r w:rsidR="007A6AB2">
              <w:rPr>
                <w:noProof/>
                <w:webHidden/>
              </w:rPr>
              <w:t>2</w:t>
            </w:r>
            <w:r w:rsidR="007A6AB2">
              <w:rPr>
                <w:noProof/>
                <w:webHidden/>
              </w:rPr>
              <w:fldChar w:fldCharType="end"/>
            </w:r>
          </w:hyperlink>
        </w:p>
        <w:p w14:paraId="4A45309F" w14:textId="62647BBA" w:rsidR="007A6AB2" w:rsidRDefault="007A6AB2">
          <w:pPr>
            <w:pStyle w:val="TOC1"/>
            <w:tabs>
              <w:tab w:val="right" w:leader="dot" w:pos="9016"/>
            </w:tabs>
            <w:rPr>
              <w:rFonts w:eastAsiaTheme="minorEastAsia"/>
              <w:noProof/>
              <w:lang w:eastAsia="en-GB"/>
            </w:rPr>
          </w:pPr>
          <w:hyperlink w:anchor="_Toc142035474" w:history="1">
            <w:r w:rsidRPr="006C2CE8">
              <w:rPr>
                <w:rStyle w:val="Hyperlink"/>
                <w:rFonts w:ascii="Arial" w:hAnsi="Arial" w:cs="Arial"/>
                <w:noProof/>
              </w:rPr>
              <w:t>The Prupose of Reflective Practice</w:t>
            </w:r>
            <w:r>
              <w:rPr>
                <w:noProof/>
                <w:webHidden/>
              </w:rPr>
              <w:tab/>
            </w:r>
            <w:r>
              <w:rPr>
                <w:noProof/>
                <w:webHidden/>
              </w:rPr>
              <w:fldChar w:fldCharType="begin"/>
            </w:r>
            <w:r>
              <w:rPr>
                <w:noProof/>
                <w:webHidden/>
              </w:rPr>
              <w:instrText xml:space="preserve"> PAGEREF _Toc142035474 \h </w:instrText>
            </w:r>
            <w:r>
              <w:rPr>
                <w:noProof/>
                <w:webHidden/>
              </w:rPr>
            </w:r>
            <w:r>
              <w:rPr>
                <w:noProof/>
                <w:webHidden/>
              </w:rPr>
              <w:fldChar w:fldCharType="separate"/>
            </w:r>
            <w:r>
              <w:rPr>
                <w:noProof/>
                <w:webHidden/>
              </w:rPr>
              <w:t>2</w:t>
            </w:r>
            <w:r>
              <w:rPr>
                <w:noProof/>
                <w:webHidden/>
              </w:rPr>
              <w:fldChar w:fldCharType="end"/>
            </w:r>
          </w:hyperlink>
        </w:p>
        <w:p w14:paraId="5B672C96" w14:textId="2F229901" w:rsidR="007A6AB2" w:rsidRDefault="007A6AB2">
          <w:pPr>
            <w:pStyle w:val="TOC1"/>
            <w:tabs>
              <w:tab w:val="right" w:leader="dot" w:pos="9016"/>
            </w:tabs>
            <w:rPr>
              <w:rFonts w:eastAsiaTheme="minorEastAsia"/>
              <w:noProof/>
              <w:lang w:eastAsia="en-GB"/>
            </w:rPr>
          </w:pPr>
          <w:hyperlink w:anchor="_Toc142035475" w:history="1">
            <w:r w:rsidRPr="006C2CE8">
              <w:rPr>
                <w:rStyle w:val="Hyperlink"/>
                <w:noProof/>
              </w:rPr>
              <w:t>Reflective Practice and Understanding of Theories of Management</w:t>
            </w:r>
            <w:r>
              <w:rPr>
                <w:noProof/>
                <w:webHidden/>
              </w:rPr>
              <w:tab/>
            </w:r>
            <w:r>
              <w:rPr>
                <w:noProof/>
                <w:webHidden/>
              </w:rPr>
              <w:fldChar w:fldCharType="begin"/>
            </w:r>
            <w:r>
              <w:rPr>
                <w:noProof/>
                <w:webHidden/>
              </w:rPr>
              <w:instrText xml:space="preserve"> PAGEREF _Toc142035475 \h </w:instrText>
            </w:r>
            <w:r>
              <w:rPr>
                <w:noProof/>
                <w:webHidden/>
              </w:rPr>
            </w:r>
            <w:r>
              <w:rPr>
                <w:noProof/>
                <w:webHidden/>
              </w:rPr>
              <w:fldChar w:fldCharType="separate"/>
            </w:r>
            <w:r>
              <w:rPr>
                <w:noProof/>
                <w:webHidden/>
              </w:rPr>
              <w:t>3</w:t>
            </w:r>
            <w:r>
              <w:rPr>
                <w:noProof/>
                <w:webHidden/>
              </w:rPr>
              <w:fldChar w:fldCharType="end"/>
            </w:r>
          </w:hyperlink>
        </w:p>
        <w:p w14:paraId="202654C1" w14:textId="4B7E9904" w:rsidR="007A6AB2" w:rsidRDefault="007A6AB2">
          <w:pPr>
            <w:pStyle w:val="TOC1"/>
            <w:tabs>
              <w:tab w:val="right" w:leader="dot" w:pos="9016"/>
            </w:tabs>
            <w:rPr>
              <w:rFonts w:eastAsiaTheme="minorEastAsia"/>
              <w:noProof/>
              <w:lang w:eastAsia="en-GB"/>
            </w:rPr>
          </w:pPr>
          <w:hyperlink w:anchor="_Toc142035476" w:history="1">
            <w:r w:rsidRPr="006C2CE8">
              <w:rPr>
                <w:rStyle w:val="Hyperlink"/>
                <w:rFonts w:ascii="Arial" w:hAnsi="Arial" w:cs="Arial"/>
                <w:noProof/>
              </w:rPr>
              <w:t>Reflective Models and Relationship with Academic Theories and Experiences</w:t>
            </w:r>
            <w:r>
              <w:rPr>
                <w:noProof/>
                <w:webHidden/>
              </w:rPr>
              <w:tab/>
            </w:r>
            <w:r>
              <w:rPr>
                <w:noProof/>
                <w:webHidden/>
              </w:rPr>
              <w:fldChar w:fldCharType="begin"/>
            </w:r>
            <w:r>
              <w:rPr>
                <w:noProof/>
                <w:webHidden/>
              </w:rPr>
              <w:instrText xml:space="preserve"> PAGEREF _Toc142035476 \h </w:instrText>
            </w:r>
            <w:r>
              <w:rPr>
                <w:noProof/>
                <w:webHidden/>
              </w:rPr>
            </w:r>
            <w:r>
              <w:rPr>
                <w:noProof/>
                <w:webHidden/>
              </w:rPr>
              <w:fldChar w:fldCharType="separate"/>
            </w:r>
            <w:r>
              <w:rPr>
                <w:noProof/>
                <w:webHidden/>
              </w:rPr>
              <w:t>4</w:t>
            </w:r>
            <w:r>
              <w:rPr>
                <w:noProof/>
                <w:webHidden/>
              </w:rPr>
              <w:fldChar w:fldCharType="end"/>
            </w:r>
          </w:hyperlink>
        </w:p>
        <w:p w14:paraId="798E36EB" w14:textId="3459DD48" w:rsidR="007A6AB2" w:rsidRDefault="007A6AB2">
          <w:pPr>
            <w:pStyle w:val="TOC1"/>
            <w:tabs>
              <w:tab w:val="right" w:leader="dot" w:pos="9016"/>
            </w:tabs>
            <w:rPr>
              <w:rFonts w:eastAsiaTheme="minorEastAsia"/>
              <w:noProof/>
              <w:lang w:eastAsia="en-GB"/>
            </w:rPr>
          </w:pPr>
          <w:hyperlink w:anchor="_Toc142035477" w:history="1">
            <w:r w:rsidRPr="006C2CE8">
              <w:rPr>
                <w:rStyle w:val="Hyperlink"/>
                <w:noProof/>
              </w:rPr>
              <w:t>Conclusions</w:t>
            </w:r>
            <w:r>
              <w:rPr>
                <w:noProof/>
                <w:webHidden/>
              </w:rPr>
              <w:tab/>
            </w:r>
            <w:r>
              <w:rPr>
                <w:noProof/>
                <w:webHidden/>
              </w:rPr>
              <w:fldChar w:fldCharType="begin"/>
            </w:r>
            <w:r>
              <w:rPr>
                <w:noProof/>
                <w:webHidden/>
              </w:rPr>
              <w:instrText xml:space="preserve"> PAGEREF _Toc142035477 \h </w:instrText>
            </w:r>
            <w:r>
              <w:rPr>
                <w:noProof/>
                <w:webHidden/>
              </w:rPr>
            </w:r>
            <w:r>
              <w:rPr>
                <w:noProof/>
                <w:webHidden/>
              </w:rPr>
              <w:fldChar w:fldCharType="separate"/>
            </w:r>
            <w:r>
              <w:rPr>
                <w:noProof/>
                <w:webHidden/>
              </w:rPr>
              <w:t>5</w:t>
            </w:r>
            <w:r>
              <w:rPr>
                <w:noProof/>
                <w:webHidden/>
              </w:rPr>
              <w:fldChar w:fldCharType="end"/>
            </w:r>
          </w:hyperlink>
        </w:p>
        <w:p w14:paraId="5FDDC829" w14:textId="1C13279E" w:rsidR="007A6AB2" w:rsidRDefault="007A6AB2">
          <w:pPr>
            <w:pStyle w:val="TOC1"/>
            <w:tabs>
              <w:tab w:val="right" w:leader="dot" w:pos="9016"/>
            </w:tabs>
            <w:rPr>
              <w:rFonts w:eastAsiaTheme="minorEastAsia"/>
              <w:noProof/>
              <w:lang w:eastAsia="en-GB"/>
            </w:rPr>
          </w:pPr>
          <w:hyperlink w:anchor="_Toc142035478" w:history="1">
            <w:r w:rsidRPr="006C2CE8">
              <w:rPr>
                <w:rStyle w:val="Hyperlink"/>
                <w:noProof/>
              </w:rPr>
              <w:t>References</w:t>
            </w:r>
            <w:r>
              <w:rPr>
                <w:noProof/>
                <w:webHidden/>
              </w:rPr>
              <w:tab/>
            </w:r>
            <w:r>
              <w:rPr>
                <w:noProof/>
                <w:webHidden/>
              </w:rPr>
              <w:fldChar w:fldCharType="begin"/>
            </w:r>
            <w:r>
              <w:rPr>
                <w:noProof/>
                <w:webHidden/>
              </w:rPr>
              <w:instrText xml:space="preserve"> PAGEREF _Toc142035478 \h </w:instrText>
            </w:r>
            <w:r>
              <w:rPr>
                <w:noProof/>
                <w:webHidden/>
              </w:rPr>
            </w:r>
            <w:r>
              <w:rPr>
                <w:noProof/>
                <w:webHidden/>
              </w:rPr>
              <w:fldChar w:fldCharType="separate"/>
            </w:r>
            <w:r>
              <w:rPr>
                <w:noProof/>
                <w:webHidden/>
              </w:rPr>
              <w:t>5</w:t>
            </w:r>
            <w:r>
              <w:rPr>
                <w:noProof/>
                <w:webHidden/>
              </w:rPr>
              <w:fldChar w:fldCharType="end"/>
            </w:r>
          </w:hyperlink>
        </w:p>
        <w:p w14:paraId="53AF6371" w14:textId="5A54B139" w:rsidR="00237775" w:rsidRDefault="00237775">
          <w:r>
            <w:rPr>
              <w:b/>
              <w:bCs/>
              <w:noProof/>
            </w:rPr>
            <w:fldChar w:fldCharType="end"/>
          </w:r>
        </w:p>
      </w:sdtContent>
    </w:sdt>
    <w:p w14:paraId="320D0A19" w14:textId="77777777" w:rsidR="00237775" w:rsidRDefault="00237775" w:rsidP="00566E0F">
      <w:pPr>
        <w:jc w:val="center"/>
        <w:rPr>
          <w:rFonts w:ascii="Arial" w:hAnsi="Arial" w:cs="Arial"/>
          <w:b/>
          <w:bCs/>
          <w:sz w:val="40"/>
          <w:szCs w:val="40"/>
        </w:rPr>
      </w:pPr>
    </w:p>
    <w:p w14:paraId="4F62F657" w14:textId="77777777" w:rsidR="00237775" w:rsidRDefault="00237775" w:rsidP="00566E0F">
      <w:pPr>
        <w:jc w:val="center"/>
        <w:rPr>
          <w:rFonts w:ascii="Arial" w:hAnsi="Arial" w:cs="Arial"/>
          <w:b/>
          <w:bCs/>
          <w:sz w:val="40"/>
          <w:szCs w:val="40"/>
        </w:rPr>
      </w:pPr>
    </w:p>
    <w:p w14:paraId="7612663C" w14:textId="77777777" w:rsidR="00237775" w:rsidRDefault="00237775" w:rsidP="00566E0F">
      <w:pPr>
        <w:jc w:val="center"/>
        <w:rPr>
          <w:rFonts w:ascii="Arial" w:hAnsi="Arial" w:cs="Arial"/>
          <w:b/>
          <w:bCs/>
          <w:sz w:val="40"/>
          <w:szCs w:val="40"/>
        </w:rPr>
      </w:pPr>
    </w:p>
    <w:p w14:paraId="26AD4C63" w14:textId="54FB5C25" w:rsidR="00B822D9" w:rsidRDefault="009130F0" w:rsidP="00FA09EA">
      <w:pPr>
        <w:pStyle w:val="Heading1"/>
      </w:pPr>
      <w:bookmarkStart w:id="0" w:name="_Toc142035473"/>
      <w:r w:rsidRPr="009130F0">
        <w:t>Introduction</w:t>
      </w:r>
      <w:bookmarkEnd w:id="0"/>
      <w:r w:rsidRPr="009130F0">
        <w:t xml:space="preserve"> </w:t>
      </w:r>
    </w:p>
    <w:p w14:paraId="2E9801A2" w14:textId="50875D5D" w:rsidR="00C17A96" w:rsidRPr="007A6AB2" w:rsidRDefault="009A3995" w:rsidP="00C17A96">
      <w:pPr>
        <w:rPr>
          <w:rFonts w:ascii="Arial" w:hAnsi="Arial" w:cs="Arial"/>
        </w:rPr>
      </w:pPr>
      <w:r w:rsidRPr="007A6AB2">
        <w:rPr>
          <w:rFonts w:ascii="Arial" w:hAnsi="Arial" w:cs="Arial"/>
        </w:rPr>
        <w:t xml:space="preserve">     </w:t>
      </w:r>
      <w:r w:rsidR="00C17A96" w:rsidRPr="007A6AB2">
        <w:rPr>
          <w:rFonts w:ascii="Arial" w:hAnsi="Arial" w:cs="Arial"/>
        </w:rPr>
        <w:t>This report</w:t>
      </w:r>
      <w:r w:rsidR="00124163" w:rsidRPr="007A6AB2">
        <w:rPr>
          <w:rFonts w:ascii="Arial" w:hAnsi="Arial" w:cs="Arial"/>
        </w:rPr>
        <w:t xml:space="preserve">’s goal is to demonstrate that the </w:t>
      </w:r>
      <w:proofErr w:type="spellStart"/>
      <w:r w:rsidR="00124163" w:rsidRPr="007A6AB2">
        <w:rPr>
          <w:rFonts w:ascii="Arial" w:hAnsi="Arial" w:cs="Arial"/>
        </w:rPr>
        <w:t>autor</w:t>
      </w:r>
      <w:proofErr w:type="spellEnd"/>
      <w:r w:rsidR="00124163" w:rsidRPr="007A6AB2">
        <w:rPr>
          <w:rFonts w:ascii="Arial" w:hAnsi="Arial" w:cs="Arial"/>
        </w:rPr>
        <w:t xml:space="preserve"> has gained knowledge and understanding of reflective </w:t>
      </w:r>
      <w:r w:rsidR="000B60B5" w:rsidRPr="007A6AB2">
        <w:rPr>
          <w:rFonts w:ascii="Arial" w:hAnsi="Arial" w:cs="Arial"/>
        </w:rPr>
        <w:t>practice. For</w:t>
      </w:r>
      <w:r w:rsidR="00074ED3" w:rsidRPr="007A6AB2">
        <w:rPr>
          <w:rFonts w:ascii="Arial" w:hAnsi="Arial" w:cs="Arial"/>
        </w:rPr>
        <w:t xml:space="preserve"> </w:t>
      </w:r>
      <w:r w:rsidR="00F11FE1" w:rsidRPr="007A6AB2">
        <w:rPr>
          <w:rFonts w:ascii="Arial" w:hAnsi="Arial" w:cs="Arial"/>
        </w:rPr>
        <w:t>personal,</w:t>
      </w:r>
      <w:r w:rsidR="00074ED3" w:rsidRPr="007A6AB2">
        <w:rPr>
          <w:rFonts w:ascii="Arial" w:hAnsi="Arial" w:cs="Arial"/>
        </w:rPr>
        <w:t xml:space="preserve"> but most important</w:t>
      </w:r>
      <w:r w:rsidR="00844FE0" w:rsidRPr="007A6AB2">
        <w:rPr>
          <w:rFonts w:ascii="Arial" w:hAnsi="Arial" w:cs="Arial"/>
        </w:rPr>
        <w:t xml:space="preserve">ly professional </w:t>
      </w:r>
      <w:r w:rsidR="00F2524D" w:rsidRPr="007A6AB2">
        <w:rPr>
          <w:rFonts w:ascii="Arial" w:hAnsi="Arial" w:cs="Arial"/>
        </w:rPr>
        <w:t>improvement,</w:t>
      </w:r>
      <w:r w:rsidR="008805F5" w:rsidRPr="007A6AB2">
        <w:rPr>
          <w:rFonts w:ascii="Arial" w:hAnsi="Arial" w:cs="Arial"/>
        </w:rPr>
        <w:t xml:space="preserve"> within the workplace or </w:t>
      </w:r>
      <w:r w:rsidR="00890284" w:rsidRPr="007A6AB2">
        <w:rPr>
          <w:rFonts w:ascii="Arial" w:hAnsi="Arial" w:cs="Arial"/>
        </w:rPr>
        <w:t>employment,</w:t>
      </w:r>
      <w:r w:rsidR="008805F5" w:rsidRPr="007A6AB2">
        <w:rPr>
          <w:rFonts w:ascii="Arial" w:hAnsi="Arial" w:cs="Arial"/>
        </w:rPr>
        <w:t xml:space="preserve"> reflection </w:t>
      </w:r>
      <w:r w:rsidR="00073F50" w:rsidRPr="007A6AB2">
        <w:rPr>
          <w:rFonts w:ascii="Arial" w:hAnsi="Arial" w:cs="Arial"/>
        </w:rPr>
        <w:t xml:space="preserve">on previous interactions and methods is </w:t>
      </w:r>
      <w:proofErr w:type="gramStart"/>
      <w:r w:rsidR="00073F50" w:rsidRPr="007A6AB2">
        <w:rPr>
          <w:rFonts w:ascii="Arial" w:hAnsi="Arial" w:cs="Arial"/>
        </w:rPr>
        <w:t>necessary.</w:t>
      </w:r>
      <w:r w:rsidR="00DC3047" w:rsidRPr="007A6AB2">
        <w:rPr>
          <w:rFonts w:ascii="Arial" w:hAnsi="Arial" w:cs="Arial"/>
          <w:lang w:val="en-US"/>
        </w:rPr>
        <w:t>(</w:t>
      </w:r>
      <w:proofErr w:type="spellStart"/>
      <w:proofErr w:type="gramEnd"/>
      <w:r w:rsidR="00DC3047" w:rsidRPr="007A6AB2">
        <w:rPr>
          <w:rFonts w:ascii="Arial" w:hAnsi="Arial" w:cs="Arial"/>
          <w:lang w:val="en-US"/>
        </w:rPr>
        <w:t>Pehmer</w:t>
      </w:r>
      <w:proofErr w:type="spellEnd"/>
      <w:r w:rsidR="00DC3047" w:rsidRPr="007A6AB2">
        <w:rPr>
          <w:rFonts w:ascii="Arial" w:hAnsi="Arial" w:cs="Arial"/>
          <w:lang w:val="en-US"/>
        </w:rPr>
        <w:t xml:space="preserve"> et al., 2015).</w:t>
      </w:r>
      <w:r w:rsidR="00890284" w:rsidRPr="007A6AB2">
        <w:rPr>
          <w:rFonts w:ascii="Arial" w:hAnsi="Arial" w:cs="Arial"/>
        </w:rPr>
        <w:t xml:space="preserve"> </w:t>
      </w:r>
      <w:r w:rsidR="00890284" w:rsidRPr="007A6AB2">
        <w:rPr>
          <w:rFonts w:ascii="Arial" w:hAnsi="Arial" w:cs="Arial"/>
          <w:lang w:val="en-US"/>
        </w:rPr>
        <w:t xml:space="preserve">Planning, making decisions, </w:t>
      </w:r>
      <w:proofErr w:type="spellStart"/>
      <w:r w:rsidR="00890284" w:rsidRPr="007A6AB2">
        <w:rPr>
          <w:rFonts w:ascii="Arial" w:hAnsi="Arial" w:cs="Arial"/>
          <w:lang w:val="en-US"/>
        </w:rPr>
        <w:t>organising</w:t>
      </w:r>
      <w:proofErr w:type="spellEnd"/>
      <w:r w:rsidR="00890284" w:rsidRPr="007A6AB2">
        <w:rPr>
          <w:rFonts w:ascii="Arial" w:hAnsi="Arial" w:cs="Arial"/>
          <w:lang w:val="en-US"/>
        </w:rPr>
        <w:t xml:space="preserve">, motivating, directing, and regulating an organization's people, financial, physical, and informational resources are all parts of management, which is a continuous activity that helps an </w:t>
      </w:r>
      <w:proofErr w:type="spellStart"/>
      <w:r w:rsidR="00890284" w:rsidRPr="007A6AB2">
        <w:rPr>
          <w:rFonts w:ascii="Arial" w:hAnsi="Arial" w:cs="Arial"/>
          <w:lang w:val="en-US"/>
        </w:rPr>
        <w:t>organisation</w:t>
      </w:r>
      <w:proofErr w:type="spellEnd"/>
      <w:r w:rsidR="00890284" w:rsidRPr="007A6AB2">
        <w:rPr>
          <w:rFonts w:ascii="Arial" w:hAnsi="Arial" w:cs="Arial"/>
          <w:lang w:val="en-US"/>
        </w:rPr>
        <w:t xml:space="preserve"> achieve its objectives successfully and efficiently</w:t>
      </w:r>
      <w:r w:rsidR="00F40A3F" w:rsidRPr="007A6AB2">
        <w:rPr>
          <w:rFonts w:ascii="Arial" w:hAnsi="Arial" w:cs="Arial"/>
        </w:rPr>
        <w:t xml:space="preserve"> </w:t>
      </w:r>
      <w:r w:rsidR="00F40A3F" w:rsidRPr="007A6AB2">
        <w:rPr>
          <w:rFonts w:ascii="Arial" w:hAnsi="Arial" w:cs="Arial"/>
        </w:rPr>
        <w:t>(</w:t>
      </w:r>
      <w:r w:rsidR="00F40A3F" w:rsidRPr="007A6AB2">
        <w:rPr>
          <w:rFonts w:ascii="Arial" w:hAnsi="Arial" w:cs="Arial"/>
          <w:shd w:val="clear" w:color="auto" w:fill="FFFFFF"/>
        </w:rPr>
        <w:t>Prasad, 2020).</w:t>
      </w:r>
      <w:r w:rsidR="00881B23" w:rsidRPr="007A6AB2">
        <w:rPr>
          <w:rFonts w:ascii="Arial" w:hAnsi="Arial" w:cs="Arial"/>
        </w:rPr>
        <w:t xml:space="preserve"> </w:t>
      </w:r>
      <w:r w:rsidR="00881B23" w:rsidRPr="007A6AB2">
        <w:rPr>
          <w:rFonts w:ascii="Arial" w:hAnsi="Arial" w:cs="Arial"/>
          <w:shd w:val="clear" w:color="auto" w:fill="FFFFFF"/>
        </w:rPr>
        <w:t>Reflective practi</w:t>
      </w:r>
      <w:r w:rsidR="00881B23" w:rsidRPr="007A6AB2">
        <w:rPr>
          <w:rFonts w:ascii="Arial" w:hAnsi="Arial" w:cs="Arial"/>
          <w:shd w:val="clear" w:color="auto" w:fill="FFFFFF"/>
        </w:rPr>
        <w:t>c</w:t>
      </w:r>
      <w:r w:rsidR="00881B23" w:rsidRPr="007A6AB2">
        <w:rPr>
          <w:rFonts w:ascii="Arial" w:hAnsi="Arial" w:cs="Arial"/>
          <w:shd w:val="clear" w:color="auto" w:fill="FFFFFF"/>
        </w:rPr>
        <w:t>e is crucial in management for identifying areas that require improvement, comprehending theories and ideas in greater detail, and learning from events involving conflict resolution. Because it may help individuals better understand theories and concepts, evaluate their strengths and weaknesses, and develop their analytical thinking and problem-solving abilities, reflective practi</w:t>
      </w:r>
      <w:r w:rsidR="00881B23" w:rsidRPr="007A6AB2">
        <w:rPr>
          <w:rFonts w:ascii="Arial" w:hAnsi="Arial" w:cs="Arial"/>
          <w:shd w:val="clear" w:color="auto" w:fill="FFFFFF"/>
        </w:rPr>
        <w:t>c</w:t>
      </w:r>
      <w:r w:rsidR="00881B23" w:rsidRPr="007A6AB2">
        <w:rPr>
          <w:rFonts w:ascii="Arial" w:hAnsi="Arial" w:cs="Arial"/>
          <w:shd w:val="clear" w:color="auto" w:fill="FFFFFF"/>
        </w:rPr>
        <w:t>e is crucial in management.</w:t>
      </w:r>
    </w:p>
    <w:p w14:paraId="7B4A4D6F" w14:textId="09276236" w:rsidR="004502BE" w:rsidRPr="007A6AB2" w:rsidRDefault="00471719" w:rsidP="00FA09EA">
      <w:pPr>
        <w:pStyle w:val="Heading1"/>
        <w:rPr>
          <w:rFonts w:ascii="Arial" w:hAnsi="Arial" w:cs="Arial"/>
          <w:sz w:val="22"/>
          <w:szCs w:val="22"/>
        </w:rPr>
      </w:pPr>
      <w:bookmarkStart w:id="1" w:name="_Toc142035474"/>
      <w:r w:rsidRPr="007A6AB2">
        <w:rPr>
          <w:rFonts w:ascii="Arial" w:hAnsi="Arial" w:cs="Arial"/>
          <w:sz w:val="22"/>
          <w:szCs w:val="22"/>
        </w:rPr>
        <w:t xml:space="preserve">The </w:t>
      </w:r>
      <w:proofErr w:type="spellStart"/>
      <w:r w:rsidRPr="007A6AB2">
        <w:rPr>
          <w:rFonts w:ascii="Arial" w:hAnsi="Arial" w:cs="Arial"/>
          <w:sz w:val="22"/>
          <w:szCs w:val="22"/>
        </w:rPr>
        <w:t>Prupose</w:t>
      </w:r>
      <w:proofErr w:type="spellEnd"/>
      <w:r w:rsidRPr="007A6AB2">
        <w:rPr>
          <w:rFonts w:ascii="Arial" w:hAnsi="Arial" w:cs="Arial"/>
          <w:sz w:val="22"/>
          <w:szCs w:val="22"/>
        </w:rPr>
        <w:t xml:space="preserve"> of </w:t>
      </w:r>
      <w:r w:rsidR="00B76183" w:rsidRPr="007A6AB2">
        <w:rPr>
          <w:rFonts w:ascii="Arial" w:hAnsi="Arial" w:cs="Arial"/>
          <w:sz w:val="22"/>
          <w:szCs w:val="22"/>
        </w:rPr>
        <w:t>Reflective Practice</w:t>
      </w:r>
      <w:bookmarkEnd w:id="1"/>
    </w:p>
    <w:p w14:paraId="63AA4C6B" w14:textId="62E5FDB0" w:rsidR="005B6C82" w:rsidRPr="007A6AB2" w:rsidRDefault="005B6C82" w:rsidP="005B6C82">
      <w:pPr>
        <w:rPr>
          <w:rFonts w:ascii="Arial" w:hAnsi="Arial" w:cs="Arial"/>
          <w:lang w:val="en-US"/>
        </w:rPr>
      </w:pPr>
      <w:r w:rsidRPr="007A6AB2">
        <w:rPr>
          <w:rFonts w:ascii="Arial" w:hAnsi="Arial" w:cs="Arial"/>
        </w:rPr>
        <w:t xml:space="preserve">     </w:t>
      </w:r>
      <w:r w:rsidRPr="007A6AB2">
        <w:rPr>
          <w:rFonts w:ascii="Arial" w:hAnsi="Arial" w:cs="Arial"/>
        </w:rPr>
        <w:t>There are several industries that apply reflective practise, including education, healthcare, social work, business, and more. To develop understanding of one's experiences, acts, and decisions, it entails the active process of self-examination and self-evaluation. By encouraging a greater awareness of oneself and one's work, reflective practise aims to improve learning, professional growth, and overall performance.</w:t>
      </w:r>
      <w:r w:rsidRPr="007A6AB2">
        <w:rPr>
          <w:rFonts w:ascii="Arial" w:hAnsi="Arial" w:cs="Arial"/>
        </w:rPr>
        <w:t xml:space="preserve"> </w:t>
      </w:r>
      <w:r w:rsidRPr="007A6AB2">
        <w:rPr>
          <w:rFonts w:ascii="Arial" w:hAnsi="Arial" w:cs="Arial"/>
        </w:rPr>
        <w:t xml:space="preserve">People who reflect on their experiences, accomplishments, and failures are better able to learn from their mistakes and perform better in the future. It aids in locating potential growth and development </w:t>
      </w:r>
      <w:r w:rsidRPr="007A6AB2">
        <w:rPr>
          <w:rFonts w:ascii="Arial" w:hAnsi="Arial" w:cs="Arial"/>
        </w:rPr>
        <w:t>regions. Individuals</w:t>
      </w:r>
      <w:r w:rsidRPr="007A6AB2">
        <w:rPr>
          <w:rFonts w:ascii="Arial" w:hAnsi="Arial" w:cs="Arial"/>
        </w:rPr>
        <w:t xml:space="preserve"> are encouraged to critically analyse their beliefs, behaviours, and presumptions via reflective practise. This may result in a deeper comprehension of complicated problems and more potent problem-solving </w:t>
      </w:r>
      <w:r w:rsidRPr="007A6AB2">
        <w:rPr>
          <w:rFonts w:ascii="Arial" w:hAnsi="Arial" w:cs="Arial"/>
        </w:rPr>
        <w:t>abilities. Individuals</w:t>
      </w:r>
      <w:r w:rsidRPr="007A6AB2">
        <w:rPr>
          <w:rFonts w:ascii="Arial" w:hAnsi="Arial" w:cs="Arial"/>
        </w:rPr>
        <w:t xml:space="preserve"> </w:t>
      </w:r>
      <w:proofErr w:type="gramStart"/>
      <w:r w:rsidRPr="007A6AB2">
        <w:rPr>
          <w:rFonts w:ascii="Arial" w:hAnsi="Arial" w:cs="Arial"/>
        </w:rPr>
        <w:t>are able to</w:t>
      </w:r>
      <w:proofErr w:type="gramEnd"/>
      <w:r w:rsidRPr="007A6AB2">
        <w:rPr>
          <w:rFonts w:ascii="Arial" w:hAnsi="Arial" w:cs="Arial"/>
        </w:rPr>
        <w:t xml:space="preserve"> better comprehend their own values, beliefs, prejudices, and emotions through engaging in reflective practise. This self-awareness can aid in controlling emotional and personal responses, resulting in more carefully thought-out </w:t>
      </w:r>
      <w:r w:rsidR="000C543D" w:rsidRPr="007A6AB2">
        <w:rPr>
          <w:rFonts w:ascii="Arial" w:hAnsi="Arial" w:cs="Arial"/>
        </w:rPr>
        <w:t>decisions. (</w:t>
      </w:r>
      <w:r w:rsidRPr="007A6AB2">
        <w:rPr>
          <w:rFonts w:ascii="Arial" w:hAnsi="Arial" w:cs="Arial"/>
        </w:rPr>
        <w:t>Finlayson,2015) O</w:t>
      </w:r>
      <w:r w:rsidRPr="007A6AB2">
        <w:rPr>
          <w:rFonts w:ascii="Arial" w:hAnsi="Arial" w:cs="Arial"/>
        </w:rPr>
        <w:t>verall, reflective practise is a transforming process that helps people to advance both professionally and personally, resulting in better outcomes, work satisfaction, and a greater comprehension of oneself and the surroundings.</w:t>
      </w:r>
      <w:r w:rsidR="000C543D" w:rsidRPr="007A6AB2">
        <w:rPr>
          <w:rFonts w:ascii="Arial" w:hAnsi="Arial" w:cs="Arial"/>
          <w:lang w:val="en-US"/>
        </w:rPr>
        <w:t xml:space="preserve"> (Cunliffe, 2016).</w:t>
      </w:r>
    </w:p>
    <w:p w14:paraId="250C0D4A" w14:textId="287FA3A2" w:rsidR="000C543D" w:rsidRPr="007A6AB2" w:rsidRDefault="000C543D" w:rsidP="005B6C82">
      <w:pPr>
        <w:rPr>
          <w:rFonts w:ascii="Arial" w:hAnsi="Arial" w:cs="Arial"/>
          <w:lang w:val="en-US"/>
        </w:rPr>
      </w:pPr>
      <w:r w:rsidRPr="007A6AB2">
        <w:rPr>
          <w:rFonts w:ascii="Arial" w:hAnsi="Arial" w:cs="Arial"/>
          <w:lang w:val="en-US"/>
        </w:rPr>
        <w:t xml:space="preserve">     </w:t>
      </w:r>
      <w:r w:rsidRPr="007A6AB2">
        <w:rPr>
          <w:rFonts w:ascii="Arial" w:hAnsi="Arial" w:cs="Arial"/>
          <w:lang w:val="en-US"/>
        </w:rPr>
        <w:t xml:space="preserve">Reflective </w:t>
      </w:r>
      <w:proofErr w:type="spellStart"/>
      <w:r w:rsidRPr="007A6AB2">
        <w:rPr>
          <w:rFonts w:ascii="Arial" w:hAnsi="Arial" w:cs="Arial"/>
          <w:lang w:val="en-US"/>
        </w:rPr>
        <w:t>practise</w:t>
      </w:r>
      <w:proofErr w:type="spellEnd"/>
      <w:r w:rsidRPr="007A6AB2">
        <w:rPr>
          <w:rFonts w:ascii="Arial" w:hAnsi="Arial" w:cs="Arial"/>
          <w:lang w:val="en-US"/>
        </w:rPr>
        <w:t xml:space="preserve"> for supervisors is a good tool for evaluating productivity and indicating areas for development (</w:t>
      </w:r>
      <w:proofErr w:type="spellStart"/>
      <w:r w:rsidRPr="007A6AB2">
        <w:rPr>
          <w:rFonts w:ascii="Arial" w:hAnsi="Arial" w:cs="Arial"/>
          <w:lang w:val="en-US"/>
        </w:rPr>
        <w:t>Hibbers</w:t>
      </w:r>
      <w:proofErr w:type="spellEnd"/>
      <w:r w:rsidRPr="007A6AB2">
        <w:rPr>
          <w:rFonts w:ascii="Arial" w:hAnsi="Arial" w:cs="Arial"/>
          <w:lang w:val="en-US"/>
        </w:rPr>
        <w:t xml:space="preserve"> and Cunliffe, 2015). By evaluating their communication skills, managers may establish stronger connections with their staff members and other interested parties. This approach helps managers better understand their strengths and weaknesses. By considering their experiences </w:t>
      </w:r>
      <w:proofErr w:type="gramStart"/>
      <w:r w:rsidRPr="007A6AB2">
        <w:rPr>
          <w:rFonts w:ascii="Arial" w:hAnsi="Arial" w:cs="Arial"/>
          <w:lang w:val="en-US"/>
        </w:rPr>
        <w:t>in light of</w:t>
      </w:r>
      <w:proofErr w:type="gramEnd"/>
      <w:r w:rsidRPr="007A6AB2">
        <w:rPr>
          <w:rFonts w:ascii="Arial" w:hAnsi="Arial" w:cs="Arial"/>
          <w:lang w:val="en-US"/>
        </w:rPr>
        <w:t xml:space="preserve"> academic theories and conceptions, managers may be better able to understand these concepts and how they may be used in the real world. A workplace culture that </w:t>
      </w:r>
      <w:proofErr w:type="spellStart"/>
      <w:r w:rsidRPr="007A6AB2">
        <w:rPr>
          <w:rFonts w:ascii="Arial" w:hAnsi="Arial" w:cs="Arial"/>
          <w:lang w:val="en-US"/>
        </w:rPr>
        <w:t>emphasises</w:t>
      </w:r>
      <w:proofErr w:type="spellEnd"/>
      <w:r w:rsidRPr="007A6AB2">
        <w:rPr>
          <w:rFonts w:ascii="Arial" w:hAnsi="Arial" w:cs="Arial"/>
          <w:lang w:val="en-US"/>
        </w:rPr>
        <w:t xml:space="preserve"> continuing learning and growth is also promoted by reflective </w:t>
      </w:r>
      <w:proofErr w:type="spellStart"/>
      <w:r w:rsidRPr="007A6AB2">
        <w:rPr>
          <w:rFonts w:ascii="Arial" w:hAnsi="Arial" w:cs="Arial"/>
          <w:lang w:val="en-US"/>
        </w:rPr>
        <w:t>practise</w:t>
      </w:r>
      <w:proofErr w:type="spellEnd"/>
      <w:r w:rsidRPr="007A6AB2">
        <w:rPr>
          <w:rFonts w:ascii="Arial" w:hAnsi="Arial" w:cs="Arial"/>
          <w:lang w:val="en-US"/>
        </w:rPr>
        <w:t xml:space="preserve">. By encouraging managers to reflect on their experiences and share their learnings with their workforce, </w:t>
      </w:r>
      <w:proofErr w:type="spellStart"/>
      <w:r w:rsidRPr="007A6AB2">
        <w:rPr>
          <w:rFonts w:ascii="Arial" w:hAnsi="Arial" w:cs="Arial"/>
          <w:lang w:val="en-US"/>
        </w:rPr>
        <w:t>organisations</w:t>
      </w:r>
      <w:proofErr w:type="spellEnd"/>
      <w:r w:rsidRPr="007A6AB2">
        <w:rPr>
          <w:rFonts w:ascii="Arial" w:hAnsi="Arial" w:cs="Arial"/>
          <w:lang w:val="en-US"/>
        </w:rPr>
        <w:t xml:space="preserve"> may foster a culture of openness, cooperation, and progress.</w:t>
      </w:r>
    </w:p>
    <w:p w14:paraId="049E820B" w14:textId="43274E06" w:rsidR="00FD58AA" w:rsidRPr="007A6AB2" w:rsidRDefault="00FD58AA" w:rsidP="005B6C82">
      <w:pPr>
        <w:rPr>
          <w:rFonts w:ascii="Arial" w:hAnsi="Arial" w:cs="Arial"/>
        </w:rPr>
      </w:pPr>
      <w:r w:rsidRPr="007A6AB2">
        <w:rPr>
          <w:rFonts w:ascii="Arial" w:hAnsi="Arial" w:cs="Arial"/>
          <w:lang w:val="en-US"/>
        </w:rPr>
        <w:t xml:space="preserve">     </w:t>
      </w:r>
      <w:r w:rsidRPr="007A6AB2">
        <w:rPr>
          <w:rFonts w:ascii="Arial" w:hAnsi="Arial" w:cs="Arial"/>
          <w:lang w:val="en-US"/>
        </w:rPr>
        <w:t>Whether I'm talking about my job experience or experience as a student, the goal of reflective practices is to improve personal performance by inspiring critical thinking about lived experiences</w:t>
      </w:r>
      <w:r w:rsidRPr="007A6AB2">
        <w:rPr>
          <w:rFonts w:ascii="Arial" w:hAnsi="Arial" w:cs="Arial"/>
          <w:lang w:val="en-US"/>
        </w:rPr>
        <w:t>.</w:t>
      </w:r>
      <w:r w:rsidR="000D0C39" w:rsidRPr="007A6AB2">
        <w:rPr>
          <w:rFonts w:ascii="Arial" w:hAnsi="Arial" w:cs="Arial"/>
        </w:rPr>
        <w:t xml:space="preserve"> </w:t>
      </w:r>
      <w:r w:rsidR="000D0C39" w:rsidRPr="007A6AB2">
        <w:rPr>
          <w:rFonts w:ascii="Arial" w:hAnsi="Arial" w:cs="Arial"/>
          <w:lang w:val="en-US"/>
        </w:rPr>
        <w:t>It's the process of looking back and reflecting on the experience I encountered during practice. It generates thoughts and reflections on what happened, the decision that was made, the actions taken and the outcome of actions and decisions (Rolfe, 2020).</w:t>
      </w:r>
      <w:r w:rsidR="00B02100" w:rsidRPr="007A6AB2">
        <w:rPr>
          <w:rFonts w:ascii="Arial" w:hAnsi="Arial" w:cs="Arial"/>
        </w:rPr>
        <w:t xml:space="preserve"> </w:t>
      </w:r>
      <w:r w:rsidR="00B02100" w:rsidRPr="007A6AB2">
        <w:rPr>
          <w:rFonts w:ascii="Arial" w:hAnsi="Arial" w:cs="Arial"/>
          <w:lang w:val="en-US"/>
        </w:rPr>
        <w:t xml:space="preserve">This tool facilitates learning new topics and offers </w:t>
      </w:r>
      <w:proofErr w:type="gramStart"/>
      <w:r w:rsidR="00B02100" w:rsidRPr="007A6AB2">
        <w:rPr>
          <w:rFonts w:ascii="Arial" w:hAnsi="Arial" w:cs="Arial"/>
          <w:lang w:val="en-US"/>
        </w:rPr>
        <w:t>a number of</w:t>
      </w:r>
      <w:proofErr w:type="gramEnd"/>
      <w:r w:rsidR="00B02100" w:rsidRPr="007A6AB2">
        <w:rPr>
          <w:rFonts w:ascii="Arial" w:hAnsi="Arial" w:cs="Arial"/>
          <w:lang w:val="en-US"/>
        </w:rPr>
        <w:t xml:space="preserve"> benefits.</w:t>
      </w:r>
      <w:r w:rsidR="00B02100" w:rsidRPr="007A6AB2">
        <w:rPr>
          <w:rFonts w:ascii="Arial" w:hAnsi="Arial" w:cs="Arial"/>
          <w:lang w:val="en-US"/>
        </w:rPr>
        <w:t xml:space="preserve"> R</w:t>
      </w:r>
      <w:r w:rsidR="00B02100" w:rsidRPr="007A6AB2">
        <w:rPr>
          <w:rFonts w:ascii="Arial" w:hAnsi="Arial" w:cs="Arial"/>
          <w:lang w:val="en-US"/>
        </w:rPr>
        <w:t xml:space="preserve">eflective </w:t>
      </w:r>
      <w:proofErr w:type="spellStart"/>
      <w:r w:rsidR="00B02100" w:rsidRPr="007A6AB2">
        <w:rPr>
          <w:rFonts w:ascii="Arial" w:hAnsi="Arial" w:cs="Arial"/>
          <w:lang w:val="en-US"/>
        </w:rPr>
        <w:t>practise</w:t>
      </w:r>
      <w:proofErr w:type="spellEnd"/>
      <w:r w:rsidR="00B02100" w:rsidRPr="007A6AB2">
        <w:rPr>
          <w:rFonts w:ascii="Arial" w:hAnsi="Arial" w:cs="Arial"/>
          <w:lang w:val="en-US"/>
        </w:rPr>
        <w:t xml:space="preserve"> has immensely benefitted me in terms of improved learning. After I started looking back at my earlier experiences, I was able to learn from my mistakes and have a better understanding of how to grow in the future.</w:t>
      </w:r>
    </w:p>
    <w:p w14:paraId="1BDDB794" w14:textId="7937F1A2" w:rsidR="00BD7326" w:rsidRDefault="00BD7326" w:rsidP="00FA09EA">
      <w:pPr>
        <w:pStyle w:val="Heading1"/>
      </w:pPr>
      <w:bookmarkStart w:id="2" w:name="_Toc142035475"/>
      <w:r>
        <w:t xml:space="preserve">Reflective Practice and Understanding </w:t>
      </w:r>
      <w:r w:rsidR="00573C7F">
        <w:t>of Theories of Management</w:t>
      </w:r>
      <w:bookmarkEnd w:id="2"/>
      <w:r w:rsidR="00573C7F">
        <w:t xml:space="preserve"> </w:t>
      </w:r>
    </w:p>
    <w:p w14:paraId="31B12548" w14:textId="77777777" w:rsidR="003E15CF" w:rsidRPr="007A6AB2" w:rsidRDefault="00FA76A4" w:rsidP="00FA76A4">
      <w:pPr>
        <w:rPr>
          <w:rFonts w:ascii="Arial" w:hAnsi="Arial" w:cs="Arial"/>
        </w:rPr>
      </w:pPr>
      <w:r>
        <w:t xml:space="preserve">    </w:t>
      </w:r>
      <w:r w:rsidRPr="007A6AB2">
        <w:rPr>
          <w:rFonts w:ascii="Arial" w:hAnsi="Arial" w:cs="Arial"/>
        </w:rPr>
        <w:t xml:space="preserve"> </w:t>
      </w:r>
      <w:r w:rsidRPr="007A6AB2">
        <w:rPr>
          <w:rFonts w:ascii="Arial" w:hAnsi="Arial" w:cs="Arial"/>
        </w:rPr>
        <w:t xml:space="preserve">Given that reflective practise is seen to be the most effective way to learn from experience, it is essential to critically examine previous performance in order to discover strengths and weaknesses and to understand the effects of one's actions on both </w:t>
      </w:r>
      <w:proofErr w:type="gramStart"/>
      <w:r w:rsidRPr="007A6AB2">
        <w:rPr>
          <w:rFonts w:ascii="Arial" w:hAnsi="Arial" w:cs="Arial"/>
        </w:rPr>
        <w:t>oneself</w:t>
      </w:r>
      <w:proofErr w:type="gramEnd"/>
      <w:r w:rsidRPr="007A6AB2">
        <w:rPr>
          <w:rFonts w:ascii="Arial" w:hAnsi="Arial" w:cs="Arial"/>
        </w:rPr>
        <w:t xml:space="preserve"> and others.</w:t>
      </w:r>
      <w:r w:rsidR="00E37565" w:rsidRPr="007A6AB2">
        <w:rPr>
          <w:rFonts w:ascii="Arial" w:hAnsi="Arial" w:cs="Arial"/>
        </w:rPr>
        <w:t xml:space="preserve"> </w:t>
      </w:r>
      <w:r w:rsidR="00E37565" w:rsidRPr="007A6AB2">
        <w:rPr>
          <w:rFonts w:ascii="Arial" w:hAnsi="Arial" w:cs="Arial"/>
        </w:rPr>
        <w:t xml:space="preserve">The reflective practise is particularly helpful in building "creative thinking skills" as well as encouraging active participation in the work process, both of which are important for creating successful management.   </w:t>
      </w:r>
    </w:p>
    <w:p w14:paraId="0FF471AF" w14:textId="74954FB2" w:rsidR="00FA76A4" w:rsidRPr="007A6AB2" w:rsidRDefault="003E15CF" w:rsidP="00FA76A4">
      <w:pPr>
        <w:rPr>
          <w:rFonts w:ascii="Arial" w:hAnsi="Arial" w:cs="Arial"/>
        </w:rPr>
      </w:pPr>
      <w:r w:rsidRPr="007A6AB2">
        <w:rPr>
          <w:rFonts w:ascii="Arial" w:hAnsi="Arial" w:cs="Arial"/>
        </w:rPr>
        <w:t xml:space="preserve">     </w:t>
      </w:r>
      <w:r w:rsidR="00E37565" w:rsidRPr="007A6AB2">
        <w:rPr>
          <w:rFonts w:ascii="Arial" w:hAnsi="Arial" w:cs="Arial"/>
        </w:rPr>
        <w:t xml:space="preserve">  </w:t>
      </w:r>
      <w:r w:rsidRPr="007A6AB2">
        <w:rPr>
          <w:rFonts w:ascii="Arial" w:hAnsi="Arial" w:cs="Arial"/>
        </w:rPr>
        <w:t>Frameworks for understanding diverse management concepts, principles, and practises are known as theories of management. They provide advice to managers on how to deal effectively with issues inside the organisation. There are many different management theories that may be applied to the business situation.</w:t>
      </w:r>
    </w:p>
    <w:p w14:paraId="566A3032" w14:textId="75100FAB" w:rsidR="00B932C3" w:rsidRPr="007A6AB2" w:rsidRDefault="00B932C3" w:rsidP="00FA76A4">
      <w:pPr>
        <w:rPr>
          <w:rFonts w:ascii="Arial" w:hAnsi="Arial" w:cs="Arial"/>
        </w:rPr>
      </w:pPr>
      <w:r w:rsidRPr="007A6AB2">
        <w:rPr>
          <w:rFonts w:ascii="Arial" w:hAnsi="Arial" w:cs="Arial"/>
          <w:b/>
          <w:bCs/>
        </w:rPr>
        <w:t xml:space="preserve">     </w:t>
      </w:r>
      <w:r w:rsidRPr="007A6AB2">
        <w:rPr>
          <w:rFonts w:ascii="Arial" w:hAnsi="Arial" w:cs="Arial"/>
          <w:b/>
          <w:bCs/>
        </w:rPr>
        <w:t>Contingency Theory</w:t>
      </w:r>
      <w:r w:rsidRPr="007A6AB2">
        <w:rPr>
          <w:rFonts w:ascii="Arial" w:hAnsi="Arial" w:cs="Arial"/>
        </w:rPr>
        <w:t xml:space="preserve">: This strategy contends that there is no one-size-fits-all management style and that the best course of action depends on the </w:t>
      </w:r>
      <w:proofErr w:type="gramStart"/>
      <w:r w:rsidRPr="007A6AB2">
        <w:rPr>
          <w:rFonts w:ascii="Arial" w:hAnsi="Arial" w:cs="Arial"/>
        </w:rPr>
        <w:t>particular circumstances</w:t>
      </w:r>
      <w:proofErr w:type="gramEnd"/>
      <w:r w:rsidRPr="007A6AB2">
        <w:rPr>
          <w:rFonts w:ascii="Arial" w:hAnsi="Arial" w:cs="Arial"/>
        </w:rPr>
        <w:t xml:space="preserve"> and environment. </w:t>
      </w:r>
      <w:proofErr w:type="gramStart"/>
      <w:r w:rsidRPr="007A6AB2">
        <w:rPr>
          <w:rFonts w:ascii="Arial" w:hAnsi="Arial" w:cs="Arial"/>
        </w:rPr>
        <w:t>In order to</w:t>
      </w:r>
      <w:proofErr w:type="gramEnd"/>
      <w:r w:rsidRPr="007A6AB2">
        <w:rPr>
          <w:rFonts w:ascii="Arial" w:hAnsi="Arial" w:cs="Arial"/>
        </w:rPr>
        <w:t xml:space="preserve"> choose the optimal management strategy for their organization's particular features, managers might employ the ideas of contingency theory. Management procedures have a crucial role in increasing performance and learning from mistakes. Managers may increase their overall effectiveness as leaders by analysing data, analysing decision-making processes, and knowing management theories and principles (Han, 2021).</w:t>
      </w:r>
    </w:p>
    <w:p w14:paraId="2EE66957" w14:textId="68DF3182" w:rsidR="002E67AE" w:rsidRPr="007A6AB2" w:rsidRDefault="002E67AE" w:rsidP="00FA76A4">
      <w:pPr>
        <w:rPr>
          <w:rFonts w:ascii="Arial" w:hAnsi="Arial" w:cs="Arial"/>
          <w:color w:val="000000" w:themeColor="text1"/>
          <w:shd w:val="clear" w:color="auto" w:fill="FFFFFF"/>
        </w:rPr>
      </w:pPr>
      <w:r w:rsidRPr="007A6AB2">
        <w:rPr>
          <w:rFonts w:ascii="Arial" w:hAnsi="Arial" w:cs="Arial"/>
        </w:rPr>
        <w:t xml:space="preserve">     </w:t>
      </w:r>
      <w:r w:rsidRPr="007A6AB2">
        <w:rPr>
          <w:rFonts w:ascii="Arial" w:hAnsi="Arial" w:cs="Arial"/>
          <w:b/>
          <w:bCs/>
          <w:color w:val="000000" w:themeColor="text1"/>
          <w:shd w:val="clear" w:color="auto" w:fill="FFFFFF"/>
        </w:rPr>
        <w:t>Taylor's Theory of Scientific Management</w:t>
      </w:r>
      <w:r w:rsidRPr="007A6AB2">
        <w:rPr>
          <w:rFonts w:ascii="Arial" w:hAnsi="Arial" w:cs="Arial"/>
          <w:b/>
          <w:bCs/>
          <w:color w:val="000000" w:themeColor="text1"/>
          <w:shd w:val="clear" w:color="auto" w:fill="FFFFFF"/>
        </w:rPr>
        <w:t xml:space="preserve"> </w:t>
      </w:r>
      <w:r w:rsidRPr="007A6AB2">
        <w:rPr>
          <w:rFonts w:ascii="Arial" w:hAnsi="Arial" w:cs="Arial"/>
          <w:color w:val="000000" w:themeColor="text1"/>
          <w:shd w:val="clear" w:color="auto" w:fill="FFFFFF"/>
        </w:rPr>
        <w:t>is a strategy to improving worker performance that use scientific methodologies to do it. As a result, correct reflections on scientific management's "observation, experiment, and analysis" would aid me in recognising the strengths and shortcomings of their "observation, experiment, and analysis". Proper assessment of strengths and weaknesses would ideally result in a better knowledge of scientific management philosophy.</w:t>
      </w:r>
      <w:r w:rsidR="00FE710B" w:rsidRPr="007A6AB2">
        <w:rPr>
          <w:rFonts w:ascii="Arial" w:hAnsi="Arial" w:cs="Arial"/>
          <w:color w:val="000000" w:themeColor="text1"/>
          <w:shd w:val="clear" w:color="auto" w:fill="FFFFFF"/>
        </w:rPr>
        <w:t xml:space="preserve"> (Taneja et al ,2011)</w:t>
      </w:r>
    </w:p>
    <w:p w14:paraId="771586DF" w14:textId="039046DD" w:rsidR="00602620" w:rsidRPr="007A6AB2" w:rsidRDefault="00602620" w:rsidP="00FA76A4">
      <w:pPr>
        <w:rPr>
          <w:rFonts w:ascii="Arial" w:hAnsi="Arial" w:cs="Arial"/>
          <w:color w:val="000000" w:themeColor="text1"/>
          <w:shd w:val="clear" w:color="auto" w:fill="FFFFFF"/>
        </w:rPr>
      </w:pPr>
      <w:r w:rsidRPr="007A6AB2">
        <w:rPr>
          <w:rFonts w:ascii="Arial" w:hAnsi="Arial" w:cs="Arial"/>
          <w:color w:val="000000" w:themeColor="text1"/>
          <w:shd w:val="clear" w:color="auto" w:fill="FFFFFF"/>
        </w:rPr>
        <w:t xml:space="preserve">     </w:t>
      </w:r>
      <w:r w:rsidRPr="007A6AB2">
        <w:rPr>
          <w:rFonts w:ascii="Arial" w:hAnsi="Arial" w:cs="Arial"/>
          <w:color w:val="000000" w:themeColor="text1"/>
          <w:shd w:val="clear" w:color="auto" w:fill="FFFFFF"/>
        </w:rPr>
        <w:t xml:space="preserve">According to </w:t>
      </w:r>
      <w:r w:rsidRPr="007A6AB2">
        <w:rPr>
          <w:rFonts w:ascii="Arial" w:hAnsi="Arial" w:cs="Arial"/>
          <w:b/>
          <w:bCs/>
          <w:color w:val="000000" w:themeColor="text1"/>
          <w:shd w:val="clear" w:color="auto" w:fill="FFFFFF"/>
        </w:rPr>
        <w:t>Kolb's reflective cycle</w:t>
      </w:r>
      <w:r w:rsidRPr="007A6AB2">
        <w:rPr>
          <w:rFonts w:ascii="Arial" w:hAnsi="Arial" w:cs="Arial"/>
          <w:color w:val="000000" w:themeColor="text1"/>
          <w:shd w:val="clear" w:color="auto" w:fill="FFFFFF"/>
        </w:rPr>
        <w:t xml:space="preserve">, there are four major stages of the reflection process. These stages are usually referred to as the "Experiential Learning Cycle," and they are "concrete experience, Reflective observation, Abstract conceptualisation, and Active experimentation." First, the individual concentrates on prior experiences, then examines certain </w:t>
      </w:r>
      <w:proofErr w:type="gramStart"/>
      <w:r w:rsidRPr="007A6AB2">
        <w:rPr>
          <w:rFonts w:ascii="Arial" w:hAnsi="Arial" w:cs="Arial"/>
          <w:color w:val="000000" w:themeColor="text1"/>
          <w:shd w:val="clear" w:color="auto" w:fill="FFFFFF"/>
        </w:rPr>
        <w:t>particular aspects</w:t>
      </w:r>
      <w:proofErr w:type="gramEnd"/>
      <w:r w:rsidRPr="007A6AB2">
        <w:rPr>
          <w:rFonts w:ascii="Arial" w:hAnsi="Arial" w:cs="Arial"/>
          <w:color w:val="000000" w:themeColor="text1"/>
          <w:shd w:val="clear" w:color="auto" w:fill="FFFFFF"/>
        </w:rPr>
        <w:t>, successfully conceptualises the results, and finally participates in active exploration. As a result, by incorporating Klob's reflective cycle into my reflective practise, I will be able to fully comprehend the many management theories.</w:t>
      </w:r>
      <w:r w:rsidR="009E48AF" w:rsidRPr="007A6AB2">
        <w:rPr>
          <w:rFonts w:ascii="Arial" w:hAnsi="Arial" w:cs="Arial"/>
          <w:color w:val="000000" w:themeColor="text1"/>
          <w:shd w:val="clear" w:color="auto" w:fill="FFFFFF"/>
        </w:rPr>
        <w:t xml:space="preserve"> (</w:t>
      </w:r>
      <w:proofErr w:type="spellStart"/>
      <w:r w:rsidR="009E48AF" w:rsidRPr="007A6AB2">
        <w:rPr>
          <w:rFonts w:ascii="Arial" w:hAnsi="Arial" w:cs="Arial"/>
          <w:color w:val="000000" w:themeColor="text1"/>
          <w:shd w:val="clear" w:color="auto" w:fill="FFFFFF"/>
        </w:rPr>
        <w:t>Bergsteiner</w:t>
      </w:r>
      <w:proofErr w:type="spellEnd"/>
      <w:r w:rsidR="009E48AF" w:rsidRPr="007A6AB2">
        <w:rPr>
          <w:rFonts w:ascii="Arial" w:hAnsi="Arial" w:cs="Arial"/>
          <w:color w:val="000000" w:themeColor="text1"/>
          <w:shd w:val="clear" w:color="auto" w:fill="FFFFFF"/>
        </w:rPr>
        <w:t xml:space="preserve"> et </w:t>
      </w:r>
      <w:proofErr w:type="gramStart"/>
      <w:r w:rsidR="009E48AF" w:rsidRPr="007A6AB2">
        <w:rPr>
          <w:rFonts w:ascii="Arial" w:hAnsi="Arial" w:cs="Arial"/>
          <w:color w:val="000000" w:themeColor="text1"/>
          <w:shd w:val="clear" w:color="auto" w:fill="FFFFFF"/>
        </w:rPr>
        <w:t>al ,</w:t>
      </w:r>
      <w:proofErr w:type="gramEnd"/>
      <w:r w:rsidR="009E48AF" w:rsidRPr="007A6AB2">
        <w:rPr>
          <w:rFonts w:ascii="Arial" w:hAnsi="Arial" w:cs="Arial"/>
          <w:color w:val="000000" w:themeColor="text1"/>
          <w:shd w:val="clear" w:color="auto" w:fill="FFFFFF"/>
        </w:rPr>
        <w:t xml:space="preserve"> 2010)</w:t>
      </w:r>
    </w:p>
    <w:p w14:paraId="47F180EF" w14:textId="77777777" w:rsidR="00DA1429" w:rsidRPr="007A6AB2" w:rsidRDefault="00DA1429" w:rsidP="00DA1429">
      <w:pPr>
        <w:rPr>
          <w:rFonts w:ascii="Arial" w:hAnsi="Arial" w:cs="Arial"/>
          <w:color w:val="000000" w:themeColor="text1"/>
          <w:shd w:val="clear" w:color="auto" w:fill="FFFFFF"/>
        </w:rPr>
      </w:pPr>
      <w:r w:rsidRPr="007A6AB2">
        <w:rPr>
          <w:rFonts w:ascii="Arial" w:hAnsi="Arial" w:cs="Arial"/>
          <w:color w:val="000000" w:themeColor="text1"/>
          <w:shd w:val="clear" w:color="auto" w:fill="FFFFFF"/>
        </w:rPr>
        <w:t xml:space="preserve">     </w:t>
      </w:r>
      <w:r w:rsidRPr="007A6AB2">
        <w:rPr>
          <w:rFonts w:ascii="Arial" w:hAnsi="Arial" w:cs="Arial"/>
          <w:color w:val="000000" w:themeColor="text1"/>
          <w:shd w:val="clear" w:color="auto" w:fill="FFFFFF"/>
        </w:rPr>
        <w:t>Understanding management theories gives managers the skills to approach problems from several perspectives and change their leadership stances depending on the circumstance.</w:t>
      </w:r>
    </w:p>
    <w:p w14:paraId="7CDFF0EB" w14:textId="7947AF14" w:rsidR="00DA1429" w:rsidRPr="007A6AB2" w:rsidRDefault="00DA1429" w:rsidP="00DA1429">
      <w:pPr>
        <w:rPr>
          <w:rFonts w:ascii="Arial" w:hAnsi="Arial" w:cs="Arial"/>
          <w:color w:val="000000" w:themeColor="text1"/>
          <w:shd w:val="clear" w:color="auto" w:fill="FFFFFF"/>
        </w:rPr>
      </w:pPr>
      <w:r w:rsidRPr="007A6AB2">
        <w:rPr>
          <w:rFonts w:ascii="Arial" w:hAnsi="Arial" w:cs="Arial"/>
          <w:color w:val="000000" w:themeColor="text1"/>
          <w:shd w:val="clear" w:color="auto" w:fill="FFFFFF"/>
        </w:rPr>
        <w:t>Understanding management theories and reflective practise go hand in hand. Managers may determine whether their methods and experiences are consistent with accepted theories and best practises by constantly reflecting on their management practises and experiences. Managers may adjust their strategy via reflection, utilising lessons from management theories to get better results and foster a productive workplace.</w:t>
      </w:r>
    </w:p>
    <w:p w14:paraId="730E0645" w14:textId="13306B99" w:rsidR="00DA1429" w:rsidRPr="007A6AB2" w:rsidRDefault="00DA1429" w:rsidP="00DA1429">
      <w:pPr>
        <w:rPr>
          <w:rFonts w:ascii="Arial" w:hAnsi="Arial" w:cs="Arial"/>
          <w:color w:val="000000" w:themeColor="text1"/>
          <w:shd w:val="clear" w:color="auto" w:fill="FFFFFF"/>
        </w:rPr>
      </w:pPr>
      <w:r w:rsidRPr="007A6AB2">
        <w:rPr>
          <w:rFonts w:ascii="Arial" w:hAnsi="Arial" w:cs="Arial"/>
          <w:color w:val="000000" w:themeColor="text1"/>
          <w:shd w:val="clear" w:color="auto" w:fill="FFFFFF"/>
        </w:rPr>
        <w:t>In conclusion, understanding management theories gives a firm basis for informed decision-making and successful leadership, while reflective practise aids managers in continually learning and adapting. When combined, these two factors have a substantial impact on a manager's ability to advance professionally and successfully handle challenging organisational difficulties.</w:t>
      </w:r>
    </w:p>
    <w:p w14:paraId="7C8CCDF7" w14:textId="18D5A6D0" w:rsidR="00DA1429" w:rsidRPr="007A6AB2" w:rsidRDefault="00DA1429" w:rsidP="00DA1429">
      <w:pPr>
        <w:rPr>
          <w:rFonts w:ascii="Arial" w:hAnsi="Arial" w:cs="Arial"/>
        </w:rPr>
      </w:pPr>
      <w:r w:rsidRPr="007A6AB2">
        <w:rPr>
          <w:rFonts w:ascii="Arial" w:hAnsi="Arial" w:cs="Arial"/>
        </w:rPr>
        <w:t>Reflective practise has taught me that I need to improve various aspects of my appearance, confidence, professional demeanour, and communication skills. Reflecting on my own experiences has taught me that these elements are critical for good management. To better my talents in these areas, I have sought out opportunities such as enrolling in online classes and soliciting feedback from others.</w:t>
      </w:r>
    </w:p>
    <w:p w14:paraId="727321D6" w14:textId="71CEE7DD" w:rsidR="009A3581" w:rsidRPr="007A6AB2" w:rsidRDefault="009A3581" w:rsidP="00DA1429">
      <w:pPr>
        <w:rPr>
          <w:rFonts w:ascii="Arial" w:hAnsi="Arial" w:cs="Arial"/>
        </w:rPr>
      </w:pPr>
      <w:r w:rsidRPr="007A6AB2">
        <w:rPr>
          <w:rFonts w:ascii="Arial" w:hAnsi="Arial" w:cs="Arial"/>
        </w:rPr>
        <w:t>Finally, knowing management and conflict resolution theories may be beneficial for leaders in a range of circumstances. Leaders may build more effective ways for managing people and resolving disputes by applying these ideas to their own experiences and problems, eventually contributing to their organisations' success.</w:t>
      </w:r>
      <w:r w:rsidRPr="007A6AB2">
        <w:rPr>
          <w:rFonts w:ascii="Arial" w:hAnsi="Arial" w:cs="Arial"/>
        </w:rPr>
        <w:t xml:space="preserve"> </w:t>
      </w:r>
      <w:r w:rsidRPr="007A6AB2">
        <w:rPr>
          <w:rFonts w:ascii="Arial" w:hAnsi="Arial" w:cs="Arial"/>
        </w:rPr>
        <w:t>(</w:t>
      </w:r>
      <w:r w:rsidRPr="007A6AB2">
        <w:rPr>
          <w:rFonts w:ascii="Arial" w:hAnsi="Arial" w:cs="Arial"/>
          <w:shd w:val="clear" w:color="auto" w:fill="FFFFFF"/>
        </w:rPr>
        <w:t>Wojcik, 2020).</w:t>
      </w:r>
    </w:p>
    <w:p w14:paraId="56CCDB8D" w14:textId="3AB9AB3F" w:rsidR="00D76082" w:rsidRPr="007A6AB2" w:rsidRDefault="00D76082" w:rsidP="00FA09EA">
      <w:pPr>
        <w:pStyle w:val="Heading1"/>
        <w:rPr>
          <w:rFonts w:ascii="Arial" w:hAnsi="Arial" w:cs="Arial"/>
          <w:sz w:val="22"/>
          <w:szCs w:val="22"/>
        </w:rPr>
      </w:pPr>
      <w:bookmarkStart w:id="3" w:name="_Toc142035476"/>
      <w:r w:rsidRPr="007A6AB2">
        <w:rPr>
          <w:rFonts w:ascii="Arial" w:hAnsi="Arial" w:cs="Arial"/>
          <w:sz w:val="22"/>
          <w:szCs w:val="22"/>
        </w:rPr>
        <w:t xml:space="preserve">Reflective Models and </w:t>
      </w:r>
      <w:r w:rsidR="00DE27FD" w:rsidRPr="007A6AB2">
        <w:rPr>
          <w:rFonts w:ascii="Arial" w:hAnsi="Arial" w:cs="Arial"/>
          <w:sz w:val="22"/>
          <w:szCs w:val="22"/>
        </w:rPr>
        <w:t xml:space="preserve">Relationship </w:t>
      </w:r>
      <w:r w:rsidR="00297CDB" w:rsidRPr="007A6AB2">
        <w:rPr>
          <w:rFonts w:ascii="Arial" w:hAnsi="Arial" w:cs="Arial"/>
          <w:sz w:val="22"/>
          <w:szCs w:val="22"/>
        </w:rPr>
        <w:t>with Academic Theories and Experiences</w:t>
      </w:r>
      <w:bookmarkEnd w:id="3"/>
      <w:r w:rsidR="00297CDB" w:rsidRPr="007A6AB2">
        <w:rPr>
          <w:rFonts w:ascii="Arial" w:hAnsi="Arial" w:cs="Arial"/>
          <w:sz w:val="22"/>
          <w:szCs w:val="22"/>
        </w:rPr>
        <w:t xml:space="preserve"> </w:t>
      </w:r>
    </w:p>
    <w:p w14:paraId="26ABDF6F" w14:textId="397A901E" w:rsidR="009A3581" w:rsidRPr="007A6AB2" w:rsidRDefault="009A3581" w:rsidP="009A3581">
      <w:pPr>
        <w:rPr>
          <w:rFonts w:ascii="Arial" w:hAnsi="Arial" w:cs="Arial"/>
        </w:rPr>
      </w:pPr>
      <w:r w:rsidRPr="007A6AB2">
        <w:rPr>
          <w:rFonts w:ascii="Arial" w:hAnsi="Arial" w:cs="Arial"/>
        </w:rPr>
        <w:t xml:space="preserve">     </w:t>
      </w:r>
      <w:r w:rsidRPr="007A6AB2">
        <w:rPr>
          <w:rFonts w:ascii="Arial" w:hAnsi="Arial" w:cs="Arial"/>
        </w:rPr>
        <w:t>One of the reflective models I find most useful is the Gibbs Reflective Model, which includes six distinct stages that include description, feelings, evaluation, analysis, conclusion, and action plan (</w:t>
      </w:r>
      <w:proofErr w:type="spellStart"/>
      <w:r w:rsidRPr="007A6AB2">
        <w:rPr>
          <w:rFonts w:ascii="Arial" w:hAnsi="Arial" w:cs="Arial"/>
        </w:rPr>
        <w:t>Adeani</w:t>
      </w:r>
      <w:proofErr w:type="spellEnd"/>
      <w:r w:rsidRPr="007A6AB2">
        <w:rPr>
          <w:rFonts w:ascii="Arial" w:hAnsi="Arial" w:cs="Arial"/>
        </w:rPr>
        <w:t xml:space="preserve"> et al., 2020).</w:t>
      </w:r>
    </w:p>
    <w:p w14:paraId="301C55F0" w14:textId="7A8C6BA6" w:rsidR="00FB6003" w:rsidRPr="007A6AB2" w:rsidRDefault="00161A4F" w:rsidP="009A3581">
      <w:pPr>
        <w:rPr>
          <w:rFonts w:ascii="Arial" w:hAnsi="Arial" w:cs="Arial"/>
        </w:rPr>
      </w:pPr>
      <w:r w:rsidRPr="007A6AB2">
        <w:rPr>
          <w:rFonts w:ascii="Arial" w:hAnsi="Arial" w:cs="Arial"/>
        </w:rPr>
        <w:t xml:space="preserve">     </w:t>
      </w:r>
      <w:r w:rsidR="00FB6003" w:rsidRPr="007A6AB2">
        <w:rPr>
          <w:rFonts w:ascii="Arial" w:hAnsi="Arial" w:cs="Arial"/>
        </w:rPr>
        <w:t>Academic theories and reflective models are related in that academic theories offer a foundation of knowledge and concepts that can guide the reflective model's analysis and assessment stages.</w:t>
      </w:r>
      <w:r w:rsidRPr="007A6AB2">
        <w:rPr>
          <w:rFonts w:ascii="Arial" w:hAnsi="Arial" w:cs="Arial"/>
        </w:rPr>
        <w:t xml:space="preserve"> </w:t>
      </w:r>
      <w:r w:rsidRPr="007A6AB2">
        <w:rPr>
          <w:rFonts w:ascii="Arial" w:hAnsi="Arial" w:cs="Arial"/>
        </w:rPr>
        <w:t>(Trelfa, 2021</w:t>
      </w:r>
      <w:r w:rsidRPr="007A6AB2">
        <w:rPr>
          <w:rFonts w:ascii="Arial" w:hAnsi="Arial" w:cs="Arial"/>
        </w:rPr>
        <w:t>)</w:t>
      </w:r>
      <w:r w:rsidR="00FB6003" w:rsidRPr="007A6AB2">
        <w:rPr>
          <w:rFonts w:ascii="Arial" w:hAnsi="Arial" w:cs="Arial"/>
        </w:rPr>
        <w:t xml:space="preserve"> For example, if a manager is reflecting on a circumstance in which they had to handle a disagreement among team members</w:t>
      </w:r>
      <w:r w:rsidR="00210D35" w:rsidRPr="007A6AB2">
        <w:rPr>
          <w:rFonts w:ascii="Arial" w:hAnsi="Arial" w:cs="Arial"/>
        </w:rPr>
        <w:t xml:space="preserve">. </w:t>
      </w:r>
      <w:r w:rsidR="00210D35" w:rsidRPr="007A6AB2">
        <w:rPr>
          <w:rFonts w:ascii="Arial" w:hAnsi="Arial" w:cs="Arial"/>
        </w:rPr>
        <w:t xml:space="preserve">In the context of a manager reflecting on a conflict management </w:t>
      </w:r>
      <w:r w:rsidR="00210D35" w:rsidRPr="007A6AB2">
        <w:rPr>
          <w:rFonts w:ascii="Arial" w:hAnsi="Arial" w:cs="Arial"/>
        </w:rPr>
        <w:t>issue, we</w:t>
      </w:r>
      <w:r w:rsidR="00210D35" w:rsidRPr="007A6AB2">
        <w:rPr>
          <w:rFonts w:ascii="Arial" w:hAnsi="Arial" w:cs="Arial"/>
        </w:rPr>
        <w:t xml:space="preserve"> will look to see how academic theories and reflective models are related and how can be used in tandem to improve the efficacy of the reflection process.</w:t>
      </w:r>
    </w:p>
    <w:p w14:paraId="1A2B634F" w14:textId="41EBF825" w:rsidR="008E641B" w:rsidRPr="007A6AB2" w:rsidRDefault="008E641B" w:rsidP="0029702B">
      <w:pPr>
        <w:rPr>
          <w:rFonts w:ascii="Arial" w:hAnsi="Arial" w:cs="Arial"/>
        </w:rPr>
      </w:pPr>
      <w:r w:rsidRPr="007A6AB2">
        <w:rPr>
          <w:rFonts w:ascii="Arial" w:hAnsi="Arial" w:cs="Arial"/>
        </w:rPr>
        <w:t>As previously stated, academic theories serve as a structured framework for information and concepts acquired from study and empirical data. Various management theories can be relevant in the context of conflict management, such as: Conflict Resolution Theories (This theory provides insights into different approaches to conflict resolution), Communication Theories (understanding communication can help identify breakdowns in communication), Leadership Theories (analysing how the manager's leadership style may have influenced the conflict situation), Psychological Theories (It can provide insights into the conflict situation).</w:t>
      </w:r>
      <w:r w:rsidR="0029702B" w:rsidRPr="007A6AB2">
        <w:rPr>
          <w:rFonts w:ascii="Arial" w:hAnsi="Arial" w:cs="Arial"/>
        </w:rPr>
        <w:t xml:space="preserve"> </w:t>
      </w:r>
      <w:r w:rsidR="0029702B" w:rsidRPr="007A6AB2">
        <w:rPr>
          <w:rFonts w:ascii="Arial" w:hAnsi="Arial" w:cs="Arial"/>
        </w:rPr>
        <w:t>When thinking on the conflict scenario, the manager might apply academic theories to analyse and explain the events and dynamics that developed during the dispute. These ideas provide useful insights and perspectives that may be used to guide the reflective process.</w:t>
      </w:r>
      <w:r w:rsidR="0029702B" w:rsidRPr="007A6AB2">
        <w:rPr>
          <w:rFonts w:ascii="Arial" w:hAnsi="Arial" w:cs="Arial"/>
        </w:rPr>
        <w:t xml:space="preserve"> </w:t>
      </w:r>
      <w:r w:rsidR="0029702B" w:rsidRPr="007A6AB2">
        <w:rPr>
          <w:rFonts w:ascii="Arial" w:hAnsi="Arial" w:cs="Arial"/>
        </w:rPr>
        <w:t xml:space="preserve">For example, the manager could think </w:t>
      </w:r>
      <w:r w:rsidR="0029702B" w:rsidRPr="007A6AB2">
        <w:rPr>
          <w:rFonts w:ascii="Arial" w:hAnsi="Arial" w:cs="Arial"/>
        </w:rPr>
        <w:t>about: Which</w:t>
      </w:r>
      <w:r w:rsidR="0029702B" w:rsidRPr="007A6AB2">
        <w:rPr>
          <w:rFonts w:ascii="Arial" w:hAnsi="Arial" w:cs="Arial"/>
        </w:rPr>
        <w:t xml:space="preserve"> conflict resolution ideas were in play at the time, and how did they affect the </w:t>
      </w:r>
      <w:r w:rsidR="0029702B" w:rsidRPr="007A6AB2">
        <w:rPr>
          <w:rFonts w:ascii="Arial" w:hAnsi="Arial" w:cs="Arial"/>
        </w:rPr>
        <w:t>outcome? How</w:t>
      </w:r>
      <w:r w:rsidR="0029702B" w:rsidRPr="007A6AB2">
        <w:rPr>
          <w:rFonts w:ascii="Arial" w:hAnsi="Arial" w:cs="Arial"/>
        </w:rPr>
        <w:t xml:space="preserve"> did the communication patterns match the communication theories, and how may they be </w:t>
      </w:r>
      <w:r w:rsidR="0029702B" w:rsidRPr="007A6AB2">
        <w:rPr>
          <w:rFonts w:ascii="Arial" w:hAnsi="Arial" w:cs="Arial"/>
        </w:rPr>
        <w:t>improved? Which</w:t>
      </w:r>
      <w:r w:rsidR="0029702B" w:rsidRPr="007A6AB2">
        <w:rPr>
          <w:rFonts w:ascii="Arial" w:hAnsi="Arial" w:cs="Arial"/>
        </w:rPr>
        <w:t xml:space="preserve"> leadership theories could be seen in the manager's approach to the disagreement, and how effective were they?</w:t>
      </w:r>
      <w:r w:rsidR="00A139DE" w:rsidRPr="007A6AB2">
        <w:rPr>
          <w:rFonts w:ascii="Arial" w:hAnsi="Arial" w:cs="Arial"/>
        </w:rPr>
        <w:t xml:space="preserve"> </w:t>
      </w:r>
      <w:r w:rsidR="00A139DE" w:rsidRPr="007A6AB2">
        <w:rPr>
          <w:rFonts w:ascii="Arial" w:hAnsi="Arial" w:cs="Arial"/>
        </w:rPr>
        <w:t>The reflective approach, in turn, aids the manager in organising their thoughts and emotions, ensuring a thorough investigation of the circumstance. Following the steps of the reflective model allows the manager to spot patterns, relate their actions to the resolution of the conflict, draw judgements about their efficacy, and establish an action plan for future conflict management.</w:t>
      </w:r>
      <w:r w:rsidR="00A139DE" w:rsidRPr="007A6AB2">
        <w:rPr>
          <w:rFonts w:ascii="Arial" w:hAnsi="Arial" w:cs="Arial"/>
        </w:rPr>
        <w:t xml:space="preserve"> </w:t>
      </w:r>
      <w:r w:rsidR="00A139DE" w:rsidRPr="007A6AB2">
        <w:rPr>
          <w:rFonts w:ascii="Arial" w:hAnsi="Arial" w:cs="Arial"/>
        </w:rPr>
        <w:t>Finally, academic theories and reflective models complement each other, with theories giving essential concepts to feed the reflection process and models providing a systematic framework to enable a thorough examination of the issue. This combination enables managers to obtain deeper insights into their managerial practises while also growing as leaders through continuous learning and development.</w:t>
      </w:r>
    </w:p>
    <w:p w14:paraId="72DDC6DF" w14:textId="6826F0FB" w:rsidR="008F0D54" w:rsidRDefault="008F0D54" w:rsidP="00FA09EA">
      <w:pPr>
        <w:pStyle w:val="Heading1"/>
      </w:pPr>
      <w:bookmarkStart w:id="4" w:name="_Toc142035477"/>
      <w:r>
        <w:t>Conclusions</w:t>
      </w:r>
      <w:bookmarkEnd w:id="4"/>
    </w:p>
    <w:p w14:paraId="46C2FB23" w14:textId="0472FF9D" w:rsidR="007A6AB2" w:rsidRPr="007A6AB2" w:rsidRDefault="007A6AB2" w:rsidP="007A6AB2">
      <w:pPr>
        <w:rPr>
          <w:rFonts w:ascii="Arial" w:hAnsi="Arial" w:cs="Arial"/>
        </w:rPr>
      </w:pPr>
      <w:r>
        <w:t xml:space="preserve">    </w:t>
      </w:r>
      <w:r w:rsidRPr="007A6AB2">
        <w:rPr>
          <w:rFonts w:ascii="Arial" w:hAnsi="Arial" w:cs="Arial"/>
        </w:rPr>
        <w:t xml:space="preserve">Since it helps individuals to learn from the past, develop their skills, and avert conflicts in the future, reflective practise is a crucial tool for both personal and professional progress. Individuals' understanding of academic concepts and their real-world applications may be considerably enhanced by putting them into reflective practise. By reflecting on one's experiences and putting them in the perspective of academic theories and conceptions, one may be able to get a greater understanding of these concepts and how they relate to personal </w:t>
      </w:r>
      <w:r w:rsidRPr="007A6AB2">
        <w:rPr>
          <w:rFonts w:ascii="Arial" w:hAnsi="Arial" w:cs="Arial"/>
        </w:rPr>
        <w:t>experiences. Managers</w:t>
      </w:r>
      <w:r w:rsidRPr="007A6AB2">
        <w:rPr>
          <w:rFonts w:ascii="Arial" w:hAnsi="Arial" w:cs="Arial"/>
        </w:rPr>
        <w:t xml:space="preserve"> may use reflective practise to boost their effectiveness and develop their leadership abilities. Additionally, reflective management practise fosters continual growth and raises self-awareness, allowing managers to develop their leadership skills and become more successful managers.</w:t>
      </w:r>
      <w:r w:rsidRPr="007A6AB2">
        <w:rPr>
          <w:rFonts w:ascii="Arial" w:hAnsi="Arial" w:cs="Arial"/>
        </w:rPr>
        <w:t xml:space="preserve"> </w:t>
      </w:r>
      <w:r w:rsidRPr="007A6AB2">
        <w:rPr>
          <w:rFonts w:ascii="Arial" w:hAnsi="Arial" w:cs="Arial"/>
        </w:rPr>
        <w:t>Furthermore, reflective management practise promotes continuous development and increases self-awareness, allowing managers to become more successful leaders by learning from their experiences, supporting continuous improvement, and increasing self-awareness. Managers may use reflective practise to improve their decision-making processes, improve their performance, and generate better results for their organisation. It can assist individuals in developing a growth mindset, gaining a better knowledge of their own strengths and limitations, recognising when they are acting in ways that may be impeding their effectiveness, and gaining a deeper awareness of their own strengths and weaknesses.</w:t>
      </w:r>
    </w:p>
    <w:p w14:paraId="125EC55E" w14:textId="4F21C1A0" w:rsidR="008F0D54" w:rsidRDefault="008F0D54" w:rsidP="00FA09EA">
      <w:pPr>
        <w:pStyle w:val="Heading1"/>
      </w:pPr>
      <w:bookmarkStart w:id="5" w:name="_Toc142035478"/>
      <w:r>
        <w:t>References</w:t>
      </w:r>
      <w:bookmarkEnd w:id="5"/>
    </w:p>
    <w:p w14:paraId="1E49DADE" w14:textId="27AD6312" w:rsidR="00161A4F" w:rsidRPr="007A6AB2" w:rsidRDefault="00161A4F" w:rsidP="007A6AB2">
      <w:pPr>
        <w:numPr>
          <w:ilvl w:val="0"/>
          <w:numId w:val="1"/>
        </w:numPr>
        <w:spacing w:after="200" w:line="360" w:lineRule="auto"/>
        <w:contextualSpacing/>
        <w:jc w:val="both"/>
        <w:rPr>
          <w:rFonts w:ascii="Arial" w:hAnsi="Arial" w:cs="Arial"/>
          <w:lang w:val="en-US"/>
        </w:rPr>
      </w:pPr>
      <w:proofErr w:type="spellStart"/>
      <w:r w:rsidRPr="007A6AB2">
        <w:rPr>
          <w:rFonts w:ascii="Arial" w:hAnsi="Arial" w:cs="Arial"/>
          <w:lang w:val="en-US"/>
        </w:rPr>
        <w:t>Adeani</w:t>
      </w:r>
      <w:proofErr w:type="spellEnd"/>
      <w:r w:rsidRPr="007A6AB2">
        <w:rPr>
          <w:rFonts w:ascii="Arial" w:hAnsi="Arial" w:cs="Arial"/>
          <w:lang w:val="en-US"/>
        </w:rPr>
        <w:t xml:space="preserve">, I.S., </w:t>
      </w:r>
      <w:proofErr w:type="spellStart"/>
      <w:r w:rsidRPr="007A6AB2">
        <w:rPr>
          <w:rFonts w:ascii="Arial" w:hAnsi="Arial" w:cs="Arial"/>
          <w:lang w:val="en-US"/>
        </w:rPr>
        <w:t>Febriani</w:t>
      </w:r>
      <w:proofErr w:type="spellEnd"/>
      <w:r w:rsidRPr="007A6AB2">
        <w:rPr>
          <w:rFonts w:ascii="Arial" w:hAnsi="Arial" w:cs="Arial"/>
          <w:lang w:val="en-US"/>
        </w:rPr>
        <w:t xml:space="preserve">, R.B. and </w:t>
      </w:r>
      <w:proofErr w:type="spellStart"/>
      <w:r w:rsidRPr="007A6AB2">
        <w:rPr>
          <w:rFonts w:ascii="Arial" w:hAnsi="Arial" w:cs="Arial"/>
          <w:lang w:val="en-US"/>
        </w:rPr>
        <w:t>Syafryadin</w:t>
      </w:r>
      <w:proofErr w:type="spellEnd"/>
      <w:r w:rsidRPr="007A6AB2">
        <w:rPr>
          <w:rFonts w:ascii="Arial" w:hAnsi="Arial" w:cs="Arial"/>
          <w:lang w:val="en-US"/>
        </w:rPr>
        <w:t>, S., 2020. USING GIBBS’REFLECTIVE CYCLE IN MAKING REFLECTIONS OF LITERARY ANALYSIS. </w:t>
      </w:r>
      <w:r w:rsidRPr="007A6AB2">
        <w:rPr>
          <w:rFonts w:ascii="Arial" w:hAnsi="Arial" w:cs="Arial"/>
          <w:i/>
          <w:iCs/>
          <w:lang w:val="en-US"/>
        </w:rPr>
        <w:t>Indonesian EFL Journal</w:t>
      </w:r>
      <w:r w:rsidRPr="007A6AB2">
        <w:rPr>
          <w:rFonts w:ascii="Arial" w:hAnsi="Arial" w:cs="Arial"/>
          <w:lang w:val="en-US"/>
        </w:rPr>
        <w:t>, </w:t>
      </w:r>
      <w:r w:rsidRPr="007A6AB2">
        <w:rPr>
          <w:rFonts w:ascii="Arial" w:hAnsi="Arial" w:cs="Arial"/>
          <w:i/>
          <w:iCs/>
          <w:lang w:val="en-US"/>
        </w:rPr>
        <w:t>6</w:t>
      </w:r>
      <w:r w:rsidRPr="007A6AB2">
        <w:rPr>
          <w:rFonts w:ascii="Arial" w:hAnsi="Arial" w:cs="Arial"/>
          <w:lang w:val="en-US"/>
        </w:rPr>
        <w:t>(2), pp.139-148.</w:t>
      </w:r>
    </w:p>
    <w:p w14:paraId="3ACD6487" w14:textId="130ABEE4" w:rsidR="00602620" w:rsidRPr="007A6AB2" w:rsidRDefault="00602620" w:rsidP="00B932C3">
      <w:pPr>
        <w:numPr>
          <w:ilvl w:val="0"/>
          <w:numId w:val="1"/>
        </w:numPr>
        <w:spacing w:after="200" w:line="360" w:lineRule="auto"/>
        <w:contextualSpacing/>
        <w:jc w:val="both"/>
        <w:rPr>
          <w:rFonts w:ascii="Arial" w:hAnsi="Arial" w:cs="Arial"/>
          <w:lang w:val="en-US"/>
        </w:rPr>
      </w:pPr>
      <w:proofErr w:type="spellStart"/>
      <w:r w:rsidRPr="007A6AB2">
        <w:rPr>
          <w:rFonts w:ascii="Arial" w:hAnsi="Arial" w:cs="Arial"/>
          <w:color w:val="222222"/>
          <w:shd w:val="clear" w:color="auto" w:fill="FFFFFF"/>
        </w:rPr>
        <w:t>Bergsteiner</w:t>
      </w:r>
      <w:proofErr w:type="spellEnd"/>
      <w:r w:rsidRPr="007A6AB2">
        <w:rPr>
          <w:rFonts w:ascii="Arial" w:hAnsi="Arial" w:cs="Arial"/>
          <w:color w:val="222222"/>
          <w:shd w:val="clear" w:color="auto" w:fill="FFFFFF"/>
        </w:rPr>
        <w:t>, H., Avery, G.C. and Neumann, R., 2010. Kolb's experiential learning model: critique from a modelling perspective. </w:t>
      </w:r>
      <w:r w:rsidRPr="007A6AB2">
        <w:rPr>
          <w:rFonts w:ascii="Arial" w:hAnsi="Arial" w:cs="Arial"/>
          <w:i/>
          <w:iCs/>
          <w:color w:val="222222"/>
          <w:shd w:val="clear" w:color="auto" w:fill="FFFFFF"/>
        </w:rPr>
        <w:t>Studies in Continuing Education</w:t>
      </w:r>
      <w:r w:rsidRPr="007A6AB2">
        <w:rPr>
          <w:rFonts w:ascii="Arial" w:hAnsi="Arial" w:cs="Arial"/>
          <w:color w:val="222222"/>
          <w:shd w:val="clear" w:color="auto" w:fill="FFFFFF"/>
        </w:rPr>
        <w:t>, </w:t>
      </w:r>
      <w:r w:rsidRPr="007A6AB2">
        <w:rPr>
          <w:rFonts w:ascii="Arial" w:hAnsi="Arial" w:cs="Arial"/>
          <w:i/>
          <w:iCs/>
          <w:color w:val="222222"/>
          <w:shd w:val="clear" w:color="auto" w:fill="FFFFFF"/>
        </w:rPr>
        <w:t>32</w:t>
      </w:r>
      <w:r w:rsidRPr="007A6AB2">
        <w:rPr>
          <w:rFonts w:ascii="Arial" w:hAnsi="Arial" w:cs="Arial"/>
          <w:color w:val="222222"/>
          <w:shd w:val="clear" w:color="auto" w:fill="FFFFFF"/>
        </w:rPr>
        <w:t>(1), pp.29-46.</w:t>
      </w:r>
    </w:p>
    <w:p w14:paraId="676D5761" w14:textId="0A42AC01" w:rsidR="005B6C82" w:rsidRPr="007A6AB2" w:rsidRDefault="000D0C39" w:rsidP="00B932C3">
      <w:pPr>
        <w:numPr>
          <w:ilvl w:val="0"/>
          <w:numId w:val="1"/>
        </w:numPr>
        <w:spacing w:after="200" w:line="360" w:lineRule="auto"/>
        <w:contextualSpacing/>
        <w:jc w:val="both"/>
        <w:rPr>
          <w:rFonts w:ascii="Arial" w:hAnsi="Arial" w:cs="Arial"/>
          <w:lang w:val="en-US"/>
        </w:rPr>
      </w:pPr>
      <w:r w:rsidRPr="007A6AB2">
        <w:rPr>
          <w:rFonts w:ascii="Arial" w:hAnsi="Arial" w:cs="Arial"/>
          <w:lang w:val="en-US"/>
        </w:rPr>
        <w:t>Cunliffe, A.L., 2016. Republication of “On becoming a critically reflexive practitioner”. </w:t>
      </w:r>
      <w:r w:rsidRPr="007A6AB2">
        <w:rPr>
          <w:rFonts w:ascii="Arial" w:hAnsi="Arial" w:cs="Arial"/>
          <w:i/>
          <w:iCs/>
          <w:lang w:val="en-US"/>
        </w:rPr>
        <w:t>Journal of management education</w:t>
      </w:r>
      <w:r w:rsidRPr="007A6AB2">
        <w:rPr>
          <w:rFonts w:ascii="Arial" w:hAnsi="Arial" w:cs="Arial"/>
          <w:lang w:val="en-US"/>
        </w:rPr>
        <w:t>, </w:t>
      </w:r>
      <w:r w:rsidRPr="007A6AB2">
        <w:rPr>
          <w:rFonts w:ascii="Arial" w:hAnsi="Arial" w:cs="Arial"/>
          <w:i/>
          <w:iCs/>
          <w:lang w:val="en-US"/>
        </w:rPr>
        <w:t>40</w:t>
      </w:r>
      <w:r w:rsidRPr="007A6AB2">
        <w:rPr>
          <w:rFonts w:ascii="Arial" w:hAnsi="Arial" w:cs="Arial"/>
          <w:lang w:val="en-US"/>
        </w:rPr>
        <w:t>(6), pp.747-768.</w:t>
      </w:r>
    </w:p>
    <w:p w14:paraId="18B7D464" w14:textId="37EBAD8A" w:rsidR="00890284" w:rsidRPr="007A6AB2" w:rsidRDefault="005B6C82" w:rsidP="00890284">
      <w:pPr>
        <w:numPr>
          <w:ilvl w:val="0"/>
          <w:numId w:val="1"/>
        </w:numPr>
        <w:spacing w:after="200" w:line="360" w:lineRule="auto"/>
        <w:contextualSpacing/>
        <w:jc w:val="both"/>
        <w:rPr>
          <w:rFonts w:ascii="Arial" w:hAnsi="Arial" w:cs="Arial"/>
          <w:lang w:val="en-US"/>
        </w:rPr>
      </w:pPr>
      <w:r w:rsidRPr="007A6AB2">
        <w:rPr>
          <w:rFonts w:ascii="Arial" w:hAnsi="Arial" w:cs="Arial"/>
          <w:color w:val="222222"/>
          <w:shd w:val="clear" w:color="auto" w:fill="FFFFFF"/>
        </w:rPr>
        <w:t xml:space="preserve">Finlayson, A., 2015. Reflective practice: has it really changed over </w:t>
      </w:r>
      <w:proofErr w:type="gramStart"/>
      <w:r w:rsidRPr="007A6AB2">
        <w:rPr>
          <w:rFonts w:ascii="Arial" w:hAnsi="Arial" w:cs="Arial"/>
          <w:color w:val="222222"/>
          <w:shd w:val="clear" w:color="auto" w:fill="FFFFFF"/>
        </w:rPr>
        <w:t>time?.</w:t>
      </w:r>
      <w:proofErr w:type="gramEnd"/>
      <w:r w:rsidRPr="007A6AB2">
        <w:rPr>
          <w:rFonts w:ascii="Arial" w:hAnsi="Arial" w:cs="Arial"/>
          <w:color w:val="222222"/>
          <w:shd w:val="clear" w:color="auto" w:fill="FFFFFF"/>
        </w:rPr>
        <w:t> </w:t>
      </w:r>
      <w:r w:rsidRPr="007A6AB2">
        <w:rPr>
          <w:rFonts w:ascii="Arial" w:hAnsi="Arial" w:cs="Arial"/>
          <w:i/>
          <w:iCs/>
          <w:color w:val="222222"/>
          <w:shd w:val="clear" w:color="auto" w:fill="FFFFFF"/>
        </w:rPr>
        <w:t>Reflective Practice</w:t>
      </w:r>
      <w:r w:rsidRPr="007A6AB2">
        <w:rPr>
          <w:rFonts w:ascii="Arial" w:hAnsi="Arial" w:cs="Arial"/>
          <w:color w:val="222222"/>
          <w:shd w:val="clear" w:color="auto" w:fill="FFFFFF"/>
        </w:rPr>
        <w:t>, </w:t>
      </w:r>
      <w:r w:rsidRPr="007A6AB2">
        <w:rPr>
          <w:rFonts w:ascii="Arial" w:hAnsi="Arial" w:cs="Arial"/>
          <w:i/>
          <w:iCs/>
          <w:color w:val="222222"/>
          <w:shd w:val="clear" w:color="auto" w:fill="FFFFFF"/>
        </w:rPr>
        <w:t>16</w:t>
      </w:r>
      <w:r w:rsidRPr="007A6AB2">
        <w:rPr>
          <w:rFonts w:ascii="Arial" w:hAnsi="Arial" w:cs="Arial"/>
          <w:color w:val="222222"/>
          <w:shd w:val="clear" w:color="auto" w:fill="FFFFFF"/>
        </w:rPr>
        <w:t>(6), pp.717-730.</w:t>
      </w:r>
    </w:p>
    <w:p w14:paraId="1A9FDCE5" w14:textId="2A56906A" w:rsidR="00B932C3" w:rsidRPr="007A6AB2" w:rsidRDefault="00B932C3" w:rsidP="00B932C3">
      <w:pPr>
        <w:pStyle w:val="ListParagraph"/>
        <w:numPr>
          <w:ilvl w:val="0"/>
          <w:numId w:val="1"/>
        </w:numPr>
        <w:spacing w:line="360" w:lineRule="auto"/>
        <w:jc w:val="both"/>
        <w:rPr>
          <w:rFonts w:ascii="Arial" w:hAnsi="Arial" w:cs="Arial"/>
          <w:shd w:val="clear" w:color="auto" w:fill="FFFFFF"/>
        </w:rPr>
      </w:pPr>
      <w:r w:rsidRPr="007A6AB2">
        <w:rPr>
          <w:rFonts w:ascii="Arial" w:hAnsi="Arial" w:cs="Arial"/>
          <w:shd w:val="clear" w:color="auto" w:fill="FFFFFF"/>
        </w:rPr>
        <w:t xml:space="preserve">Han, H., 2021. Consumer </w:t>
      </w:r>
      <w:proofErr w:type="spellStart"/>
      <w:r w:rsidRPr="007A6AB2">
        <w:rPr>
          <w:rFonts w:ascii="Arial" w:hAnsi="Arial" w:cs="Arial"/>
          <w:shd w:val="clear" w:color="auto" w:fill="FFFFFF"/>
        </w:rPr>
        <w:t>behavior</w:t>
      </w:r>
      <w:proofErr w:type="spellEnd"/>
      <w:r w:rsidRPr="007A6AB2">
        <w:rPr>
          <w:rFonts w:ascii="Arial" w:hAnsi="Arial" w:cs="Arial"/>
          <w:shd w:val="clear" w:color="auto" w:fill="FFFFFF"/>
        </w:rPr>
        <w:t xml:space="preserve"> and environmental sustainability in tourism and hospitality: A review of theories, concepts, and latest research. </w:t>
      </w:r>
      <w:r w:rsidRPr="007A6AB2">
        <w:rPr>
          <w:rFonts w:ascii="Arial" w:hAnsi="Arial" w:cs="Arial"/>
          <w:i/>
          <w:iCs/>
          <w:shd w:val="clear" w:color="auto" w:fill="FFFFFF"/>
        </w:rPr>
        <w:t>Journal of Sustainable Tourism</w:t>
      </w:r>
      <w:r w:rsidRPr="007A6AB2">
        <w:rPr>
          <w:rFonts w:ascii="Arial" w:hAnsi="Arial" w:cs="Arial"/>
          <w:shd w:val="clear" w:color="auto" w:fill="FFFFFF"/>
        </w:rPr>
        <w:t>, </w:t>
      </w:r>
      <w:r w:rsidRPr="007A6AB2">
        <w:rPr>
          <w:rFonts w:ascii="Arial" w:hAnsi="Arial" w:cs="Arial"/>
          <w:i/>
          <w:iCs/>
          <w:shd w:val="clear" w:color="auto" w:fill="FFFFFF"/>
        </w:rPr>
        <w:t>29</w:t>
      </w:r>
      <w:r w:rsidRPr="007A6AB2">
        <w:rPr>
          <w:rFonts w:ascii="Arial" w:hAnsi="Arial" w:cs="Arial"/>
          <w:shd w:val="clear" w:color="auto" w:fill="FFFFFF"/>
        </w:rPr>
        <w:t>(7), pp.1021-1042.</w:t>
      </w:r>
    </w:p>
    <w:p w14:paraId="44D2FEDB" w14:textId="77777777" w:rsidR="000D0C39" w:rsidRPr="007A6AB2" w:rsidRDefault="000D0C39" w:rsidP="000D0C39">
      <w:pPr>
        <w:numPr>
          <w:ilvl w:val="0"/>
          <w:numId w:val="1"/>
        </w:numPr>
        <w:spacing w:after="200" w:line="360" w:lineRule="auto"/>
        <w:contextualSpacing/>
        <w:jc w:val="both"/>
        <w:rPr>
          <w:rFonts w:ascii="Arial" w:hAnsi="Arial" w:cs="Arial"/>
          <w:lang w:val="en-US"/>
        </w:rPr>
      </w:pPr>
      <w:r w:rsidRPr="007A6AB2">
        <w:rPr>
          <w:rFonts w:ascii="Arial" w:hAnsi="Arial" w:cs="Arial"/>
          <w:lang w:val="en-US"/>
        </w:rPr>
        <w:t>Hibbert, P. and Cunliffe, A., 2015. Responsible management: Engaging moral reflexive practice through threshold concepts. </w:t>
      </w:r>
      <w:r w:rsidRPr="007A6AB2">
        <w:rPr>
          <w:rFonts w:ascii="Arial" w:hAnsi="Arial" w:cs="Arial"/>
          <w:i/>
          <w:iCs/>
          <w:lang w:val="en-US"/>
        </w:rPr>
        <w:t>Journal of business ethics</w:t>
      </w:r>
      <w:r w:rsidRPr="007A6AB2">
        <w:rPr>
          <w:rFonts w:ascii="Arial" w:hAnsi="Arial" w:cs="Arial"/>
          <w:lang w:val="en-US"/>
        </w:rPr>
        <w:t>, </w:t>
      </w:r>
      <w:r w:rsidRPr="007A6AB2">
        <w:rPr>
          <w:rFonts w:ascii="Arial" w:hAnsi="Arial" w:cs="Arial"/>
          <w:i/>
          <w:iCs/>
          <w:lang w:val="en-US"/>
        </w:rPr>
        <w:t>127</w:t>
      </w:r>
      <w:r w:rsidRPr="007A6AB2">
        <w:rPr>
          <w:rFonts w:ascii="Arial" w:hAnsi="Arial" w:cs="Arial"/>
          <w:lang w:val="en-US"/>
        </w:rPr>
        <w:t>, pp.177-188.</w:t>
      </w:r>
    </w:p>
    <w:p w14:paraId="12FFC4C0" w14:textId="77777777" w:rsidR="000D0C39" w:rsidRPr="007A6AB2" w:rsidRDefault="000D0C39" w:rsidP="00890284">
      <w:pPr>
        <w:numPr>
          <w:ilvl w:val="0"/>
          <w:numId w:val="1"/>
        </w:numPr>
        <w:spacing w:after="200" w:line="360" w:lineRule="auto"/>
        <w:contextualSpacing/>
        <w:jc w:val="both"/>
        <w:rPr>
          <w:rFonts w:ascii="Arial" w:hAnsi="Arial" w:cs="Arial"/>
          <w:lang w:val="en-US"/>
        </w:rPr>
      </w:pPr>
    </w:p>
    <w:p w14:paraId="31747F33" w14:textId="30981D22" w:rsidR="00890284" w:rsidRPr="007A6AB2" w:rsidRDefault="00890284" w:rsidP="00890284">
      <w:pPr>
        <w:numPr>
          <w:ilvl w:val="0"/>
          <w:numId w:val="1"/>
        </w:numPr>
        <w:spacing w:after="200" w:line="360" w:lineRule="auto"/>
        <w:contextualSpacing/>
        <w:jc w:val="both"/>
        <w:rPr>
          <w:rFonts w:ascii="Arial" w:hAnsi="Arial" w:cs="Arial"/>
          <w:lang w:val="en-US"/>
        </w:rPr>
      </w:pPr>
      <w:proofErr w:type="spellStart"/>
      <w:r w:rsidRPr="007A6AB2">
        <w:rPr>
          <w:rFonts w:ascii="Arial" w:hAnsi="Arial" w:cs="Arial"/>
          <w:lang w:val="en-US"/>
        </w:rPr>
        <w:t>Pehmer</w:t>
      </w:r>
      <w:proofErr w:type="spellEnd"/>
      <w:r w:rsidRPr="007A6AB2">
        <w:rPr>
          <w:rFonts w:ascii="Arial" w:hAnsi="Arial" w:cs="Arial"/>
          <w:lang w:val="en-US"/>
        </w:rPr>
        <w:t xml:space="preserve">, A.K., </w:t>
      </w:r>
      <w:proofErr w:type="spellStart"/>
      <w:r w:rsidRPr="007A6AB2">
        <w:rPr>
          <w:rFonts w:ascii="Arial" w:hAnsi="Arial" w:cs="Arial"/>
          <w:lang w:val="en-US"/>
        </w:rPr>
        <w:t>Gröschner</w:t>
      </w:r>
      <w:proofErr w:type="spellEnd"/>
      <w:r w:rsidRPr="007A6AB2">
        <w:rPr>
          <w:rFonts w:ascii="Arial" w:hAnsi="Arial" w:cs="Arial"/>
          <w:lang w:val="en-US"/>
        </w:rPr>
        <w:t xml:space="preserve">, A. and Seidel, T., 2015. Fostering and scaffolding student engagement in productive classroom discourse: Teachers' practice changes and reflections </w:t>
      </w:r>
      <w:proofErr w:type="gramStart"/>
      <w:r w:rsidRPr="007A6AB2">
        <w:rPr>
          <w:rFonts w:ascii="Arial" w:hAnsi="Arial" w:cs="Arial"/>
          <w:lang w:val="en-US"/>
        </w:rPr>
        <w:t>in light of</w:t>
      </w:r>
      <w:proofErr w:type="gramEnd"/>
      <w:r w:rsidRPr="007A6AB2">
        <w:rPr>
          <w:rFonts w:ascii="Arial" w:hAnsi="Arial" w:cs="Arial"/>
          <w:lang w:val="en-US"/>
        </w:rPr>
        <w:t xml:space="preserve"> teacher professional development. </w:t>
      </w:r>
      <w:r w:rsidRPr="007A6AB2">
        <w:rPr>
          <w:rFonts w:ascii="Arial" w:hAnsi="Arial" w:cs="Arial"/>
          <w:i/>
          <w:iCs/>
          <w:lang w:val="en-US"/>
        </w:rPr>
        <w:t>Learning, Culture and Social Interaction</w:t>
      </w:r>
      <w:r w:rsidRPr="007A6AB2">
        <w:rPr>
          <w:rFonts w:ascii="Arial" w:hAnsi="Arial" w:cs="Arial"/>
          <w:lang w:val="en-US"/>
        </w:rPr>
        <w:t>, </w:t>
      </w:r>
      <w:r w:rsidRPr="007A6AB2">
        <w:rPr>
          <w:rFonts w:ascii="Arial" w:hAnsi="Arial" w:cs="Arial"/>
          <w:i/>
          <w:iCs/>
          <w:lang w:val="en-US"/>
        </w:rPr>
        <w:t>7</w:t>
      </w:r>
      <w:r w:rsidRPr="007A6AB2">
        <w:rPr>
          <w:rFonts w:ascii="Arial" w:hAnsi="Arial" w:cs="Arial"/>
          <w:lang w:val="en-US"/>
        </w:rPr>
        <w:t>, pp.12-27.</w:t>
      </w:r>
    </w:p>
    <w:p w14:paraId="366FBA60" w14:textId="7E7A35F2" w:rsidR="00890284" w:rsidRPr="007A6AB2" w:rsidRDefault="00890284" w:rsidP="00890284">
      <w:pPr>
        <w:pStyle w:val="ListParagraph"/>
        <w:numPr>
          <w:ilvl w:val="0"/>
          <w:numId w:val="1"/>
        </w:numPr>
        <w:spacing w:line="360" w:lineRule="auto"/>
        <w:jc w:val="both"/>
        <w:rPr>
          <w:rFonts w:ascii="Arial" w:hAnsi="Arial" w:cs="Arial"/>
          <w:shd w:val="clear" w:color="auto" w:fill="FFFFFF"/>
        </w:rPr>
      </w:pPr>
      <w:r w:rsidRPr="007A6AB2">
        <w:rPr>
          <w:rFonts w:ascii="Arial" w:hAnsi="Arial" w:cs="Arial"/>
          <w:shd w:val="clear" w:color="auto" w:fill="FFFFFF"/>
        </w:rPr>
        <w:t>Prasad, L.M., 2020. </w:t>
      </w:r>
      <w:r w:rsidRPr="007A6AB2">
        <w:rPr>
          <w:rFonts w:ascii="Arial" w:hAnsi="Arial" w:cs="Arial"/>
          <w:i/>
          <w:iCs/>
          <w:shd w:val="clear" w:color="auto" w:fill="FFFFFF"/>
        </w:rPr>
        <w:t>Principles and practice of management</w:t>
      </w:r>
      <w:r w:rsidRPr="007A6AB2">
        <w:rPr>
          <w:rFonts w:ascii="Arial" w:hAnsi="Arial" w:cs="Arial"/>
          <w:shd w:val="clear" w:color="auto" w:fill="FFFFFF"/>
        </w:rPr>
        <w:t>. Sultan Chand &amp; Sons</w:t>
      </w:r>
      <w:r w:rsidRPr="007A6AB2">
        <w:rPr>
          <w:rFonts w:ascii="Arial" w:hAnsi="Arial" w:cs="Arial"/>
          <w:shd w:val="clear" w:color="auto" w:fill="FFFFFF"/>
        </w:rPr>
        <w:t>.</w:t>
      </w:r>
    </w:p>
    <w:p w14:paraId="26984FCB" w14:textId="77777777" w:rsidR="000D0C39" w:rsidRPr="007A6AB2" w:rsidRDefault="000D0C39" w:rsidP="000D0C39">
      <w:pPr>
        <w:pStyle w:val="ListParagraph"/>
        <w:numPr>
          <w:ilvl w:val="0"/>
          <w:numId w:val="1"/>
        </w:numPr>
        <w:spacing w:before="240" w:after="240" w:line="240" w:lineRule="auto"/>
        <w:rPr>
          <w:rFonts w:ascii="Arial" w:hAnsi="Arial" w:cs="Arial"/>
        </w:rPr>
      </w:pPr>
      <w:r w:rsidRPr="007A6AB2">
        <w:rPr>
          <w:rFonts w:ascii="Arial" w:hAnsi="Arial" w:cs="Arial"/>
          <w:color w:val="222222"/>
          <w:shd w:val="clear" w:color="auto" w:fill="FFFFFF"/>
        </w:rPr>
        <w:t xml:space="preserve">Rolfe, G. and Freshwater, D., 2020. </w:t>
      </w:r>
      <w:r w:rsidRPr="007A6AB2">
        <w:rPr>
          <w:rFonts w:ascii="Arial" w:hAnsi="Arial" w:cs="Arial"/>
          <w:i/>
          <w:iCs/>
          <w:color w:val="0E101A"/>
          <w:shd w:val="clear" w:color="auto" w:fill="FFFFFF"/>
        </w:rPr>
        <w:t>Critical reflection in practice: generating knowledge for care</w:t>
      </w:r>
      <w:r w:rsidRPr="007A6AB2">
        <w:rPr>
          <w:rFonts w:ascii="Arial" w:hAnsi="Arial" w:cs="Arial"/>
          <w:color w:val="0E101A"/>
          <w:shd w:val="clear" w:color="auto" w:fill="FFFFFF"/>
        </w:rPr>
        <w:t>. Bloomsbury Publishing.</w:t>
      </w:r>
    </w:p>
    <w:p w14:paraId="797C7C25" w14:textId="59D54B34" w:rsidR="00890284" w:rsidRPr="007A6AB2" w:rsidRDefault="00FE710B" w:rsidP="00890284">
      <w:pPr>
        <w:pStyle w:val="ListParagraph"/>
        <w:numPr>
          <w:ilvl w:val="0"/>
          <w:numId w:val="1"/>
        </w:numPr>
        <w:spacing w:line="360" w:lineRule="auto"/>
        <w:jc w:val="both"/>
        <w:rPr>
          <w:rFonts w:ascii="Arial" w:hAnsi="Arial" w:cs="Arial"/>
          <w:shd w:val="clear" w:color="auto" w:fill="FFFFFF"/>
        </w:rPr>
      </w:pPr>
      <w:r w:rsidRPr="007A6AB2">
        <w:rPr>
          <w:rFonts w:ascii="Arial" w:hAnsi="Arial" w:cs="Arial"/>
          <w:color w:val="222222"/>
          <w:shd w:val="clear" w:color="auto" w:fill="FFFFFF"/>
        </w:rPr>
        <w:t>Taneja, S., Pryor, M.G. and Toombs, L.A., 2011. Frederick W. Taylor's scientific management principles: Relevance and validity. </w:t>
      </w:r>
      <w:r w:rsidRPr="007A6AB2">
        <w:rPr>
          <w:rFonts w:ascii="Arial" w:hAnsi="Arial" w:cs="Arial"/>
          <w:i/>
          <w:iCs/>
          <w:color w:val="222222"/>
          <w:shd w:val="clear" w:color="auto" w:fill="FFFFFF"/>
        </w:rPr>
        <w:t>Journal of Applied Management and Entrepreneurship</w:t>
      </w:r>
      <w:r w:rsidRPr="007A6AB2">
        <w:rPr>
          <w:rFonts w:ascii="Arial" w:hAnsi="Arial" w:cs="Arial"/>
          <w:color w:val="222222"/>
          <w:shd w:val="clear" w:color="auto" w:fill="FFFFFF"/>
        </w:rPr>
        <w:t>, </w:t>
      </w:r>
      <w:r w:rsidRPr="007A6AB2">
        <w:rPr>
          <w:rFonts w:ascii="Arial" w:hAnsi="Arial" w:cs="Arial"/>
          <w:i/>
          <w:iCs/>
          <w:color w:val="222222"/>
          <w:shd w:val="clear" w:color="auto" w:fill="FFFFFF"/>
        </w:rPr>
        <w:t>16</w:t>
      </w:r>
      <w:r w:rsidRPr="007A6AB2">
        <w:rPr>
          <w:rFonts w:ascii="Arial" w:hAnsi="Arial" w:cs="Arial"/>
          <w:color w:val="222222"/>
          <w:shd w:val="clear" w:color="auto" w:fill="FFFFFF"/>
        </w:rPr>
        <w:t>(3), p.60.</w:t>
      </w:r>
    </w:p>
    <w:p w14:paraId="13B3595E" w14:textId="5C35D072" w:rsidR="00161A4F" w:rsidRPr="007A6AB2" w:rsidRDefault="00161A4F" w:rsidP="007A6AB2">
      <w:pPr>
        <w:pStyle w:val="ListParagraph"/>
        <w:numPr>
          <w:ilvl w:val="0"/>
          <w:numId w:val="1"/>
        </w:numPr>
        <w:spacing w:line="360" w:lineRule="auto"/>
        <w:jc w:val="both"/>
        <w:rPr>
          <w:rFonts w:ascii="Arial" w:hAnsi="Arial" w:cs="Arial"/>
          <w:shd w:val="clear" w:color="auto" w:fill="FFFFFF"/>
        </w:rPr>
      </w:pPr>
      <w:r w:rsidRPr="007A6AB2">
        <w:rPr>
          <w:rFonts w:ascii="Arial" w:hAnsi="Arial" w:cs="Arial"/>
          <w:shd w:val="clear" w:color="auto" w:fill="FFFFFF"/>
        </w:rPr>
        <w:t xml:space="preserve">Trelfa, J., 2021. ‘Getting to the Soul’: Radical Facilitation of ‘Real </w:t>
      </w:r>
      <w:proofErr w:type="spellStart"/>
      <w:r w:rsidRPr="007A6AB2">
        <w:rPr>
          <w:rFonts w:ascii="Arial" w:hAnsi="Arial" w:cs="Arial"/>
          <w:shd w:val="clear" w:color="auto" w:fill="FFFFFF"/>
        </w:rPr>
        <w:t>World’Learning</w:t>
      </w:r>
      <w:proofErr w:type="spellEnd"/>
      <w:r w:rsidRPr="007A6AB2">
        <w:rPr>
          <w:rFonts w:ascii="Arial" w:hAnsi="Arial" w:cs="Arial"/>
          <w:shd w:val="clear" w:color="auto" w:fill="FFFFFF"/>
        </w:rPr>
        <w:t xml:space="preserve"> in Higher Education Programmes Through Reflective Practice. </w:t>
      </w:r>
      <w:r w:rsidRPr="007A6AB2">
        <w:rPr>
          <w:rFonts w:ascii="Arial" w:hAnsi="Arial" w:cs="Arial"/>
          <w:i/>
          <w:iCs/>
          <w:shd w:val="clear" w:color="auto" w:fill="FFFFFF"/>
        </w:rPr>
        <w:t>Applied Pedagogies for Higher Education: Real World Learning and Innovation across the Curriculum</w:t>
      </w:r>
      <w:r w:rsidRPr="007A6AB2">
        <w:rPr>
          <w:rFonts w:ascii="Arial" w:hAnsi="Arial" w:cs="Arial"/>
          <w:shd w:val="clear" w:color="auto" w:fill="FFFFFF"/>
        </w:rPr>
        <w:t>, pp.299-322.</w:t>
      </w:r>
    </w:p>
    <w:p w14:paraId="5C295C34" w14:textId="77777777" w:rsidR="00890284" w:rsidRPr="00890284" w:rsidRDefault="00890284" w:rsidP="00890284">
      <w:pPr>
        <w:spacing w:line="360" w:lineRule="auto"/>
        <w:jc w:val="both"/>
        <w:rPr>
          <w:rFonts w:cs="Arial"/>
          <w:szCs w:val="24"/>
          <w:shd w:val="clear" w:color="auto" w:fill="FFFFFF"/>
        </w:rPr>
      </w:pPr>
    </w:p>
    <w:p w14:paraId="11D1E164" w14:textId="77777777" w:rsidR="00890284" w:rsidRPr="00890284" w:rsidRDefault="00890284" w:rsidP="00890284"/>
    <w:p w14:paraId="03E805E5" w14:textId="77777777" w:rsidR="00297CDB" w:rsidRPr="009130F0" w:rsidRDefault="00297CDB" w:rsidP="009130F0">
      <w:pPr>
        <w:rPr>
          <w:rFonts w:ascii="Arial" w:hAnsi="Arial" w:cs="Arial"/>
        </w:rPr>
      </w:pPr>
    </w:p>
    <w:p w14:paraId="10C32DA5" w14:textId="77777777" w:rsidR="00B822D9" w:rsidRPr="00821935" w:rsidRDefault="00B822D9" w:rsidP="004502BE">
      <w:pPr>
        <w:rPr>
          <w:rFonts w:ascii="Arial" w:hAnsi="Arial" w:cs="Arial"/>
          <w:sz w:val="40"/>
          <w:szCs w:val="40"/>
        </w:rPr>
      </w:pPr>
    </w:p>
    <w:p w14:paraId="05662475" w14:textId="77777777" w:rsidR="00566E0F" w:rsidRPr="00047FAA" w:rsidRDefault="00566E0F" w:rsidP="00566E0F">
      <w:pPr>
        <w:jc w:val="center"/>
        <w:rPr>
          <w:rFonts w:ascii="Arial" w:hAnsi="Arial" w:cs="Arial"/>
          <w:sz w:val="32"/>
          <w:szCs w:val="32"/>
        </w:rPr>
      </w:pPr>
    </w:p>
    <w:p w14:paraId="72AA130B" w14:textId="77777777" w:rsidR="004F128A" w:rsidRDefault="004F128A"/>
    <w:sectPr w:rsidR="004F12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24EDA" w14:textId="77777777" w:rsidR="00FA09EA" w:rsidRDefault="00FA09EA" w:rsidP="00FA09EA">
      <w:pPr>
        <w:spacing w:after="0" w:line="240" w:lineRule="auto"/>
      </w:pPr>
      <w:r>
        <w:separator/>
      </w:r>
    </w:p>
  </w:endnote>
  <w:endnote w:type="continuationSeparator" w:id="0">
    <w:p w14:paraId="692D41F7" w14:textId="77777777" w:rsidR="00FA09EA" w:rsidRDefault="00FA09EA" w:rsidP="00FA0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8D93D" w14:textId="77777777" w:rsidR="00FA09EA" w:rsidRDefault="00FA09EA" w:rsidP="00FA09EA">
      <w:pPr>
        <w:spacing w:after="0" w:line="240" w:lineRule="auto"/>
      </w:pPr>
      <w:r>
        <w:separator/>
      </w:r>
    </w:p>
  </w:footnote>
  <w:footnote w:type="continuationSeparator" w:id="0">
    <w:p w14:paraId="0BD6DA7E" w14:textId="77777777" w:rsidR="00FA09EA" w:rsidRDefault="00FA09EA" w:rsidP="00FA09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1652E"/>
    <w:multiLevelType w:val="hybridMultilevel"/>
    <w:tmpl w:val="A4EA4446"/>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 w15:restartNumberingAfterBreak="0">
    <w:nsid w:val="4F275771"/>
    <w:multiLevelType w:val="hybridMultilevel"/>
    <w:tmpl w:val="970E9C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5076151">
    <w:abstractNumId w:val="0"/>
  </w:num>
  <w:num w:numId="2" w16cid:durableId="810826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C27"/>
    <w:rsid w:val="00073F50"/>
    <w:rsid w:val="00074ED3"/>
    <w:rsid w:val="000B60B5"/>
    <w:rsid w:val="000C543D"/>
    <w:rsid w:val="000D0C39"/>
    <w:rsid w:val="00124163"/>
    <w:rsid w:val="00161A4F"/>
    <w:rsid w:val="00210D35"/>
    <w:rsid w:val="00237775"/>
    <w:rsid w:val="0029702B"/>
    <w:rsid w:val="00297CDB"/>
    <w:rsid w:val="002E67AE"/>
    <w:rsid w:val="003E15CF"/>
    <w:rsid w:val="004502BE"/>
    <w:rsid w:val="00471719"/>
    <w:rsid w:val="004F128A"/>
    <w:rsid w:val="00566E0F"/>
    <w:rsid w:val="00573C7F"/>
    <w:rsid w:val="005B6C82"/>
    <w:rsid w:val="00602620"/>
    <w:rsid w:val="007A6AB2"/>
    <w:rsid w:val="00844FE0"/>
    <w:rsid w:val="008805F5"/>
    <w:rsid w:val="00881B23"/>
    <w:rsid w:val="00890284"/>
    <w:rsid w:val="008E641B"/>
    <w:rsid w:val="008F0D54"/>
    <w:rsid w:val="009130F0"/>
    <w:rsid w:val="009A3581"/>
    <w:rsid w:val="009A3995"/>
    <w:rsid w:val="009E48AF"/>
    <w:rsid w:val="00A139DE"/>
    <w:rsid w:val="00A95C27"/>
    <w:rsid w:val="00B02100"/>
    <w:rsid w:val="00B76183"/>
    <w:rsid w:val="00B822D9"/>
    <w:rsid w:val="00B932C3"/>
    <w:rsid w:val="00BD7326"/>
    <w:rsid w:val="00C17A96"/>
    <w:rsid w:val="00D76082"/>
    <w:rsid w:val="00DA1429"/>
    <w:rsid w:val="00DC3047"/>
    <w:rsid w:val="00DE27FD"/>
    <w:rsid w:val="00E37565"/>
    <w:rsid w:val="00EC08B1"/>
    <w:rsid w:val="00EC2A85"/>
    <w:rsid w:val="00F11FE1"/>
    <w:rsid w:val="00F2524D"/>
    <w:rsid w:val="00F40A3F"/>
    <w:rsid w:val="00FA09EA"/>
    <w:rsid w:val="00FA76A4"/>
    <w:rsid w:val="00FB6003"/>
    <w:rsid w:val="00FD58AA"/>
    <w:rsid w:val="00FE7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710A0"/>
  <w15:chartTrackingRefBased/>
  <w15:docId w15:val="{82A2097A-9480-49FC-B9F6-3A587C1E7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E0F"/>
  </w:style>
  <w:style w:type="paragraph" w:styleId="Heading1">
    <w:name w:val="heading 1"/>
    <w:basedOn w:val="Normal"/>
    <w:next w:val="Normal"/>
    <w:link w:val="Heading1Char"/>
    <w:uiPriority w:val="9"/>
    <w:qFormat/>
    <w:rsid w:val="00FA09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9E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A09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9EA"/>
  </w:style>
  <w:style w:type="paragraph" w:styleId="Footer">
    <w:name w:val="footer"/>
    <w:basedOn w:val="Normal"/>
    <w:link w:val="FooterChar"/>
    <w:uiPriority w:val="99"/>
    <w:unhideWhenUsed/>
    <w:rsid w:val="00FA09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9EA"/>
  </w:style>
  <w:style w:type="paragraph" w:styleId="TOCHeading">
    <w:name w:val="TOC Heading"/>
    <w:basedOn w:val="Heading1"/>
    <w:next w:val="Normal"/>
    <w:uiPriority w:val="39"/>
    <w:unhideWhenUsed/>
    <w:qFormat/>
    <w:rsid w:val="00237775"/>
    <w:pPr>
      <w:outlineLvl w:val="9"/>
    </w:pPr>
    <w:rPr>
      <w:kern w:val="0"/>
      <w:lang w:val="en-US"/>
      <w14:ligatures w14:val="none"/>
    </w:rPr>
  </w:style>
  <w:style w:type="paragraph" w:styleId="TOC1">
    <w:name w:val="toc 1"/>
    <w:basedOn w:val="Normal"/>
    <w:next w:val="Normal"/>
    <w:autoRedefine/>
    <w:uiPriority w:val="39"/>
    <w:unhideWhenUsed/>
    <w:rsid w:val="00237775"/>
    <w:pPr>
      <w:spacing w:after="100"/>
    </w:pPr>
  </w:style>
  <w:style w:type="character" w:styleId="Hyperlink">
    <w:name w:val="Hyperlink"/>
    <w:basedOn w:val="DefaultParagraphFont"/>
    <w:uiPriority w:val="99"/>
    <w:unhideWhenUsed/>
    <w:rsid w:val="00237775"/>
    <w:rPr>
      <w:color w:val="0563C1" w:themeColor="hyperlink"/>
      <w:u w:val="single"/>
    </w:rPr>
  </w:style>
  <w:style w:type="paragraph" w:styleId="FootnoteText">
    <w:name w:val="footnote text"/>
    <w:basedOn w:val="Normal"/>
    <w:link w:val="FootnoteTextChar"/>
    <w:uiPriority w:val="99"/>
    <w:semiHidden/>
    <w:unhideWhenUsed/>
    <w:rsid w:val="008902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0284"/>
    <w:rPr>
      <w:sz w:val="20"/>
      <w:szCs w:val="20"/>
    </w:rPr>
  </w:style>
  <w:style w:type="character" w:styleId="FootnoteReference">
    <w:name w:val="footnote reference"/>
    <w:basedOn w:val="DefaultParagraphFont"/>
    <w:uiPriority w:val="99"/>
    <w:semiHidden/>
    <w:unhideWhenUsed/>
    <w:rsid w:val="00890284"/>
    <w:rPr>
      <w:vertAlign w:val="superscript"/>
    </w:rPr>
  </w:style>
  <w:style w:type="paragraph" w:styleId="ListParagraph">
    <w:name w:val="List Paragraph"/>
    <w:basedOn w:val="Normal"/>
    <w:uiPriority w:val="34"/>
    <w:qFormat/>
    <w:rsid w:val="008902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4CADB2-5D55-4530-B440-DAABCCB14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6</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Felicia Merauta</dc:creator>
  <cp:keywords/>
  <dc:description/>
  <cp:lastModifiedBy>Alexandra Felicia Merauta</cp:lastModifiedBy>
  <cp:revision>29</cp:revision>
  <dcterms:created xsi:type="dcterms:W3CDTF">2023-08-03T18:46:00Z</dcterms:created>
  <dcterms:modified xsi:type="dcterms:W3CDTF">2023-08-04T08:57:00Z</dcterms:modified>
</cp:coreProperties>
</file>