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103215477"/>
        <w:docPartObj>
          <w:docPartGallery w:val="Cover Pages"/>
          <w:docPartUnique/>
        </w:docPartObj>
      </w:sdtPr>
      <w:sdtEndPr>
        <w:rPr>
          <w:color w:val="auto"/>
        </w:rPr>
      </w:sdtEndPr>
      <w:sdtContent>
        <w:bookmarkStart w:id="0" w:name="_Hlk119323191" w:displacedByCustomXml="prev"/>
        <w:p w14:paraId="26BD1F74" w14:textId="4BD5C633" w:rsidR="00545088" w:rsidRDefault="00545088" w:rsidP="00545088">
          <w:pPr>
            <w:tabs>
              <w:tab w:val="left" w:pos="6540"/>
            </w:tabs>
            <w:spacing w:line="360" w:lineRule="auto"/>
            <w:rPr>
              <w:color w:val="156082" w:themeColor="accent1"/>
            </w:rPr>
          </w:pPr>
          <w:r w:rsidRPr="00074402">
            <w:rPr>
              <w:rFonts w:ascii="Arial" w:hAnsi="Arial" w:cs="Arial"/>
              <w:noProof/>
              <w:szCs w:val="24"/>
            </w:rPr>
            <w:drawing>
              <wp:anchor distT="0" distB="0" distL="114300" distR="114300" simplePos="0" relativeHeight="251659264" behindDoc="0" locked="0" layoutInCell="1" allowOverlap="1" wp14:anchorId="6ADF87D7" wp14:editId="5848B72B">
                <wp:simplePos x="0" y="0"/>
                <wp:positionH relativeFrom="margin">
                  <wp:posOffset>-635</wp:posOffset>
                </wp:positionH>
                <wp:positionV relativeFrom="paragraph">
                  <wp:posOffset>281396</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B564B9F" w14:textId="25FD1AAD" w:rsidR="00545088" w:rsidRDefault="00545088" w:rsidP="00545088">
          <w:pPr>
            <w:tabs>
              <w:tab w:val="left" w:pos="6540"/>
            </w:tabs>
            <w:spacing w:line="360" w:lineRule="auto"/>
            <w:rPr>
              <w:color w:val="156082" w:themeColor="accent1"/>
            </w:rPr>
          </w:pPr>
        </w:p>
        <w:p w14:paraId="03E9AAD2" w14:textId="47456238" w:rsidR="00545088" w:rsidRDefault="00545088" w:rsidP="00545088">
          <w:pPr>
            <w:tabs>
              <w:tab w:val="left" w:pos="6540"/>
            </w:tabs>
            <w:spacing w:line="360" w:lineRule="auto"/>
            <w:rPr>
              <w:color w:val="156082" w:themeColor="accent1"/>
            </w:rPr>
          </w:pPr>
        </w:p>
        <w:p w14:paraId="7259D7D7" w14:textId="3C98F711" w:rsidR="00545088" w:rsidRDefault="00545088" w:rsidP="00545088">
          <w:pPr>
            <w:tabs>
              <w:tab w:val="left" w:pos="6540"/>
            </w:tabs>
            <w:spacing w:line="360" w:lineRule="auto"/>
            <w:rPr>
              <w:color w:val="156082" w:themeColor="accent1"/>
            </w:rPr>
          </w:pPr>
        </w:p>
        <w:p w14:paraId="33BF2A9B" w14:textId="0B3C72BD" w:rsidR="00545088" w:rsidRDefault="00545088" w:rsidP="00545088">
          <w:pPr>
            <w:tabs>
              <w:tab w:val="left" w:pos="6540"/>
            </w:tabs>
            <w:spacing w:line="360" w:lineRule="auto"/>
            <w:rPr>
              <w:color w:val="156082" w:themeColor="accent1"/>
            </w:rPr>
          </w:pPr>
        </w:p>
        <w:p w14:paraId="69B31352" w14:textId="77777777" w:rsidR="00545088" w:rsidRDefault="00545088" w:rsidP="00545088">
          <w:pPr>
            <w:tabs>
              <w:tab w:val="left" w:pos="6540"/>
            </w:tabs>
            <w:spacing w:line="360" w:lineRule="auto"/>
            <w:rPr>
              <w:color w:val="156082" w:themeColor="accent1"/>
            </w:rPr>
          </w:pPr>
        </w:p>
        <w:p w14:paraId="0DA485FD" w14:textId="2A52E46C" w:rsidR="00545088" w:rsidRPr="00545088" w:rsidRDefault="00545088" w:rsidP="00545088">
          <w:pPr>
            <w:tabs>
              <w:tab w:val="left" w:pos="6540"/>
            </w:tabs>
            <w:spacing w:line="360" w:lineRule="auto"/>
            <w:rPr>
              <w:rFonts w:ascii="Arial" w:hAnsi="Arial" w:cs="Arial"/>
              <w:sz w:val="28"/>
              <w:szCs w:val="28"/>
            </w:rPr>
          </w:pPr>
          <w:r w:rsidRPr="00545088">
            <w:rPr>
              <w:rFonts w:ascii="Arial" w:hAnsi="Arial" w:cs="Arial"/>
              <w:b/>
              <w:bCs/>
              <w:sz w:val="28"/>
              <w:szCs w:val="28"/>
            </w:rPr>
            <w:t>Student name</w:t>
          </w:r>
          <w:r w:rsidRPr="00545088">
            <w:rPr>
              <w:rFonts w:ascii="Arial" w:hAnsi="Arial" w:cs="Arial"/>
              <w:sz w:val="28"/>
              <w:szCs w:val="28"/>
            </w:rPr>
            <w:t xml:space="preserve">: </w:t>
          </w:r>
          <w:r w:rsidRPr="00545088">
            <w:rPr>
              <w:rFonts w:ascii="Arial" w:hAnsi="Arial" w:cs="Arial"/>
              <w:color w:val="000000" w:themeColor="text1"/>
              <w:sz w:val="28"/>
              <w:szCs w:val="28"/>
            </w:rPr>
            <w:t>Valentin Atanasov</w:t>
          </w:r>
        </w:p>
        <w:p w14:paraId="7BB50529" w14:textId="3273A709" w:rsidR="00545088" w:rsidRPr="00545088" w:rsidRDefault="00545088" w:rsidP="00545088">
          <w:pPr>
            <w:tabs>
              <w:tab w:val="left" w:pos="6540"/>
            </w:tabs>
            <w:spacing w:line="360" w:lineRule="auto"/>
            <w:rPr>
              <w:rFonts w:ascii="Arial" w:hAnsi="Arial" w:cs="Arial"/>
              <w:sz w:val="28"/>
              <w:szCs w:val="28"/>
            </w:rPr>
          </w:pPr>
          <w:r w:rsidRPr="00545088">
            <w:rPr>
              <w:rFonts w:ascii="Arial" w:hAnsi="Arial" w:cs="Arial"/>
              <w:b/>
              <w:bCs/>
              <w:sz w:val="28"/>
              <w:szCs w:val="28"/>
            </w:rPr>
            <w:t>Student ID</w:t>
          </w:r>
          <w:r w:rsidRPr="00545088">
            <w:rPr>
              <w:rFonts w:ascii="Arial" w:hAnsi="Arial" w:cs="Arial"/>
              <w:sz w:val="28"/>
              <w:szCs w:val="28"/>
            </w:rPr>
            <w:t xml:space="preserve">: </w:t>
          </w:r>
          <w:r w:rsidRPr="00545088">
            <w:rPr>
              <w:rFonts w:ascii="Arial" w:hAnsi="Arial" w:cs="Arial"/>
              <w:color w:val="000000" w:themeColor="text1"/>
              <w:sz w:val="28"/>
              <w:szCs w:val="28"/>
            </w:rPr>
            <w:t>2441144</w:t>
          </w:r>
        </w:p>
        <w:p w14:paraId="6A93F652" w14:textId="77777777" w:rsidR="00545088" w:rsidRPr="00545088" w:rsidRDefault="00545088" w:rsidP="00545088">
          <w:pPr>
            <w:tabs>
              <w:tab w:val="left" w:pos="6540"/>
            </w:tabs>
            <w:spacing w:line="360" w:lineRule="auto"/>
            <w:rPr>
              <w:rFonts w:ascii="Arial" w:hAnsi="Arial" w:cs="Arial"/>
              <w:sz w:val="28"/>
              <w:szCs w:val="28"/>
            </w:rPr>
          </w:pPr>
        </w:p>
        <w:p w14:paraId="62F8E9B2" w14:textId="58EF9589" w:rsidR="00545088" w:rsidRPr="00545088" w:rsidRDefault="00545088" w:rsidP="00545088">
          <w:pPr>
            <w:rPr>
              <w:rFonts w:ascii="Arial" w:hAnsi="Arial" w:cs="Arial"/>
              <w:sz w:val="28"/>
              <w:szCs w:val="28"/>
            </w:rPr>
          </w:pPr>
          <w:r w:rsidRPr="00545088">
            <w:rPr>
              <w:rFonts w:ascii="Arial" w:hAnsi="Arial" w:cs="Arial"/>
              <w:b/>
              <w:bCs/>
              <w:sz w:val="28"/>
              <w:szCs w:val="28"/>
            </w:rPr>
            <w:t>Module name</w:t>
          </w:r>
          <w:r w:rsidRPr="00545088">
            <w:rPr>
              <w:rFonts w:ascii="Arial" w:hAnsi="Arial" w:cs="Arial"/>
              <w:sz w:val="28"/>
              <w:szCs w:val="28"/>
            </w:rPr>
            <w:t>: Introduction to Health and Social Care</w:t>
          </w:r>
          <w:r w:rsidRPr="00545088">
            <w:rPr>
              <w:rFonts w:ascii="Arial" w:hAnsi="Arial" w:cs="Arial"/>
              <w:b/>
              <w:bCs/>
              <w:sz w:val="28"/>
              <w:szCs w:val="28"/>
            </w:rPr>
            <w:t xml:space="preserve"> </w:t>
          </w:r>
        </w:p>
        <w:p w14:paraId="495D8E84" w14:textId="022A32ED" w:rsidR="00545088" w:rsidRPr="00545088" w:rsidRDefault="00545088" w:rsidP="00545088">
          <w:pPr>
            <w:tabs>
              <w:tab w:val="left" w:pos="6540"/>
            </w:tabs>
            <w:spacing w:line="360" w:lineRule="auto"/>
            <w:rPr>
              <w:rFonts w:ascii="Arial" w:hAnsi="Arial" w:cs="Arial"/>
              <w:sz w:val="28"/>
              <w:szCs w:val="28"/>
            </w:rPr>
          </w:pPr>
        </w:p>
        <w:p w14:paraId="4FE52E14" w14:textId="14940A3B" w:rsidR="00545088" w:rsidRPr="00545088" w:rsidRDefault="00545088" w:rsidP="00545088">
          <w:pPr>
            <w:rPr>
              <w:rFonts w:ascii="Arial" w:hAnsi="Arial" w:cs="Arial"/>
              <w:b/>
              <w:bCs/>
              <w:sz w:val="28"/>
              <w:szCs w:val="28"/>
              <w:lang w:val="bg-BG"/>
            </w:rPr>
          </w:pPr>
          <w:r w:rsidRPr="00545088">
            <w:rPr>
              <w:rFonts w:ascii="Arial" w:hAnsi="Arial" w:cs="Arial"/>
              <w:b/>
              <w:bCs/>
              <w:sz w:val="28"/>
              <w:szCs w:val="28"/>
              <w:lang w:val="fr-FR"/>
            </w:rPr>
            <w:t>Module code</w:t>
          </w:r>
          <w:r w:rsidRPr="00545088">
            <w:rPr>
              <w:rFonts w:ascii="Arial" w:hAnsi="Arial" w:cs="Arial"/>
              <w:sz w:val="28"/>
              <w:szCs w:val="28"/>
              <w:lang w:val="fr-FR"/>
            </w:rPr>
            <w:t>: LCHS4003</w:t>
          </w:r>
        </w:p>
        <w:p w14:paraId="253138EB" w14:textId="26258F2E" w:rsidR="00545088" w:rsidRPr="00545088" w:rsidRDefault="00545088" w:rsidP="00545088">
          <w:pPr>
            <w:tabs>
              <w:tab w:val="left" w:pos="6540"/>
            </w:tabs>
            <w:spacing w:line="360" w:lineRule="auto"/>
            <w:rPr>
              <w:rFonts w:ascii="Arial" w:hAnsi="Arial" w:cs="Arial"/>
              <w:sz w:val="28"/>
              <w:szCs w:val="28"/>
              <w:lang w:val="fr-FR"/>
            </w:rPr>
          </w:pPr>
        </w:p>
        <w:p w14:paraId="6C61567A" w14:textId="536D1183" w:rsidR="00545088" w:rsidRPr="00545088" w:rsidRDefault="00545088" w:rsidP="00545088">
          <w:pPr>
            <w:rPr>
              <w:sz w:val="28"/>
              <w:szCs w:val="28"/>
              <w:lang w:val="it-IT"/>
            </w:rPr>
          </w:pPr>
          <w:proofErr w:type="spellStart"/>
          <w:r w:rsidRPr="00545088">
            <w:rPr>
              <w:rFonts w:ascii="Arial" w:hAnsi="Arial" w:cs="Arial"/>
              <w:b/>
              <w:bCs/>
              <w:sz w:val="28"/>
              <w:szCs w:val="28"/>
              <w:lang w:val="it-IT"/>
            </w:rPr>
            <w:t>Lecture</w:t>
          </w:r>
          <w:proofErr w:type="spellEnd"/>
          <w:r w:rsidRPr="00545088">
            <w:rPr>
              <w:rFonts w:ascii="Arial" w:hAnsi="Arial" w:cs="Arial"/>
              <w:b/>
              <w:bCs/>
              <w:sz w:val="28"/>
              <w:szCs w:val="28"/>
              <w:lang w:val="it-IT"/>
            </w:rPr>
            <w:t xml:space="preserve"> Name:</w:t>
          </w:r>
          <w:r w:rsidRPr="00545088">
            <w:rPr>
              <w:sz w:val="28"/>
              <w:szCs w:val="28"/>
              <w:lang w:val="it-IT"/>
            </w:rPr>
            <w:t xml:space="preserve">  </w:t>
          </w:r>
          <w:r w:rsidRPr="00545088">
            <w:rPr>
              <w:rFonts w:ascii="Arial" w:hAnsi="Arial" w:cs="Arial"/>
              <w:sz w:val="28"/>
              <w:szCs w:val="28"/>
              <w:lang w:val="it-IT"/>
            </w:rPr>
            <w:t xml:space="preserve">Dr </w:t>
          </w:r>
          <w:proofErr w:type="spellStart"/>
          <w:r w:rsidRPr="00545088">
            <w:rPr>
              <w:rFonts w:ascii="Arial" w:hAnsi="Arial" w:cs="Arial"/>
              <w:sz w:val="28"/>
              <w:szCs w:val="28"/>
              <w:lang w:val="it-IT"/>
            </w:rPr>
            <w:t>Patronella</w:t>
          </w:r>
          <w:proofErr w:type="spellEnd"/>
          <w:r w:rsidRPr="00545088">
            <w:rPr>
              <w:rFonts w:ascii="Arial" w:hAnsi="Arial" w:cs="Arial"/>
              <w:sz w:val="28"/>
              <w:szCs w:val="28"/>
              <w:lang w:val="it-IT"/>
            </w:rPr>
            <w:t xml:space="preserve"> Ganza</w:t>
          </w:r>
        </w:p>
        <w:bookmarkEnd w:id="0"/>
        <w:p w14:paraId="4AD5771C" w14:textId="305273B0" w:rsidR="00B63327" w:rsidRPr="00545088" w:rsidRDefault="00B63327" w:rsidP="00545088">
          <w:pPr>
            <w:pStyle w:val="NoSpacing"/>
            <w:spacing w:before="1540" w:after="240"/>
            <w:jc w:val="center"/>
            <w:rPr>
              <w:rFonts w:ascii="Arial" w:hAnsi="Arial" w:cs="Arial"/>
              <w:sz w:val="24"/>
              <w:szCs w:val="24"/>
              <w:lang w:val="it-IT"/>
            </w:rPr>
          </w:pPr>
        </w:p>
        <w:p w14:paraId="7A475698" w14:textId="77777777" w:rsidR="00B63327" w:rsidRPr="00545088" w:rsidRDefault="00B63327" w:rsidP="00B63327">
          <w:pPr>
            <w:jc w:val="center"/>
            <w:rPr>
              <w:rFonts w:ascii="Arial" w:hAnsi="Arial" w:cs="Arial"/>
              <w:b/>
              <w:bCs/>
              <w:sz w:val="24"/>
              <w:szCs w:val="24"/>
              <w:lang w:val="it-IT"/>
            </w:rPr>
          </w:pPr>
        </w:p>
        <w:p w14:paraId="40F21D1E" w14:textId="058160F2" w:rsidR="00A91C81" w:rsidRDefault="00A91C81">
          <w:pPr>
            <w:pStyle w:val="NoSpacing"/>
            <w:spacing w:before="1540" w:after="240"/>
            <w:jc w:val="center"/>
            <w:rPr>
              <w:color w:val="156082" w:themeColor="accent1"/>
            </w:rPr>
          </w:pPr>
        </w:p>
        <w:p w14:paraId="1B56521A" w14:textId="1DBCB790" w:rsidR="00A91C81" w:rsidRDefault="00A91C81">
          <w:pPr>
            <w:pStyle w:val="NoSpacing"/>
            <w:spacing w:before="480"/>
            <w:jc w:val="center"/>
            <w:rPr>
              <w:color w:val="156082" w:themeColor="accent1"/>
            </w:rPr>
          </w:pPr>
        </w:p>
        <w:p w14:paraId="1A1A3B12" w14:textId="3173EE70" w:rsidR="00A91C81" w:rsidRDefault="00A91C81">
          <w:r>
            <w:br w:type="page"/>
          </w:r>
        </w:p>
      </w:sdtContent>
    </w:sdt>
    <w:sdt>
      <w:sdtPr>
        <w:id w:val="-139620072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6F4B6DA" w14:textId="4D3252DD" w:rsidR="002C6722" w:rsidRDefault="002C6722">
          <w:pPr>
            <w:pStyle w:val="TOCHeading"/>
          </w:pPr>
          <w:r>
            <w:t>Contents</w:t>
          </w:r>
        </w:p>
        <w:p w14:paraId="1026C5AD" w14:textId="10E0152D" w:rsidR="002C6722" w:rsidRDefault="002C672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71259" w:history="1">
            <w:r w:rsidRPr="00744B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_Toc216971259 \h </w:instrText>
            </w:r>
            <w:r>
              <w:rPr>
                <w:noProof/>
                <w:webHidden/>
              </w:rPr>
            </w:r>
            <w:r>
              <w:rPr>
                <w:noProof/>
                <w:webHidden/>
              </w:rPr>
              <w:fldChar w:fldCharType="separate"/>
            </w:r>
            <w:r>
              <w:rPr>
                <w:noProof/>
                <w:webHidden/>
              </w:rPr>
              <w:t>2</w:t>
            </w:r>
            <w:r>
              <w:rPr>
                <w:noProof/>
                <w:webHidden/>
              </w:rPr>
              <w:fldChar w:fldCharType="end"/>
            </w:r>
          </w:hyperlink>
        </w:p>
        <w:p w14:paraId="3A7A37C5" w14:textId="30346627" w:rsidR="002C6722" w:rsidRDefault="002C6722">
          <w:pPr>
            <w:pStyle w:val="TOC2"/>
            <w:tabs>
              <w:tab w:val="right" w:leader="dot" w:pos="9016"/>
            </w:tabs>
            <w:rPr>
              <w:rFonts w:eastAsiaTheme="minorEastAsia"/>
              <w:noProof/>
              <w:sz w:val="24"/>
              <w:szCs w:val="24"/>
              <w:lang w:eastAsia="en-GB"/>
            </w:rPr>
          </w:pPr>
          <w:hyperlink w:anchor="_Toc216971260" w:history="1">
            <w:r w:rsidRPr="00744BEA">
              <w:rPr>
                <w:rStyle w:val="Hyperlink"/>
                <w:rFonts w:ascii="Arial" w:hAnsi="Arial" w:cs="Arial"/>
                <w:noProof/>
              </w:rPr>
              <w:t>Task 1: Communication Practices and Their Role in Supporting Mrs Mann’s Care</w:t>
            </w:r>
            <w:r>
              <w:rPr>
                <w:noProof/>
                <w:webHidden/>
              </w:rPr>
              <w:tab/>
            </w:r>
            <w:r>
              <w:rPr>
                <w:noProof/>
                <w:webHidden/>
              </w:rPr>
              <w:fldChar w:fldCharType="begin"/>
            </w:r>
            <w:r>
              <w:rPr>
                <w:noProof/>
                <w:webHidden/>
              </w:rPr>
              <w:instrText xml:space="preserve"> PAGEREF _Toc216971260 \h </w:instrText>
            </w:r>
            <w:r>
              <w:rPr>
                <w:noProof/>
                <w:webHidden/>
              </w:rPr>
            </w:r>
            <w:r>
              <w:rPr>
                <w:noProof/>
                <w:webHidden/>
              </w:rPr>
              <w:fldChar w:fldCharType="separate"/>
            </w:r>
            <w:r>
              <w:rPr>
                <w:noProof/>
                <w:webHidden/>
              </w:rPr>
              <w:t>3</w:t>
            </w:r>
            <w:r>
              <w:rPr>
                <w:noProof/>
                <w:webHidden/>
              </w:rPr>
              <w:fldChar w:fldCharType="end"/>
            </w:r>
          </w:hyperlink>
        </w:p>
        <w:p w14:paraId="7DBA43B3" w14:textId="554F1118" w:rsidR="002C6722" w:rsidRDefault="002C6722">
          <w:pPr>
            <w:pStyle w:val="TOC2"/>
            <w:tabs>
              <w:tab w:val="right" w:leader="dot" w:pos="9016"/>
            </w:tabs>
            <w:rPr>
              <w:rFonts w:eastAsiaTheme="minorEastAsia"/>
              <w:noProof/>
              <w:sz w:val="24"/>
              <w:szCs w:val="24"/>
              <w:lang w:eastAsia="en-GB"/>
            </w:rPr>
          </w:pPr>
          <w:hyperlink w:anchor="_Toc216971261" w:history="1">
            <w:r w:rsidRPr="00744BEA">
              <w:rPr>
                <w:rStyle w:val="Hyperlink"/>
                <w:rFonts w:ascii="Arial" w:hAnsi="Arial" w:cs="Arial"/>
                <w:noProof/>
              </w:rPr>
              <w:t>Task 2</w:t>
            </w:r>
            <w:r w:rsidRPr="00744BEA">
              <w:rPr>
                <w:rStyle w:val="Hyperlink"/>
                <w:rFonts w:ascii="Arial" w:hAnsi="Arial" w:cs="Arial"/>
                <w:b/>
                <w:bCs/>
                <w:noProof/>
              </w:rPr>
              <w:t>:</w:t>
            </w:r>
            <w:r w:rsidRPr="00744BEA">
              <w:rPr>
                <w:rStyle w:val="Hyperlink"/>
                <w:rFonts w:ascii="Arial" w:hAnsi="Arial" w:cs="Arial"/>
                <w:noProof/>
              </w:rPr>
              <w:t xml:space="preserve"> Administrative Responsibilities and the Significance of Accurate Record Keeping</w:t>
            </w:r>
            <w:r>
              <w:rPr>
                <w:noProof/>
                <w:webHidden/>
              </w:rPr>
              <w:tab/>
            </w:r>
            <w:r>
              <w:rPr>
                <w:noProof/>
                <w:webHidden/>
              </w:rPr>
              <w:fldChar w:fldCharType="begin"/>
            </w:r>
            <w:r>
              <w:rPr>
                <w:noProof/>
                <w:webHidden/>
              </w:rPr>
              <w:instrText xml:space="preserve"> PAGEREF _Toc216971261 \h </w:instrText>
            </w:r>
            <w:r>
              <w:rPr>
                <w:noProof/>
                <w:webHidden/>
              </w:rPr>
            </w:r>
            <w:r>
              <w:rPr>
                <w:noProof/>
                <w:webHidden/>
              </w:rPr>
              <w:fldChar w:fldCharType="separate"/>
            </w:r>
            <w:r>
              <w:rPr>
                <w:noProof/>
                <w:webHidden/>
              </w:rPr>
              <w:t>5</w:t>
            </w:r>
            <w:r>
              <w:rPr>
                <w:noProof/>
                <w:webHidden/>
              </w:rPr>
              <w:fldChar w:fldCharType="end"/>
            </w:r>
          </w:hyperlink>
        </w:p>
        <w:p w14:paraId="6DC420A3" w14:textId="6B38BC27" w:rsidR="002C6722" w:rsidRDefault="002C6722">
          <w:pPr>
            <w:pStyle w:val="TOC2"/>
            <w:tabs>
              <w:tab w:val="right" w:leader="dot" w:pos="9016"/>
            </w:tabs>
            <w:rPr>
              <w:rFonts w:eastAsiaTheme="minorEastAsia"/>
              <w:noProof/>
              <w:sz w:val="24"/>
              <w:szCs w:val="24"/>
              <w:lang w:eastAsia="en-GB"/>
            </w:rPr>
          </w:pPr>
          <w:hyperlink w:anchor="_Toc216971262" w:history="1">
            <w:r w:rsidRPr="00744BEA">
              <w:rPr>
                <w:rStyle w:val="Hyperlink"/>
                <w:rFonts w:ascii="Arial" w:hAnsi="Arial" w:cs="Arial"/>
                <w:noProof/>
              </w:rPr>
              <w:t>Task 3: Interprofessional Collaboration and Its Impact on Mrs Mann’s Care</w:t>
            </w:r>
            <w:r>
              <w:rPr>
                <w:noProof/>
                <w:webHidden/>
              </w:rPr>
              <w:tab/>
            </w:r>
            <w:r>
              <w:rPr>
                <w:noProof/>
                <w:webHidden/>
              </w:rPr>
              <w:fldChar w:fldCharType="begin"/>
            </w:r>
            <w:r>
              <w:rPr>
                <w:noProof/>
                <w:webHidden/>
              </w:rPr>
              <w:instrText xml:space="preserve"> PAGEREF _Toc216971262 \h </w:instrText>
            </w:r>
            <w:r>
              <w:rPr>
                <w:noProof/>
                <w:webHidden/>
              </w:rPr>
            </w:r>
            <w:r>
              <w:rPr>
                <w:noProof/>
                <w:webHidden/>
              </w:rPr>
              <w:fldChar w:fldCharType="separate"/>
            </w:r>
            <w:r>
              <w:rPr>
                <w:noProof/>
                <w:webHidden/>
              </w:rPr>
              <w:t>6</w:t>
            </w:r>
            <w:r>
              <w:rPr>
                <w:noProof/>
                <w:webHidden/>
              </w:rPr>
              <w:fldChar w:fldCharType="end"/>
            </w:r>
          </w:hyperlink>
        </w:p>
        <w:p w14:paraId="1824FBBD" w14:textId="1127BB9C" w:rsidR="002C6722" w:rsidRDefault="002C6722">
          <w:pPr>
            <w:pStyle w:val="TOC2"/>
            <w:tabs>
              <w:tab w:val="right" w:leader="dot" w:pos="9016"/>
            </w:tabs>
            <w:rPr>
              <w:rFonts w:eastAsiaTheme="minorEastAsia"/>
              <w:noProof/>
              <w:sz w:val="24"/>
              <w:szCs w:val="24"/>
              <w:lang w:eastAsia="en-GB"/>
            </w:rPr>
          </w:pPr>
          <w:hyperlink w:anchor="_Toc216971263" w:history="1">
            <w:r w:rsidRPr="00744B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_Toc216971263 \h </w:instrText>
            </w:r>
            <w:r>
              <w:rPr>
                <w:noProof/>
                <w:webHidden/>
              </w:rPr>
            </w:r>
            <w:r>
              <w:rPr>
                <w:noProof/>
                <w:webHidden/>
              </w:rPr>
              <w:fldChar w:fldCharType="separate"/>
            </w:r>
            <w:r>
              <w:rPr>
                <w:noProof/>
                <w:webHidden/>
              </w:rPr>
              <w:t>8</w:t>
            </w:r>
            <w:r>
              <w:rPr>
                <w:noProof/>
                <w:webHidden/>
              </w:rPr>
              <w:fldChar w:fldCharType="end"/>
            </w:r>
          </w:hyperlink>
        </w:p>
        <w:p w14:paraId="5DDA3223" w14:textId="25B40B7A" w:rsidR="002C6722" w:rsidRDefault="002C6722">
          <w:pPr>
            <w:pStyle w:val="TOC2"/>
            <w:tabs>
              <w:tab w:val="right" w:leader="dot" w:pos="9016"/>
            </w:tabs>
            <w:rPr>
              <w:rFonts w:eastAsiaTheme="minorEastAsia"/>
              <w:noProof/>
              <w:sz w:val="24"/>
              <w:szCs w:val="24"/>
              <w:lang w:eastAsia="en-GB"/>
            </w:rPr>
          </w:pPr>
          <w:hyperlink w:anchor="_Toc216971264" w:history="1">
            <w:r w:rsidRPr="00744BE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_Toc216971264 \h </w:instrText>
            </w:r>
            <w:r>
              <w:rPr>
                <w:noProof/>
                <w:webHidden/>
              </w:rPr>
            </w:r>
            <w:r>
              <w:rPr>
                <w:noProof/>
                <w:webHidden/>
              </w:rPr>
              <w:fldChar w:fldCharType="separate"/>
            </w:r>
            <w:r>
              <w:rPr>
                <w:noProof/>
                <w:webHidden/>
              </w:rPr>
              <w:t>9</w:t>
            </w:r>
            <w:r>
              <w:rPr>
                <w:noProof/>
                <w:webHidden/>
              </w:rPr>
              <w:fldChar w:fldCharType="end"/>
            </w:r>
          </w:hyperlink>
        </w:p>
        <w:p w14:paraId="0517A1FD" w14:textId="07290F08" w:rsidR="002C6722" w:rsidRDefault="002C6722">
          <w:r>
            <w:rPr>
              <w:b/>
              <w:bCs/>
              <w:noProof/>
            </w:rPr>
            <w:fldChar w:fldCharType="end"/>
          </w:r>
        </w:p>
      </w:sdtContent>
    </w:sdt>
    <w:p w14:paraId="72D03957" w14:textId="77777777" w:rsidR="006C7179" w:rsidRDefault="006C7179" w:rsidP="00A91C81">
      <w:pPr>
        <w:pStyle w:val="Heading1"/>
        <w:rPr>
          <w:rFonts w:ascii="Arial" w:hAnsi="Arial" w:cs="Arial"/>
          <w:color w:val="000000" w:themeColor="text1"/>
          <w:sz w:val="32"/>
          <w:szCs w:val="32"/>
          <w:lang w:val="bg-BG"/>
        </w:rPr>
      </w:pPr>
    </w:p>
    <w:p w14:paraId="341F0443" w14:textId="77777777" w:rsidR="006C7179" w:rsidRDefault="006C7179" w:rsidP="00A91C81">
      <w:pPr>
        <w:pStyle w:val="Heading1"/>
        <w:rPr>
          <w:rFonts w:ascii="Arial" w:hAnsi="Arial" w:cs="Arial"/>
          <w:color w:val="000000" w:themeColor="text1"/>
          <w:sz w:val="32"/>
          <w:szCs w:val="32"/>
          <w:lang w:val="bg-BG"/>
        </w:rPr>
      </w:pPr>
    </w:p>
    <w:p w14:paraId="1631E36E" w14:textId="77777777" w:rsidR="006C7179" w:rsidRDefault="006C7179" w:rsidP="006C7179">
      <w:pPr>
        <w:rPr>
          <w:lang w:val="bg-BG"/>
        </w:rPr>
      </w:pPr>
    </w:p>
    <w:p w14:paraId="67DCFF26" w14:textId="77777777" w:rsidR="006C7179" w:rsidRDefault="006C7179" w:rsidP="006C7179">
      <w:pPr>
        <w:rPr>
          <w:lang w:val="bg-BG"/>
        </w:rPr>
      </w:pPr>
    </w:p>
    <w:p w14:paraId="2D3F0A7C" w14:textId="77777777" w:rsidR="006C7179" w:rsidRDefault="006C7179" w:rsidP="006C7179">
      <w:pPr>
        <w:rPr>
          <w:lang w:val="bg-BG"/>
        </w:rPr>
      </w:pPr>
    </w:p>
    <w:p w14:paraId="470CEE53" w14:textId="77777777" w:rsidR="006C7179" w:rsidRDefault="006C7179" w:rsidP="006C7179">
      <w:pPr>
        <w:rPr>
          <w:lang w:val="bg-BG"/>
        </w:rPr>
      </w:pPr>
    </w:p>
    <w:p w14:paraId="5CEC64FA" w14:textId="77777777" w:rsidR="006C7179" w:rsidRDefault="006C7179" w:rsidP="006C7179">
      <w:pPr>
        <w:rPr>
          <w:lang w:val="bg-BG"/>
        </w:rPr>
      </w:pPr>
    </w:p>
    <w:p w14:paraId="6D1E68E1" w14:textId="77777777" w:rsidR="006C7179" w:rsidRDefault="006C7179" w:rsidP="006C7179">
      <w:pPr>
        <w:rPr>
          <w:lang w:val="bg-BG"/>
        </w:rPr>
      </w:pPr>
    </w:p>
    <w:p w14:paraId="0CDC8056" w14:textId="77777777" w:rsidR="006C7179" w:rsidRDefault="006C7179" w:rsidP="006C7179">
      <w:pPr>
        <w:rPr>
          <w:lang w:val="bg-BG"/>
        </w:rPr>
      </w:pPr>
    </w:p>
    <w:p w14:paraId="1D54B47A" w14:textId="77777777" w:rsidR="006C7179" w:rsidRDefault="006C7179" w:rsidP="006C7179">
      <w:pPr>
        <w:rPr>
          <w:lang w:val="bg-BG"/>
        </w:rPr>
      </w:pPr>
    </w:p>
    <w:p w14:paraId="1BC14D49" w14:textId="77777777" w:rsidR="006C7179" w:rsidRDefault="006C7179" w:rsidP="006C7179">
      <w:pPr>
        <w:rPr>
          <w:lang w:val="bg-BG"/>
        </w:rPr>
      </w:pPr>
    </w:p>
    <w:p w14:paraId="7099CC33" w14:textId="77777777" w:rsidR="006C7179" w:rsidRDefault="006C7179" w:rsidP="006C7179">
      <w:pPr>
        <w:rPr>
          <w:lang w:val="bg-BG"/>
        </w:rPr>
      </w:pPr>
    </w:p>
    <w:p w14:paraId="2E4D180B" w14:textId="77777777" w:rsidR="006C7179" w:rsidRDefault="006C7179" w:rsidP="006C7179">
      <w:pPr>
        <w:rPr>
          <w:lang w:val="bg-BG"/>
        </w:rPr>
      </w:pPr>
    </w:p>
    <w:p w14:paraId="48016B59" w14:textId="77777777" w:rsidR="006C7179" w:rsidRDefault="006C7179" w:rsidP="006C7179">
      <w:pPr>
        <w:rPr>
          <w:lang w:val="bg-BG"/>
        </w:rPr>
      </w:pPr>
    </w:p>
    <w:p w14:paraId="37E93612" w14:textId="77777777" w:rsidR="006C7179" w:rsidRDefault="006C7179" w:rsidP="006C7179">
      <w:pPr>
        <w:rPr>
          <w:lang w:val="bg-BG"/>
        </w:rPr>
      </w:pPr>
    </w:p>
    <w:p w14:paraId="107CCD48" w14:textId="77777777" w:rsidR="006C7179" w:rsidRDefault="006C7179" w:rsidP="006C7179">
      <w:pPr>
        <w:rPr>
          <w:lang w:val="bg-BG"/>
        </w:rPr>
      </w:pPr>
    </w:p>
    <w:p w14:paraId="51128129" w14:textId="77777777" w:rsidR="006C7179" w:rsidRDefault="006C7179" w:rsidP="006C7179">
      <w:pPr>
        <w:rPr>
          <w:lang w:val="bg-BG"/>
        </w:rPr>
      </w:pPr>
    </w:p>
    <w:p w14:paraId="59EE7D2C" w14:textId="77777777" w:rsidR="006C7179" w:rsidRDefault="006C7179" w:rsidP="006C7179">
      <w:pPr>
        <w:rPr>
          <w:lang w:val="bg-BG"/>
        </w:rPr>
      </w:pPr>
    </w:p>
    <w:p w14:paraId="6DB74D19" w14:textId="77777777" w:rsidR="006C7179" w:rsidRDefault="006C7179" w:rsidP="006C7179">
      <w:pPr>
        <w:rPr>
          <w:lang w:val="bg-BG"/>
        </w:rPr>
      </w:pPr>
    </w:p>
    <w:p w14:paraId="0F59B63C" w14:textId="77777777" w:rsidR="006C7179" w:rsidRDefault="006C7179" w:rsidP="006C7179">
      <w:pPr>
        <w:rPr>
          <w:lang w:val="bg-BG"/>
        </w:rPr>
      </w:pPr>
    </w:p>
    <w:p w14:paraId="7F122699" w14:textId="77777777" w:rsidR="0001233C" w:rsidRPr="006C7179" w:rsidRDefault="0001233C" w:rsidP="006C7179">
      <w:pPr>
        <w:rPr>
          <w:lang w:val="bg-BG"/>
        </w:rPr>
      </w:pPr>
    </w:p>
    <w:p w14:paraId="7C8BF38B" w14:textId="3934A808" w:rsidR="00A91C81" w:rsidRDefault="00A91C81" w:rsidP="00A91C81">
      <w:pPr>
        <w:pStyle w:val="Heading1"/>
        <w:rPr>
          <w:rFonts w:ascii="Arial" w:hAnsi="Arial" w:cs="Arial"/>
          <w:color w:val="000000" w:themeColor="text1"/>
          <w:sz w:val="32"/>
          <w:szCs w:val="32"/>
          <w:lang w:val="bg-BG"/>
        </w:rPr>
      </w:pPr>
      <w:bookmarkStart w:id="1" w:name="_Toc216971259"/>
      <w:r w:rsidRPr="00B63327">
        <w:rPr>
          <w:rFonts w:ascii="Arial" w:hAnsi="Arial" w:cs="Arial"/>
          <w:color w:val="000000" w:themeColor="text1"/>
          <w:sz w:val="32"/>
          <w:szCs w:val="32"/>
        </w:rPr>
        <w:lastRenderedPageBreak/>
        <w:t>Introduction</w:t>
      </w:r>
      <w:bookmarkEnd w:id="1"/>
      <w:r w:rsidRPr="00B63327">
        <w:rPr>
          <w:rFonts w:ascii="Arial" w:hAnsi="Arial" w:cs="Arial"/>
          <w:color w:val="000000" w:themeColor="text1"/>
          <w:sz w:val="32"/>
          <w:szCs w:val="32"/>
        </w:rPr>
        <w:t xml:space="preserve"> </w:t>
      </w:r>
    </w:p>
    <w:p w14:paraId="4A28E5FB" w14:textId="77777777" w:rsidR="00883499" w:rsidRDefault="00883499" w:rsidP="00883499">
      <w:pPr>
        <w:rPr>
          <w:lang w:val="bg-BG"/>
        </w:rPr>
      </w:pPr>
    </w:p>
    <w:p w14:paraId="4272E63F" w14:textId="77777777" w:rsidR="00883499" w:rsidRPr="00883499" w:rsidRDefault="00883499" w:rsidP="00883499">
      <w:pPr>
        <w:rPr>
          <w:lang w:val="bg-BG"/>
        </w:rPr>
      </w:pPr>
    </w:p>
    <w:p w14:paraId="104766F5" w14:textId="77777777" w:rsidR="001E1429" w:rsidRPr="001E1429" w:rsidRDefault="001E1429" w:rsidP="001E1429">
      <w:pPr>
        <w:spacing w:line="360" w:lineRule="auto"/>
        <w:rPr>
          <w:rFonts w:ascii="Arial" w:hAnsi="Arial" w:cs="Arial"/>
        </w:rPr>
      </w:pPr>
      <w:r w:rsidRPr="001E1429">
        <w:rPr>
          <w:rFonts w:ascii="Arial" w:hAnsi="Arial" w:cs="Arial"/>
        </w:rPr>
        <w:t>The quality and safety of care within health and social care services are strongly influenced by how professionals communicate, manage information and coordinate their roles. When these processes are weak, the risk of errors increases, particularly for individuals who depend on multiple services or require additional support. Current policy guidance emphasises the need for approaches that are responsive, inclusive and centred on the individual experience of care (Department of Health and Social Care, 2022).</w:t>
      </w:r>
    </w:p>
    <w:p w14:paraId="1E45854B" w14:textId="77777777" w:rsidR="001E1429" w:rsidRPr="001E1429" w:rsidRDefault="001E1429" w:rsidP="001E1429">
      <w:pPr>
        <w:spacing w:line="360" w:lineRule="auto"/>
        <w:rPr>
          <w:rFonts w:ascii="Arial" w:hAnsi="Arial" w:cs="Arial"/>
        </w:rPr>
      </w:pPr>
      <w:r w:rsidRPr="001E1429">
        <w:rPr>
          <w:rFonts w:ascii="Arial" w:hAnsi="Arial" w:cs="Arial"/>
        </w:rPr>
        <w:t>Mrs Mann, a 72-year-old woman recovering at home following hip replacement surgery, illustrates how such challenges can arise in practice. Her reliance on domiciliary care, limited ability to communicate in English and earlier concerns surrounding documentation demonstrate how communication barriers and administrative weaknesses may affect continuity of care.</w:t>
      </w:r>
    </w:p>
    <w:p w14:paraId="6C17623D" w14:textId="77777777" w:rsidR="001E1429" w:rsidRPr="001E1429" w:rsidRDefault="001E1429" w:rsidP="001E1429">
      <w:pPr>
        <w:spacing w:line="360" w:lineRule="auto"/>
        <w:rPr>
          <w:rFonts w:ascii="Arial" w:hAnsi="Arial" w:cs="Arial"/>
        </w:rPr>
      </w:pPr>
      <w:r w:rsidRPr="001E1429">
        <w:rPr>
          <w:rFonts w:ascii="Arial" w:hAnsi="Arial" w:cs="Arial"/>
        </w:rPr>
        <w:t>Drawing on this case, the assignment addresses communication practice, information management and interprofessional cooperation within health and social care. Legal and professional frameworks, including the Equality Act 2010 and the Data Protection Act 2018, are used to evaluate how effective practice can be achieved in a multi-agency context.</w:t>
      </w:r>
    </w:p>
    <w:p w14:paraId="4F45AD52" w14:textId="77777777" w:rsidR="005C401D" w:rsidRPr="00883499" w:rsidRDefault="005C401D" w:rsidP="00883499">
      <w:pPr>
        <w:spacing w:line="360" w:lineRule="auto"/>
      </w:pPr>
    </w:p>
    <w:p w14:paraId="50168C73" w14:textId="77777777" w:rsidR="00A91C81" w:rsidRDefault="00A91C81">
      <w:pPr>
        <w:rPr>
          <w:lang w:val="bg-BG"/>
        </w:rPr>
      </w:pPr>
    </w:p>
    <w:p w14:paraId="690357C4" w14:textId="77777777" w:rsidR="00A91C81" w:rsidRDefault="00A91C81">
      <w:pPr>
        <w:rPr>
          <w:lang w:val="bg-BG"/>
        </w:rPr>
      </w:pPr>
    </w:p>
    <w:p w14:paraId="126A9386" w14:textId="77777777" w:rsidR="00A91C81" w:rsidRDefault="00A91C81">
      <w:pPr>
        <w:rPr>
          <w:lang w:val="bg-BG"/>
        </w:rPr>
      </w:pPr>
    </w:p>
    <w:p w14:paraId="2624B497" w14:textId="77777777" w:rsidR="00A91C81" w:rsidRDefault="00A91C81">
      <w:pPr>
        <w:rPr>
          <w:lang w:val="bg-BG"/>
        </w:rPr>
      </w:pPr>
    </w:p>
    <w:p w14:paraId="11FECE4C" w14:textId="77777777" w:rsidR="00A91C81" w:rsidRDefault="00A91C81">
      <w:pPr>
        <w:rPr>
          <w:lang w:val="bg-BG"/>
        </w:rPr>
      </w:pPr>
    </w:p>
    <w:p w14:paraId="78DE8576" w14:textId="77777777" w:rsidR="00A91C81" w:rsidRDefault="00A91C81">
      <w:pPr>
        <w:rPr>
          <w:lang w:val="bg-BG"/>
        </w:rPr>
      </w:pPr>
    </w:p>
    <w:p w14:paraId="6B6197F1" w14:textId="77777777" w:rsidR="00A91C81" w:rsidRDefault="00A91C81">
      <w:pPr>
        <w:rPr>
          <w:lang w:val="bg-BG"/>
        </w:rPr>
      </w:pPr>
    </w:p>
    <w:p w14:paraId="4887172C" w14:textId="77777777" w:rsidR="00A91C81" w:rsidRDefault="00A91C81">
      <w:pPr>
        <w:rPr>
          <w:lang w:val="bg-BG"/>
        </w:rPr>
      </w:pPr>
    </w:p>
    <w:p w14:paraId="2AD22F0B" w14:textId="77777777" w:rsidR="00A91C81" w:rsidRDefault="00A91C81">
      <w:pPr>
        <w:rPr>
          <w:lang w:val="bg-BG"/>
        </w:rPr>
      </w:pPr>
    </w:p>
    <w:p w14:paraId="6EAC8AF6" w14:textId="77777777" w:rsidR="00A91C81" w:rsidRDefault="00A91C81">
      <w:pPr>
        <w:rPr>
          <w:lang w:val="bg-BG"/>
        </w:rPr>
      </w:pPr>
    </w:p>
    <w:p w14:paraId="2014F99D" w14:textId="77777777" w:rsidR="00A91C81" w:rsidRDefault="00A91C81">
      <w:pPr>
        <w:rPr>
          <w:lang w:val="bg-BG"/>
        </w:rPr>
      </w:pPr>
    </w:p>
    <w:p w14:paraId="4DE3E739" w14:textId="77777777" w:rsidR="00A91C81" w:rsidRDefault="00A91C81">
      <w:pPr>
        <w:rPr>
          <w:lang w:val="bg-BG"/>
        </w:rPr>
      </w:pPr>
    </w:p>
    <w:p w14:paraId="626B31D2" w14:textId="77777777" w:rsidR="00A91C81" w:rsidRDefault="00A91C81">
      <w:pPr>
        <w:rPr>
          <w:lang w:val="bg-BG"/>
        </w:rPr>
      </w:pPr>
    </w:p>
    <w:p w14:paraId="0A235ED5" w14:textId="77777777" w:rsidR="00A91C81" w:rsidRDefault="00A91C81">
      <w:pPr>
        <w:rPr>
          <w:lang w:val="bg-BG"/>
        </w:rPr>
      </w:pPr>
    </w:p>
    <w:p w14:paraId="4D721DB2" w14:textId="77777777" w:rsidR="00A91C81" w:rsidRDefault="00A91C81">
      <w:pPr>
        <w:rPr>
          <w:lang w:val="bg-BG"/>
        </w:rPr>
      </w:pPr>
    </w:p>
    <w:p w14:paraId="473194DE" w14:textId="1F18F9C2" w:rsidR="00A91C81" w:rsidRDefault="00A91C81" w:rsidP="00B63327">
      <w:pPr>
        <w:pStyle w:val="Heading2"/>
        <w:rPr>
          <w:rFonts w:ascii="Arial" w:hAnsi="Arial" w:cs="Arial"/>
          <w:color w:val="000000" w:themeColor="text1"/>
          <w:lang w:val="bg-BG"/>
        </w:rPr>
      </w:pPr>
      <w:bookmarkStart w:id="2" w:name="_Toc216971260"/>
      <w:r w:rsidRPr="00B63327">
        <w:rPr>
          <w:rFonts w:ascii="Arial" w:hAnsi="Arial" w:cs="Arial"/>
          <w:color w:val="000000" w:themeColor="text1"/>
        </w:rPr>
        <w:t xml:space="preserve">Task 1: </w:t>
      </w:r>
      <w:r w:rsidR="002C6722" w:rsidRPr="002C6722">
        <w:rPr>
          <w:rFonts w:ascii="Arial" w:hAnsi="Arial" w:cs="Arial"/>
          <w:color w:val="000000" w:themeColor="text1"/>
        </w:rPr>
        <w:t>Communication Practices and Their Role in Supporting Mrs Mann’s Care</w:t>
      </w:r>
      <w:bookmarkEnd w:id="2"/>
    </w:p>
    <w:p w14:paraId="5F9C1B4D" w14:textId="77777777" w:rsidR="001E1429" w:rsidRPr="001E1429" w:rsidRDefault="001E1429" w:rsidP="001E1429">
      <w:pPr>
        <w:rPr>
          <w:lang w:val="bg-BG"/>
        </w:rPr>
      </w:pPr>
    </w:p>
    <w:p w14:paraId="5428E0B0" w14:textId="31063AED" w:rsidR="00A91C81" w:rsidRPr="00A91C81" w:rsidRDefault="00A91C81" w:rsidP="00A91C81">
      <w:pPr>
        <w:spacing w:line="360" w:lineRule="auto"/>
        <w:rPr>
          <w:rFonts w:ascii="Arial" w:hAnsi="Arial" w:cs="Arial"/>
        </w:rPr>
      </w:pPr>
      <w:r w:rsidRPr="00A91C81">
        <w:rPr>
          <w:rFonts w:ascii="Arial" w:hAnsi="Arial" w:cs="Arial"/>
        </w:rPr>
        <w:t xml:space="preserve">Effective communication is a fundamental aspect of high-quality health and social care, as it supports safe practice, patient involvement and positive care outcomes (NHS England, 2019). In the case of Mrs Mann, communication is </w:t>
      </w:r>
      <w:r w:rsidR="00883499">
        <w:rPr>
          <w:rFonts w:ascii="Arial" w:hAnsi="Arial" w:cs="Arial"/>
        </w:rPr>
        <w:t>vital</w:t>
      </w:r>
      <w:r w:rsidRPr="00A91C81">
        <w:rPr>
          <w:rFonts w:ascii="Arial" w:hAnsi="Arial" w:cs="Arial"/>
        </w:rPr>
        <w:t xml:space="preserve"> due to her limited English proficiency, reliance on multiple care providers and involvement of family members. Without clear and inclusive communication, there is a risk of misunderstandings, reduced patient autonomy and compromised safety.</w:t>
      </w:r>
    </w:p>
    <w:p w14:paraId="3F40AA30" w14:textId="0C160EE6" w:rsidR="00A91C81" w:rsidRPr="00A91C81" w:rsidRDefault="00A91C81" w:rsidP="00A91C81">
      <w:pPr>
        <w:spacing w:line="360" w:lineRule="auto"/>
        <w:rPr>
          <w:rFonts w:ascii="Arial" w:hAnsi="Arial" w:cs="Arial"/>
        </w:rPr>
      </w:pPr>
      <w:r w:rsidRPr="00A91C81">
        <w:rPr>
          <w:rFonts w:ascii="Arial" w:hAnsi="Arial" w:cs="Arial"/>
        </w:rPr>
        <w:t xml:space="preserve">When communicating with Mrs Mann, care professionals must adapt their approach to meet her individual needs. This includes using clear language, avoiding medical terminology and checking understanding regularly. As Mrs Mann’s first language is Urdu, the use of professional interpreters is essential to ensure accurate and ethical communication. Relying solely on family members to interpret can lead to issues </w:t>
      </w:r>
      <w:r w:rsidR="00883499">
        <w:rPr>
          <w:rFonts w:ascii="Arial" w:hAnsi="Arial" w:cs="Arial"/>
        </w:rPr>
        <w:t>regarding confidentiality, accuracy, and power imbalance (Papadopoulos, Tilki,</w:t>
      </w:r>
      <w:r w:rsidRPr="00A91C81">
        <w:rPr>
          <w:rFonts w:ascii="Arial" w:hAnsi="Arial" w:cs="Arial"/>
        </w:rPr>
        <w:t xml:space="preserve"> and Taylor, 2016). Providing translated written information and allowing sufficient time for discussions further </w:t>
      </w:r>
      <w:r>
        <w:rPr>
          <w:rFonts w:ascii="Arial" w:hAnsi="Arial" w:cs="Arial"/>
        </w:rPr>
        <w:t>support</w:t>
      </w:r>
      <w:r w:rsidRPr="00A91C81">
        <w:rPr>
          <w:rFonts w:ascii="Arial" w:hAnsi="Arial" w:cs="Arial"/>
        </w:rPr>
        <w:t xml:space="preserve"> effective communication.</w:t>
      </w:r>
    </w:p>
    <w:p w14:paraId="2ECDBCA5" w14:textId="3863686D" w:rsidR="00A91C81" w:rsidRPr="00A91C81" w:rsidRDefault="00883499" w:rsidP="00A91C81">
      <w:pPr>
        <w:spacing w:line="360" w:lineRule="auto"/>
        <w:rPr>
          <w:rFonts w:ascii="Arial" w:hAnsi="Arial" w:cs="Arial"/>
        </w:rPr>
      </w:pPr>
      <w:r w:rsidRPr="00883499">
        <w:rPr>
          <w:rFonts w:ascii="Arial" w:hAnsi="Arial" w:cs="Arial"/>
        </w:rPr>
        <w:t>Under the Equality Act 2010, health and social care organisations are required to take appropriate steps to reduce or remove barriers that may place individuals at a disadvantage, particularly where age or disability affects access to care.</w:t>
      </w:r>
      <w:r>
        <w:rPr>
          <w:rFonts w:ascii="Arial" w:hAnsi="Arial" w:cs="Arial"/>
          <w:lang w:val="bg-BG"/>
        </w:rPr>
        <w:t xml:space="preserve"> </w:t>
      </w:r>
      <w:r w:rsidR="00A91C81" w:rsidRPr="00A91C81">
        <w:rPr>
          <w:rFonts w:ascii="Arial" w:hAnsi="Arial" w:cs="Arial"/>
        </w:rPr>
        <w:t>Language barriers can indirectly disadvantage service users if appropriate support is not provided. In Mrs Mann’s case, reasonable adjustments include access to interpretation services and culturally sensitive communication, enabling her to participate fully in decisions about her care.</w:t>
      </w:r>
    </w:p>
    <w:p w14:paraId="25CACB2D" w14:textId="77777777" w:rsidR="00A91C81" w:rsidRPr="00A91C81" w:rsidRDefault="00A91C81" w:rsidP="00A91C81">
      <w:pPr>
        <w:spacing w:line="360" w:lineRule="auto"/>
        <w:rPr>
          <w:rFonts w:ascii="Arial" w:hAnsi="Arial" w:cs="Arial"/>
        </w:rPr>
      </w:pPr>
      <w:r w:rsidRPr="00A91C81">
        <w:rPr>
          <w:rFonts w:ascii="Arial" w:hAnsi="Arial" w:cs="Arial"/>
        </w:rPr>
        <w:t>A recognised communication framework that can be applied in Mrs Mann’s care is the SOLER model, which focuses on non-verbal communication skills including open posture, appropriate eye contact and active listening (Egan, 2014). Using this model can help professionals build trust and rapport, particularly when verbal communication is limited. For example, maintaining open body language and attentive posture can reassure Mrs Mann and support engagement during interactions involving an interpreter.</w:t>
      </w:r>
    </w:p>
    <w:p w14:paraId="6FE150E4" w14:textId="77777777" w:rsidR="00A91C81" w:rsidRDefault="00A91C81" w:rsidP="00A91C81">
      <w:pPr>
        <w:spacing w:line="360" w:lineRule="auto"/>
        <w:rPr>
          <w:rFonts w:ascii="Arial" w:hAnsi="Arial" w:cs="Arial"/>
          <w:lang w:val="bg-BG"/>
        </w:rPr>
      </w:pPr>
      <w:r w:rsidRPr="00A91C81">
        <w:rPr>
          <w:rFonts w:ascii="Arial" w:hAnsi="Arial" w:cs="Arial"/>
        </w:rPr>
        <w:t xml:space="preserve">Effective communication must also be maintained between professionals and family members. Clear information sharing and timely updates are essential to prevent errors, such as the missed communication that led to delayed medication adjustment in Mrs Mann’s care. </w:t>
      </w:r>
      <w:r w:rsidRPr="00A91C81">
        <w:rPr>
          <w:rFonts w:ascii="Arial" w:hAnsi="Arial" w:cs="Arial"/>
        </w:rPr>
        <w:lastRenderedPageBreak/>
        <w:t>Overall, effective communication promotes dignity, safety and person-centred care and is essential for meeting legal and professional standards within health and social care practice (NHS England, 2019).</w:t>
      </w:r>
    </w:p>
    <w:p w14:paraId="754EC8E4" w14:textId="023FE48D" w:rsidR="00A91C81" w:rsidRPr="00A91C81" w:rsidRDefault="00A91C81" w:rsidP="00A91C81">
      <w:pPr>
        <w:spacing w:line="360" w:lineRule="auto"/>
        <w:rPr>
          <w:rFonts w:ascii="Arial" w:hAnsi="Arial" w:cs="Arial"/>
          <w:lang w:val="bg-BG"/>
        </w:rPr>
      </w:pPr>
      <w:r w:rsidRPr="00A91C81">
        <w:rPr>
          <w:rFonts w:ascii="Arial" w:hAnsi="Arial" w:cs="Arial"/>
        </w:rPr>
        <w:t xml:space="preserve">In addition, effective communication supports informed consent and shared decision-making, which are key principles of ethical care. Mrs Mann must be </w:t>
      </w:r>
      <w:r>
        <w:rPr>
          <w:rFonts w:ascii="Arial" w:hAnsi="Arial" w:cs="Arial"/>
        </w:rPr>
        <w:t>allowed</w:t>
      </w:r>
      <w:r w:rsidRPr="00A91C81">
        <w:rPr>
          <w:rFonts w:ascii="Arial" w:hAnsi="Arial" w:cs="Arial"/>
        </w:rPr>
        <w:t xml:space="preserve"> to understand her treatment options, rehabilitation process and medication changes in a way that is meaningful to her. This requires professionals to actively check understanding and encourage questions, rather than assuming comprehension (Department of Health and Social Care, 2022). Failure to do so may result in reduced engagement and poorer health outcomes. By prioritising inclusive communication strategies, care providers can empower Mrs Mann to take an active role in her recovery, reinforcing dignity, independence and respect within professional practice.</w:t>
      </w:r>
    </w:p>
    <w:p w14:paraId="31E928F9" w14:textId="31E97F62" w:rsidR="00A91C81" w:rsidRDefault="00A91C81" w:rsidP="00A91C81">
      <w:pPr>
        <w:spacing w:line="360" w:lineRule="auto"/>
        <w:rPr>
          <w:rFonts w:ascii="Arial" w:hAnsi="Arial" w:cs="Arial"/>
          <w:lang w:val="bg-BG"/>
        </w:rPr>
      </w:pPr>
    </w:p>
    <w:p w14:paraId="3B8CE9AA" w14:textId="77777777" w:rsidR="00A91C81" w:rsidRDefault="00A91C81" w:rsidP="00A91C81">
      <w:pPr>
        <w:spacing w:line="360" w:lineRule="auto"/>
        <w:rPr>
          <w:rFonts w:ascii="Arial" w:hAnsi="Arial" w:cs="Arial"/>
          <w:lang w:val="bg-BG"/>
        </w:rPr>
      </w:pPr>
    </w:p>
    <w:p w14:paraId="47E78451" w14:textId="77777777" w:rsidR="00A91C81" w:rsidRDefault="00A91C81" w:rsidP="00A91C81">
      <w:pPr>
        <w:spacing w:line="360" w:lineRule="auto"/>
        <w:rPr>
          <w:rFonts w:ascii="Arial" w:hAnsi="Arial" w:cs="Arial"/>
          <w:lang w:val="bg-BG"/>
        </w:rPr>
      </w:pPr>
    </w:p>
    <w:p w14:paraId="0504FA1D" w14:textId="77777777" w:rsidR="00A91C81" w:rsidRDefault="00A91C81" w:rsidP="00A91C81">
      <w:pPr>
        <w:spacing w:line="360" w:lineRule="auto"/>
        <w:rPr>
          <w:rFonts w:ascii="Arial" w:hAnsi="Arial" w:cs="Arial"/>
          <w:lang w:val="bg-BG"/>
        </w:rPr>
      </w:pPr>
    </w:p>
    <w:p w14:paraId="1AF4111A" w14:textId="77777777" w:rsidR="00A91C81" w:rsidRDefault="00A91C81" w:rsidP="00A91C81">
      <w:pPr>
        <w:spacing w:line="360" w:lineRule="auto"/>
        <w:rPr>
          <w:rFonts w:ascii="Arial" w:hAnsi="Arial" w:cs="Arial"/>
          <w:lang w:val="bg-BG"/>
        </w:rPr>
      </w:pPr>
    </w:p>
    <w:p w14:paraId="71688FB8" w14:textId="77777777" w:rsidR="00A91C81" w:rsidRDefault="00A91C81" w:rsidP="00A91C81">
      <w:pPr>
        <w:spacing w:line="360" w:lineRule="auto"/>
        <w:rPr>
          <w:rFonts w:ascii="Arial" w:hAnsi="Arial" w:cs="Arial"/>
          <w:lang w:val="bg-BG"/>
        </w:rPr>
      </w:pPr>
    </w:p>
    <w:p w14:paraId="6D09E384" w14:textId="77777777" w:rsidR="00A91C81" w:rsidRDefault="00A91C81" w:rsidP="00A91C81">
      <w:pPr>
        <w:spacing w:line="360" w:lineRule="auto"/>
        <w:rPr>
          <w:rFonts w:ascii="Arial" w:hAnsi="Arial" w:cs="Arial"/>
          <w:lang w:val="bg-BG"/>
        </w:rPr>
      </w:pPr>
    </w:p>
    <w:p w14:paraId="15290B5B" w14:textId="77777777" w:rsidR="00A91C81" w:rsidRDefault="00A91C81" w:rsidP="00A91C81">
      <w:pPr>
        <w:spacing w:line="360" w:lineRule="auto"/>
        <w:rPr>
          <w:rFonts w:ascii="Arial" w:hAnsi="Arial" w:cs="Arial"/>
          <w:lang w:val="bg-BG"/>
        </w:rPr>
      </w:pPr>
    </w:p>
    <w:p w14:paraId="7B08E35D" w14:textId="77777777" w:rsidR="00A91C81" w:rsidRDefault="00A91C81" w:rsidP="00A91C81">
      <w:pPr>
        <w:spacing w:line="360" w:lineRule="auto"/>
        <w:rPr>
          <w:rFonts w:ascii="Arial" w:hAnsi="Arial" w:cs="Arial"/>
          <w:lang w:val="bg-BG"/>
        </w:rPr>
      </w:pPr>
    </w:p>
    <w:p w14:paraId="76945148" w14:textId="77777777" w:rsidR="00A91C81" w:rsidRDefault="00A91C81" w:rsidP="00A91C81">
      <w:pPr>
        <w:spacing w:line="360" w:lineRule="auto"/>
        <w:rPr>
          <w:rFonts w:ascii="Arial" w:hAnsi="Arial" w:cs="Arial"/>
          <w:lang w:val="bg-BG"/>
        </w:rPr>
      </w:pPr>
    </w:p>
    <w:p w14:paraId="03CAB872" w14:textId="77777777" w:rsidR="00A91C81" w:rsidRDefault="00A91C81" w:rsidP="00A91C81">
      <w:pPr>
        <w:spacing w:line="360" w:lineRule="auto"/>
        <w:rPr>
          <w:rFonts w:ascii="Arial" w:hAnsi="Arial" w:cs="Arial"/>
          <w:lang w:val="bg-BG"/>
        </w:rPr>
      </w:pPr>
    </w:p>
    <w:p w14:paraId="4DB8B0BB" w14:textId="77777777" w:rsidR="00A91C81" w:rsidRDefault="00A91C81" w:rsidP="00A91C81">
      <w:pPr>
        <w:spacing w:line="360" w:lineRule="auto"/>
        <w:rPr>
          <w:rFonts w:ascii="Arial" w:hAnsi="Arial" w:cs="Arial"/>
          <w:lang w:val="bg-BG"/>
        </w:rPr>
      </w:pPr>
    </w:p>
    <w:p w14:paraId="3B490281" w14:textId="77777777" w:rsidR="00A91C81" w:rsidRDefault="00A91C81" w:rsidP="00A91C81">
      <w:pPr>
        <w:spacing w:line="360" w:lineRule="auto"/>
        <w:rPr>
          <w:rFonts w:ascii="Arial" w:hAnsi="Arial" w:cs="Arial"/>
          <w:lang w:val="bg-BG"/>
        </w:rPr>
      </w:pPr>
    </w:p>
    <w:p w14:paraId="2F142092" w14:textId="77777777" w:rsidR="00A91C81" w:rsidRDefault="00A91C81" w:rsidP="00A91C81">
      <w:pPr>
        <w:spacing w:line="360" w:lineRule="auto"/>
        <w:rPr>
          <w:rFonts w:ascii="Arial" w:hAnsi="Arial" w:cs="Arial"/>
          <w:lang w:val="bg-BG"/>
        </w:rPr>
      </w:pPr>
    </w:p>
    <w:p w14:paraId="4EB313FB" w14:textId="77777777" w:rsidR="00A91C81" w:rsidRDefault="00A91C81" w:rsidP="00A91C81">
      <w:pPr>
        <w:spacing w:line="360" w:lineRule="auto"/>
        <w:rPr>
          <w:rFonts w:ascii="Arial" w:hAnsi="Arial" w:cs="Arial"/>
          <w:lang w:val="bg-BG"/>
        </w:rPr>
      </w:pPr>
    </w:p>
    <w:p w14:paraId="28F84379" w14:textId="77777777" w:rsidR="00A91C81" w:rsidRDefault="00A91C81" w:rsidP="00A91C81">
      <w:pPr>
        <w:spacing w:line="360" w:lineRule="auto"/>
        <w:rPr>
          <w:rFonts w:ascii="Arial" w:hAnsi="Arial" w:cs="Arial"/>
          <w:lang w:val="bg-BG"/>
        </w:rPr>
      </w:pPr>
    </w:p>
    <w:p w14:paraId="7ABFAB14" w14:textId="77777777" w:rsidR="00A91C81" w:rsidRDefault="00A91C81" w:rsidP="00A91C81">
      <w:pPr>
        <w:spacing w:line="360" w:lineRule="auto"/>
        <w:rPr>
          <w:rFonts w:ascii="Arial" w:hAnsi="Arial" w:cs="Arial"/>
          <w:lang w:val="bg-BG"/>
        </w:rPr>
      </w:pPr>
    </w:p>
    <w:p w14:paraId="45FAB98C" w14:textId="77777777" w:rsidR="00A91C81" w:rsidRDefault="00A91C81" w:rsidP="00A91C81">
      <w:pPr>
        <w:spacing w:line="360" w:lineRule="auto"/>
        <w:rPr>
          <w:rFonts w:ascii="Arial" w:hAnsi="Arial" w:cs="Arial"/>
          <w:lang w:val="bg-BG"/>
        </w:rPr>
      </w:pPr>
    </w:p>
    <w:p w14:paraId="1139F41B" w14:textId="77777777" w:rsidR="00A91C81" w:rsidRPr="00A91C81" w:rsidRDefault="00A91C81" w:rsidP="00A91C81">
      <w:pPr>
        <w:spacing w:line="360" w:lineRule="auto"/>
        <w:rPr>
          <w:rFonts w:ascii="Arial" w:hAnsi="Arial" w:cs="Arial"/>
          <w:lang w:val="bg-BG"/>
        </w:rPr>
      </w:pPr>
    </w:p>
    <w:p w14:paraId="58D5B2E5" w14:textId="41BD2D9F" w:rsidR="00A91C81" w:rsidRDefault="00A91C81" w:rsidP="00B63327">
      <w:pPr>
        <w:pStyle w:val="Heading2"/>
        <w:rPr>
          <w:rFonts w:ascii="Arial" w:hAnsi="Arial" w:cs="Arial"/>
          <w:color w:val="000000" w:themeColor="text1"/>
          <w:lang w:val="bg-BG"/>
        </w:rPr>
      </w:pPr>
      <w:bookmarkStart w:id="3" w:name="_Toc216971261"/>
      <w:r w:rsidRPr="00B63327">
        <w:rPr>
          <w:rFonts w:ascii="Arial" w:hAnsi="Arial" w:cs="Arial"/>
          <w:color w:val="000000" w:themeColor="text1"/>
        </w:rPr>
        <w:t>Task 2</w:t>
      </w:r>
      <w:r w:rsidR="002C6722" w:rsidRPr="002C6722">
        <w:rPr>
          <w:rFonts w:ascii="Arial" w:hAnsi="Arial" w:cs="Arial"/>
          <w:b/>
          <w:bCs/>
          <w:color w:val="000000" w:themeColor="text1"/>
        </w:rPr>
        <w:t>:</w:t>
      </w:r>
      <w:r w:rsidR="002C6722" w:rsidRPr="002C6722">
        <w:rPr>
          <w:rFonts w:ascii="Arial" w:hAnsi="Arial" w:cs="Arial"/>
          <w:color w:val="000000" w:themeColor="text1"/>
        </w:rPr>
        <w:t xml:space="preserve"> Administrative Responsibilities and the Significance of Accurate Record Keeping</w:t>
      </w:r>
      <w:bookmarkEnd w:id="3"/>
    </w:p>
    <w:p w14:paraId="3F3079CB" w14:textId="77777777" w:rsidR="002C6722" w:rsidRPr="002C6722" w:rsidRDefault="002C6722" w:rsidP="002C6722">
      <w:pPr>
        <w:rPr>
          <w:lang w:val="bg-BG"/>
        </w:rPr>
      </w:pPr>
    </w:p>
    <w:p w14:paraId="193CDE40" w14:textId="2A4E974C" w:rsidR="00A91C81" w:rsidRPr="00A91C81" w:rsidRDefault="00A91C81" w:rsidP="00A91C81">
      <w:pPr>
        <w:spacing w:line="360" w:lineRule="auto"/>
        <w:rPr>
          <w:rFonts w:ascii="Arial" w:hAnsi="Arial" w:cs="Arial"/>
        </w:rPr>
      </w:pPr>
      <w:r w:rsidRPr="00A91C81">
        <w:rPr>
          <w:rFonts w:ascii="Arial" w:hAnsi="Arial" w:cs="Arial"/>
        </w:rPr>
        <w:t xml:space="preserve">Good administrative skills are essential within professional health and social care practice, as accurate documentation supports continuity of care, accountability and patient safety (Nursing and Midwifery Council, 2018). In Mrs Mann’s case, concerns regarding inconsistent documentation demonstrate how poor </w:t>
      </w:r>
      <w:r>
        <w:rPr>
          <w:rFonts w:ascii="Arial" w:hAnsi="Arial" w:cs="Arial"/>
        </w:rPr>
        <w:t>record-keeping</w:t>
      </w:r>
      <w:r w:rsidRPr="00A91C81">
        <w:rPr>
          <w:rFonts w:ascii="Arial" w:hAnsi="Arial" w:cs="Arial"/>
        </w:rPr>
        <w:t xml:space="preserve"> can negatively affect care delivery and outcomes.</w:t>
      </w:r>
    </w:p>
    <w:p w14:paraId="4F26F5AC" w14:textId="36B21DA0" w:rsidR="00A91C81" w:rsidRPr="00A91C81" w:rsidRDefault="00A91C81" w:rsidP="00A91C81">
      <w:pPr>
        <w:spacing w:line="360" w:lineRule="auto"/>
        <w:rPr>
          <w:rFonts w:ascii="Arial" w:hAnsi="Arial" w:cs="Arial"/>
        </w:rPr>
      </w:pPr>
      <w:r w:rsidRPr="00A91C81">
        <w:rPr>
          <w:rFonts w:ascii="Arial" w:hAnsi="Arial" w:cs="Arial"/>
        </w:rPr>
        <w:t>Record keeping involves the accurate, timely and clear documentation of care provided, decisions made</w:t>
      </w:r>
      <w:r>
        <w:rPr>
          <w:rFonts w:ascii="Arial" w:hAnsi="Arial" w:cs="Arial"/>
        </w:rPr>
        <w:t>,</w:t>
      </w:r>
      <w:r w:rsidRPr="00A91C81">
        <w:rPr>
          <w:rFonts w:ascii="Arial" w:hAnsi="Arial" w:cs="Arial"/>
        </w:rPr>
        <w:t xml:space="preserve"> and information shared. Care records should be factual, legible, dated and signed, ensuring that all professionals involved have access to up-to-date and reliable information. For Mrs Mann, this includes records relating to medication changes, physiotherapy input, mobility support and communication needs. Inaccurate or incomplete records increase the risk of errors, delays and reduced quality of care.</w:t>
      </w:r>
    </w:p>
    <w:p w14:paraId="24AB98B5" w14:textId="7167B945" w:rsidR="00A91C81" w:rsidRPr="00A91C81" w:rsidRDefault="00883499" w:rsidP="00A91C81">
      <w:pPr>
        <w:spacing w:line="360" w:lineRule="auto"/>
        <w:rPr>
          <w:rFonts w:ascii="Arial" w:hAnsi="Arial" w:cs="Arial"/>
        </w:rPr>
      </w:pPr>
      <w:r w:rsidRPr="00883499">
        <w:rPr>
          <w:rFonts w:ascii="Arial" w:hAnsi="Arial" w:cs="Arial"/>
        </w:rPr>
        <w:t>The Data Protection Act 2018 sets out how organisations within health and social care should manage personal and sensitive information. In practice, the legislation requires data to be handled responsibly, with clear justification for its use, regular checks for accuracy and appropriate measures in place to protect information from unauthorised access (UK Government, 2018).</w:t>
      </w:r>
      <w:r>
        <w:rPr>
          <w:rFonts w:ascii="Arial" w:hAnsi="Arial" w:cs="Arial"/>
          <w:lang w:val="bg-BG"/>
        </w:rPr>
        <w:t xml:space="preserve"> </w:t>
      </w:r>
      <w:r w:rsidR="00A91C81" w:rsidRPr="00A91C81">
        <w:rPr>
          <w:rFonts w:ascii="Arial" w:hAnsi="Arial" w:cs="Arial"/>
        </w:rPr>
        <w:t>In Mrs Mann’s care, her personal information should only be shared with professionals directly involved in her support, such as the GP, physiotherapist and domiciliary care workers.</w:t>
      </w:r>
    </w:p>
    <w:p w14:paraId="660E2DB2" w14:textId="77777777" w:rsidR="00A91C81" w:rsidRPr="00A91C81" w:rsidRDefault="00A91C81" w:rsidP="00A91C81">
      <w:pPr>
        <w:spacing w:line="360" w:lineRule="auto"/>
        <w:rPr>
          <w:rFonts w:ascii="Arial" w:hAnsi="Arial" w:cs="Arial"/>
        </w:rPr>
      </w:pPr>
      <w:r w:rsidRPr="00A91C81">
        <w:rPr>
          <w:rFonts w:ascii="Arial" w:hAnsi="Arial" w:cs="Arial"/>
        </w:rPr>
        <w:t>Confidentiality is particularly important given Mrs Mann’s reliance on her daughter for communication support. Health and social care professionals must ensure that information is shared appropriately and that consent is obtained wherever possible. Secure electronic record systems with restricted access support compliance with data protection legislation and protect service user privacy (Department of Health and Social Care, 2022).</w:t>
      </w:r>
    </w:p>
    <w:p w14:paraId="48FBEC9E" w14:textId="2C33F618" w:rsidR="00A91C81" w:rsidRDefault="00A91C81" w:rsidP="00A91C81">
      <w:pPr>
        <w:spacing w:line="360" w:lineRule="auto"/>
        <w:rPr>
          <w:rFonts w:ascii="Arial" w:hAnsi="Arial" w:cs="Arial"/>
          <w:lang w:val="bg-BG"/>
        </w:rPr>
      </w:pPr>
      <w:r w:rsidRPr="00A91C81">
        <w:rPr>
          <w:rFonts w:ascii="Arial" w:hAnsi="Arial" w:cs="Arial"/>
        </w:rPr>
        <w:t xml:space="preserve">Good administrative practice also supports effective communication and collaborative working. Accurate records enable professionals to understand Mrs Mann’s needs and preferences, reducing the risk of miscommunication. The delayed medication adjustment in her case highlights how weaknesses in </w:t>
      </w:r>
      <w:r>
        <w:rPr>
          <w:rFonts w:ascii="Arial" w:hAnsi="Arial" w:cs="Arial"/>
        </w:rPr>
        <w:t>record-keeping</w:t>
      </w:r>
      <w:r w:rsidRPr="00A91C81">
        <w:rPr>
          <w:rFonts w:ascii="Arial" w:hAnsi="Arial" w:cs="Arial"/>
        </w:rPr>
        <w:t xml:space="preserve"> and information sharing can compromise patient safety. Strong administrative skills are therefore essential for delivering safe, effective and person-centred care.</w:t>
      </w:r>
    </w:p>
    <w:p w14:paraId="29EB50EF" w14:textId="22DB3CBB" w:rsidR="00A91C81" w:rsidRPr="00A91C81" w:rsidRDefault="00A91C81" w:rsidP="00A91C81">
      <w:pPr>
        <w:spacing w:line="360" w:lineRule="auto"/>
        <w:rPr>
          <w:rFonts w:ascii="Arial" w:hAnsi="Arial" w:cs="Arial"/>
          <w:lang w:val="bg-BG"/>
        </w:rPr>
      </w:pPr>
      <w:r w:rsidRPr="00A91C81">
        <w:rPr>
          <w:rFonts w:ascii="Arial" w:hAnsi="Arial" w:cs="Arial"/>
        </w:rPr>
        <w:lastRenderedPageBreak/>
        <w:t>Furthermore, good record keeping supports professional accountability and legal protection for both service users and practitioners. Clear and accurate documentation provides evidence of decisions made, actions taken and care delivered, which is essential in situations where incidents are reviewed, such as the delayed medication adjustment in Mrs Mann’s care (Nursing and Midwifery Council, 2018). Well-maintained records also enable continuity when different staff members are involved, reducing reliance on verbal handovers alone. This is particularly important in domiciliary care settings, where multiple professionals may access records at different times to inform safe and effective care delivery.</w:t>
      </w:r>
    </w:p>
    <w:p w14:paraId="7D5B4FA3" w14:textId="77777777" w:rsidR="00A91C81" w:rsidRDefault="00A91C81" w:rsidP="00A91C81">
      <w:pPr>
        <w:spacing w:line="360" w:lineRule="auto"/>
        <w:rPr>
          <w:rFonts w:ascii="Arial" w:hAnsi="Arial" w:cs="Arial"/>
          <w:b/>
          <w:bCs/>
          <w:lang w:val="bg-BG"/>
        </w:rPr>
      </w:pPr>
    </w:p>
    <w:p w14:paraId="3FFAA906" w14:textId="2BA109DD" w:rsidR="00A91C81" w:rsidRDefault="00A91C81" w:rsidP="00B63327">
      <w:pPr>
        <w:pStyle w:val="Heading2"/>
        <w:rPr>
          <w:rFonts w:ascii="Arial" w:hAnsi="Arial" w:cs="Arial"/>
          <w:color w:val="000000" w:themeColor="text1"/>
          <w:lang w:val="bg-BG"/>
        </w:rPr>
      </w:pPr>
      <w:bookmarkStart w:id="4" w:name="_Toc216971262"/>
      <w:r w:rsidRPr="00B63327">
        <w:rPr>
          <w:rFonts w:ascii="Arial" w:hAnsi="Arial" w:cs="Arial"/>
          <w:color w:val="000000" w:themeColor="text1"/>
        </w:rPr>
        <w:t xml:space="preserve">Task 3: </w:t>
      </w:r>
      <w:r w:rsidR="002C6722" w:rsidRPr="002C6722">
        <w:rPr>
          <w:rFonts w:ascii="Arial" w:hAnsi="Arial" w:cs="Arial"/>
          <w:color w:val="000000" w:themeColor="text1"/>
        </w:rPr>
        <w:t>Interprofessional Collaboration and Its Impact on Mrs Mann’s Care</w:t>
      </w:r>
      <w:bookmarkEnd w:id="4"/>
    </w:p>
    <w:p w14:paraId="38FCBD70" w14:textId="77777777" w:rsidR="002C6722" w:rsidRPr="002C6722" w:rsidRDefault="002C6722" w:rsidP="002C6722">
      <w:pPr>
        <w:rPr>
          <w:lang w:val="bg-BG"/>
        </w:rPr>
      </w:pPr>
    </w:p>
    <w:p w14:paraId="0E33349B" w14:textId="77777777" w:rsidR="00A91C81" w:rsidRPr="00A91C81" w:rsidRDefault="00A91C81" w:rsidP="00A91C81">
      <w:pPr>
        <w:spacing w:line="360" w:lineRule="auto"/>
        <w:rPr>
          <w:rFonts w:ascii="Arial" w:hAnsi="Arial" w:cs="Arial"/>
        </w:rPr>
      </w:pPr>
      <w:r w:rsidRPr="00A91C81">
        <w:rPr>
          <w:rFonts w:ascii="Arial" w:hAnsi="Arial" w:cs="Arial"/>
        </w:rPr>
        <w:t>Collaborative working is a core principle of effective health and social care practice, particularly when service users receive support from multiple professionals (Glasby and Dickinson, 2014). In Mrs Mann’s case, her care involves domiciliary care workers, a GP, a community physiotherapist and family members, making coordinated partnership working essential.</w:t>
      </w:r>
    </w:p>
    <w:p w14:paraId="5D75E796" w14:textId="712B5EBA" w:rsidR="00A91C81" w:rsidRPr="00A91C81" w:rsidRDefault="0001233C" w:rsidP="00A91C81">
      <w:pPr>
        <w:spacing w:line="360" w:lineRule="auto"/>
        <w:rPr>
          <w:rFonts w:ascii="Arial" w:hAnsi="Arial" w:cs="Arial"/>
        </w:rPr>
      </w:pPr>
      <w:r w:rsidRPr="0001233C">
        <w:rPr>
          <w:rFonts w:ascii="Arial" w:hAnsi="Arial" w:cs="Arial"/>
        </w:rPr>
        <w:t>Collaborative practice is strengthened when clear communication is combined with shared objectives and an understanding of professional roles within the team.</w:t>
      </w:r>
      <w:r>
        <w:rPr>
          <w:rFonts w:ascii="Arial" w:hAnsi="Arial" w:cs="Arial"/>
          <w:lang w:val="bg-BG"/>
        </w:rPr>
        <w:t xml:space="preserve"> </w:t>
      </w:r>
      <w:r w:rsidR="00A91C81" w:rsidRPr="00A91C81">
        <w:rPr>
          <w:rFonts w:ascii="Arial" w:hAnsi="Arial" w:cs="Arial"/>
        </w:rPr>
        <w:t>Regular information sharing, joint care planning and clearly defined roles help ensure that all members of the care team understand their responsibilities. For Mrs Mann, this includes aligning physiotherapy goals with daily care routines and ensuring that any changes to medication or care plans are communicated promptly.</w:t>
      </w:r>
    </w:p>
    <w:p w14:paraId="0F425810" w14:textId="77777777" w:rsidR="00A91C81" w:rsidRPr="00A91C81" w:rsidRDefault="00A91C81" w:rsidP="00A91C81">
      <w:pPr>
        <w:spacing w:line="360" w:lineRule="auto"/>
        <w:rPr>
          <w:rFonts w:ascii="Arial" w:hAnsi="Arial" w:cs="Arial"/>
        </w:rPr>
      </w:pPr>
      <w:r w:rsidRPr="00A91C81">
        <w:rPr>
          <w:rFonts w:ascii="Arial" w:hAnsi="Arial" w:cs="Arial"/>
        </w:rPr>
        <w:t>However, multi-agency working can present challenges, including time pressures, unclear responsibilities and communication barriers between organisations (Hudson, 2007). These challenges may contribute to errors or delays, as seen in Mrs Mann’s delayed medication adjustment.</w:t>
      </w:r>
    </w:p>
    <w:p w14:paraId="7F3906DF" w14:textId="77777777" w:rsidR="00A91C81" w:rsidRPr="00A91C81" w:rsidRDefault="00A91C81" w:rsidP="00A91C81">
      <w:pPr>
        <w:spacing w:line="360" w:lineRule="auto"/>
        <w:rPr>
          <w:rFonts w:ascii="Arial" w:hAnsi="Arial" w:cs="Arial"/>
        </w:rPr>
      </w:pPr>
      <w:r w:rsidRPr="00A91C81">
        <w:rPr>
          <w:rFonts w:ascii="Arial" w:hAnsi="Arial" w:cs="Arial"/>
        </w:rPr>
        <w:t>To overcome such challenges, professionals should use shared documentation systems, attend multi-disciplinary meetings and follow clear protocols for information sharing. Promoting a culture of teamwork and interprofessional respect can further strengthen collaboration. Addressing these issues is essential to ensure safe, coordinated and high-quality care for service users like Mrs Mann.</w:t>
      </w:r>
    </w:p>
    <w:p w14:paraId="49C98788" w14:textId="3B5B7BEA" w:rsidR="00A91C81" w:rsidRDefault="00A91C81" w:rsidP="00A91C81">
      <w:pPr>
        <w:spacing w:line="360" w:lineRule="auto"/>
        <w:rPr>
          <w:rFonts w:ascii="Arial" w:hAnsi="Arial" w:cs="Arial"/>
          <w:lang w:val="bg-BG"/>
        </w:rPr>
      </w:pPr>
      <w:r w:rsidRPr="00A91C81">
        <w:rPr>
          <w:rFonts w:ascii="Arial" w:hAnsi="Arial" w:cs="Arial"/>
        </w:rPr>
        <w:t xml:space="preserve">Collaborative working also improves risk management by enabling professionals to identify concerns early and respond collectively. In Mrs Mann’s case, effective collaboration between </w:t>
      </w:r>
      <w:r w:rsidRPr="00A91C81">
        <w:rPr>
          <w:rFonts w:ascii="Arial" w:hAnsi="Arial" w:cs="Arial"/>
        </w:rPr>
        <w:lastRenderedPageBreak/>
        <w:t>the physiotherapist, care workers and GP could support timely adjustments to her care plan as her mobility and pain levels change. Regular communication helps ensure that emerging risks, such as falls or medication side effects, are shared and addressed promptly (Glasby and Dickinson, 2014). This shared responsibility strengthens decision-making and promotes safer outcomes, particularly for older adults receiving care from multiple services.</w:t>
      </w:r>
    </w:p>
    <w:p w14:paraId="38E43977" w14:textId="77777777" w:rsidR="00A91C81" w:rsidRDefault="00A91C81" w:rsidP="00A91C81">
      <w:pPr>
        <w:spacing w:line="360" w:lineRule="auto"/>
        <w:rPr>
          <w:rFonts w:ascii="Arial" w:hAnsi="Arial" w:cs="Arial"/>
          <w:lang w:val="bg-BG"/>
        </w:rPr>
      </w:pPr>
    </w:p>
    <w:p w14:paraId="0B452A10" w14:textId="77777777" w:rsidR="00883499" w:rsidRDefault="00883499" w:rsidP="00A91C81">
      <w:pPr>
        <w:spacing w:line="360" w:lineRule="auto"/>
        <w:rPr>
          <w:rFonts w:ascii="Arial" w:hAnsi="Arial" w:cs="Arial"/>
          <w:lang w:val="bg-BG"/>
        </w:rPr>
      </w:pPr>
    </w:p>
    <w:p w14:paraId="6D381070" w14:textId="77777777" w:rsidR="00883499" w:rsidRDefault="00883499" w:rsidP="00A91C81">
      <w:pPr>
        <w:spacing w:line="360" w:lineRule="auto"/>
        <w:rPr>
          <w:rFonts w:ascii="Arial" w:hAnsi="Arial" w:cs="Arial"/>
          <w:lang w:val="bg-BG"/>
        </w:rPr>
      </w:pPr>
    </w:p>
    <w:p w14:paraId="16FE1624" w14:textId="77777777" w:rsidR="00883499" w:rsidRDefault="00883499" w:rsidP="00A91C81">
      <w:pPr>
        <w:spacing w:line="360" w:lineRule="auto"/>
        <w:rPr>
          <w:rFonts w:ascii="Arial" w:hAnsi="Arial" w:cs="Arial"/>
          <w:lang w:val="bg-BG"/>
        </w:rPr>
      </w:pPr>
    </w:p>
    <w:p w14:paraId="0EF88C3A" w14:textId="77777777" w:rsidR="00883499" w:rsidRDefault="00883499" w:rsidP="00A91C81">
      <w:pPr>
        <w:spacing w:line="360" w:lineRule="auto"/>
        <w:rPr>
          <w:rFonts w:ascii="Arial" w:hAnsi="Arial" w:cs="Arial"/>
          <w:lang w:val="bg-BG"/>
        </w:rPr>
      </w:pPr>
    </w:p>
    <w:p w14:paraId="1F4A977B" w14:textId="77777777" w:rsidR="00883499" w:rsidRDefault="00883499" w:rsidP="00A91C81">
      <w:pPr>
        <w:spacing w:line="360" w:lineRule="auto"/>
        <w:rPr>
          <w:rFonts w:ascii="Arial" w:hAnsi="Arial" w:cs="Arial"/>
          <w:lang w:val="bg-BG"/>
        </w:rPr>
      </w:pPr>
    </w:p>
    <w:p w14:paraId="2D8BCF8C" w14:textId="77777777" w:rsidR="00883499" w:rsidRDefault="00883499" w:rsidP="00A91C81">
      <w:pPr>
        <w:spacing w:line="360" w:lineRule="auto"/>
        <w:rPr>
          <w:rFonts w:ascii="Arial" w:hAnsi="Arial" w:cs="Arial"/>
          <w:lang w:val="bg-BG"/>
        </w:rPr>
      </w:pPr>
    </w:p>
    <w:p w14:paraId="3725AA3E" w14:textId="77777777" w:rsidR="00883499" w:rsidRDefault="00883499" w:rsidP="00A91C81">
      <w:pPr>
        <w:spacing w:line="360" w:lineRule="auto"/>
        <w:rPr>
          <w:rFonts w:ascii="Arial" w:hAnsi="Arial" w:cs="Arial"/>
          <w:lang w:val="bg-BG"/>
        </w:rPr>
      </w:pPr>
    </w:p>
    <w:p w14:paraId="1601B7E0" w14:textId="77777777" w:rsidR="00883499" w:rsidRDefault="00883499" w:rsidP="00A91C81">
      <w:pPr>
        <w:spacing w:line="360" w:lineRule="auto"/>
        <w:rPr>
          <w:rFonts w:ascii="Arial" w:hAnsi="Arial" w:cs="Arial"/>
          <w:lang w:val="bg-BG"/>
        </w:rPr>
      </w:pPr>
    </w:p>
    <w:p w14:paraId="2D65BD48" w14:textId="77777777" w:rsidR="00883499" w:rsidRDefault="00883499" w:rsidP="00A91C81">
      <w:pPr>
        <w:spacing w:line="360" w:lineRule="auto"/>
        <w:rPr>
          <w:rFonts w:ascii="Arial" w:hAnsi="Arial" w:cs="Arial"/>
          <w:lang w:val="bg-BG"/>
        </w:rPr>
      </w:pPr>
    </w:p>
    <w:p w14:paraId="1030CB03" w14:textId="77777777" w:rsidR="00883499" w:rsidRDefault="00883499" w:rsidP="00A91C81">
      <w:pPr>
        <w:spacing w:line="360" w:lineRule="auto"/>
        <w:rPr>
          <w:rFonts w:ascii="Arial" w:hAnsi="Arial" w:cs="Arial"/>
          <w:lang w:val="bg-BG"/>
        </w:rPr>
      </w:pPr>
    </w:p>
    <w:p w14:paraId="57581324" w14:textId="77777777" w:rsidR="00883499" w:rsidRDefault="00883499" w:rsidP="00A91C81">
      <w:pPr>
        <w:spacing w:line="360" w:lineRule="auto"/>
        <w:rPr>
          <w:rFonts w:ascii="Arial" w:hAnsi="Arial" w:cs="Arial"/>
          <w:lang w:val="bg-BG"/>
        </w:rPr>
      </w:pPr>
    </w:p>
    <w:p w14:paraId="02712BD6" w14:textId="77777777" w:rsidR="00883499" w:rsidRDefault="00883499" w:rsidP="00A91C81">
      <w:pPr>
        <w:spacing w:line="360" w:lineRule="auto"/>
        <w:rPr>
          <w:rFonts w:ascii="Arial" w:hAnsi="Arial" w:cs="Arial"/>
          <w:lang w:val="bg-BG"/>
        </w:rPr>
      </w:pPr>
    </w:p>
    <w:p w14:paraId="145AC949" w14:textId="77777777" w:rsidR="00883499" w:rsidRDefault="00883499" w:rsidP="00A91C81">
      <w:pPr>
        <w:spacing w:line="360" w:lineRule="auto"/>
        <w:rPr>
          <w:rFonts w:ascii="Arial" w:hAnsi="Arial" w:cs="Arial"/>
          <w:lang w:val="bg-BG"/>
        </w:rPr>
      </w:pPr>
    </w:p>
    <w:p w14:paraId="20504B23" w14:textId="77777777" w:rsidR="00883499" w:rsidRDefault="00883499" w:rsidP="00A91C81">
      <w:pPr>
        <w:spacing w:line="360" w:lineRule="auto"/>
        <w:rPr>
          <w:rFonts w:ascii="Arial" w:hAnsi="Arial" w:cs="Arial"/>
          <w:lang w:val="bg-BG"/>
        </w:rPr>
      </w:pPr>
    </w:p>
    <w:p w14:paraId="1387C9BE" w14:textId="77777777" w:rsidR="00883499" w:rsidRDefault="00883499" w:rsidP="00A91C81">
      <w:pPr>
        <w:spacing w:line="360" w:lineRule="auto"/>
        <w:rPr>
          <w:rFonts w:ascii="Arial" w:hAnsi="Arial" w:cs="Arial"/>
          <w:lang w:val="bg-BG"/>
        </w:rPr>
      </w:pPr>
    </w:p>
    <w:p w14:paraId="0BFF0EC1" w14:textId="77777777" w:rsidR="00883499" w:rsidRDefault="00883499" w:rsidP="00A91C81">
      <w:pPr>
        <w:spacing w:line="360" w:lineRule="auto"/>
        <w:rPr>
          <w:rFonts w:ascii="Arial" w:hAnsi="Arial" w:cs="Arial"/>
          <w:lang w:val="bg-BG"/>
        </w:rPr>
      </w:pPr>
    </w:p>
    <w:p w14:paraId="42CEC77B" w14:textId="77777777" w:rsidR="00883499" w:rsidRDefault="00883499" w:rsidP="00A91C81">
      <w:pPr>
        <w:spacing w:line="360" w:lineRule="auto"/>
        <w:rPr>
          <w:rFonts w:ascii="Arial" w:hAnsi="Arial" w:cs="Arial"/>
          <w:lang w:val="bg-BG"/>
        </w:rPr>
      </w:pPr>
    </w:p>
    <w:p w14:paraId="63877365" w14:textId="77777777" w:rsidR="00883499" w:rsidRDefault="00883499" w:rsidP="00A91C81">
      <w:pPr>
        <w:spacing w:line="360" w:lineRule="auto"/>
        <w:rPr>
          <w:rFonts w:ascii="Arial" w:hAnsi="Arial" w:cs="Arial"/>
          <w:lang w:val="bg-BG"/>
        </w:rPr>
      </w:pPr>
    </w:p>
    <w:p w14:paraId="63014ED3" w14:textId="77777777" w:rsidR="00883499" w:rsidRDefault="00883499" w:rsidP="00A91C81">
      <w:pPr>
        <w:spacing w:line="360" w:lineRule="auto"/>
        <w:rPr>
          <w:rFonts w:ascii="Arial" w:hAnsi="Arial" w:cs="Arial"/>
          <w:lang w:val="bg-BG"/>
        </w:rPr>
      </w:pPr>
    </w:p>
    <w:p w14:paraId="0C0D0858" w14:textId="77777777" w:rsidR="00883499" w:rsidRDefault="00883499" w:rsidP="00A91C81">
      <w:pPr>
        <w:spacing w:line="360" w:lineRule="auto"/>
        <w:rPr>
          <w:rFonts w:ascii="Arial" w:hAnsi="Arial" w:cs="Arial"/>
          <w:lang w:val="bg-BG"/>
        </w:rPr>
      </w:pPr>
    </w:p>
    <w:p w14:paraId="0FB2C2FB" w14:textId="77777777" w:rsidR="00883499" w:rsidRDefault="00883499" w:rsidP="00A91C81">
      <w:pPr>
        <w:spacing w:line="360" w:lineRule="auto"/>
        <w:rPr>
          <w:rFonts w:ascii="Arial" w:hAnsi="Arial" w:cs="Arial"/>
          <w:lang w:val="bg-BG"/>
        </w:rPr>
      </w:pPr>
    </w:p>
    <w:p w14:paraId="49AF008F" w14:textId="77777777" w:rsidR="00883499" w:rsidRDefault="00883499" w:rsidP="00A91C81">
      <w:pPr>
        <w:spacing w:line="360" w:lineRule="auto"/>
        <w:rPr>
          <w:rFonts w:ascii="Arial" w:hAnsi="Arial" w:cs="Arial"/>
          <w:lang w:val="bg-BG"/>
        </w:rPr>
      </w:pPr>
    </w:p>
    <w:p w14:paraId="1BAD50D3" w14:textId="77777777" w:rsidR="00883499" w:rsidRPr="00A91C81" w:rsidRDefault="00883499" w:rsidP="00A91C81">
      <w:pPr>
        <w:spacing w:line="360" w:lineRule="auto"/>
        <w:rPr>
          <w:rFonts w:ascii="Arial" w:hAnsi="Arial" w:cs="Arial"/>
          <w:lang w:val="bg-BG"/>
        </w:rPr>
      </w:pPr>
    </w:p>
    <w:p w14:paraId="5361433F" w14:textId="71489A97" w:rsidR="00A91C81" w:rsidRPr="00B63327" w:rsidRDefault="00A91C81" w:rsidP="00B63327">
      <w:pPr>
        <w:pStyle w:val="Heading2"/>
        <w:rPr>
          <w:rFonts w:ascii="Arial" w:hAnsi="Arial" w:cs="Arial"/>
          <w:color w:val="000000" w:themeColor="text1"/>
          <w:lang w:val="bg-BG"/>
        </w:rPr>
      </w:pPr>
      <w:bookmarkStart w:id="5" w:name="_Toc216971263"/>
      <w:r w:rsidRPr="00B63327">
        <w:rPr>
          <w:rFonts w:ascii="Arial" w:hAnsi="Arial" w:cs="Arial"/>
          <w:color w:val="000000" w:themeColor="text1"/>
        </w:rPr>
        <w:t>Conclusion</w:t>
      </w:r>
      <w:bookmarkEnd w:id="5"/>
    </w:p>
    <w:p w14:paraId="381341C7" w14:textId="77777777" w:rsidR="00B63327" w:rsidRPr="00B63327" w:rsidRDefault="00B63327" w:rsidP="00B63327">
      <w:pPr>
        <w:rPr>
          <w:lang w:val="bg-BG"/>
        </w:rPr>
      </w:pPr>
    </w:p>
    <w:p w14:paraId="555DB5BB" w14:textId="72B84E3A" w:rsidR="00A91C81" w:rsidRPr="00A91C81" w:rsidRDefault="0001233C" w:rsidP="00A91C81">
      <w:pPr>
        <w:spacing w:line="360" w:lineRule="auto"/>
        <w:rPr>
          <w:rFonts w:ascii="Arial" w:hAnsi="Arial" w:cs="Arial"/>
        </w:rPr>
      </w:pPr>
      <w:r w:rsidRPr="0001233C">
        <w:rPr>
          <w:rFonts w:ascii="Arial" w:hAnsi="Arial" w:cs="Arial"/>
        </w:rPr>
        <w:t>This assignment has explored how effective communication, sound administrative practice and collaborative working contribute to the quality and safety of care provided to Mrs Mann.</w:t>
      </w:r>
      <w:r>
        <w:rPr>
          <w:rFonts w:ascii="Arial" w:hAnsi="Arial" w:cs="Arial"/>
          <w:lang w:val="bg-BG"/>
        </w:rPr>
        <w:t xml:space="preserve"> </w:t>
      </w:r>
      <w:r w:rsidR="00A91C81" w:rsidRPr="00A91C81">
        <w:rPr>
          <w:rFonts w:ascii="Arial" w:hAnsi="Arial" w:cs="Arial"/>
        </w:rPr>
        <w:t>The case study highlights how language barriers, inconsistent documentation and multi-agency involvement can significantly influence care quality and safety. Applying the principles of the Equality Act 2010 supports inclusive communication, while effective record keeping in line with the Data Protection Act 2018 ensures confidentiality and continuity of care. Collaborative working between professionals remains essential for coordinated and person-centred support (NHS England, 2019). By strengthening communication, administrative practice and partnership working, health and social care providers can reduce risks, improve outcomes and enhance the overall experience of service users.</w:t>
      </w:r>
    </w:p>
    <w:p w14:paraId="4A08F66E" w14:textId="77777777" w:rsidR="00A91C81" w:rsidRDefault="00A91C81" w:rsidP="00A91C81">
      <w:pPr>
        <w:spacing w:line="360" w:lineRule="auto"/>
        <w:rPr>
          <w:rFonts w:ascii="Arial" w:hAnsi="Arial" w:cs="Arial"/>
          <w:lang w:val="bg-BG"/>
        </w:rPr>
      </w:pPr>
    </w:p>
    <w:p w14:paraId="487395F5" w14:textId="77777777" w:rsidR="00A91C81" w:rsidRDefault="00A91C81" w:rsidP="00A91C81">
      <w:pPr>
        <w:spacing w:line="360" w:lineRule="auto"/>
        <w:rPr>
          <w:rFonts w:ascii="Arial" w:hAnsi="Arial" w:cs="Arial"/>
          <w:lang w:val="bg-BG"/>
        </w:rPr>
      </w:pPr>
    </w:p>
    <w:p w14:paraId="3C0FE8F7" w14:textId="77777777" w:rsidR="00A91C81" w:rsidRDefault="00A91C81" w:rsidP="00A91C81">
      <w:pPr>
        <w:spacing w:line="360" w:lineRule="auto"/>
        <w:rPr>
          <w:rFonts w:ascii="Arial" w:hAnsi="Arial" w:cs="Arial"/>
          <w:lang w:val="bg-BG"/>
        </w:rPr>
      </w:pPr>
    </w:p>
    <w:p w14:paraId="63265473" w14:textId="77777777" w:rsidR="00A91C81" w:rsidRDefault="00A91C81" w:rsidP="00A91C81">
      <w:pPr>
        <w:spacing w:line="360" w:lineRule="auto"/>
        <w:rPr>
          <w:rFonts w:ascii="Arial" w:hAnsi="Arial" w:cs="Arial"/>
          <w:lang w:val="bg-BG"/>
        </w:rPr>
      </w:pPr>
    </w:p>
    <w:p w14:paraId="3F17FF61" w14:textId="77777777" w:rsidR="00A91C81" w:rsidRDefault="00A91C81" w:rsidP="00A91C81">
      <w:pPr>
        <w:spacing w:line="360" w:lineRule="auto"/>
        <w:rPr>
          <w:rFonts w:ascii="Arial" w:hAnsi="Arial" w:cs="Arial"/>
          <w:lang w:val="bg-BG"/>
        </w:rPr>
      </w:pPr>
    </w:p>
    <w:p w14:paraId="05A9CC22" w14:textId="77777777" w:rsidR="00A91C81" w:rsidRDefault="00A91C81" w:rsidP="00A91C81">
      <w:pPr>
        <w:spacing w:line="360" w:lineRule="auto"/>
        <w:rPr>
          <w:rFonts w:ascii="Arial" w:hAnsi="Arial" w:cs="Arial"/>
          <w:lang w:val="bg-BG"/>
        </w:rPr>
      </w:pPr>
    </w:p>
    <w:p w14:paraId="16620550" w14:textId="77777777" w:rsidR="00A91C81" w:rsidRDefault="00A91C81" w:rsidP="00A91C81">
      <w:pPr>
        <w:spacing w:line="360" w:lineRule="auto"/>
        <w:rPr>
          <w:rFonts w:ascii="Arial" w:hAnsi="Arial" w:cs="Arial"/>
          <w:lang w:val="bg-BG"/>
        </w:rPr>
      </w:pPr>
    </w:p>
    <w:p w14:paraId="48DA9D10" w14:textId="77777777" w:rsidR="00A91C81" w:rsidRDefault="00A91C81" w:rsidP="00A91C81">
      <w:pPr>
        <w:spacing w:line="360" w:lineRule="auto"/>
        <w:rPr>
          <w:rFonts w:ascii="Arial" w:hAnsi="Arial" w:cs="Arial"/>
          <w:lang w:val="bg-BG"/>
        </w:rPr>
      </w:pPr>
    </w:p>
    <w:p w14:paraId="70C2F2E3" w14:textId="77777777" w:rsidR="00A91C81" w:rsidRDefault="00A91C81" w:rsidP="00A91C81">
      <w:pPr>
        <w:spacing w:line="360" w:lineRule="auto"/>
        <w:rPr>
          <w:rFonts w:ascii="Arial" w:hAnsi="Arial" w:cs="Arial"/>
          <w:lang w:val="bg-BG"/>
        </w:rPr>
      </w:pPr>
    </w:p>
    <w:p w14:paraId="4CAB640A" w14:textId="77777777" w:rsidR="00B63327" w:rsidRDefault="00B63327" w:rsidP="00A91C81">
      <w:pPr>
        <w:spacing w:line="360" w:lineRule="auto"/>
        <w:rPr>
          <w:rFonts w:ascii="Arial" w:hAnsi="Arial" w:cs="Arial"/>
          <w:lang w:val="bg-BG"/>
        </w:rPr>
      </w:pPr>
    </w:p>
    <w:p w14:paraId="6AD66B43" w14:textId="77777777" w:rsidR="00B63327" w:rsidRDefault="00B63327" w:rsidP="00A91C81">
      <w:pPr>
        <w:spacing w:line="360" w:lineRule="auto"/>
        <w:rPr>
          <w:rFonts w:ascii="Arial" w:hAnsi="Arial" w:cs="Arial"/>
          <w:lang w:val="bg-BG"/>
        </w:rPr>
      </w:pPr>
    </w:p>
    <w:p w14:paraId="5E27FB5A" w14:textId="77777777" w:rsidR="00B63327" w:rsidRDefault="00B63327" w:rsidP="00A91C81">
      <w:pPr>
        <w:spacing w:line="360" w:lineRule="auto"/>
        <w:rPr>
          <w:rFonts w:ascii="Arial" w:hAnsi="Arial" w:cs="Arial"/>
          <w:lang w:val="bg-BG"/>
        </w:rPr>
      </w:pPr>
    </w:p>
    <w:p w14:paraId="13EA41C8" w14:textId="77777777" w:rsidR="00B63327" w:rsidRDefault="00B63327" w:rsidP="00A91C81">
      <w:pPr>
        <w:spacing w:line="360" w:lineRule="auto"/>
        <w:rPr>
          <w:rFonts w:ascii="Arial" w:hAnsi="Arial" w:cs="Arial"/>
          <w:lang w:val="bg-BG"/>
        </w:rPr>
      </w:pPr>
    </w:p>
    <w:p w14:paraId="61D0DCDC" w14:textId="77777777" w:rsidR="00B63327" w:rsidRDefault="00B63327" w:rsidP="00A91C81">
      <w:pPr>
        <w:spacing w:line="360" w:lineRule="auto"/>
        <w:rPr>
          <w:rFonts w:ascii="Arial" w:hAnsi="Arial" w:cs="Arial"/>
          <w:lang w:val="bg-BG"/>
        </w:rPr>
      </w:pPr>
    </w:p>
    <w:p w14:paraId="6E03B391" w14:textId="77777777" w:rsidR="00B63327" w:rsidRDefault="00B63327" w:rsidP="00A91C81">
      <w:pPr>
        <w:spacing w:line="360" w:lineRule="auto"/>
        <w:rPr>
          <w:rFonts w:ascii="Arial" w:hAnsi="Arial" w:cs="Arial"/>
          <w:lang w:val="bg-BG"/>
        </w:rPr>
      </w:pPr>
    </w:p>
    <w:p w14:paraId="4C7500B2" w14:textId="77777777" w:rsidR="00A91C81" w:rsidRPr="00B63327" w:rsidRDefault="00A91C81" w:rsidP="00B63327">
      <w:pPr>
        <w:pStyle w:val="Heading2"/>
        <w:rPr>
          <w:rFonts w:ascii="Arial" w:hAnsi="Arial" w:cs="Arial"/>
          <w:color w:val="000000" w:themeColor="text1"/>
          <w:lang w:val="bg-BG"/>
        </w:rPr>
      </w:pPr>
      <w:bookmarkStart w:id="6" w:name="_Toc216971264"/>
      <w:r w:rsidRPr="00B63327">
        <w:rPr>
          <w:rFonts w:ascii="Arial" w:hAnsi="Arial" w:cs="Arial"/>
          <w:color w:val="000000" w:themeColor="text1"/>
        </w:rPr>
        <w:lastRenderedPageBreak/>
        <w:t>References</w:t>
      </w:r>
      <w:bookmarkEnd w:id="6"/>
    </w:p>
    <w:p w14:paraId="59D1BF15" w14:textId="77777777" w:rsidR="00B63327" w:rsidRPr="00B63327" w:rsidRDefault="00B63327" w:rsidP="00B63327">
      <w:pPr>
        <w:rPr>
          <w:lang w:val="bg-BG"/>
        </w:rPr>
      </w:pPr>
    </w:p>
    <w:p w14:paraId="3FA891E4" w14:textId="35F0C655" w:rsidR="00A91C81" w:rsidRPr="00A91C81" w:rsidRDefault="00A91C81" w:rsidP="00A91C81">
      <w:pPr>
        <w:spacing w:line="360" w:lineRule="auto"/>
        <w:rPr>
          <w:rFonts w:ascii="Arial" w:hAnsi="Arial" w:cs="Arial"/>
        </w:rPr>
      </w:pPr>
      <w:r w:rsidRPr="00A91C81">
        <w:rPr>
          <w:rFonts w:ascii="Arial" w:hAnsi="Arial" w:cs="Arial"/>
        </w:rPr>
        <w:t>Department of Health and Social Care (2022)</w:t>
      </w:r>
      <w:r>
        <w:rPr>
          <w:rFonts w:ascii="Arial" w:hAnsi="Arial" w:cs="Arial"/>
        </w:rPr>
        <w:t>.</w:t>
      </w:r>
      <w:r w:rsidRPr="00A91C81">
        <w:rPr>
          <w:rFonts w:ascii="Arial" w:hAnsi="Arial" w:cs="Arial"/>
        </w:rPr>
        <w:t xml:space="preserve"> </w:t>
      </w:r>
      <w:r w:rsidRPr="00A91C81">
        <w:rPr>
          <w:rFonts w:ascii="Arial" w:hAnsi="Arial" w:cs="Arial"/>
          <w:i/>
          <w:iCs/>
        </w:rPr>
        <w:t>Health and social care integration: policy overview</w:t>
      </w:r>
      <w:r w:rsidRPr="00A91C81">
        <w:rPr>
          <w:rFonts w:ascii="Arial" w:hAnsi="Arial" w:cs="Arial"/>
        </w:rPr>
        <w:t>. London: DHSC.</w:t>
      </w:r>
    </w:p>
    <w:p w14:paraId="40F1C0E1" w14:textId="624EF675" w:rsidR="00A91C81" w:rsidRPr="00A91C81" w:rsidRDefault="00A91C81" w:rsidP="00A91C81">
      <w:pPr>
        <w:spacing w:line="360" w:lineRule="auto"/>
        <w:rPr>
          <w:rFonts w:ascii="Arial" w:hAnsi="Arial" w:cs="Arial"/>
        </w:rPr>
      </w:pPr>
      <w:r w:rsidRPr="00A91C81">
        <w:rPr>
          <w:rFonts w:ascii="Arial" w:hAnsi="Arial" w:cs="Arial"/>
        </w:rPr>
        <w:t>Egan, G. (2014)</w:t>
      </w:r>
      <w:r>
        <w:rPr>
          <w:rFonts w:ascii="Arial" w:hAnsi="Arial" w:cs="Arial"/>
        </w:rPr>
        <w:t>.</w:t>
      </w:r>
      <w:r w:rsidRPr="00A91C81">
        <w:rPr>
          <w:rFonts w:ascii="Arial" w:hAnsi="Arial" w:cs="Arial"/>
        </w:rPr>
        <w:t xml:space="preserve"> </w:t>
      </w:r>
      <w:r w:rsidRPr="00A91C81">
        <w:rPr>
          <w:rFonts w:ascii="Arial" w:hAnsi="Arial" w:cs="Arial"/>
          <w:i/>
          <w:iCs/>
        </w:rPr>
        <w:t>The Skilled Helper: A Problem-Management and Opportunity-Development Approach to Helping</w:t>
      </w:r>
      <w:r w:rsidRPr="00A91C81">
        <w:rPr>
          <w:rFonts w:ascii="Arial" w:hAnsi="Arial" w:cs="Arial"/>
        </w:rPr>
        <w:t xml:space="preserve">. 10th </w:t>
      </w:r>
      <w:proofErr w:type="spellStart"/>
      <w:r w:rsidRPr="00A91C81">
        <w:rPr>
          <w:rFonts w:ascii="Arial" w:hAnsi="Arial" w:cs="Arial"/>
        </w:rPr>
        <w:t>edn</w:t>
      </w:r>
      <w:proofErr w:type="spellEnd"/>
      <w:r w:rsidRPr="00A91C81">
        <w:rPr>
          <w:rFonts w:ascii="Arial" w:hAnsi="Arial" w:cs="Arial"/>
        </w:rPr>
        <w:t>. Boston: Cengage Learning.</w:t>
      </w:r>
    </w:p>
    <w:p w14:paraId="1581448B" w14:textId="77777777" w:rsidR="00A91C81" w:rsidRPr="00A91C81" w:rsidRDefault="00A91C81" w:rsidP="00A91C81">
      <w:pPr>
        <w:spacing w:line="360" w:lineRule="auto"/>
        <w:rPr>
          <w:rFonts w:ascii="Arial" w:hAnsi="Arial" w:cs="Arial"/>
        </w:rPr>
      </w:pPr>
      <w:r w:rsidRPr="00A91C81">
        <w:rPr>
          <w:rFonts w:ascii="Arial" w:hAnsi="Arial" w:cs="Arial"/>
        </w:rPr>
        <w:t>Equality Act 2010. (c.15). London: The Stationery Office.</w:t>
      </w:r>
    </w:p>
    <w:p w14:paraId="1B2F42F1" w14:textId="77777777" w:rsidR="00A91C81" w:rsidRPr="00A91C81" w:rsidRDefault="00A91C81" w:rsidP="00A91C81">
      <w:pPr>
        <w:spacing w:line="360" w:lineRule="auto"/>
        <w:rPr>
          <w:rFonts w:ascii="Arial" w:hAnsi="Arial" w:cs="Arial"/>
        </w:rPr>
      </w:pPr>
      <w:r w:rsidRPr="00A91C81">
        <w:rPr>
          <w:rFonts w:ascii="Arial" w:hAnsi="Arial" w:cs="Arial"/>
        </w:rPr>
        <w:t xml:space="preserve">Glasby, J. and Dickinson, H. (2014) </w:t>
      </w:r>
      <w:r w:rsidRPr="00A91C81">
        <w:rPr>
          <w:rFonts w:ascii="Arial" w:hAnsi="Arial" w:cs="Arial"/>
          <w:i/>
          <w:iCs/>
        </w:rPr>
        <w:t>Partnership Working in Health and Social Care</w:t>
      </w:r>
      <w:r w:rsidRPr="00A91C81">
        <w:rPr>
          <w:rFonts w:ascii="Arial" w:hAnsi="Arial" w:cs="Arial"/>
        </w:rPr>
        <w:t xml:space="preserve">. 2nd </w:t>
      </w:r>
      <w:proofErr w:type="spellStart"/>
      <w:r w:rsidRPr="00A91C81">
        <w:rPr>
          <w:rFonts w:ascii="Arial" w:hAnsi="Arial" w:cs="Arial"/>
        </w:rPr>
        <w:t>edn</w:t>
      </w:r>
      <w:proofErr w:type="spellEnd"/>
      <w:r w:rsidRPr="00A91C81">
        <w:rPr>
          <w:rFonts w:ascii="Arial" w:hAnsi="Arial" w:cs="Arial"/>
        </w:rPr>
        <w:t>. Bristol: Policy Press.</w:t>
      </w:r>
    </w:p>
    <w:p w14:paraId="7F27E519" w14:textId="77777777" w:rsidR="00A91C81" w:rsidRPr="00A91C81" w:rsidRDefault="00A91C81" w:rsidP="00A91C81">
      <w:pPr>
        <w:spacing w:line="360" w:lineRule="auto"/>
        <w:rPr>
          <w:rFonts w:ascii="Arial" w:hAnsi="Arial" w:cs="Arial"/>
        </w:rPr>
      </w:pPr>
      <w:r w:rsidRPr="00A91C81">
        <w:rPr>
          <w:rFonts w:ascii="Arial" w:hAnsi="Arial" w:cs="Arial"/>
        </w:rPr>
        <w:t>Hudson, B. (2007) ‘Pessimism and optimism in inter</w:t>
      </w:r>
      <w:r w:rsidRPr="00A91C81">
        <w:rPr>
          <w:rFonts w:ascii="Cambria Math" w:hAnsi="Cambria Math" w:cs="Cambria Math"/>
        </w:rPr>
        <w:t>‐</w:t>
      </w:r>
      <w:r w:rsidRPr="00A91C81">
        <w:rPr>
          <w:rFonts w:ascii="Arial" w:hAnsi="Arial" w:cs="Arial"/>
        </w:rPr>
        <w:t xml:space="preserve">professional working: The Sedgefield Integrated Team’, </w:t>
      </w:r>
      <w:r w:rsidRPr="00A91C81">
        <w:rPr>
          <w:rFonts w:ascii="Arial" w:hAnsi="Arial" w:cs="Arial"/>
          <w:i/>
          <w:iCs/>
        </w:rPr>
        <w:t>Journal of Interprofessional Care</w:t>
      </w:r>
      <w:r w:rsidRPr="00A91C81">
        <w:rPr>
          <w:rFonts w:ascii="Arial" w:hAnsi="Arial" w:cs="Arial"/>
        </w:rPr>
        <w:t>, 21(1), pp. 3–15.</w:t>
      </w:r>
    </w:p>
    <w:p w14:paraId="388CF036" w14:textId="5A0B625C" w:rsidR="00A91C81" w:rsidRPr="00A91C81" w:rsidRDefault="00A91C81" w:rsidP="00A91C81">
      <w:pPr>
        <w:spacing w:line="360" w:lineRule="auto"/>
        <w:rPr>
          <w:rFonts w:ascii="Arial" w:hAnsi="Arial" w:cs="Arial"/>
        </w:rPr>
      </w:pPr>
      <w:r w:rsidRPr="00A91C81">
        <w:rPr>
          <w:rFonts w:ascii="Arial" w:hAnsi="Arial" w:cs="Arial"/>
        </w:rPr>
        <w:t>NHS England (2019)</w:t>
      </w:r>
      <w:r>
        <w:rPr>
          <w:rFonts w:ascii="Arial" w:hAnsi="Arial" w:cs="Arial"/>
        </w:rPr>
        <w:t>.</w:t>
      </w:r>
      <w:r w:rsidRPr="00A91C81">
        <w:rPr>
          <w:rFonts w:ascii="Arial" w:hAnsi="Arial" w:cs="Arial"/>
        </w:rPr>
        <w:t xml:space="preserve"> </w:t>
      </w:r>
      <w:r w:rsidRPr="00A91C81">
        <w:rPr>
          <w:rFonts w:ascii="Arial" w:hAnsi="Arial" w:cs="Arial"/>
          <w:i/>
          <w:iCs/>
        </w:rPr>
        <w:t>The NHS Long Term Plan</w:t>
      </w:r>
      <w:r w:rsidRPr="00A91C81">
        <w:rPr>
          <w:rFonts w:ascii="Arial" w:hAnsi="Arial" w:cs="Arial"/>
        </w:rPr>
        <w:t xml:space="preserve">. Available at: </w:t>
      </w:r>
      <w:hyperlink r:id="rId9" w:tgtFrame="_new" w:history="1">
        <w:r w:rsidRPr="00A91C81">
          <w:rPr>
            <w:rStyle w:val="Hyperlink"/>
            <w:rFonts w:ascii="Arial" w:hAnsi="Arial" w:cs="Arial"/>
          </w:rPr>
          <w:t>https://www.longtermplan.nhs.uk</w:t>
        </w:r>
      </w:hyperlink>
      <w:r w:rsidRPr="00A91C81">
        <w:rPr>
          <w:rFonts w:ascii="Arial" w:hAnsi="Arial" w:cs="Arial"/>
        </w:rPr>
        <w:t xml:space="preserve"> (Accessed: 10 December 2025).</w:t>
      </w:r>
    </w:p>
    <w:p w14:paraId="11E81279" w14:textId="77777777" w:rsidR="00A91C81" w:rsidRPr="00A91C81" w:rsidRDefault="00A91C81" w:rsidP="00A91C81">
      <w:pPr>
        <w:spacing w:line="360" w:lineRule="auto"/>
        <w:rPr>
          <w:rFonts w:ascii="Arial" w:hAnsi="Arial" w:cs="Arial"/>
        </w:rPr>
      </w:pPr>
      <w:r w:rsidRPr="00A91C81">
        <w:rPr>
          <w:rFonts w:ascii="Arial" w:hAnsi="Arial" w:cs="Arial"/>
        </w:rPr>
        <w:t xml:space="preserve">Nursing and Midwifery Council (NMC) (2018) </w:t>
      </w:r>
      <w:r w:rsidRPr="00A91C81">
        <w:rPr>
          <w:rFonts w:ascii="Arial" w:hAnsi="Arial" w:cs="Arial"/>
          <w:i/>
          <w:iCs/>
        </w:rPr>
        <w:t>The Code: Professional standards of practice and behaviour for nurses, midwives and nursing associates</w:t>
      </w:r>
      <w:r w:rsidRPr="00A91C81">
        <w:rPr>
          <w:rFonts w:ascii="Arial" w:hAnsi="Arial" w:cs="Arial"/>
        </w:rPr>
        <w:t>. London: NMC.</w:t>
      </w:r>
    </w:p>
    <w:p w14:paraId="0F19710B" w14:textId="77777777" w:rsidR="00A91C81" w:rsidRPr="00A91C81" w:rsidRDefault="00A91C81" w:rsidP="00A91C81">
      <w:pPr>
        <w:spacing w:line="360" w:lineRule="auto"/>
        <w:rPr>
          <w:rFonts w:ascii="Arial" w:hAnsi="Arial" w:cs="Arial"/>
        </w:rPr>
      </w:pPr>
      <w:r w:rsidRPr="00A91C81">
        <w:rPr>
          <w:rFonts w:ascii="Arial" w:hAnsi="Arial" w:cs="Arial"/>
        </w:rPr>
        <w:t xml:space="preserve">Papadopoulos, I., Tilki, M. and Taylor, G. (2016) </w:t>
      </w:r>
      <w:r w:rsidRPr="00A91C81">
        <w:rPr>
          <w:rFonts w:ascii="Arial" w:hAnsi="Arial" w:cs="Arial"/>
          <w:i/>
          <w:iCs/>
        </w:rPr>
        <w:t>Transcultural Care: A Guide for Health Care Professionals</w:t>
      </w:r>
      <w:r w:rsidRPr="00A91C81">
        <w:rPr>
          <w:rFonts w:ascii="Arial" w:hAnsi="Arial" w:cs="Arial"/>
        </w:rPr>
        <w:t>. London: Quay Books.</w:t>
      </w:r>
    </w:p>
    <w:p w14:paraId="5E12789A" w14:textId="77777777" w:rsidR="00A91C81" w:rsidRPr="00A91C81" w:rsidRDefault="00A91C81" w:rsidP="00A91C81">
      <w:pPr>
        <w:spacing w:line="360" w:lineRule="auto"/>
        <w:rPr>
          <w:rFonts w:ascii="Arial" w:hAnsi="Arial" w:cs="Arial"/>
        </w:rPr>
      </w:pPr>
      <w:r w:rsidRPr="00A91C81">
        <w:rPr>
          <w:rFonts w:ascii="Arial" w:hAnsi="Arial" w:cs="Arial"/>
        </w:rPr>
        <w:t xml:space="preserve">UK Government (2018) </w:t>
      </w:r>
      <w:r w:rsidRPr="00A91C81">
        <w:rPr>
          <w:rFonts w:ascii="Arial" w:hAnsi="Arial" w:cs="Arial"/>
          <w:i/>
          <w:iCs/>
        </w:rPr>
        <w:t>Data Protection Act 2018</w:t>
      </w:r>
      <w:r w:rsidRPr="00A91C81">
        <w:rPr>
          <w:rFonts w:ascii="Arial" w:hAnsi="Arial" w:cs="Arial"/>
        </w:rPr>
        <w:t xml:space="preserve">. Available at: </w:t>
      </w:r>
      <w:hyperlink r:id="rId10" w:tgtFrame="_new" w:history="1">
        <w:r w:rsidRPr="00A91C81">
          <w:rPr>
            <w:rStyle w:val="Hyperlink"/>
            <w:rFonts w:ascii="Arial" w:hAnsi="Arial" w:cs="Arial"/>
          </w:rPr>
          <w:t>https://www.legislation.gov.uk</w:t>
        </w:r>
      </w:hyperlink>
      <w:r w:rsidRPr="00A91C81">
        <w:rPr>
          <w:rFonts w:ascii="Arial" w:hAnsi="Arial" w:cs="Arial"/>
        </w:rPr>
        <w:t xml:space="preserve"> (Accessed: 10 December 2025).</w:t>
      </w:r>
    </w:p>
    <w:p w14:paraId="6D758AD9" w14:textId="77777777" w:rsidR="00A91C81" w:rsidRPr="00A91C81" w:rsidRDefault="00A91C81" w:rsidP="00A91C81">
      <w:pPr>
        <w:spacing w:line="360" w:lineRule="auto"/>
        <w:rPr>
          <w:rFonts w:ascii="Arial" w:hAnsi="Arial" w:cs="Arial"/>
        </w:rPr>
      </w:pPr>
    </w:p>
    <w:sectPr w:rsidR="00A91C81" w:rsidRPr="00A91C81" w:rsidSect="00A91C8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0F391" w14:textId="77777777" w:rsidR="00676C19" w:rsidRDefault="00676C19" w:rsidP="00B63327">
      <w:pPr>
        <w:spacing w:after="0" w:line="240" w:lineRule="auto"/>
      </w:pPr>
      <w:r>
        <w:separator/>
      </w:r>
    </w:p>
  </w:endnote>
  <w:endnote w:type="continuationSeparator" w:id="0">
    <w:p w14:paraId="0252F5C4" w14:textId="77777777" w:rsidR="00676C19" w:rsidRDefault="00676C19" w:rsidP="00B63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116233"/>
      <w:docPartObj>
        <w:docPartGallery w:val="Page Numbers (Bottom of Page)"/>
        <w:docPartUnique/>
      </w:docPartObj>
    </w:sdtPr>
    <w:sdtEndPr>
      <w:rPr>
        <w:noProof/>
      </w:rPr>
    </w:sdtEndPr>
    <w:sdtContent>
      <w:p w14:paraId="4BE46867" w14:textId="7645632A" w:rsidR="006C7179" w:rsidRDefault="006C71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3F6442" w14:textId="77777777" w:rsidR="006C7179" w:rsidRDefault="006C7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E9B99" w14:textId="77777777" w:rsidR="00676C19" w:rsidRDefault="00676C19" w:rsidP="00B63327">
      <w:pPr>
        <w:spacing w:after="0" w:line="240" w:lineRule="auto"/>
      </w:pPr>
      <w:r>
        <w:separator/>
      </w:r>
    </w:p>
  </w:footnote>
  <w:footnote w:type="continuationSeparator" w:id="0">
    <w:p w14:paraId="7576911F" w14:textId="77777777" w:rsidR="00676C19" w:rsidRDefault="00676C19" w:rsidP="00B633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81"/>
    <w:rsid w:val="0001233C"/>
    <w:rsid w:val="001E1429"/>
    <w:rsid w:val="0029732C"/>
    <w:rsid w:val="002C6722"/>
    <w:rsid w:val="003E38AB"/>
    <w:rsid w:val="00545088"/>
    <w:rsid w:val="005C401D"/>
    <w:rsid w:val="00663C1F"/>
    <w:rsid w:val="00676C19"/>
    <w:rsid w:val="006C7179"/>
    <w:rsid w:val="00883499"/>
    <w:rsid w:val="008B1C55"/>
    <w:rsid w:val="00A91C81"/>
    <w:rsid w:val="00B63327"/>
    <w:rsid w:val="00C62AC7"/>
    <w:rsid w:val="00D5288C"/>
    <w:rsid w:val="00E467BA"/>
    <w:rsid w:val="00EA4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20A2C"/>
  <w15:chartTrackingRefBased/>
  <w15:docId w15:val="{EDCCE537-915D-413C-B9D4-D1AC78C33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C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1C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C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C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C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C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C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C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C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C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1C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C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C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C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C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C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C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C81"/>
    <w:rPr>
      <w:rFonts w:eastAsiaTheme="majorEastAsia" w:cstheme="majorBidi"/>
      <w:color w:val="272727" w:themeColor="text1" w:themeTint="D8"/>
    </w:rPr>
  </w:style>
  <w:style w:type="paragraph" w:styleId="Title">
    <w:name w:val="Title"/>
    <w:basedOn w:val="Normal"/>
    <w:next w:val="Normal"/>
    <w:link w:val="TitleChar"/>
    <w:uiPriority w:val="10"/>
    <w:qFormat/>
    <w:rsid w:val="00A91C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C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C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C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C81"/>
    <w:pPr>
      <w:spacing w:before="160"/>
      <w:jc w:val="center"/>
    </w:pPr>
    <w:rPr>
      <w:i/>
      <w:iCs/>
      <w:color w:val="404040" w:themeColor="text1" w:themeTint="BF"/>
    </w:rPr>
  </w:style>
  <w:style w:type="character" w:customStyle="1" w:styleId="QuoteChar">
    <w:name w:val="Quote Char"/>
    <w:basedOn w:val="DefaultParagraphFont"/>
    <w:link w:val="Quote"/>
    <w:uiPriority w:val="29"/>
    <w:rsid w:val="00A91C81"/>
    <w:rPr>
      <w:i/>
      <w:iCs/>
      <w:color w:val="404040" w:themeColor="text1" w:themeTint="BF"/>
    </w:rPr>
  </w:style>
  <w:style w:type="paragraph" w:styleId="ListParagraph">
    <w:name w:val="List Paragraph"/>
    <w:basedOn w:val="Normal"/>
    <w:uiPriority w:val="34"/>
    <w:qFormat/>
    <w:rsid w:val="00A91C81"/>
    <w:pPr>
      <w:ind w:left="720"/>
      <w:contextualSpacing/>
    </w:pPr>
  </w:style>
  <w:style w:type="character" w:styleId="IntenseEmphasis">
    <w:name w:val="Intense Emphasis"/>
    <w:basedOn w:val="DefaultParagraphFont"/>
    <w:uiPriority w:val="21"/>
    <w:qFormat/>
    <w:rsid w:val="00A91C81"/>
    <w:rPr>
      <w:i/>
      <w:iCs/>
      <w:color w:val="0F4761" w:themeColor="accent1" w:themeShade="BF"/>
    </w:rPr>
  </w:style>
  <w:style w:type="paragraph" w:styleId="IntenseQuote">
    <w:name w:val="Intense Quote"/>
    <w:basedOn w:val="Normal"/>
    <w:next w:val="Normal"/>
    <w:link w:val="IntenseQuoteChar"/>
    <w:uiPriority w:val="30"/>
    <w:qFormat/>
    <w:rsid w:val="00A91C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C81"/>
    <w:rPr>
      <w:i/>
      <w:iCs/>
      <w:color w:val="0F4761" w:themeColor="accent1" w:themeShade="BF"/>
    </w:rPr>
  </w:style>
  <w:style w:type="character" w:styleId="IntenseReference">
    <w:name w:val="Intense Reference"/>
    <w:basedOn w:val="DefaultParagraphFont"/>
    <w:uiPriority w:val="32"/>
    <w:qFormat/>
    <w:rsid w:val="00A91C81"/>
    <w:rPr>
      <w:b/>
      <w:bCs/>
      <w:smallCaps/>
      <w:color w:val="0F4761" w:themeColor="accent1" w:themeShade="BF"/>
      <w:spacing w:val="5"/>
    </w:rPr>
  </w:style>
  <w:style w:type="paragraph" w:styleId="NoSpacing">
    <w:name w:val="No Spacing"/>
    <w:link w:val="NoSpacingChar"/>
    <w:uiPriority w:val="1"/>
    <w:qFormat/>
    <w:rsid w:val="00A91C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91C81"/>
    <w:rPr>
      <w:rFonts w:eastAsiaTheme="minorEastAsia"/>
      <w:kern w:val="0"/>
      <w:lang w:val="en-US"/>
      <w14:ligatures w14:val="none"/>
    </w:rPr>
  </w:style>
  <w:style w:type="character" w:styleId="Hyperlink">
    <w:name w:val="Hyperlink"/>
    <w:basedOn w:val="DefaultParagraphFont"/>
    <w:uiPriority w:val="99"/>
    <w:unhideWhenUsed/>
    <w:rsid w:val="00A91C81"/>
    <w:rPr>
      <w:color w:val="467886" w:themeColor="hyperlink"/>
      <w:u w:val="single"/>
    </w:rPr>
  </w:style>
  <w:style w:type="character" w:styleId="UnresolvedMention">
    <w:name w:val="Unresolved Mention"/>
    <w:basedOn w:val="DefaultParagraphFont"/>
    <w:uiPriority w:val="99"/>
    <w:semiHidden/>
    <w:unhideWhenUsed/>
    <w:rsid w:val="00A91C81"/>
    <w:rPr>
      <w:color w:val="605E5C"/>
      <w:shd w:val="clear" w:color="auto" w:fill="E1DFDD"/>
    </w:rPr>
  </w:style>
  <w:style w:type="paragraph" w:styleId="Header">
    <w:name w:val="header"/>
    <w:basedOn w:val="Normal"/>
    <w:link w:val="HeaderChar"/>
    <w:uiPriority w:val="99"/>
    <w:unhideWhenUsed/>
    <w:rsid w:val="00B63327"/>
    <w:pPr>
      <w:tabs>
        <w:tab w:val="center" w:pos="4536"/>
        <w:tab w:val="right" w:pos="9072"/>
      </w:tabs>
      <w:spacing w:after="0" w:line="240" w:lineRule="auto"/>
    </w:pPr>
  </w:style>
  <w:style w:type="character" w:customStyle="1" w:styleId="HeaderChar">
    <w:name w:val="Header Char"/>
    <w:basedOn w:val="DefaultParagraphFont"/>
    <w:link w:val="Header"/>
    <w:uiPriority w:val="99"/>
    <w:rsid w:val="00B63327"/>
  </w:style>
  <w:style w:type="paragraph" w:styleId="Footer">
    <w:name w:val="footer"/>
    <w:basedOn w:val="Normal"/>
    <w:link w:val="FooterChar"/>
    <w:uiPriority w:val="99"/>
    <w:unhideWhenUsed/>
    <w:rsid w:val="00B63327"/>
    <w:pPr>
      <w:tabs>
        <w:tab w:val="center" w:pos="4536"/>
        <w:tab w:val="right" w:pos="9072"/>
      </w:tabs>
      <w:spacing w:after="0" w:line="240" w:lineRule="auto"/>
    </w:pPr>
  </w:style>
  <w:style w:type="character" w:customStyle="1" w:styleId="FooterChar">
    <w:name w:val="Footer Char"/>
    <w:basedOn w:val="DefaultParagraphFont"/>
    <w:link w:val="Footer"/>
    <w:uiPriority w:val="99"/>
    <w:rsid w:val="00B63327"/>
  </w:style>
  <w:style w:type="paragraph" w:styleId="TOCHeading">
    <w:name w:val="TOC Heading"/>
    <w:basedOn w:val="Heading1"/>
    <w:next w:val="Normal"/>
    <w:uiPriority w:val="39"/>
    <w:unhideWhenUsed/>
    <w:qFormat/>
    <w:rsid w:val="006C71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C7179"/>
    <w:pPr>
      <w:spacing w:after="100"/>
    </w:pPr>
  </w:style>
  <w:style w:type="paragraph" w:styleId="TOC2">
    <w:name w:val="toc 2"/>
    <w:basedOn w:val="Normal"/>
    <w:next w:val="Normal"/>
    <w:autoRedefine/>
    <w:uiPriority w:val="39"/>
    <w:unhideWhenUsed/>
    <w:rsid w:val="006C71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gislation.gov.uk"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EC209-E1BD-4BFF-A9BB-52199E634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Vesela Tulova Tulova (Student)</dc:creator>
  <cp:keywords/>
  <dc:description/>
  <cp:lastModifiedBy>Vesela Tulova Tulova (Student)</cp:lastModifiedBy>
  <cp:revision>6</cp:revision>
  <dcterms:created xsi:type="dcterms:W3CDTF">2025-12-15T11:57:00Z</dcterms:created>
  <dcterms:modified xsi:type="dcterms:W3CDTF">2025-12-18T17:27:00Z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92be99d5-3372-4ef4-8cb5-716837426822</vt:lpwstr>
  </property>
</Properties>
</file>