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ED7184" w14:textId="4AEF98E6" w:rsidR="00CA006A" w:rsidRPr="00557B78" w:rsidRDefault="00557B78" w:rsidP="00557B78">
      <w:pPr>
        <w:jc w:val="center"/>
        <w:rPr>
          <w:rFonts w:ascii="Arial" w:hAnsi="Arial" w:cs="Arial"/>
          <w:sz w:val="28"/>
          <w:szCs w:val="28"/>
        </w:rPr>
      </w:pPr>
      <w:r w:rsidRPr="00557B78">
        <w:rPr>
          <w:rFonts w:ascii="Arial" w:hAnsi="Arial" w:cs="Arial"/>
          <w:b/>
          <w:bCs/>
          <w:sz w:val="32"/>
          <w:szCs w:val="32"/>
        </w:rPr>
        <w:t>Building the AI-Powered Organisation</w:t>
      </w:r>
      <w:r w:rsidRPr="00557B78">
        <w:rPr>
          <w:rFonts w:ascii="Arial" w:hAnsi="Arial" w:cs="Arial"/>
        </w:rPr>
        <w:t xml:space="preserve">: </w:t>
      </w:r>
      <w:r w:rsidRPr="00557B78">
        <w:rPr>
          <w:rFonts w:ascii="Arial" w:hAnsi="Arial" w:cs="Arial"/>
          <w:sz w:val="28"/>
          <w:szCs w:val="28"/>
        </w:rPr>
        <w:t>Implementing an Integrated AI Capability and Reskilling Programme at Lloyds Banking Group</w:t>
      </w:r>
    </w:p>
    <w:p w14:paraId="051D17C8" w14:textId="77777777" w:rsidR="00557B78" w:rsidRPr="00557B78" w:rsidRDefault="00557B78" w:rsidP="00557B78">
      <w:pPr>
        <w:jc w:val="center"/>
        <w:rPr>
          <w:rFonts w:ascii="Arial" w:hAnsi="Arial" w:cs="Arial"/>
          <w:sz w:val="28"/>
          <w:szCs w:val="28"/>
        </w:rPr>
      </w:pPr>
    </w:p>
    <w:p w14:paraId="23B40843" w14:textId="77777777" w:rsidR="00557B78" w:rsidRPr="00557B78" w:rsidRDefault="00557B78" w:rsidP="00557B78">
      <w:pPr>
        <w:jc w:val="center"/>
        <w:rPr>
          <w:rFonts w:ascii="Arial" w:hAnsi="Arial" w:cs="Arial"/>
          <w:sz w:val="28"/>
          <w:szCs w:val="28"/>
        </w:rPr>
      </w:pPr>
    </w:p>
    <w:p w14:paraId="41036374" w14:textId="77777777" w:rsidR="00557B78" w:rsidRPr="00557B78" w:rsidRDefault="00557B78" w:rsidP="00557B78">
      <w:pPr>
        <w:jc w:val="center"/>
        <w:rPr>
          <w:rFonts w:ascii="Arial" w:hAnsi="Arial" w:cs="Arial"/>
          <w:sz w:val="28"/>
          <w:szCs w:val="28"/>
        </w:rPr>
      </w:pPr>
    </w:p>
    <w:p w14:paraId="5BA6CDBB" w14:textId="77777777" w:rsidR="00557B78" w:rsidRPr="00557B78" w:rsidRDefault="00557B78" w:rsidP="00557B78">
      <w:pPr>
        <w:jc w:val="center"/>
        <w:rPr>
          <w:rFonts w:ascii="Arial" w:hAnsi="Arial" w:cs="Arial"/>
          <w:sz w:val="28"/>
          <w:szCs w:val="28"/>
        </w:rPr>
      </w:pPr>
    </w:p>
    <w:p w14:paraId="1F049941" w14:textId="77777777" w:rsidR="00557B78" w:rsidRPr="00557B78" w:rsidRDefault="00557B78" w:rsidP="00557B78">
      <w:pPr>
        <w:pStyle w:val="NormalWeb"/>
        <w:spacing w:before="0" w:beforeAutospacing="0" w:after="0" w:afterAutospacing="0"/>
        <w:rPr>
          <w:rFonts w:ascii="Arial" w:hAnsi="Arial" w:cs="Arial"/>
          <w:sz w:val="28"/>
          <w:szCs w:val="28"/>
        </w:rPr>
      </w:pP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>Luciana Stafi - 2130653</w:t>
      </w:r>
    </w:p>
    <w:p w14:paraId="0E780CC3" w14:textId="77777777" w:rsidR="00557B78" w:rsidRPr="00557B78" w:rsidRDefault="00557B78" w:rsidP="00557B78">
      <w:pPr>
        <w:pStyle w:val="NormalWeb"/>
        <w:spacing w:before="0" w:beforeAutospacing="0" w:after="0" w:afterAutospacing="0"/>
        <w:rPr>
          <w:rFonts w:ascii="Arial" w:hAnsi="Arial" w:cs="Arial"/>
          <w:sz w:val="28"/>
          <w:szCs w:val="28"/>
        </w:rPr>
      </w:pP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 xml:space="preserve">Module: Developing People in </w:t>
      </w:r>
      <w:proofErr w:type="spellStart"/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>Organisation</w:t>
      </w:r>
      <w:proofErr w:type="spellEnd"/>
    </w:p>
    <w:p w14:paraId="2E8E4685" w14:textId="77777777" w:rsidR="00557B78" w:rsidRPr="00557B78" w:rsidRDefault="00557B78" w:rsidP="00557B78">
      <w:pPr>
        <w:pStyle w:val="NormalWeb"/>
        <w:spacing w:before="0" w:beforeAutospacing="0" w:after="0" w:afterAutospacing="0"/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</w:pP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>Submission date: 27 April 2026</w:t>
      </w:r>
    </w:p>
    <w:p w14:paraId="24B5CA4D" w14:textId="77777777" w:rsidR="00557B78" w:rsidRPr="00557B78" w:rsidRDefault="00557B78" w:rsidP="00557B78">
      <w:pPr>
        <w:pStyle w:val="NormalWeb"/>
        <w:spacing w:before="0" w:beforeAutospacing="0" w:after="0" w:afterAutospacing="0"/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</w:pPr>
    </w:p>
    <w:p w14:paraId="59370313" w14:textId="49FBE650" w:rsidR="00557B78" w:rsidRPr="00557B78" w:rsidRDefault="00557B78" w:rsidP="00557B78">
      <w:pPr>
        <w:pStyle w:val="NormalWeb"/>
        <w:spacing w:before="0" w:beforeAutospacing="0" w:after="0" w:afterAutospacing="0"/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</w:pPr>
      <w:r w:rsidRPr="00557B78">
        <w:rPr>
          <w:rFonts w:ascii="Arial" w:eastAsiaTheme="minorEastAsia" w:hAnsi="Arial" w:cs="Arial"/>
          <w:b/>
          <w:bCs/>
          <w:color w:val="000000" w:themeColor="text1"/>
          <w:kern w:val="24"/>
          <w:sz w:val="28"/>
          <w:szCs w:val="28"/>
        </w:rPr>
        <w:t>Link to Presentation</w:t>
      </w: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 xml:space="preserve">: </w:t>
      </w:r>
      <w:hyperlink r:id="rId4" w:history="1">
        <w:r>
          <w:rPr>
            <w:rStyle w:val="Hyperlink"/>
            <w:rFonts w:ascii="Arial" w:eastAsiaTheme="minorEastAsia" w:hAnsi="Arial" w:cs="Arial"/>
            <w:kern w:val="24"/>
            <w:sz w:val="28"/>
            <w:szCs w:val="28"/>
          </w:rPr>
          <w:t xml:space="preserve">Luciana </w:t>
        </w:r>
        <w:proofErr w:type="spellStart"/>
        <w:r>
          <w:rPr>
            <w:rStyle w:val="Hyperlink"/>
            <w:rFonts w:ascii="Arial" w:eastAsiaTheme="minorEastAsia" w:hAnsi="Arial" w:cs="Arial"/>
            <w:kern w:val="24"/>
            <w:sz w:val="28"/>
            <w:szCs w:val="28"/>
          </w:rPr>
          <w:t>Stafi</w:t>
        </w:r>
        <w:r w:rsidRPr="00557B78">
          <w:rPr>
            <w:rStyle w:val="Hyperlink"/>
            <w:rFonts w:ascii="Arial" w:eastAsiaTheme="minorEastAsia" w:hAnsi="Arial" w:cs="Arial"/>
            <w:kern w:val="24"/>
            <w:sz w:val="28"/>
            <w:szCs w:val="28"/>
          </w:rPr>
          <w:t>.webm</w:t>
        </w:r>
        <w:proofErr w:type="spellEnd"/>
      </w:hyperlink>
    </w:p>
    <w:p w14:paraId="4FD9D6C5" w14:textId="2E7DC4A6" w:rsidR="00557B78" w:rsidRPr="00557B78" w:rsidRDefault="00557B78" w:rsidP="00557B78">
      <w:pPr>
        <w:pStyle w:val="NormalWeb"/>
        <w:spacing w:before="0" w:beforeAutospacing="0" w:after="0" w:afterAutospacing="0"/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</w:pPr>
    </w:p>
    <w:p w14:paraId="1CBD43F1" w14:textId="77777777" w:rsidR="00557B78" w:rsidRPr="00557B78" w:rsidRDefault="00557B78" w:rsidP="00557B78">
      <w:pPr>
        <w:pStyle w:val="NormalWeb"/>
        <w:spacing w:before="0" w:beforeAutospacing="0" w:after="0" w:afterAutospacing="0"/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</w:pPr>
    </w:p>
    <w:p w14:paraId="071EF555" w14:textId="206D0FEF" w:rsidR="00557B78" w:rsidRPr="00557B78" w:rsidRDefault="00557B78" w:rsidP="00557B78">
      <w:pPr>
        <w:pStyle w:val="NormalWeb"/>
        <w:spacing w:before="0" w:beforeAutospacing="0" w:after="0" w:afterAutospacing="0"/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</w:pPr>
    </w:p>
    <w:p w14:paraId="6F78FC49" w14:textId="2D605F9A" w:rsidR="00557B78" w:rsidRPr="00557B78" w:rsidRDefault="00557B78" w:rsidP="00557B78">
      <w:pPr>
        <w:pStyle w:val="NormalWeb"/>
        <w:spacing w:before="0" w:beforeAutospacing="0" w:after="0" w:afterAutospacing="0"/>
        <w:rPr>
          <w:rFonts w:ascii="Arial" w:eastAsiaTheme="minorEastAsia" w:hAnsi="Arial" w:cs="Arial"/>
          <w:color w:val="000000" w:themeColor="text1"/>
          <w:kern w:val="24"/>
          <w:sz w:val="28"/>
          <w:szCs w:val="28"/>
          <w:lang w:val="en-GB"/>
        </w:rPr>
      </w:pP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 xml:space="preserve">Slide 2 - </w:t>
      </w: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  <w:lang w:val="en-GB"/>
        </w:rPr>
        <w:t>Why Implementing an Integrated AI Capability and Reskilling Programme at Lloyds Banking Group Matters.</w:t>
      </w:r>
    </w:p>
    <w:p w14:paraId="138659FF" w14:textId="77777777" w:rsidR="00557B78" w:rsidRPr="00557B78" w:rsidRDefault="00557B78" w:rsidP="00557B78">
      <w:pPr>
        <w:pStyle w:val="NormalWeb"/>
        <w:spacing w:before="0" w:beforeAutospacing="0" w:after="0" w:afterAutospacing="0"/>
        <w:rPr>
          <w:rFonts w:ascii="Arial" w:hAnsi="Arial" w:cs="Arial"/>
          <w:sz w:val="28"/>
          <w:szCs w:val="28"/>
        </w:rPr>
      </w:pPr>
    </w:p>
    <w:p w14:paraId="0D5D57C7" w14:textId="5ECD7D5D" w:rsidR="00557B78" w:rsidRPr="00557B78" w:rsidRDefault="00557B78" w:rsidP="00557B78">
      <w:pPr>
        <w:pStyle w:val="NormalWeb"/>
        <w:spacing w:before="0" w:beforeAutospacing="0" w:after="0" w:afterAutospacing="0"/>
        <w:rPr>
          <w:rFonts w:ascii="Arial" w:hAnsi="Arial" w:cs="Arial"/>
          <w:sz w:val="28"/>
          <w:szCs w:val="28"/>
        </w:rPr>
      </w:pP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 xml:space="preserve">Slide 3 - </w:t>
      </w: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  <w:lang w:val="en-GB"/>
        </w:rPr>
        <w:t>Current organisational challenge</w:t>
      </w:r>
    </w:p>
    <w:p w14:paraId="50FD1694" w14:textId="553EBEFE" w:rsidR="00557B78" w:rsidRPr="00557B78" w:rsidRDefault="00557B78" w:rsidP="00557B78">
      <w:pPr>
        <w:pStyle w:val="NormalWeb"/>
        <w:spacing w:before="0" w:beforeAutospacing="0" w:after="0" w:afterAutospacing="0"/>
        <w:rPr>
          <w:rFonts w:ascii="Arial" w:hAnsi="Arial" w:cs="Arial"/>
          <w:sz w:val="28"/>
          <w:szCs w:val="28"/>
        </w:rPr>
      </w:pP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 xml:space="preserve">Slide 4 - </w:t>
      </w: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  <w:lang w:val="en-GB"/>
        </w:rPr>
        <w:t>Implement an integrated AI capability and reskilling programme</w:t>
      </w:r>
    </w:p>
    <w:p w14:paraId="185808D4" w14:textId="0660CC66" w:rsidR="00557B78" w:rsidRPr="00557B78" w:rsidRDefault="00557B78" w:rsidP="00557B78">
      <w:pPr>
        <w:pStyle w:val="NormalWeb"/>
        <w:spacing w:before="0" w:beforeAutospacing="0" w:after="0" w:afterAutospacing="0"/>
        <w:rPr>
          <w:rFonts w:ascii="Arial" w:hAnsi="Arial" w:cs="Arial"/>
          <w:sz w:val="28"/>
          <w:szCs w:val="28"/>
        </w:rPr>
      </w:pP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>Slide 5 -</w:t>
      </w:r>
      <w:r w:rsidR="009D643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 xml:space="preserve"> </w:t>
      </w: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  <w:lang w:val="en-GB"/>
        </w:rPr>
        <w:t>Implementation roadmap</w:t>
      </w:r>
    </w:p>
    <w:p w14:paraId="0457776C" w14:textId="563E4D5B" w:rsidR="00557B78" w:rsidRPr="00557B78" w:rsidRDefault="00557B78" w:rsidP="00557B78">
      <w:pPr>
        <w:pStyle w:val="NormalWeb"/>
        <w:spacing w:before="0" w:beforeAutospacing="0" w:after="0" w:afterAutospacing="0"/>
        <w:rPr>
          <w:rFonts w:ascii="Arial" w:hAnsi="Arial" w:cs="Arial"/>
          <w:sz w:val="28"/>
          <w:szCs w:val="28"/>
        </w:rPr>
      </w:pP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 xml:space="preserve">Slide 6 - </w:t>
      </w: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  <w:lang w:val="en-GB"/>
        </w:rPr>
        <w:t>Governance and leadership responsibilities</w:t>
      </w:r>
    </w:p>
    <w:p w14:paraId="2A8D2BE0" w14:textId="672D90B6" w:rsidR="00557B78" w:rsidRPr="00557B78" w:rsidRDefault="00557B78" w:rsidP="00557B78">
      <w:pPr>
        <w:pStyle w:val="NormalWeb"/>
        <w:spacing w:before="0" w:beforeAutospacing="0" w:after="0" w:afterAutospacing="0"/>
        <w:rPr>
          <w:rFonts w:ascii="Arial" w:hAnsi="Arial" w:cs="Arial"/>
          <w:sz w:val="28"/>
          <w:szCs w:val="28"/>
        </w:rPr>
      </w:pP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 xml:space="preserve">Slide 7 - </w:t>
      </w: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  <w:lang w:val="en-GB"/>
        </w:rPr>
        <w:t>Costs, benefits and KPIs</w:t>
      </w:r>
    </w:p>
    <w:p w14:paraId="04D8E85A" w14:textId="2C1F1FD8" w:rsidR="00557B78" w:rsidRPr="00557B78" w:rsidRDefault="00557B78" w:rsidP="00557B78">
      <w:pPr>
        <w:pStyle w:val="NormalWeb"/>
        <w:spacing w:before="0" w:beforeAutospacing="0" w:after="0" w:afterAutospacing="0"/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</w:pP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 xml:space="preserve">Slide 8 - </w:t>
      </w: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  <w:lang w:val="en-GB"/>
        </w:rPr>
        <w:t>Risks and mitigation</w:t>
      </w:r>
    </w:p>
    <w:p w14:paraId="790FE2D9" w14:textId="634D4F96" w:rsidR="00557B78" w:rsidRPr="00557B78" w:rsidRDefault="00557B78" w:rsidP="00557B78">
      <w:pPr>
        <w:pStyle w:val="NormalWeb"/>
        <w:spacing w:before="0" w:beforeAutospacing="0" w:after="0" w:afterAutospacing="0"/>
        <w:rPr>
          <w:rFonts w:ascii="Arial" w:eastAsiaTheme="minorEastAsia" w:hAnsi="Arial" w:cs="Arial"/>
          <w:color w:val="000000" w:themeColor="text1"/>
          <w:kern w:val="24"/>
          <w:sz w:val="28"/>
          <w:szCs w:val="28"/>
          <w:lang w:val="en-GB"/>
        </w:rPr>
      </w:pP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 xml:space="preserve">Slide 9 - </w:t>
      </w: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  <w:lang w:val="en-GB"/>
        </w:rPr>
        <w:t>Conclusion and decision required</w:t>
      </w:r>
    </w:p>
    <w:p w14:paraId="18B3B3AE" w14:textId="77777777" w:rsidR="00557B78" w:rsidRPr="00557B78" w:rsidRDefault="00557B78" w:rsidP="00557B78">
      <w:pPr>
        <w:pStyle w:val="NormalWeb"/>
        <w:spacing w:before="0" w:beforeAutospacing="0" w:after="0" w:afterAutospacing="0"/>
        <w:rPr>
          <w:rFonts w:ascii="Arial" w:eastAsiaTheme="minorEastAsia" w:hAnsi="Arial" w:cs="Arial"/>
          <w:color w:val="000000" w:themeColor="text1"/>
          <w:kern w:val="24"/>
          <w:sz w:val="28"/>
          <w:szCs w:val="28"/>
          <w:lang w:val="en-GB"/>
        </w:rPr>
      </w:pPr>
    </w:p>
    <w:p w14:paraId="59668483" w14:textId="48C2B095" w:rsidR="00557B78" w:rsidRPr="00557B78" w:rsidRDefault="00557B78" w:rsidP="00557B78">
      <w:pPr>
        <w:pStyle w:val="NormalWeb"/>
        <w:spacing w:before="0" w:beforeAutospacing="0" w:after="0" w:afterAutospacing="0"/>
        <w:rPr>
          <w:rFonts w:ascii="Arial" w:eastAsiaTheme="minorEastAsia" w:hAnsi="Arial" w:cs="Arial"/>
          <w:b/>
          <w:bCs/>
          <w:color w:val="000000" w:themeColor="text1"/>
          <w:kern w:val="24"/>
          <w:sz w:val="28"/>
          <w:szCs w:val="28"/>
          <w:lang w:val="en-GB"/>
        </w:rPr>
      </w:pPr>
      <w:r w:rsidRPr="00557B78">
        <w:rPr>
          <w:rFonts w:ascii="Arial" w:eastAsiaTheme="minorEastAsia" w:hAnsi="Arial" w:cs="Arial"/>
          <w:b/>
          <w:bCs/>
          <w:color w:val="000000" w:themeColor="text1"/>
          <w:kern w:val="24"/>
          <w:sz w:val="28"/>
          <w:szCs w:val="28"/>
          <w:lang w:val="en-GB"/>
        </w:rPr>
        <w:t>Reference List</w:t>
      </w:r>
    </w:p>
    <w:p w14:paraId="5FC4B29F" w14:textId="77777777" w:rsidR="00557B78" w:rsidRPr="00557B78" w:rsidRDefault="00557B78" w:rsidP="00557B78">
      <w:pPr>
        <w:pStyle w:val="NormalWeb"/>
        <w:spacing w:before="0" w:beforeAutospacing="0" w:after="0" w:afterAutospacing="0"/>
        <w:rPr>
          <w:rFonts w:ascii="Arial" w:eastAsiaTheme="minorEastAsia" w:hAnsi="Arial" w:cs="Arial"/>
          <w:color w:val="000000" w:themeColor="text1"/>
          <w:kern w:val="24"/>
          <w:sz w:val="28"/>
          <w:szCs w:val="28"/>
          <w:lang w:val="en-GB"/>
        </w:rPr>
      </w:pPr>
    </w:p>
    <w:p w14:paraId="4543E8C2" w14:textId="77777777" w:rsidR="00557B78" w:rsidRPr="00557B78" w:rsidRDefault="00557B78" w:rsidP="00557B78">
      <w:pPr>
        <w:pStyle w:val="NormalWeb"/>
        <w:spacing w:before="0" w:beforeAutospacing="0" w:after="0" w:afterAutospacing="0"/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</w:pP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  <w:lang w:val="en-GB"/>
        </w:rPr>
        <w:t xml:space="preserve"> </w:t>
      </w:r>
      <w:proofErr w:type="spellStart"/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>Acas</w:t>
      </w:r>
      <w:proofErr w:type="spellEnd"/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 xml:space="preserve"> (2025) </w:t>
      </w:r>
      <w:r w:rsidRPr="00557B78">
        <w:rPr>
          <w:rFonts w:ascii="Arial" w:eastAsiaTheme="minorEastAsia" w:hAnsi="Arial" w:cs="Arial"/>
          <w:i/>
          <w:iCs/>
          <w:color w:val="000000" w:themeColor="text1"/>
          <w:kern w:val="24"/>
          <w:sz w:val="28"/>
          <w:szCs w:val="28"/>
        </w:rPr>
        <w:t>1 in 4 workers worry that AI will lead to job losses</w:t>
      </w: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 xml:space="preserve">. London: </w:t>
      </w:r>
      <w:proofErr w:type="spellStart"/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>Acas</w:t>
      </w:r>
      <w:proofErr w:type="spellEnd"/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>.</w:t>
      </w:r>
    </w:p>
    <w:p w14:paraId="59453B22" w14:textId="77777777" w:rsidR="00557B78" w:rsidRPr="00557B78" w:rsidRDefault="00557B78" w:rsidP="00557B78">
      <w:pPr>
        <w:pStyle w:val="NormalWeb"/>
        <w:spacing w:after="0"/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</w:pP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 xml:space="preserve">Armstrong, M. (2020) </w:t>
      </w:r>
      <w:r w:rsidRPr="00557B78">
        <w:rPr>
          <w:rFonts w:ascii="Arial" w:eastAsiaTheme="minorEastAsia" w:hAnsi="Arial" w:cs="Arial"/>
          <w:i/>
          <w:iCs/>
          <w:color w:val="000000" w:themeColor="text1"/>
          <w:kern w:val="24"/>
          <w:sz w:val="28"/>
          <w:szCs w:val="28"/>
        </w:rPr>
        <w:t>Armstrong’s Handbook of Human Resource Management Practice</w:t>
      </w: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 xml:space="preserve">. 15th </w:t>
      </w:r>
      <w:proofErr w:type="spellStart"/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>edn</w:t>
      </w:r>
      <w:proofErr w:type="spellEnd"/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>. London: Kogan Page.</w:t>
      </w:r>
    </w:p>
    <w:p w14:paraId="4FFA6D54" w14:textId="77777777" w:rsidR="00557B78" w:rsidRPr="00557B78" w:rsidRDefault="00557B78" w:rsidP="00557B78">
      <w:pPr>
        <w:pStyle w:val="NormalWeb"/>
        <w:spacing w:after="0"/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</w:pP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 xml:space="preserve">Bank of England and Financial Conduct Authority (2024) </w:t>
      </w:r>
      <w:r w:rsidRPr="00557B78">
        <w:rPr>
          <w:rFonts w:ascii="Arial" w:eastAsiaTheme="minorEastAsia" w:hAnsi="Arial" w:cs="Arial"/>
          <w:i/>
          <w:iCs/>
          <w:color w:val="000000" w:themeColor="text1"/>
          <w:kern w:val="24"/>
          <w:sz w:val="28"/>
          <w:szCs w:val="28"/>
        </w:rPr>
        <w:t>Artificial intelligence in UK financial services – 2024</w:t>
      </w: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>. London: Bank of England and Financial Conduct Authority.</w:t>
      </w:r>
    </w:p>
    <w:p w14:paraId="55411185" w14:textId="77777777" w:rsidR="00557B78" w:rsidRPr="00557B78" w:rsidRDefault="00557B78" w:rsidP="00557B78">
      <w:pPr>
        <w:pStyle w:val="NormalWeb"/>
        <w:spacing w:after="0"/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</w:pP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lastRenderedPageBreak/>
        <w:t xml:space="preserve">CIPD (2026a) </w:t>
      </w:r>
      <w:r w:rsidRPr="00557B78">
        <w:rPr>
          <w:rFonts w:ascii="Arial" w:eastAsiaTheme="minorEastAsia" w:hAnsi="Arial" w:cs="Arial"/>
          <w:i/>
          <w:iCs/>
          <w:color w:val="000000" w:themeColor="text1"/>
          <w:kern w:val="24"/>
          <w:sz w:val="28"/>
          <w:szCs w:val="28"/>
        </w:rPr>
        <w:t>AI skills planning: Practical guidance for people professionals</w:t>
      </w: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>. London: Chartered Institute of Personnel and Development.</w:t>
      </w:r>
    </w:p>
    <w:p w14:paraId="3C4A0BA2" w14:textId="77777777" w:rsidR="00557B78" w:rsidRPr="00557B78" w:rsidRDefault="00557B78" w:rsidP="00557B78">
      <w:pPr>
        <w:pStyle w:val="NormalWeb"/>
        <w:spacing w:after="0"/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</w:pP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 xml:space="preserve">CIPD (2026b) </w:t>
      </w:r>
      <w:r w:rsidRPr="00557B78">
        <w:rPr>
          <w:rFonts w:ascii="Arial" w:eastAsiaTheme="minorEastAsia" w:hAnsi="Arial" w:cs="Arial"/>
          <w:i/>
          <w:iCs/>
          <w:color w:val="000000" w:themeColor="text1"/>
          <w:kern w:val="24"/>
          <w:sz w:val="28"/>
          <w:szCs w:val="28"/>
        </w:rPr>
        <w:t>What does responsible and effective AI adoption look like?</w:t>
      </w: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 xml:space="preserve"> London: Chartered Institute of Personnel and Development / Institute for the Future of Work.</w:t>
      </w:r>
    </w:p>
    <w:p w14:paraId="7FAD2A67" w14:textId="77777777" w:rsidR="00557B78" w:rsidRPr="00557B78" w:rsidRDefault="00557B78" w:rsidP="00557B78">
      <w:pPr>
        <w:pStyle w:val="NormalWeb"/>
        <w:spacing w:after="0"/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</w:pP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 xml:space="preserve">Dale, G. (2020) </w:t>
      </w:r>
      <w:r w:rsidRPr="00557B78">
        <w:rPr>
          <w:rFonts w:ascii="Arial" w:eastAsiaTheme="minorEastAsia" w:hAnsi="Arial" w:cs="Arial"/>
          <w:i/>
          <w:iCs/>
          <w:color w:val="000000" w:themeColor="text1"/>
          <w:kern w:val="24"/>
          <w:sz w:val="28"/>
          <w:szCs w:val="28"/>
        </w:rPr>
        <w:t>Flexible Working: How to Implement Flexibility in the Workplace to Improve Employee and Business Performance</w:t>
      </w: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>. London: Kogan Page.</w:t>
      </w:r>
    </w:p>
    <w:p w14:paraId="3140A87B" w14:textId="77777777" w:rsidR="00557B78" w:rsidRPr="00557B78" w:rsidRDefault="00557B78" w:rsidP="00557B78">
      <w:pPr>
        <w:pStyle w:val="NormalWeb"/>
        <w:spacing w:after="0"/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</w:pP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 xml:space="preserve">Financial Conduct Authority (2024a) </w:t>
      </w:r>
      <w:r w:rsidRPr="00557B78">
        <w:rPr>
          <w:rFonts w:ascii="Arial" w:eastAsiaTheme="minorEastAsia" w:hAnsi="Arial" w:cs="Arial"/>
          <w:i/>
          <w:iCs/>
          <w:color w:val="000000" w:themeColor="text1"/>
          <w:kern w:val="24"/>
          <w:sz w:val="28"/>
          <w:szCs w:val="28"/>
        </w:rPr>
        <w:t>Artificial intelligence (AI) update: further to the Government’s response to the AI White Paper</w:t>
      </w: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>. London: FCA.</w:t>
      </w:r>
    </w:p>
    <w:p w14:paraId="188C424A" w14:textId="77777777" w:rsidR="00557B78" w:rsidRPr="00557B78" w:rsidRDefault="00557B78" w:rsidP="00557B78">
      <w:pPr>
        <w:pStyle w:val="NormalWeb"/>
        <w:spacing w:after="0"/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</w:pP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 xml:space="preserve">Financial Conduct Authority (2024b) </w:t>
      </w:r>
      <w:r w:rsidRPr="00557B78">
        <w:rPr>
          <w:rFonts w:ascii="Arial" w:eastAsiaTheme="minorEastAsia" w:hAnsi="Arial" w:cs="Arial"/>
          <w:i/>
          <w:iCs/>
          <w:color w:val="000000" w:themeColor="text1"/>
          <w:kern w:val="24"/>
          <w:sz w:val="28"/>
          <w:szCs w:val="28"/>
        </w:rPr>
        <w:t>The hallmarks of a future-fit workforce</w:t>
      </w: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>. London: FCA.</w:t>
      </w:r>
    </w:p>
    <w:p w14:paraId="57D7CEEC" w14:textId="77777777" w:rsidR="00557B78" w:rsidRPr="00557B78" w:rsidRDefault="00557B78" w:rsidP="00557B78">
      <w:pPr>
        <w:pStyle w:val="NormalWeb"/>
        <w:spacing w:after="0"/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</w:pP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 xml:space="preserve">Financial Conduct Authority (2026) </w:t>
      </w:r>
      <w:r w:rsidRPr="00557B78">
        <w:rPr>
          <w:rFonts w:ascii="Arial" w:eastAsiaTheme="minorEastAsia" w:hAnsi="Arial" w:cs="Arial"/>
          <w:i/>
          <w:iCs/>
          <w:color w:val="000000" w:themeColor="text1"/>
          <w:kern w:val="24"/>
          <w:sz w:val="28"/>
          <w:szCs w:val="28"/>
        </w:rPr>
        <w:t>Review into the long-term impact of AI on retail financial services (Mills Review)</w:t>
      </w: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>. London: FCA.</w:t>
      </w:r>
    </w:p>
    <w:p w14:paraId="0D2A1CDD" w14:textId="77777777" w:rsidR="00557B78" w:rsidRPr="00557B78" w:rsidRDefault="00557B78" w:rsidP="00557B78">
      <w:pPr>
        <w:pStyle w:val="NormalWeb"/>
        <w:spacing w:after="0"/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</w:pP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 xml:space="preserve">Lloyds Banking Group (2026b) </w:t>
      </w:r>
      <w:r w:rsidRPr="00557B78">
        <w:rPr>
          <w:rFonts w:ascii="Arial" w:eastAsiaTheme="minorEastAsia" w:hAnsi="Arial" w:cs="Arial"/>
          <w:i/>
          <w:iCs/>
          <w:color w:val="000000" w:themeColor="text1"/>
          <w:kern w:val="24"/>
          <w:sz w:val="28"/>
          <w:szCs w:val="28"/>
        </w:rPr>
        <w:t>Lloyds Banking Group launches AI Academy for 100% AI literacy</w:t>
      </w: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>. London: Lloyds Banking Group.</w:t>
      </w:r>
    </w:p>
    <w:p w14:paraId="23A1F7B2" w14:textId="77777777" w:rsidR="00557B78" w:rsidRPr="00557B78" w:rsidRDefault="00557B78" w:rsidP="00557B78">
      <w:pPr>
        <w:pStyle w:val="NormalWeb"/>
        <w:spacing w:after="0"/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</w:pP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 xml:space="preserve">Lloyds Banking Group (2026c) </w:t>
      </w:r>
      <w:r w:rsidRPr="00557B78">
        <w:rPr>
          <w:rFonts w:ascii="Arial" w:eastAsiaTheme="minorEastAsia" w:hAnsi="Arial" w:cs="Arial"/>
          <w:i/>
          <w:iCs/>
          <w:color w:val="000000" w:themeColor="text1"/>
          <w:kern w:val="24"/>
          <w:sz w:val="28"/>
          <w:szCs w:val="28"/>
        </w:rPr>
        <w:t>Group expects over £100m in value from next-gen AI in 2026</w:t>
      </w: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>. London: Lloyds Banking Group.</w:t>
      </w:r>
    </w:p>
    <w:p w14:paraId="17A81DFD" w14:textId="77777777" w:rsidR="00557B78" w:rsidRPr="00557B78" w:rsidRDefault="00557B78" w:rsidP="00557B78">
      <w:pPr>
        <w:pStyle w:val="NormalWeb"/>
        <w:spacing w:after="0"/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</w:pP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 xml:space="preserve">Timms, P. (2020) </w:t>
      </w:r>
      <w:r w:rsidRPr="00557B78">
        <w:rPr>
          <w:rFonts w:ascii="Arial" w:eastAsiaTheme="minorEastAsia" w:hAnsi="Arial" w:cs="Arial"/>
          <w:i/>
          <w:iCs/>
          <w:color w:val="000000" w:themeColor="text1"/>
          <w:kern w:val="24"/>
          <w:sz w:val="28"/>
          <w:szCs w:val="28"/>
        </w:rPr>
        <w:t>The Energized Workplace: Designing Organizations where People Flourish</w:t>
      </w:r>
      <w:r w:rsidRPr="00557B78"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>. London: Kogan Page.</w:t>
      </w:r>
    </w:p>
    <w:p w14:paraId="5A15000D" w14:textId="279340D6" w:rsidR="00557B78" w:rsidRPr="00557B78" w:rsidRDefault="00557B78" w:rsidP="00557B78">
      <w:pPr>
        <w:pStyle w:val="NormalWeb"/>
        <w:spacing w:before="0" w:beforeAutospacing="0" w:after="0" w:afterAutospacing="0"/>
        <w:rPr>
          <w:rFonts w:ascii="Arial" w:hAnsi="Arial" w:cs="Arial"/>
          <w:sz w:val="28"/>
          <w:szCs w:val="28"/>
        </w:rPr>
      </w:pPr>
    </w:p>
    <w:p w14:paraId="31D5FB21" w14:textId="77777777" w:rsidR="00557B78" w:rsidRPr="00557B78" w:rsidRDefault="00557B78" w:rsidP="00557B78">
      <w:pPr>
        <w:pStyle w:val="NormalWeb"/>
        <w:spacing w:before="0" w:beforeAutospacing="0" w:after="0" w:afterAutospacing="0"/>
        <w:rPr>
          <w:rFonts w:ascii="Arial" w:hAnsi="Arial" w:cs="Arial"/>
          <w:sz w:val="28"/>
          <w:szCs w:val="28"/>
        </w:rPr>
      </w:pPr>
    </w:p>
    <w:p w14:paraId="5A626F86" w14:textId="5E7E367A" w:rsidR="00557B78" w:rsidRPr="00557B78" w:rsidRDefault="00557B78" w:rsidP="00557B78">
      <w:pPr>
        <w:pStyle w:val="NormalWeb"/>
        <w:spacing w:before="0" w:beforeAutospacing="0" w:after="0" w:afterAutospacing="0"/>
        <w:rPr>
          <w:rFonts w:ascii="Arial" w:hAnsi="Arial" w:cs="Arial"/>
          <w:sz w:val="28"/>
          <w:szCs w:val="28"/>
        </w:rPr>
      </w:pPr>
    </w:p>
    <w:p w14:paraId="00926C48" w14:textId="25112D53" w:rsidR="00557B78" w:rsidRPr="00557B78" w:rsidRDefault="00557B78" w:rsidP="00557B78">
      <w:pPr>
        <w:rPr>
          <w:rFonts w:ascii="Arial" w:hAnsi="Arial" w:cs="Arial"/>
          <w:sz w:val="28"/>
          <w:szCs w:val="28"/>
        </w:rPr>
      </w:pPr>
    </w:p>
    <w:sectPr w:rsidR="00557B78" w:rsidRPr="00557B78" w:rsidSect="00CA006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7B78"/>
    <w:rsid w:val="00036D12"/>
    <w:rsid w:val="00302822"/>
    <w:rsid w:val="004A1E6B"/>
    <w:rsid w:val="00557B78"/>
    <w:rsid w:val="009D6438"/>
    <w:rsid w:val="00CA006A"/>
    <w:rsid w:val="00D21D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3C1604"/>
  <w15:chartTrackingRefBased/>
  <w15:docId w15:val="{0A85BBBC-04BC-49EF-ACB6-06DA442EDF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A006A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57B7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7B7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7B78"/>
    <w:pPr>
      <w:keepNext/>
      <w:keepLines/>
      <w:spacing w:before="160" w:after="80"/>
      <w:outlineLvl w:val="2"/>
    </w:pPr>
    <w:rPr>
      <w:rFonts w:eastAsiaTheme="majorEastAsia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57B7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57B78"/>
    <w:pPr>
      <w:keepNext/>
      <w:keepLines/>
      <w:spacing w:before="80" w:after="4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57B7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57B7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57B7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57B7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7B78"/>
    <w:rPr>
      <w:rFonts w:asciiTheme="majorHAnsi" w:eastAsiaTheme="majorEastAsia" w:hAnsiTheme="majorHAnsi" w:cstheme="majorBidi"/>
      <w:color w:val="365F9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57B78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57B78"/>
    <w:rPr>
      <w:rFonts w:eastAsiaTheme="majorEastAsia" w:cstheme="majorBidi"/>
      <w:color w:val="365F9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57B78"/>
    <w:rPr>
      <w:rFonts w:eastAsiaTheme="majorEastAsia" w:cstheme="majorBidi"/>
      <w:i/>
      <w:iCs/>
      <w:color w:val="365F9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57B78"/>
    <w:rPr>
      <w:rFonts w:eastAsiaTheme="majorEastAsia" w:cstheme="majorBidi"/>
      <w:color w:val="365F9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57B78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57B78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57B78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57B78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557B7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57B78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7B7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57B78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557B7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57B78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557B7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57B78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7B78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57B78"/>
    <w:rPr>
      <w:i/>
      <w:iCs/>
      <w:color w:val="365F9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557B78"/>
    <w:rPr>
      <w:b/>
      <w:bCs/>
      <w:smallCaps/>
      <w:color w:val="365F9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57B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US"/>
    </w:rPr>
  </w:style>
  <w:style w:type="character" w:styleId="Hyperlink">
    <w:name w:val="Hyperlink"/>
    <w:basedOn w:val="DefaultParagraphFont"/>
    <w:uiPriority w:val="99"/>
    <w:unhideWhenUsed/>
    <w:rsid w:val="00557B78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7B7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57B78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130653_student_uwtsd_ac_uk/IQCPizpW3fJoQ5ws1KNPI_MIAaDRiDoCMUE4rfk1jx4VXk8?email=r.francis-davies%40uwtsd.ac.uk&amp;e=bH6xAO&amp;nav=eyJyZWZlcnJhbEluZm8iOnsicmVmZXJyYWxBcHAiOiJTdHJlYW1XZWJBcHAiLCJyZWZlcnJhbFZpZXciOiJTaGFyZURpYWxvZy1MaW5rIiwicmVmZXJyYWxBcHBQbGF0Zm9ybSI6IldlYiIsInJlZmVycmFsTW9kZSI6InZpZXcifX0%3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</Pages>
  <Words>390</Words>
  <Characters>2224</Characters>
  <Application>Microsoft Office Word</Application>
  <DocSecurity>0</DocSecurity>
  <Lines>18</Lines>
  <Paragraphs>5</Paragraphs>
  <ScaleCrop>false</ScaleCrop>
  <Company/>
  <LinksUpToDate>false</LinksUpToDate>
  <CharactersWithSpaces>2609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 Stafi</dc:creator>
  <cp:keywords/>
  <dc:description/>
  <cp:lastModifiedBy>Andrei Stafi</cp:lastModifiedBy>
  <cp:revision>2</cp:revision>
  <dcterms:created xsi:type="dcterms:W3CDTF">2026-04-27T09:32:00Z</dcterms:created>
  <dcterms:modified xsi:type="dcterms:W3CDTF">2026-04-27T09:44:00Z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19608d91-b7cb-45ac-9a17-9c9c72d7fd10</vt:lpwstr>
  </property>
</Properties>
</file>