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400" w:lineRule="auto"/>
        <w:rPr/>
      </w:pPr>
      <w:r w:rsidDel="00000000" w:rsidR="00000000" w:rsidRPr="00000000">
        <w:rPr>
          <w:sz w:val="20"/>
          <w:szCs w:val="20"/>
          <w:rtl w:val="0"/>
        </w:rPr>
        <w:t xml:space="preserve">                </w:t>
      </w:r>
      <w:r w:rsidDel="00000000" w:rsidR="00000000" w:rsidRPr="00000000">
        <w:rPr>
          <w:sz w:val="20"/>
          <w:szCs w:val="20"/>
        </w:rPr>
        <w:drawing>
          <wp:inline distB="0" distT="0" distL="0" distR="0">
            <wp:extent cx="1816606" cy="63703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816606" cy="63703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400" w:lineRule="auto"/>
        <w:rPr/>
      </w:pPr>
      <w:r w:rsidDel="00000000" w:rsidR="00000000" w:rsidRPr="00000000">
        <w:rPr>
          <w:rtl w:val="0"/>
        </w:rPr>
      </w:r>
    </w:p>
    <w:p w:rsidR="00000000" w:rsidDel="00000000" w:rsidP="00000000" w:rsidRDefault="00000000" w:rsidRPr="00000000" w14:paraId="00000003">
      <w:pPr>
        <w:spacing w:after="700" w:lineRule="auto"/>
        <w:jc w:val="center"/>
        <w:rPr>
          <w:b w:val="1"/>
          <w:bCs w:val="1"/>
          <w:color w:val="000000"/>
          <w:sz w:val="30"/>
          <w:szCs w:val="30"/>
        </w:rPr>
      </w:pPr>
      <w:r w:rsidDel="00000000" w:rsidR="00000000" w:rsidRPr="00000000">
        <w:rPr>
          <w:b w:val="1"/>
          <w:bCs w:val="1"/>
          <w:color w:val="000000"/>
          <w:sz w:val="30"/>
          <w:szCs w:val="30"/>
          <w:rtl w:val="0"/>
        </w:rPr>
        <w:t xml:space="preserve">Evaluating the Strategic Position of Starbucks in the United Kingdom Market: A Consultant's Report to the Board of Directors.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spacing w:after="120" w:lineRule="auto"/>
        <w:jc w:val="center"/>
        <w:rPr/>
      </w:pPr>
      <w:r w:rsidDel="00000000" w:rsidR="00000000" w:rsidRPr="00000000">
        <w:rPr>
          <w:rtl w:val="0"/>
        </w:rPr>
        <w:t xml:space="preserve">Master of Business Administration</w:t>
      </w:r>
    </w:p>
    <w:p w:rsidR="00000000" w:rsidDel="00000000" w:rsidP="00000000" w:rsidRDefault="00000000" w:rsidRPr="00000000" w14:paraId="00000006">
      <w:pPr>
        <w:spacing w:after="120" w:lineRule="auto"/>
        <w:jc w:val="center"/>
        <w:rPr/>
      </w:pPr>
      <w:r w:rsidDel="00000000" w:rsidR="00000000" w:rsidRPr="00000000">
        <w:rPr>
          <w:rtl w:val="0"/>
        </w:rPr>
        <w:t xml:space="preserve">Strategic Management (LCMB7003)</w:t>
      </w:r>
    </w:p>
    <w:p w:rsidR="00000000" w:rsidDel="00000000" w:rsidP="00000000" w:rsidRDefault="00000000" w:rsidRPr="00000000" w14:paraId="00000007">
      <w:pPr>
        <w:spacing w:after="120" w:lineRule="auto"/>
        <w:jc w:val="center"/>
        <w:rPr/>
      </w:pPr>
      <w:r w:rsidDel="00000000" w:rsidR="00000000" w:rsidRPr="00000000">
        <w:rPr>
          <w:rtl w:val="0"/>
        </w:rPr>
        <w:t xml:space="preserve">Assessment Component — Individual Report</w:t>
      </w:r>
    </w:p>
    <w:p w:rsidR="00000000" w:rsidDel="00000000" w:rsidP="00000000" w:rsidRDefault="00000000" w:rsidRPr="00000000" w14:paraId="00000008">
      <w:pPr>
        <w:spacing w:after="120" w:lineRule="auto"/>
        <w:jc w:val="center"/>
        <w:rPr/>
      </w:pPr>
      <w:r w:rsidDel="00000000" w:rsidR="00000000" w:rsidRPr="00000000">
        <w:rPr>
          <w:rtl w:val="0"/>
        </w:rPr>
        <w:t xml:space="preserve">Lecturer's Name: Gladius Kulothungan </w:t>
      </w:r>
    </w:p>
    <w:p w:rsidR="00000000" w:rsidDel="00000000" w:rsidP="00000000" w:rsidRDefault="00000000" w:rsidRPr="00000000" w14:paraId="00000009">
      <w:pPr>
        <w:spacing w:after="120" w:lineRule="auto"/>
        <w:jc w:val="center"/>
        <w:rPr/>
      </w:pPr>
      <w:r w:rsidDel="00000000" w:rsidR="00000000" w:rsidRPr="00000000">
        <w:rPr>
          <w:rtl w:val="0"/>
        </w:rPr>
      </w:r>
    </w:p>
    <w:p w:rsidR="00000000" w:rsidDel="00000000" w:rsidP="00000000" w:rsidRDefault="00000000" w:rsidRPr="00000000" w14:paraId="0000000A">
      <w:pPr>
        <w:spacing w:after="120" w:lineRule="auto"/>
        <w:jc w:val="center"/>
        <w:rPr/>
      </w:pPr>
      <w:r w:rsidDel="00000000" w:rsidR="00000000" w:rsidRPr="00000000">
        <w:rPr>
          <w:rtl w:val="0"/>
        </w:rPr>
      </w:r>
    </w:p>
    <w:p w:rsidR="00000000" w:rsidDel="00000000" w:rsidP="00000000" w:rsidRDefault="00000000" w:rsidRPr="00000000" w14:paraId="0000000B">
      <w:pPr>
        <w:spacing w:after="120" w:lineRule="auto"/>
        <w:jc w:val="center"/>
        <w:rPr/>
      </w:pPr>
      <w:r w:rsidDel="00000000" w:rsidR="00000000" w:rsidRPr="00000000">
        <w:rPr>
          <w:rtl w:val="0"/>
        </w:rPr>
      </w:r>
    </w:p>
    <w:p w:rsidR="00000000" w:rsidDel="00000000" w:rsidP="00000000" w:rsidRDefault="00000000" w:rsidRPr="00000000" w14:paraId="0000000C">
      <w:pPr>
        <w:spacing w:after="120" w:lineRule="auto"/>
        <w:jc w:val="center"/>
        <w:rPr/>
      </w:pPr>
      <w:r w:rsidDel="00000000" w:rsidR="00000000" w:rsidRPr="00000000">
        <w:rPr>
          <w:rtl w:val="0"/>
        </w:rPr>
      </w:r>
    </w:p>
    <w:p w:rsidR="00000000" w:rsidDel="00000000" w:rsidP="00000000" w:rsidRDefault="00000000" w:rsidRPr="00000000" w14:paraId="0000000D">
      <w:pPr>
        <w:spacing w:after="120" w:lineRule="auto"/>
        <w:jc w:val="center"/>
        <w:rPr/>
      </w:pPr>
      <w:r w:rsidDel="00000000" w:rsidR="00000000" w:rsidRPr="00000000">
        <w:rPr>
          <w:rtl w:val="0"/>
        </w:rPr>
      </w:r>
    </w:p>
    <w:p w:rsidR="00000000" w:rsidDel="00000000" w:rsidP="00000000" w:rsidRDefault="00000000" w:rsidRPr="00000000" w14:paraId="0000000E">
      <w:pPr>
        <w:spacing w:after="120" w:lineRule="auto"/>
        <w:jc w:val="center"/>
        <w:rPr/>
      </w:pPr>
      <w:r w:rsidDel="00000000" w:rsidR="00000000" w:rsidRPr="00000000">
        <w:rPr>
          <w:rtl w:val="0"/>
        </w:rPr>
        <w:t xml:space="preserve">Student name: Tania Sultana </w:t>
      </w:r>
    </w:p>
    <w:p w:rsidR="00000000" w:rsidDel="00000000" w:rsidP="00000000" w:rsidRDefault="00000000" w:rsidRPr="00000000" w14:paraId="0000000F">
      <w:pPr>
        <w:spacing w:after="120" w:lineRule="auto"/>
        <w:jc w:val="center"/>
        <w:rPr/>
      </w:pPr>
      <w:r w:rsidDel="00000000" w:rsidR="00000000" w:rsidRPr="00000000">
        <w:rPr>
          <w:rtl w:val="0"/>
        </w:rPr>
        <w:t xml:space="preserve">Student ID number: 2516332</w:t>
      </w:r>
    </w:p>
    <w:p w:rsidR="00000000" w:rsidDel="00000000" w:rsidP="00000000" w:rsidRDefault="00000000" w:rsidRPr="00000000" w14:paraId="00000010">
      <w:pPr>
        <w:spacing w:after="120" w:lineRule="auto"/>
        <w:jc w:val="center"/>
        <w:rPr/>
      </w:pPr>
      <w:r w:rsidDel="00000000" w:rsidR="00000000" w:rsidRPr="00000000">
        <w:rPr>
          <w:rtl w:val="0"/>
        </w:rPr>
        <w:t xml:space="preserve">Word count: 5389</w:t>
      </w:r>
    </w:p>
    <w:p w:rsidR="00000000" w:rsidDel="00000000" w:rsidP="00000000" w:rsidRDefault="00000000" w:rsidRPr="00000000" w14:paraId="00000011">
      <w:pPr>
        <w:spacing w:after="120" w:lineRule="auto"/>
        <w:jc w:val="center"/>
        <w:rPr/>
      </w:pPr>
      <w:r w:rsidDel="00000000" w:rsidR="00000000" w:rsidRPr="00000000">
        <w:rPr>
          <w:rtl w:val="0"/>
        </w:rPr>
        <w:t xml:space="preserve">Submission date: 12 August 2026</w:t>
      </w:r>
    </w:p>
    <w:p w:rsidR="00000000" w:rsidDel="00000000" w:rsidP="00000000" w:rsidRDefault="00000000" w:rsidRPr="00000000" w14:paraId="00000012">
      <w:pPr>
        <w:rPr/>
      </w:pPr>
      <w:r w:rsidDel="00000000" w:rsidR="00000000" w:rsidRPr="00000000">
        <w:br w:type="page"/>
      </w:r>
      <w:r w:rsidDel="00000000" w:rsidR="00000000" w:rsidRPr="00000000">
        <w:rPr>
          <w:rtl w:val="0"/>
        </w:rPr>
      </w:r>
    </w:p>
    <w:p w:rsidR="00000000" w:rsidDel="00000000" w:rsidP="00000000" w:rsidRDefault="00000000" w:rsidRPr="00000000" w14:paraId="00000013">
      <w:pPr>
        <w:spacing w:after="120" w:lineRule="auto"/>
        <w:jc w:val="center"/>
        <w:rPr/>
      </w:pPr>
      <w:r w:rsidDel="00000000" w:rsidR="00000000" w:rsidRPr="00000000">
        <w:rPr>
          <w:b w:val="1"/>
          <w:bCs w:val="1"/>
          <w:color w:val="1e3932"/>
          <w:sz w:val="32"/>
          <w:szCs w:val="32"/>
          <w:rtl w:val="0"/>
        </w:rPr>
        <w:t xml:space="preserve">Table of Contents</w:t>
      </w:r>
      <w:r w:rsidDel="00000000" w:rsidR="00000000" w:rsidRPr="00000000">
        <w:rPr>
          <w:rtl w:val="0"/>
        </w:rPr>
      </w:r>
    </w:p>
    <w:sdt>
      <w:sdtPr>
        <w:id w:val="1430553981"/>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pyq91xze4z8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1: Strategic Analysis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5zo3skv1zy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Organisational Context and Overview</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ewgd2iafr2o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Purpose, Scope and Justification of Market Selection</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tt91xxqye5o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Company History, Mission and Vision</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q0540d79jbd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 Business Model and Recent Performance</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silgjjllk3b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 Industry Context, Competitors and Market Position</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g4zwi6a60fx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External and Internal Analysis</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689jz1bqab0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External Analysis: PESTEL</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w6s5u2rjbld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2.1.1 Political Factors</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nsz7ugch7kd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2.1.2 Economic Factors</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xgln6l8s985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2.1.3 Social Factors</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9iul5pj6vvu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2.1.4 Technological Factors</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ea2bweiu7nm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2.1.5 Environmental Factors</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nzofbjiabc7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2.1.6 Legal Factors</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vyhnqs22xf8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2.1.7 Priority Opportunities and Threats</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xn0favwxet3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Internal Analysis: VRIO</w:t>
              <w:tab/>
              <w:t xml:space="preserve">11</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d0o9eqkw0ou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2.2.1 Valuable Resources</w:t>
              <w:tab/>
              <w:t xml:space="preserve">11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8zdmoxc71tq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2.2.2 Rarity</w:t>
              <w:tab/>
              <w:t xml:space="preserve">12</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u4ruju6cxek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2.2.3 Imitability</w:t>
              <w:tab/>
              <w:t xml:space="preserve">12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gmywgv9xjhu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2.2.4 Organisation</w:t>
              <w:tab/>
              <w:t xml:space="preserve">12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p7wmicav6wx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SWOT Synthesis</w:t>
              <w:tab/>
              <w:t xml:space="preserve">13</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4j1s4c34okc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2.3.1 Strengths</w:t>
              <w:tab/>
              <w:t xml:space="preserve">13</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p14330739nm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2.3.2 Weaknesses</w:t>
              <w:tab/>
              <w:t xml:space="preserve">13</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a3raw3kcvdh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2.3.3 Opportunities</w:t>
              <w:tab/>
              <w:t xml:space="preserve">14</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c06ddy8msn9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2.3.4 Threats</w:t>
              <w:tab/>
              <w:t xml:space="preserve">14</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81asxuiqy7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Comprehensive and Holistic View of the Organisation</w:t>
              <w:tab/>
              <w:t xml:space="preserve">15</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kdt4tb32qm0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Corporate Social Responsibility and Strategic Alignment</w:t>
              <w:tab/>
              <w:t xml:space="preserve">15</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j1zzxc5437p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3.1.1 Current Initiatives and Commitments</w:t>
              <w:tab/>
              <w:t xml:space="preserve">15</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7igj8ft4rz2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3.1.2 Critical Evaluation of Alignment</w:t>
              <w:tab/>
              <w:t xml:space="preserve">15</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nd2n1aybn9c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Balanced Scorecard</w:t>
              <w:tab/>
              <w:t xml:space="preserve">16</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6uc82sjwfj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3.2.1 Financial Perspective</w:t>
              <w:tab/>
              <w:t xml:space="preserve">16</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epeoosn7sxj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3.2.2 Customer Perspective</w:t>
              <w:tab/>
              <w:t xml:space="preserve">17</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onzk0gxj71n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3.2.3 Internal Business Process Perspective</w:t>
              <w:tab/>
              <w:t xml:space="preserve">17</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5c00lfvu81r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3.2.4 Learning and Growth Perspective</w:t>
              <w:tab/>
              <w:t xml:space="preserve">17</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3rx46m7nfj5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Strategic Choices and Implementation</w:t>
              <w:tab/>
              <w:t xml:space="preserve">19</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rjsnt4wdi6m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Current Strategy, Strategic Position and Value Proposition</w:t>
              <w:tab/>
              <w:t xml:space="preserve">19</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vq3m13hf4p4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Porter's Five Forces</w:t>
              <w:tab/>
              <w:t xml:space="preserve">19</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9g1rla6mlt3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4.2.1 Competitive Rivalry</w:t>
              <w:tab/>
              <w:t xml:space="preserve">20</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wcd9sbausb4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4.2.2 Threat of Substitutes</w:t>
              <w:tab/>
              <w:t xml:space="preserve">20</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o0nd7an3vvk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4.2.3 Buyer Power</w:t>
              <w:tab/>
              <w:t xml:space="preserve">20</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xlu5yslpg1v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4.2.4 Supplier Power</w:t>
              <w:tab/>
              <w:t xml:space="preserve">20</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cyinodt8joy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4.2.5 Threat of New Entrants</w:t>
              <w:tab/>
              <w:t xml:space="preserve">21</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50vvim1u3lo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4.2.6 Industry Attractiveness and Framework Limitations</w:t>
              <w:tab/>
              <w:t xml:space="preserve">21</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onn204r48a7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Ansoff Matrix</w:t>
              <w:tab/>
              <w:t xml:space="preserve">21</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gq3tawys1o9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4.3.1 Market Penetration</w:t>
              <w:tab/>
              <w:t xml:space="preserve">21</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7jrr7i7cdew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4.3.2 Product Development</w:t>
              <w:tab/>
              <w:t xml:space="preserve">22</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mtrstpecpru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4.3.3 Market Development</w:t>
              <w:tab/>
              <w:t xml:space="preserve">22</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79nposvma06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4.3.4 Diversification and Framework Limitations</w:t>
              <w:tab/>
              <w:t xml:space="preserve">22</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m6mvctpw5g5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Recommendations</w:t>
              <w:tab/>
              <w:t xml:space="preserve">22</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jdri8gtkdt2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 Validation Using the SAFe Criteria</w:t>
              <w:tab/>
              <w:t xml:space="preserve">23</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nag6uixb60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4.6 Implementation, Challenges and Mitigation</w:t>
              <w:tab/>
              <w:t xml:space="preserve">23</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z7g1izldvrq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Conclusion</w:t>
              <w:tab/>
              <w:t xml:space="preserve">25</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a5nit91o6v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 Reflective Account</w:t>
              <w:tab/>
              <w:t xml:space="preserve">26</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dyizyeboz11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Description</w:t>
              <w:tab/>
              <w:t xml:space="preserve">26</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u476pafpux8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Feelings</w:t>
              <w:tab/>
              <w:t xml:space="preserve">26</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tygkaoiik8k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Evaluation</w:t>
              <w:tab/>
              <w:t xml:space="preserve">27</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pi32hrh4zez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Analysis</w:t>
              <w:tab/>
              <w:t xml:space="preserve">27</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ey7n7ff9x8g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Conclusion</w:t>
              <w:tab/>
              <w:t xml:space="preserve">28</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74c8qj8nttk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Action Plan</w:t>
              <w:tab/>
              <w:t xml:space="preserve">28</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13wxzhoyulh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 List</w:t>
              <w:tab/>
              <w:t xml:space="preserve">29</w:t>
            </w:r>
          </w:hyperlink>
          <w:r w:rsidDel="00000000" w:rsidR="00000000" w:rsidRPr="00000000">
            <w:rPr>
              <w:rtl w:val="0"/>
            </w:rPr>
          </w:r>
        </w:p>
        <w:p w:rsidR="00000000" w:rsidDel="00000000" w:rsidP="00000000" w:rsidRDefault="00000000" w:rsidRPr="00000000" w14:paraId="0000005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1">
      <w:pPr>
        <w:rPr/>
      </w:pPr>
      <w:r w:rsidDel="00000000" w:rsidR="00000000" w:rsidRPr="00000000">
        <w:br w:type="page"/>
      </w:r>
      <w:r w:rsidDel="00000000" w:rsidR="00000000" w:rsidRPr="00000000">
        <w:rPr>
          <w:rtl w:val="0"/>
        </w:rPr>
      </w:r>
    </w:p>
    <w:p w:rsidR="00000000" w:rsidDel="00000000" w:rsidP="00000000" w:rsidRDefault="00000000" w:rsidRPr="00000000" w14:paraId="00000052">
      <w:pPr>
        <w:pStyle w:val="Heading1"/>
        <w:keepNext w:val="1"/>
        <w:spacing w:after="120" w:lineRule="auto"/>
        <w:rPr>
          <w:color w:val="000000"/>
        </w:rPr>
      </w:pPr>
      <w:bookmarkStart w:colFirst="0" w:colLast="0" w:name="_pyq91xze4z84" w:id="0"/>
      <w:bookmarkEnd w:id="0"/>
      <w:r w:rsidDel="00000000" w:rsidR="00000000" w:rsidRPr="00000000">
        <w:rPr>
          <w:color w:val="000000"/>
          <w:rtl w:val="0"/>
        </w:rPr>
        <w:t xml:space="preserve">Section 1: Strategic Analysis</w:t>
      </w:r>
    </w:p>
    <w:p w:rsidR="00000000" w:rsidDel="00000000" w:rsidP="00000000" w:rsidRDefault="00000000" w:rsidRPr="00000000" w14:paraId="00000053">
      <w:pPr>
        <w:pStyle w:val="Heading1"/>
        <w:keepNext w:val="1"/>
        <w:spacing w:after="120" w:lineRule="auto"/>
        <w:rPr>
          <w:color w:val="000000"/>
        </w:rPr>
      </w:pPr>
      <w:bookmarkStart w:colFirst="0" w:colLast="0" w:name="_5zo3skv1zyo" w:id="1"/>
      <w:bookmarkEnd w:id="1"/>
      <w:r w:rsidDel="00000000" w:rsidR="00000000" w:rsidRPr="00000000">
        <w:rPr>
          <w:color w:val="000000"/>
          <w:rtl w:val="0"/>
        </w:rPr>
        <w:t xml:space="preserve">1. Organisational Context and Overview</w:t>
      </w:r>
    </w:p>
    <w:p w:rsidR="00000000" w:rsidDel="00000000" w:rsidP="00000000" w:rsidRDefault="00000000" w:rsidRPr="00000000" w14:paraId="00000054">
      <w:pPr>
        <w:pStyle w:val="Heading2"/>
        <w:keepNext w:val="1"/>
        <w:spacing w:after="120" w:lineRule="auto"/>
        <w:rPr>
          <w:color w:val="000000"/>
        </w:rPr>
      </w:pPr>
      <w:bookmarkStart w:colFirst="0" w:colLast="0" w:name="_ewgd2iafr2os" w:id="2"/>
      <w:bookmarkEnd w:id="2"/>
      <w:r w:rsidDel="00000000" w:rsidR="00000000" w:rsidRPr="00000000">
        <w:rPr>
          <w:color w:val="000000"/>
          <w:rtl w:val="0"/>
        </w:rPr>
        <w:t xml:space="preserve">1.1 Purpose, Scope and Justification of Market Selection</w:t>
      </w:r>
    </w:p>
    <w:p w:rsidR="00000000" w:rsidDel="00000000" w:rsidP="00000000" w:rsidRDefault="00000000" w:rsidRPr="00000000" w14:paraId="00000055">
      <w:pPr>
        <w:spacing w:after="120" w:lineRule="auto"/>
        <w:jc w:val="both"/>
        <w:rPr>
          <w:color w:val="000000"/>
        </w:rPr>
      </w:pPr>
      <w:r w:rsidDel="00000000" w:rsidR="00000000" w:rsidRPr="00000000">
        <w:rPr>
          <w:color w:val="000000"/>
          <w:rtl w:val="0"/>
        </w:rPr>
        <w:t xml:space="preserve">This report is written to the Board of Directors of Starbucks Coffee Company (UK) Limited as an external consultant to the firm in the capacity of a strategic management consultant. It assesses the suitability of the current strategy, establishes the strategic position and value proposition, and suggests what should be done to reinforce the competitive advantage of the company.</w:t>
      </w:r>
    </w:p>
    <w:p w:rsidR="00000000" w:rsidDel="00000000" w:rsidP="00000000" w:rsidRDefault="00000000" w:rsidRPr="00000000" w14:paraId="00000056">
      <w:pPr>
        <w:spacing w:after="120" w:lineRule="auto"/>
        <w:jc w:val="both"/>
        <w:rPr>
          <w:color w:val="000000"/>
        </w:rPr>
      </w:pPr>
      <w:r w:rsidDel="00000000" w:rsidR="00000000" w:rsidRPr="00000000">
        <w:rPr>
          <w:color w:val="000000"/>
          <w:rtl w:val="0"/>
        </w:rPr>
        <w:t xml:space="preserve">The United Kingdom is chosen as the one single market to be studied for three reasons. First, Starbucks's UK business is the largest in Europe, Middle East and Africa (EMEA) and thus the results are material to group performance (Starbucks, 2026a). Second, the statutory accounts are audited accounts filed by the UK subsidiary so that the analysis is based on verified financial information, not on a sum of the world's numbers. Third most significantly, the loss-making UK business is not part of the recovery of the parent group and is therefore not a descriptive exercise, but a genuine strategic issue.</w:t>
      </w:r>
    </w:p>
    <w:p w:rsidR="00000000" w:rsidDel="00000000" w:rsidP="00000000" w:rsidRDefault="00000000" w:rsidRPr="00000000" w14:paraId="00000057">
      <w:pPr>
        <w:pStyle w:val="Heading2"/>
        <w:keepNext w:val="1"/>
        <w:spacing w:after="120" w:lineRule="auto"/>
        <w:rPr>
          <w:color w:val="000000"/>
        </w:rPr>
      </w:pPr>
      <w:bookmarkStart w:colFirst="0" w:colLast="0" w:name="_tt91xxqye5oq" w:id="3"/>
      <w:bookmarkEnd w:id="3"/>
      <w:r w:rsidDel="00000000" w:rsidR="00000000" w:rsidRPr="00000000">
        <w:rPr>
          <w:color w:val="000000"/>
          <w:rtl w:val="0"/>
        </w:rPr>
        <w:t xml:space="preserve">1.2 Company History, Mission and Vision</w:t>
      </w:r>
    </w:p>
    <w:p w:rsidR="00000000" w:rsidDel="00000000" w:rsidP="00000000" w:rsidRDefault="00000000" w:rsidRPr="00000000" w14:paraId="00000058">
      <w:pPr>
        <w:spacing w:after="120" w:lineRule="auto"/>
        <w:jc w:val="both"/>
        <w:rPr>
          <w:color w:val="000000"/>
        </w:rPr>
      </w:pPr>
      <w:r w:rsidDel="00000000" w:rsidR="00000000" w:rsidRPr="00000000">
        <w:rPr>
          <w:color w:val="000000"/>
          <w:rtl w:val="0"/>
        </w:rPr>
        <w:t xml:space="preserve">Starbucks has been around in the UK for over twenty-five years, since 1998 when they acquired the Seattle Coffee Company in Seattle, and in 1971 they did find the company. Their mission is to foster human connection, “one cup at a time, one neighbourhood at a time.” This strategic vision is currently defined by the "Back to Starbucks" programme introduced by chairman and chief executive Brian Niccol in September 2024, which focuses on three key areas: coffee craft, the third place of the coffeehouse, and consistent service (The Grocer, 2026b).</w:t>
      </w:r>
    </w:p>
    <w:p w:rsidR="00000000" w:rsidDel="00000000" w:rsidP="00000000" w:rsidRDefault="00000000" w:rsidRPr="00000000" w14:paraId="00000059">
      <w:pPr>
        <w:pStyle w:val="Heading2"/>
        <w:keepNext w:val="1"/>
        <w:spacing w:after="120" w:lineRule="auto"/>
        <w:rPr>
          <w:color w:val="000000"/>
        </w:rPr>
      </w:pPr>
      <w:bookmarkStart w:colFirst="0" w:colLast="0" w:name="_q0540d79jbdp" w:id="4"/>
      <w:bookmarkEnd w:id="4"/>
      <w:r w:rsidDel="00000000" w:rsidR="00000000" w:rsidRPr="00000000">
        <w:rPr>
          <w:color w:val="000000"/>
          <w:rtl w:val="0"/>
        </w:rPr>
        <w:t xml:space="preserve">1.3 Business Model and Recent Performance</w:t>
      </w:r>
    </w:p>
    <w:p w:rsidR="00000000" w:rsidDel="00000000" w:rsidP="00000000" w:rsidRDefault="00000000" w:rsidRPr="00000000" w14:paraId="0000005A">
      <w:pPr>
        <w:spacing w:after="120" w:lineRule="auto"/>
        <w:jc w:val="both"/>
        <w:rPr>
          <w:color w:val="000000"/>
        </w:rPr>
      </w:pPr>
      <w:r w:rsidDel="00000000" w:rsidR="00000000" w:rsidRPr="00000000">
        <w:rPr>
          <w:color w:val="000000"/>
          <w:rtl w:val="0"/>
        </w:rPr>
        <w:t xml:space="preserve">Starbucks UK has a hybrid model. It operated 1,304 stores, 398 of which were company-operated and 906 were licensed, about 30%/70% (Starbucks, 2026a). Company-operated stores represent retail revenue and full property and labour costs; licensed stores represent royalty and product-supply income, which is at much lower capital intensity. The UK largest licensee 23.5 Degrees Limited was acquired in October 2024, bringing 113 stores under the roof and adjusting the ratio to 40/60 in FY2026.</w:t>
      </w:r>
    </w:p>
    <w:p w:rsidR="00000000" w:rsidDel="00000000" w:rsidP="00000000" w:rsidRDefault="00000000" w:rsidRPr="00000000" w14:paraId="0000005B">
      <w:pPr>
        <w:spacing w:after="120" w:lineRule="auto"/>
        <w:jc w:val="center"/>
        <w:rPr>
          <w:color w:val="000000"/>
        </w:rPr>
      </w:pPr>
      <w:r w:rsidDel="00000000" w:rsidR="00000000" w:rsidRPr="00000000">
        <w:rPr>
          <w:color w:val="000000"/>
        </w:rPr>
        <w:drawing>
          <wp:inline distB="0" distT="0" distL="0" distR="0">
            <wp:extent cx="5124450" cy="276225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124450" cy="276225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spacing w:after="120" w:lineRule="auto"/>
        <w:jc w:val="center"/>
        <w:rPr>
          <w:color w:val="000000"/>
        </w:rPr>
      </w:pPr>
      <w:r w:rsidDel="00000000" w:rsidR="00000000" w:rsidRPr="00000000">
        <w:rPr>
          <w:i w:val="1"/>
          <w:iCs w:val="1"/>
          <w:color w:val="000000"/>
          <w:sz w:val="20"/>
          <w:szCs w:val="20"/>
          <w:rtl w:val="0"/>
        </w:rPr>
        <w:t xml:space="preserve">Figure 1: Starbucks UK key financials, FY2024–FY2025 (Source: author, from Starbucks, 2026a)</w:t>
      </w:r>
      <w:r w:rsidDel="00000000" w:rsidR="00000000" w:rsidRPr="00000000">
        <w:rPr>
          <w:rtl w:val="0"/>
        </w:rPr>
      </w:r>
    </w:p>
    <w:p w:rsidR="00000000" w:rsidDel="00000000" w:rsidP="00000000" w:rsidRDefault="00000000" w:rsidRPr="00000000" w14:paraId="0000005D">
      <w:pPr>
        <w:spacing w:after="120" w:lineRule="auto"/>
        <w:jc w:val="both"/>
        <w:rPr>
          <w:color w:val="000000"/>
        </w:rPr>
      </w:pPr>
      <w:r w:rsidDel="00000000" w:rsidR="00000000" w:rsidRPr="00000000">
        <w:rPr>
          <w:color w:val="000000"/>
          <w:rtl w:val="0"/>
        </w:rPr>
        <w:t xml:space="preserve">The revenue for FY2025 was £556.3m, an increase from the previous year's £525.6m, driven by a 2% increase in transactions and an average ticket of £6.45 (Starbucks, 2026a). The operating loss expanded to £29.8m from £27.5m despite this. The reported profit of £30.1m does not represent trading recovery but a corporation tax credit due to timing differences. This distinction is important: the UK business is increasing revenue at the expense of operating value, and it is this strategic question that is central to this Figure and is addressed below.</w:t>
      </w:r>
    </w:p>
    <w:p w:rsidR="00000000" w:rsidDel="00000000" w:rsidP="00000000" w:rsidRDefault="00000000" w:rsidRPr="00000000" w14:paraId="0000005E">
      <w:pPr>
        <w:spacing w:after="120" w:lineRule="auto"/>
        <w:jc w:val="center"/>
        <w:rPr>
          <w:color w:val="000000"/>
        </w:rPr>
      </w:pPr>
      <w:r w:rsidDel="00000000" w:rsidR="00000000" w:rsidRPr="00000000">
        <w:rPr>
          <w:color w:val="000000"/>
        </w:rPr>
        <w:drawing>
          <wp:inline distB="0" distT="0" distL="0" distR="0">
            <wp:extent cx="5126990" cy="245110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126990" cy="245110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spacing w:after="120" w:lineRule="auto"/>
        <w:jc w:val="center"/>
        <w:rPr>
          <w:color w:val="000000"/>
        </w:rPr>
      </w:pPr>
      <w:r w:rsidDel="00000000" w:rsidR="00000000" w:rsidRPr="00000000">
        <w:rPr>
          <w:i w:val="1"/>
          <w:iCs w:val="1"/>
          <w:color w:val="000000"/>
          <w:sz w:val="20"/>
          <w:szCs w:val="20"/>
          <w:rtl w:val="0"/>
        </w:rPr>
        <w:t xml:space="preserve">Figure 2: Starbucks UK store estate and ownership split (Source: author, from Starbucks, 2026a)</w:t>
      </w:r>
      <w:r w:rsidDel="00000000" w:rsidR="00000000" w:rsidRPr="00000000">
        <w:rPr>
          <w:rtl w:val="0"/>
        </w:rPr>
      </w:r>
    </w:p>
    <w:p w:rsidR="00000000" w:rsidDel="00000000" w:rsidP="00000000" w:rsidRDefault="00000000" w:rsidRPr="00000000" w14:paraId="00000060">
      <w:pPr>
        <w:pStyle w:val="Heading2"/>
        <w:keepNext w:val="1"/>
        <w:spacing w:after="120" w:lineRule="auto"/>
        <w:rPr>
          <w:color w:val="000000"/>
        </w:rPr>
      </w:pPr>
      <w:bookmarkStart w:colFirst="0" w:colLast="0" w:name="_silgjjllk3bc" w:id="5"/>
      <w:bookmarkEnd w:id="5"/>
      <w:r w:rsidDel="00000000" w:rsidR="00000000" w:rsidRPr="00000000">
        <w:rPr>
          <w:color w:val="000000"/>
          <w:rtl w:val="0"/>
        </w:rPr>
        <w:t xml:space="preserve">1.4 Industry Context, Competitors and Market Position</w:t>
      </w:r>
    </w:p>
    <w:p w:rsidR="00000000" w:rsidDel="00000000" w:rsidP="00000000" w:rsidRDefault="00000000" w:rsidRPr="00000000" w14:paraId="00000061">
      <w:pPr>
        <w:spacing w:after="120" w:lineRule="auto"/>
        <w:jc w:val="both"/>
        <w:rPr>
          <w:color w:val="000000"/>
        </w:rPr>
      </w:pPr>
      <w:r w:rsidDel="00000000" w:rsidR="00000000" w:rsidRPr="00000000">
        <w:rPr>
          <w:color w:val="000000"/>
          <w:rtl w:val="0"/>
        </w:rPr>
        <w:t xml:space="preserve">The UK branded coffee shop market was valued at £6.8bn in 2025, with 12,313 outlets, an increase of 3.5% on 2024 and is projected to grow to 14,380 outlets by January 2031 (British Baker, 2026). Growth is more volume led than margin led.</w:t>
      </w:r>
    </w:p>
    <w:p w:rsidR="00000000" w:rsidDel="00000000" w:rsidP="00000000" w:rsidRDefault="00000000" w:rsidRPr="00000000" w14:paraId="00000062">
      <w:pPr>
        <w:spacing w:after="120" w:lineRule="auto"/>
        <w:jc w:val="center"/>
        <w:rPr>
          <w:color w:val="000000"/>
        </w:rPr>
      </w:pPr>
      <w:r w:rsidDel="00000000" w:rsidR="00000000" w:rsidRPr="00000000">
        <w:rPr>
          <w:color w:val="000000"/>
        </w:rPr>
        <w:drawing>
          <wp:inline distB="0" distT="0" distL="0" distR="0">
            <wp:extent cx="5124450" cy="2609850"/>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124450" cy="2609850"/>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spacing w:after="120" w:lineRule="auto"/>
        <w:jc w:val="center"/>
        <w:rPr>
          <w:color w:val="000000"/>
        </w:rPr>
      </w:pPr>
      <w:r w:rsidDel="00000000" w:rsidR="00000000" w:rsidRPr="00000000">
        <w:rPr>
          <w:i w:val="1"/>
          <w:iCs w:val="1"/>
          <w:color w:val="000000"/>
          <w:sz w:val="20"/>
          <w:szCs w:val="20"/>
          <w:rtl w:val="0"/>
        </w:rPr>
        <w:t xml:space="preserve">Figure 3: Leading UK branded coffee operators by outlets, 2026 (Source: author, from World Coffee Portal, 2026)</w:t>
      </w:r>
      <w:r w:rsidDel="00000000" w:rsidR="00000000" w:rsidRPr="00000000">
        <w:rPr>
          <w:rtl w:val="0"/>
        </w:rPr>
      </w:r>
    </w:p>
    <w:p w:rsidR="00000000" w:rsidDel="00000000" w:rsidP="00000000" w:rsidRDefault="00000000" w:rsidRPr="00000000" w14:paraId="00000064">
      <w:pPr>
        <w:spacing w:after="120" w:lineRule="auto"/>
        <w:jc w:val="both"/>
        <w:rPr>
          <w:color w:val="000000"/>
        </w:rPr>
      </w:pPr>
      <w:r w:rsidDel="00000000" w:rsidR="00000000" w:rsidRPr="00000000">
        <w:rPr>
          <w:color w:val="000000"/>
          <w:rtl w:val="0"/>
        </w:rPr>
        <w:t xml:space="preserve">Competition is now different in terms of structure. The shift in leadership for the first time since 2007 saw Greggs surpass Costa Coffee by outlets with 2,737 outlets against Costa's 2,707 (World Coffee Portal, 2026). Starbucks is third with 1,424 outlets in the UK. The market has become three parts, with food-led value operators like Greggs and McDonald's, mainstream chains like Costa and Caffè Nero and premium challengers like Blank Street, WatchHouse, Gail's and Black Sheep Coffee (Lumina Intelligence, 2026). Starbucks is in a middle-premium position, where it's no longer the instant reference point for premium, but it's still above value.</w:t>
      </w:r>
    </w:p>
    <w:p w:rsidR="00000000" w:rsidDel="00000000" w:rsidP="00000000" w:rsidRDefault="00000000" w:rsidRPr="00000000" w14:paraId="00000065">
      <w:pPr>
        <w:spacing w:after="120" w:lineRule="auto"/>
        <w:jc w:val="center"/>
        <w:rPr>
          <w:color w:val="000000"/>
        </w:rPr>
      </w:pPr>
      <w:r w:rsidDel="00000000" w:rsidR="00000000" w:rsidRPr="00000000">
        <w:rPr>
          <w:color w:val="000000"/>
        </w:rPr>
        <w:drawing>
          <wp:inline distB="0" distT="0" distL="0" distR="0">
            <wp:extent cx="4933950" cy="2600325"/>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4933950" cy="2600325"/>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spacing w:after="120" w:lineRule="auto"/>
        <w:jc w:val="center"/>
        <w:rPr>
          <w:color w:val="000000"/>
        </w:rPr>
      </w:pPr>
      <w:r w:rsidDel="00000000" w:rsidR="00000000" w:rsidRPr="00000000">
        <w:rPr>
          <w:i w:val="1"/>
          <w:iCs w:val="1"/>
          <w:color w:val="000000"/>
          <w:sz w:val="20"/>
          <w:szCs w:val="20"/>
          <w:rtl w:val="0"/>
        </w:rPr>
        <w:t xml:space="preserve">Figure 4: UK branded coffee outlets and forecast to 2031 (Source: author, from British Baker, 2026)</w:t>
      </w:r>
      <w:r w:rsidDel="00000000" w:rsidR="00000000" w:rsidRPr="00000000">
        <w:rPr>
          <w:rtl w:val="0"/>
        </w:rPr>
      </w:r>
    </w:p>
    <w:p w:rsidR="00000000" w:rsidDel="00000000" w:rsidP="00000000" w:rsidRDefault="00000000" w:rsidRPr="00000000" w14:paraId="00000067">
      <w:pPr>
        <w:spacing w:after="120" w:lineRule="auto"/>
        <w:rPr>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68">
      <w:pPr>
        <w:pStyle w:val="Heading1"/>
        <w:keepNext w:val="1"/>
        <w:spacing w:after="120" w:lineRule="auto"/>
        <w:rPr>
          <w:color w:val="000000"/>
        </w:rPr>
      </w:pPr>
      <w:bookmarkStart w:colFirst="0" w:colLast="0" w:name="_g4zwi6a60fx3" w:id="6"/>
      <w:bookmarkEnd w:id="6"/>
      <w:r w:rsidDel="00000000" w:rsidR="00000000" w:rsidRPr="00000000">
        <w:rPr>
          <w:color w:val="000000"/>
          <w:rtl w:val="0"/>
        </w:rPr>
        <w:t xml:space="preserve">2. External and Internal Analysis</w:t>
      </w:r>
    </w:p>
    <w:p w:rsidR="00000000" w:rsidDel="00000000" w:rsidP="00000000" w:rsidRDefault="00000000" w:rsidRPr="00000000" w14:paraId="00000069">
      <w:pPr>
        <w:pStyle w:val="Heading2"/>
        <w:keepNext w:val="1"/>
        <w:spacing w:after="120" w:lineRule="auto"/>
        <w:rPr>
          <w:color w:val="000000"/>
        </w:rPr>
      </w:pPr>
      <w:bookmarkStart w:colFirst="0" w:colLast="0" w:name="_689jz1bqab0z" w:id="7"/>
      <w:bookmarkEnd w:id="7"/>
      <w:r w:rsidDel="00000000" w:rsidR="00000000" w:rsidRPr="00000000">
        <w:rPr>
          <w:color w:val="000000"/>
          <w:rtl w:val="0"/>
        </w:rPr>
        <w:t xml:space="preserve">2.1 External Analysis: PESTEL</w:t>
      </w:r>
    </w:p>
    <w:p w:rsidR="00000000" w:rsidDel="00000000" w:rsidP="00000000" w:rsidRDefault="00000000" w:rsidRPr="00000000" w14:paraId="0000006A">
      <w:pPr>
        <w:spacing w:after="120" w:lineRule="auto"/>
        <w:jc w:val="both"/>
        <w:rPr>
          <w:color w:val="000000"/>
        </w:rPr>
      </w:pPr>
      <w:r w:rsidDel="00000000" w:rsidR="00000000" w:rsidRPr="00000000">
        <w:rPr>
          <w:color w:val="000000"/>
          <w:rtl w:val="0"/>
        </w:rPr>
        <w:t xml:space="preserve">PESTEL should be used as a scanning device, not a checklist, because macro factors are only significant to the extent that they affect the determinants of industry profitability (Johnson et al., 2020).</w:t>
      </w:r>
    </w:p>
    <w:p w:rsidR="00000000" w:rsidDel="00000000" w:rsidP="00000000" w:rsidRDefault="00000000" w:rsidRPr="00000000" w14:paraId="0000006B">
      <w:pPr>
        <w:spacing w:after="120" w:lineRule="auto"/>
        <w:jc w:val="center"/>
        <w:rPr>
          <w:color w:val="000000"/>
        </w:rPr>
      </w:pPr>
      <w:r w:rsidDel="00000000" w:rsidR="00000000" w:rsidRPr="00000000">
        <w:rPr>
          <w:color w:val="000000"/>
        </w:rPr>
        <w:drawing>
          <wp:inline distB="0" distT="0" distL="0" distR="0">
            <wp:extent cx="5171347" cy="2900841"/>
            <wp:effectExtent b="0" l="0" r="0" t="0"/>
            <wp:docPr id="7"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171347" cy="2900841"/>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spacing w:after="120" w:lineRule="auto"/>
        <w:jc w:val="center"/>
        <w:rPr>
          <w:color w:val="000000"/>
        </w:rPr>
      </w:pPr>
      <w:r w:rsidDel="00000000" w:rsidR="00000000" w:rsidRPr="00000000">
        <w:rPr>
          <w:i w:val="1"/>
          <w:iCs w:val="1"/>
          <w:color w:val="000000"/>
          <w:sz w:val="20"/>
          <w:szCs w:val="20"/>
          <w:rtl w:val="0"/>
        </w:rPr>
        <w:t xml:space="preserve">Figure 5: PESTEL analysis of the Starbucks UK environment (Source: author)</w:t>
      </w:r>
      <w:r w:rsidDel="00000000" w:rsidR="00000000" w:rsidRPr="00000000">
        <w:rPr>
          <w:rtl w:val="0"/>
        </w:rPr>
      </w:r>
    </w:p>
    <w:p w:rsidR="00000000" w:rsidDel="00000000" w:rsidP="00000000" w:rsidRDefault="00000000" w:rsidRPr="00000000" w14:paraId="0000006D">
      <w:pPr>
        <w:pStyle w:val="Heading3"/>
        <w:keepNext w:val="1"/>
        <w:spacing w:after="120" w:lineRule="auto"/>
        <w:rPr>
          <w:color w:val="000000"/>
        </w:rPr>
      </w:pPr>
      <w:bookmarkStart w:colFirst="0" w:colLast="0" w:name="_w6s5u2rjbldt" w:id="8"/>
      <w:bookmarkEnd w:id="8"/>
      <w:r w:rsidDel="00000000" w:rsidR="00000000" w:rsidRPr="00000000">
        <w:rPr>
          <w:color w:val="000000"/>
          <w:rtl w:val="0"/>
        </w:rPr>
        <w:t xml:space="preserve">2.1.1 Political Factors</w:t>
      </w:r>
    </w:p>
    <w:p w:rsidR="00000000" w:rsidDel="00000000" w:rsidP="00000000" w:rsidRDefault="00000000" w:rsidRPr="00000000" w14:paraId="0000006E">
      <w:pPr>
        <w:spacing w:after="120" w:lineRule="auto"/>
        <w:jc w:val="both"/>
        <w:rPr>
          <w:color w:val="000000"/>
        </w:rPr>
      </w:pPr>
      <w:r w:rsidDel="00000000" w:rsidR="00000000" w:rsidRPr="00000000">
        <w:rPr>
          <w:color w:val="000000"/>
          <w:rtl w:val="0"/>
        </w:rPr>
        <w:t xml:space="preserve">Fiscal policy is the dominant political variable for UK hospitality. This increase in employer NICs had a direct impact on payrolls, with over half of all job losses after the Budget in the hospitality sector (The Grocer, 2025a). From April 2026, the relief on retail, hospitality, and leisure (RHL) properties was replaced by lower multipliers and a revaluation of 10.1% which was partly covered by a surtax on more expensive properties (Morning Advertiser, 2026). This is a margin event as opposed to a background condition for an operator with 398 company-operated leasehold sites. There is so far partial relief from sector lobbying (UKHospitality (2025)), but further cost transfer to operators should be considered as the base case.</w:t>
      </w:r>
    </w:p>
    <w:p w:rsidR="00000000" w:rsidDel="00000000" w:rsidP="00000000" w:rsidRDefault="00000000" w:rsidRPr="00000000" w14:paraId="0000006F">
      <w:pPr>
        <w:pStyle w:val="Heading3"/>
        <w:keepNext w:val="1"/>
        <w:spacing w:after="120" w:lineRule="auto"/>
        <w:rPr>
          <w:color w:val="000000"/>
        </w:rPr>
      </w:pPr>
      <w:bookmarkStart w:colFirst="0" w:colLast="0" w:name="_nsz7ugch7kd4" w:id="9"/>
      <w:bookmarkEnd w:id="9"/>
      <w:r w:rsidDel="00000000" w:rsidR="00000000" w:rsidRPr="00000000">
        <w:rPr>
          <w:color w:val="000000"/>
          <w:rtl w:val="0"/>
        </w:rPr>
        <w:t xml:space="preserve">2.1.2 Economic Factors</w:t>
      </w:r>
    </w:p>
    <w:p w:rsidR="00000000" w:rsidDel="00000000" w:rsidP="00000000" w:rsidRDefault="00000000" w:rsidRPr="00000000" w14:paraId="00000070">
      <w:pPr>
        <w:spacing w:after="120" w:lineRule="auto"/>
        <w:jc w:val="both"/>
        <w:rPr>
          <w:color w:val="000000"/>
        </w:rPr>
      </w:pPr>
      <w:r w:rsidDel="00000000" w:rsidR="00000000" w:rsidRPr="00000000">
        <w:rPr>
          <w:color w:val="000000"/>
          <w:rtl w:val="0"/>
        </w:rPr>
        <w:t xml:space="preserve">The cost of input and labour are increasing quicker than pricing power. In FY2025, Starbucks UK saw an increase in cost of goods sold by 10.1% and wages and benefits by 7.8% (Starbucks, 2026a). From April 2026 the National Living Wage rose 4.1% to £12.71, with the 18–20 rate rising 8.5% to £10.85, adding an estimated £1.4bn to sector costs (UKHospitality, 2025; The Grocer, 2025b).</w:t>
      </w:r>
    </w:p>
    <w:p w:rsidR="00000000" w:rsidDel="00000000" w:rsidP="00000000" w:rsidRDefault="00000000" w:rsidRPr="00000000" w14:paraId="00000071">
      <w:pPr>
        <w:spacing w:after="120" w:lineRule="auto"/>
        <w:jc w:val="both"/>
        <w:rPr>
          <w:color w:val="000000"/>
        </w:rPr>
      </w:pPr>
      <w:r w:rsidDel="00000000" w:rsidR="00000000" w:rsidRPr="00000000">
        <w:rPr>
          <w:color w:val="000000"/>
          <w:rtl w:val="0"/>
        </w:rPr>
        <w:t xml:space="preserve">Demand conditions are more favourable than cost conditions. Consumers are not turning their backs on eating out, but they are turning to cafés – in the first half of 2026, the average transaction value in the least affluent groups grew by 5.2%, and the share of eating-out spend in coffee shops has been growing (Restaurant Online, 2026). The threat is thus margin compression, not that demand is going to collapse.</w:t>
      </w:r>
    </w:p>
    <w:p w:rsidR="00000000" w:rsidDel="00000000" w:rsidP="00000000" w:rsidRDefault="00000000" w:rsidRPr="00000000" w14:paraId="00000072">
      <w:pPr>
        <w:pStyle w:val="Heading3"/>
        <w:keepNext w:val="1"/>
        <w:spacing w:after="120" w:lineRule="auto"/>
        <w:rPr>
          <w:color w:val="000000"/>
        </w:rPr>
      </w:pPr>
      <w:bookmarkStart w:colFirst="0" w:colLast="0" w:name="_xgln6l8s9858" w:id="10"/>
      <w:bookmarkEnd w:id="10"/>
      <w:r w:rsidDel="00000000" w:rsidR="00000000" w:rsidRPr="00000000">
        <w:rPr>
          <w:color w:val="000000"/>
          <w:rtl w:val="0"/>
        </w:rPr>
        <w:t xml:space="preserve">2.1.3 Social Factors</w:t>
      </w:r>
    </w:p>
    <w:p w:rsidR="00000000" w:rsidDel="00000000" w:rsidP="00000000" w:rsidRDefault="00000000" w:rsidRPr="00000000" w14:paraId="00000073">
      <w:pPr>
        <w:spacing w:after="120" w:lineRule="auto"/>
        <w:jc w:val="both"/>
        <w:rPr>
          <w:color w:val="000000"/>
        </w:rPr>
      </w:pPr>
      <w:r w:rsidDel="00000000" w:rsidR="00000000" w:rsidRPr="00000000">
        <w:rPr>
          <w:color w:val="000000"/>
          <w:rtl w:val="0"/>
        </w:rPr>
        <w:t xml:space="preserve">The rise of independents is no longer the biggest consumer trend in the industry, instead being usurped by price consciousness, with the average latte costing £3.64 (Tea &amp; Coffee Trade Journal, 2025). At the same time, younger consumers are the biggest users of cafés, with approximately 30% of 18–25-year-olds visiting cafés once a week or more often (Statista, 2026). These forces in opposite directions is why Starbucks kept prices on hold while preimmunising. There are also format changes at play with sales of cold beverages rising 11.8% and Matcha sales increasing 68% in FY2025 (Starbucks, 2026a).</w:t>
      </w:r>
    </w:p>
    <w:p w:rsidR="00000000" w:rsidDel="00000000" w:rsidP="00000000" w:rsidRDefault="00000000" w:rsidRPr="00000000" w14:paraId="00000074">
      <w:pPr>
        <w:pStyle w:val="Heading3"/>
        <w:keepNext w:val="1"/>
        <w:spacing w:after="120" w:lineRule="auto"/>
        <w:rPr>
          <w:color w:val="000000"/>
        </w:rPr>
      </w:pPr>
      <w:bookmarkStart w:colFirst="0" w:colLast="0" w:name="_9iul5pj6vvur" w:id="11"/>
      <w:bookmarkEnd w:id="11"/>
      <w:r w:rsidDel="00000000" w:rsidR="00000000" w:rsidRPr="00000000">
        <w:rPr>
          <w:color w:val="000000"/>
          <w:rtl w:val="0"/>
        </w:rPr>
        <w:t xml:space="preserve">2.1.4 Technological Factors</w:t>
      </w:r>
    </w:p>
    <w:p w:rsidR="00000000" w:rsidDel="00000000" w:rsidP="00000000" w:rsidRDefault="00000000" w:rsidRPr="00000000" w14:paraId="00000075">
      <w:pPr>
        <w:spacing w:after="120" w:lineRule="auto"/>
        <w:jc w:val="both"/>
        <w:rPr>
          <w:color w:val="000000"/>
        </w:rPr>
      </w:pPr>
      <w:r w:rsidDel="00000000" w:rsidR="00000000" w:rsidRPr="00000000">
        <w:rPr>
          <w:color w:val="000000"/>
          <w:rtl w:val="0"/>
        </w:rPr>
        <w:t xml:space="preserve">Digital engagement is the most apparent field with momentum in the UK. Mobile Order and Pay volumes have jumped 28% and Rewards sales have jumped 45% to 42% of total UK sales, while active membership has increased by 41% to 2.4 million (Starbucks, 2026a). AI-powered systems with computer vision and inventory tracking are moving from developed markets like China to countries such as the UK, where they address issues of stockouts and labor efficiency (Starbucks Corporation, 2026a). Technology thus provides the UK business with a legitimate enhancement path to the operating leverage that it presently lacks.</w:t>
      </w:r>
    </w:p>
    <w:p w:rsidR="00000000" w:rsidDel="00000000" w:rsidP="00000000" w:rsidRDefault="00000000" w:rsidRPr="00000000" w14:paraId="00000076">
      <w:pPr>
        <w:pStyle w:val="Heading3"/>
        <w:keepNext w:val="1"/>
        <w:spacing w:after="120" w:lineRule="auto"/>
        <w:rPr>
          <w:color w:val="000000"/>
        </w:rPr>
      </w:pPr>
      <w:bookmarkStart w:colFirst="0" w:colLast="0" w:name="_ea2bweiu7nm2" w:id="12"/>
      <w:bookmarkEnd w:id="12"/>
      <w:r w:rsidDel="00000000" w:rsidR="00000000" w:rsidRPr="00000000">
        <w:rPr>
          <w:color w:val="000000"/>
          <w:rtl w:val="0"/>
        </w:rPr>
        <w:t xml:space="preserve">2.1.5 Environmental Factors</w:t>
      </w:r>
    </w:p>
    <w:p w:rsidR="00000000" w:rsidDel="00000000" w:rsidP="00000000" w:rsidRDefault="00000000" w:rsidRPr="00000000" w14:paraId="00000077">
      <w:pPr>
        <w:spacing w:after="120" w:lineRule="auto"/>
        <w:jc w:val="both"/>
        <w:rPr>
          <w:color w:val="000000"/>
        </w:rPr>
      </w:pPr>
      <w:r w:rsidDel="00000000" w:rsidR="00000000" w:rsidRPr="00000000">
        <w:rPr>
          <w:color w:val="000000"/>
          <w:rtl w:val="0"/>
        </w:rPr>
        <w:t xml:space="preserve">Climate exposure is now directly passed through to the income statement via green coffee. Arabica futures reached a high of nearly $4.40 per pound in February 2025; and, by March 2026, the ICO composite indicator had dropped 22% from its peak, but prices were still historically high (Daily Coffee News, 2026a). According to Starbucks, the green coffee prices in EMEA have increased by more than 35% from August 2025 to the FY2025 filing (Starbucks, 2026a). Volatility should be regarded as structural and not cyclical as Arabica is the most susceptible variety to climate stress (FoodNavigator-USA, 2026).</w:t>
      </w:r>
    </w:p>
    <w:p w:rsidR="00000000" w:rsidDel="00000000" w:rsidP="00000000" w:rsidRDefault="00000000" w:rsidRPr="00000000" w14:paraId="00000078">
      <w:pPr>
        <w:pStyle w:val="Heading3"/>
        <w:keepNext w:val="1"/>
        <w:spacing w:after="120" w:lineRule="auto"/>
        <w:rPr>
          <w:color w:val="000000"/>
        </w:rPr>
      </w:pPr>
      <w:bookmarkStart w:colFirst="0" w:colLast="0" w:name="_nzofbjiabc70" w:id="13"/>
      <w:bookmarkEnd w:id="13"/>
      <w:r w:rsidDel="00000000" w:rsidR="00000000" w:rsidRPr="00000000">
        <w:rPr>
          <w:color w:val="000000"/>
          <w:rtl w:val="0"/>
        </w:rPr>
        <w:t xml:space="preserve">2.1.6 Legal Factors</w:t>
      </w:r>
    </w:p>
    <w:p w:rsidR="00000000" w:rsidDel="00000000" w:rsidP="00000000" w:rsidRDefault="00000000" w:rsidRPr="00000000" w14:paraId="00000079">
      <w:pPr>
        <w:spacing w:after="120" w:lineRule="auto"/>
        <w:jc w:val="both"/>
        <w:rPr>
          <w:color w:val="000000"/>
        </w:rPr>
      </w:pPr>
      <w:r w:rsidDel="00000000" w:rsidR="00000000" w:rsidRPr="00000000">
        <w:rPr>
          <w:color w:val="000000"/>
          <w:rtl w:val="0"/>
        </w:rPr>
        <w:t xml:space="preserve">There are three regulatory changes which will change the UK cost base in the planning horizon. From April 2026, the new Fair Work Agency will be established and day one rights will be added, adding to compliance requirements for contracts, sick pay and dismissal (Morning Advertiser, 2026). Packaging EPR will transition from flat to the following modulated fees from 2026–27: packaging with a material charge of 1.2 times the base; packaging with a fibre-composite charge of 2.0 times the base, which includes hard-to-recycle packaging and disposable cups (House of Commons Library, 2026a; ERP Recycling, 2026). The UK DRS will be implemented on 1st October 2027 (House of Commons Library, 2026b). This makes packaging design a decision on cost of goods rather than marketing.</w:t>
      </w:r>
    </w:p>
    <w:p w:rsidR="00000000" w:rsidDel="00000000" w:rsidP="00000000" w:rsidRDefault="00000000" w:rsidRPr="00000000" w14:paraId="0000007A">
      <w:pPr>
        <w:pStyle w:val="Heading3"/>
        <w:keepNext w:val="1"/>
        <w:spacing w:after="120" w:lineRule="auto"/>
        <w:rPr>
          <w:color w:val="000000"/>
        </w:rPr>
      </w:pPr>
      <w:bookmarkStart w:colFirst="0" w:colLast="0" w:name="_vyhnqs22xf85" w:id="14"/>
      <w:bookmarkEnd w:id="14"/>
      <w:r w:rsidDel="00000000" w:rsidR="00000000" w:rsidRPr="00000000">
        <w:rPr>
          <w:color w:val="000000"/>
          <w:rtl w:val="0"/>
        </w:rPr>
        <w:t xml:space="preserve">2.1.7 Priority Opportunities and Threats</w:t>
      </w:r>
    </w:p>
    <w:p w:rsidR="00000000" w:rsidDel="00000000" w:rsidP="00000000" w:rsidRDefault="00000000" w:rsidRPr="00000000" w14:paraId="0000007B">
      <w:pPr>
        <w:spacing w:after="120" w:lineRule="auto"/>
        <w:jc w:val="both"/>
        <w:rPr>
          <w:color w:val="000000"/>
        </w:rPr>
      </w:pPr>
      <w:r w:rsidDel="00000000" w:rsidR="00000000" w:rsidRPr="00000000">
        <w:rPr>
          <w:color w:val="000000"/>
          <w:rtl w:val="0"/>
        </w:rPr>
        <w:t xml:space="preserve">Weighting by materiality, the two biggest opportunities are frequency via the digital and loyalty ecosystem at low marginal cost and format-led expansion into more favourable rent-to-sales territories like drive-thru and travel. Two major threats are structural cost inflation of labour and coffee, and value-led competition from food-first operators. The drawback of PESTEL should be recognized: it also identifies factors, but they are not weighted or modelled in the interaction, which is why industry analysis and internal analysis frameworks are employed below (Johnson et al., 2020).</w:t>
      </w:r>
    </w:p>
    <w:p w:rsidR="00000000" w:rsidDel="00000000" w:rsidP="00000000" w:rsidRDefault="00000000" w:rsidRPr="00000000" w14:paraId="0000007C">
      <w:pPr>
        <w:spacing w:after="120" w:lineRule="auto"/>
        <w:jc w:val="center"/>
        <w:rPr>
          <w:color w:val="000000"/>
        </w:rPr>
      </w:pPr>
      <w:r w:rsidDel="00000000" w:rsidR="00000000" w:rsidRPr="00000000">
        <w:rPr>
          <w:color w:val="000000"/>
        </w:rPr>
        <w:drawing>
          <wp:inline distB="0" distT="0" distL="0" distR="0">
            <wp:extent cx="5029200" cy="2524125"/>
            <wp:effectExtent b="0" l="0" r="0" t="0"/>
            <wp:docPr id="6"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029200" cy="2524125"/>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after="120" w:lineRule="auto"/>
        <w:jc w:val="center"/>
        <w:rPr>
          <w:color w:val="000000"/>
        </w:rPr>
      </w:pPr>
      <w:r w:rsidDel="00000000" w:rsidR="00000000" w:rsidRPr="00000000">
        <w:rPr>
          <w:i w:val="1"/>
          <w:iCs w:val="1"/>
          <w:color w:val="000000"/>
          <w:sz w:val="20"/>
          <w:szCs w:val="20"/>
          <w:rtl w:val="0"/>
        </w:rPr>
        <w:t xml:space="preserve">Figure 6: Arabica benchmark price volatility, 2024–2026 (Source: author, from Daily Coffee News, 2026a)</w:t>
      </w:r>
      <w:r w:rsidDel="00000000" w:rsidR="00000000" w:rsidRPr="00000000">
        <w:rPr>
          <w:rtl w:val="0"/>
        </w:rPr>
      </w:r>
    </w:p>
    <w:p w:rsidR="00000000" w:rsidDel="00000000" w:rsidP="00000000" w:rsidRDefault="00000000" w:rsidRPr="00000000" w14:paraId="0000007E">
      <w:pPr>
        <w:pStyle w:val="Heading2"/>
        <w:keepNext w:val="1"/>
        <w:spacing w:after="120" w:lineRule="auto"/>
        <w:rPr>
          <w:color w:val="000000"/>
        </w:rPr>
      </w:pPr>
      <w:bookmarkStart w:colFirst="0" w:colLast="0" w:name="_xn0favwxet3s" w:id="15"/>
      <w:bookmarkEnd w:id="15"/>
      <w:r w:rsidDel="00000000" w:rsidR="00000000" w:rsidRPr="00000000">
        <w:rPr>
          <w:color w:val="000000"/>
          <w:rtl w:val="0"/>
        </w:rPr>
        <w:t xml:space="preserve">2.2 Internal Analysis: VRIO</w:t>
      </w:r>
    </w:p>
    <w:p w:rsidR="00000000" w:rsidDel="00000000" w:rsidP="00000000" w:rsidRDefault="00000000" w:rsidRPr="00000000" w14:paraId="0000007F">
      <w:pPr>
        <w:spacing w:after="120" w:lineRule="auto"/>
        <w:jc w:val="both"/>
        <w:rPr>
          <w:color w:val="000000"/>
        </w:rPr>
      </w:pPr>
      <w:r w:rsidDel="00000000" w:rsidR="00000000" w:rsidRPr="00000000">
        <w:rPr>
          <w:color w:val="000000"/>
          <w:rtl w:val="0"/>
        </w:rPr>
        <w:t xml:space="preserve">The resource-based view is that a sustainable advantage comes from resources that are valuable, rare, costly to imitate, and exist with organisational systems that can exploit them (Barney, 1991; Barney and Hesterly, 2020). VRIO is employed here instead of a basic strengths audit because it differentiates resources that help the company operate from resources that are driving the differences among competitors (Rothaermel, 2021).</w:t>
      </w:r>
    </w:p>
    <w:p w:rsidR="00000000" w:rsidDel="00000000" w:rsidP="00000000" w:rsidRDefault="00000000" w:rsidRPr="00000000" w14:paraId="00000080">
      <w:pPr>
        <w:spacing w:after="120" w:lineRule="auto"/>
        <w:jc w:val="center"/>
        <w:rPr>
          <w:color w:val="000000"/>
        </w:rPr>
      </w:pPr>
      <w:r w:rsidDel="00000000" w:rsidR="00000000" w:rsidRPr="00000000">
        <w:rPr>
          <w:color w:val="000000"/>
        </w:rPr>
        <w:drawing>
          <wp:inline distB="0" distT="0" distL="0" distR="0">
            <wp:extent cx="5289417" cy="3211785"/>
            <wp:effectExtent b="0" l="0" r="0" t="0"/>
            <wp:docPr id="9"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289417" cy="3211785"/>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spacing w:after="120" w:lineRule="auto"/>
        <w:jc w:val="center"/>
        <w:rPr>
          <w:color w:val="000000"/>
        </w:rPr>
      </w:pPr>
      <w:r w:rsidDel="00000000" w:rsidR="00000000" w:rsidRPr="00000000">
        <w:rPr>
          <w:i w:val="1"/>
          <w:iCs w:val="1"/>
          <w:color w:val="000000"/>
          <w:sz w:val="20"/>
          <w:szCs w:val="20"/>
          <w:rtl w:val="0"/>
        </w:rPr>
        <w:t xml:space="preserve">Figure 7: VRIO assessment of Starbucks UK resources (Source: author, applying Barney, 1991)</w:t>
      </w:r>
      <w:r w:rsidDel="00000000" w:rsidR="00000000" w:rsidRPr="00000000">
        <w:rPr>
          <w:rtl w:val="0"/>
        </w:rPr>
      </w:r>
    </w:p>
    <w:p w:rsidR="00000000" w:rsidDel="00000000" w:rsidP="00000000" w:rsidRDefault="00000000" w:rsidRPr="00000000" w14:paraId="00000082">
      <w:pPr>
        <w:pStyle w:val="Heading3"/>
        <w:keepNext w:val="1"/>
        <w:spacing w:after="120" w:lineRule="auto"/>
        <w:rPr>
          <w:color w:val="000000"/>
        </w:rPr>
      </w:pPr>
      <w:bookmarkStart w:colFirst="0" w:colLast="0" w:name="_d0o9eqkw0ouo" w:id="16"/>
      <w:bookmarkEnd w:id="16"/>
      <w:r w:rsidDel="00000000" w:rsidR="00000000" w:rsidRPr="00000000">
        <w:rPr>
          <w:color w:val="000000"/>
          <w:rtl w:val="0"/>
        </w:rPr>
        <w:t xml:space="preserve">2.2.1 Valuable Resources</w:t>
      </w:r>
    </w:p>
    <w:p w:rsidR="00000000" w:rsidDel="00000000" w:rsidP="00000000" w:rsidRDefault="00000000" w:rsidRPr="00000000" w14:paraId="00000083">
      <w:pPr>
        <w:spacing w:after="120" w:lineRule="auto"/>
        <w:jc w:val="both"/>
        <w:rPr>
          <w:color w:val="000000"/>
        </w:rPr>
      </w:pPr>
      <w:r w:rsidDel="00000000" w:rsidR="00000000" w:rsidRPr="00000000">
        <w:rPr>
          <w:color w:val="000000"/>
          <w:rtl w:val="0"/>
        </w:rPr>
        <w:t xml:space="preserve">Five resources pass the value test. The value of brand equity is that it helps to maintain an average ticket of £6.45 compared to the market average of £3.64 for a latte. Rewards turn 42% of sales in the UK and increases purchase rate at an almost zero marginal cost (Starbucks, 2026a), making the digital and loyalty ecosystem valuable. Ethical sourcing via C.A.F.E. Practices provides value as a supply-security mechanism and has a $100m Global Farmer Fund (Starbucks, 2026c). Licensed network is good for capital efficiency - royalty income without property risk. The physical estate and barista service routine is a valuable operationally offering the third-place experience upon which differentiation is dependent.</w:t>
      </w:r>
    </w:p>
    <w:p w:rsidR="00000000" w:rsidDel="00000000" w:rsidP="00000000" w:rsidRDefault="00000000" w:rsidRPr="00000000" w14:paraId="00000084">
      <w:pPr>
        <w:pStyle w:val="Heading3"/>
        <w:keepNext w:val="1"/>
        <w:spacing w:after="120" w:lineRule="auto"/>
        <w:rPr>
          <w:color w:val="000000"/>
        </w:rPr>
      </w:pPr>
      <w:bookmarkStart w:colFirst="0" w:colLast="0" w:name="_8zdmoxc71tqy" w:id="17"/>
      <w:bookmarkEnd w:id="17"/>
      <w:r w:rsidDel="00000000" w:rsidR="00000000" w:rsidRPr="00000000">
        <w:rPr>
          <w:color w:val="000000"/>
          <w:rtl w:val="0"/>
        </w:rPr>
        <w:t xml:space="preserve">2.2.2 Rarity</w:t>
      </w:r>
    </w:p>
    <w:p w:rsidR="00000000" w:rsidDel="00000000" w:rsidP="00000000" w:rsidRDefault="00000000" w:rsidRPr="00000000" w14:paraId="00000085">
      <w:pPr>
        <w:spacing w:after="120" w:lineRule="auto"/>
        <w:jc w:val="both"/>
        <w:rPr>
          <w:color w:val="000000"/>
        </w:rPr>
      </w:pPr>
      <w:r w:rsidDel="00000000" w:rsidR="00000000" w:rsidRPr="00000000">
        <w:rPr>
          <w:color w:val="000000"/>
          <w:rtl w:val="0"/>
        </w:rPr>
        <w:t xml:space="preserve">Only some of these resources are rare. Brand equity is uncommon among the 12,313 UK outlets, as few operators have similar awareness or price flexibility. Loyalty is rare in number, but not in quality competitors have apps, but few make 42% of national sales from them (Starbucks, 2026a). C.A.F.E. scale ethical sourcing is rare and is built on 20 years of farmer relationships. The licensed network, on the other hand, is not unusual, because Costa also franchises widely, and the estate and service routines are shared by all the big chains, and they provide parity, not an advantage.</w:t>
      </w:r>
    </w:p>
    <w:p w:rsidR="00000000" w:rsidDel="00000000" w:rsidP="00000000" w:rsidRDefault="00000000" w:rsidRPr="00000000" w14:paraId="00000086">
      <w:pPr>
        <w:pStyle w:val="Heading3"/>
        <w:keepNext w:val="1"/>
        <w:spacing w:after="120" w:lineRule="auto"/>
        <w:rPr>
          <w:color w:val="000000"/>
        </w:rPr>
      </w:pPr>
      <w:bookmarkStart w:colFirst="0" w:colLast="0" w:name="_u4ruju6cxeks" w:id="18"/>
      <w:bookmarkEnd w:id="18"/>
      <w:r w:rsidDel="00000000" w:rsidR="00000000" w:rsidRPr="00000000">
        <w:rPr>
          <w:color w:val="000000"/>
          <w:rtl w:val="0"/>
        </w:rPr>
        <w:t xml:space="preserve">2.2.3 Imitability</w:t>
      </w:r>
    </w:p>
    <w:p w:rsidR="00000000" w:rsidDel="00000000" w:rsidP="00000000" w:rsidRDefault="00000000" w:rsidRPr="00000000" w14:paraId="00000087">
      <w:pPr>
        <w:spacing w:after="120" w:lineRule="auto"/>
        <w:jc w:val="both"/>
        <w:rPr>
          <w:color w:val="000000"/>
        </w:rPr>
      </w:pPr>
      <w:r w:rsidDel="00000000" w:rsidR="00000000" w:rsidRPr="00000000">
        <w:rPr>
          <w:color w:val="000000"/>
          <w:rtl w:val="0"/>
        </w:rPr>
        <w:t xml:space="preserve">Durable advantage is difficult to distinguish from temporary parity when it comes with a high price tag. Brand equity is difficult to replicate because it is 50 years of path dependent investment and only realised if consumers are willing to pay the premium. The process of loyalty can be easily replicated, and 2.4 million members are active, with their behavioural data; that's advantage for a short term and not forever. The ethical sourcing is socially complex, and thus defensible (Hart and Dowell, 2011), and only weakly monetised where consumers value price more. Estate and service routines are easily imitable and where rents and statutory wages increase at a greater rate than prices, a large leasehold estate is more of a liability than an asset.</w:t>
      </w:r>
    </w:p>
    <w:p w:rsidR="00000000" w:rsidDel="00000000" w:rsidP="00000000" w:rsidRDefault="00000000" w:rsidRPr="00000000" w14:paraId="00000088">
      <w:pPr>
        <w:pStyle w:val="Heading3"/>
        <w:keepNext w:val="1"/>
        <w:spacing w:after="120" w:lineRule="auto"/>
        <w:rPr>
          <w:color w:val="000000"/>
        </w:rPr>
      </w:pPr>
      <w:bookmarkStart w:colFirst="0" w:colLast="0" w:name="_gmywgv9xjhue" w:id="19"/>
      <w:bookmarkEnd w:id="19"/>
      <w:r w:rsidDel="00000000" w:rsidR="00000000" w:rsidRPr="00000000">
        <w:rPr>
          <w:color w:val="000000"/>
          <w:rtl w:val="0"/>
        </w:rPr>
        <w:t xml:space="preserve">2.2.4 Organisation</w:t>
      </w:r>
    </w:p>
    <w:p w:rsidR="00000000" w:rsidDel="00000000" w:rsidP="00000000" w:rsidRDefault="00000000" w:rsidRPr="00000000" w14:paraId="00000089">
      <w:pPr>
        <w:spacing w:after="120" w:lineRule="auto"/>
        <w:jc w:val="both"/>
        <w:rPr>
          <w:color w:val="000000"/>
        </w:rPr>
      </w:pPr>
      <w:r w:rsidDel="00000000" w:rsidR="00000000" w:rsidRPr="00000000">
        <w:rPr>
          <w:color w:val="000000"/>
          <w:rtl w:val="0"/>
        </w:rPr>
        <w:t xml:space="preserve">The most important finding relates to the fourth criterion. Starbucks UK has resources that satisfy the tests of value, rarity and inimitability, but it has an operating loss. The limiting factor is organisation, the way the resources are used – the cost structure and operating routine. The company has the means to win, but currently not, the means to operate to make the resources an organised capability (Starbucks, 2026b). This is exactly what VRIO is supposed to bring to the fore in a diagnostic manner. However, it is criticised for being based on subjective judgment and the picture is static, it fails to indicate how resources are reconfigured over a period, and the dynamic capabilities perspective is useful complement here (Teece, Pisano and Shuen, 1997; Kero and Bogale, 2023).</w:t>
      </w:r>
    </w:p>
    <w:p w:rsidR="00000000" w:rsidDel="00000000" w:rsidP="00000000" w:rsidRDefault="00000000" w:rsidRPr="00000000" w14:paraId="0000008A">
      <w:pPr>
        <w:pStyle w:val="Heading2"/>
        <w:keepNext w:val="1"/>
        <w:spacing w:after="120" w:lineRule="auto"/>
        <w:rPr>
          <w:color w:val="000000"/>
        </w:rPr>
      </w:pPr>
      <w:bookmarkStart w:colFirst="0" w:colLast="0" w:name="_p7wmicav6wxw" w:id="20"/>
      <w:bookmarkEnd w:id="20"/>
      <w:r w:rsidDel="00000000" w:rsidR="00000000" w:rsidRPr="00000000">
        <w:rPr>
          <w:color w:val="000000"/>
          <w:rtl w:val="0"/>
        </w:rPr>
        <w:t xml:space="preserve">2.3 SWOT Synthesis</w:t>
      </w:r>
    </w:p>
    <w:p w:rsidR="00000000" w:rsidDel="00000000" w:rsidP="00000000" w:rsidRDefault="00000000" w:rsidRPr="00000000" w14:paraId="0000008B">
      <w:pPr>
        <w:spacing w:after="120" w:lineRule="auto"/>
        <w:jc w:val="both"/>
        <w:rPr>
          <w:color w:val="000000"/>
        </w:rPr>
      </w:pPr>
      <w:r w:rsidDel="00000000" w:rsidR="00000000" w:rsidRPr="00000000">
        <w:rPr>
          <w:color w:val="000000"/>
          <w:rtl w:val="0"/>
        </w:rPr>
        <w:t xml:space="preserve">The SWOT below is based directly on the previous PESTEL and VRIO and is an attempt to take out the criticism that SWOT becomes an unweighted list (Johnson et al., 2020).</w:t>
      </w:r>
    </w:p>
    <w:p w:rsidR="00000000" w:rsidDel="00000000" w:rsidP="00000000" w:rsidRDefault="00000000" w:rsidRPr="00000000" w14:paraId="0000008C">
      <w:pPr>
        <w:spacing w:after="120" w:lineRule="auto"/>
        <w:jc w:val="center"/>
        <w:rPr>
          <w:color w:val="000000"/>
        </w:rPr>
      </w:pPr>
      <w:r w:rsidDel="00000000" w:rsidR="00000000" w:rsidRPr="00000000">
        <w:rPr>
          <w:color w:val="000000"/>
        </w:rPr>
        <w:drawing>
          <wp:inline distB="0" distT="0" distL="0" distR="0">
            <wp:extent cx="5095968" cy="3058703"/>
            <wp:effectExtent b="0" l="0" r="0" t="0"/>
            <wp:docPr id="8"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5095968" cy="3058703"/>
                    </a:xfrm>
                    <a:prstGeom prst="rect"/>
                    <a:ln/>
                  </pic:spPr>
                </pic:pic>
              </a:graphicData>
            </a:graphic>
          </wp:inline>
        </w:drawing>
      </w:r>
      <w:r w:rsidDel="00000000" w:rsidR="00000000" w:rsidRPr="00000000">
        <w:rPr>
          <w:rtl w:val="0"/>
        </w:rPr>
      </w:r>
    </w:p>
    <w:p w:rsidR="00000000" w:rsidDel="00000000" w:rsidP="00000000" w:rsidRDefault="00000000" w:rsidRPr="00000000" w14:paraId="0000008D">
      <w:pPr>
        <w:spacing w:after="120" w:lineRule="auto"/>
        <w:jc w:val="center"/>
        <w:rPr>
          <w:color w:val="000000"/>
        </w:rPr>
      </w:pPr>
      <w:r w:rsidDel="00000000" w:rsidR="00000000" w:rsidRPr="00000000">
        <w:rPr>
          <w:i w:val="1"/>
          <w:iCs w:val="1"/>
          <w:color w:val="000000"/>
          <w:sz w:val="20"/>
          <w:szCs w:val="20"/>
          <w:rtl w:val="0"/>
        </w:rPr>
        <w:t xml:space="preserve">Figure 8: SWOT matrix for Starbucks UK (Source: author)</w:t>
      </w:r>
      <w:r w:rsidDel="00000000" w:rsidR="00000000" w:rsidRPr="00000000">
        <w:rPr>
          <w:rtl w:val="0"/>
        </w:rPr>
      </w:r>
    </w:p>
    <w:p w:rsidR="00000000" w:rsidDel="00000000" w:rsidP="00000000" w:rsidRDefault="00000000" w:rsidRPr="00000000" w14:paraId="0000008E">
      <w:pPr>
        <w:pStyle w:val="Heading3"/>
        <w:keepNext w:val="1"/>
        <w:spacing w:after="120" w:lineRule="auto"/>
        <w:rPr>
          <w:color w:val="000000"/>
        </w:rPr>
      </w:pPr>
      <w:bookmarkStart w:colFirst="0" w:colLast="0" w:name="_4j1s4c34okcq" w:id="21"/>
      <w:bookmarkEnd w:id="21"/>
      <w:r w:rsidDel="00000000" w:rsidR="00000000" w:rsidRPr="00000000">
        <w:rPr>
          <w:color w:val="000000"/>
          <w:rtl w:val="0"/>
        </w:rPr>
        <w:t xml:space="preserve">2.3.1 Strengths</w:t>
      </w:r>
    </w:p>
    <w:p w:rsidR="00000000" w:rsidDel="00000000" w:rsidP="00000000" w:rsidRDefault="00000000" w:rsidRPr="00000000" w14:paraId="0000008F">
      <w:pPr>
        <w:spacing w:after="120" w:lineRule="auto"/>
        <w:jc w:val="both"/>
        <w:rPr>
          <w:color w:val="000000"/>
        </w:rPr>
      </w:pPr>
      <w:r w:rsidDel="00000000" w:rsidR="00000000" w:rsidRPr="00000000">
        <w:rPr>
          <w:color w:val="000000"/>
          <w:rtl w:val="0"/>
        </w:rPr>
        <w:t xml:space="preserve">The strengths that have been confirmed by VRIO are that the average ticket for the brand is £6.45 and the loyalty ecosystem converts 42% of UK sales with active membership growing by 41% (Starbucks, 2026a). Ethical sourcing brings supply resilience. The Rewards platform is based on a penetration strategy that is frequency based, not price based, which increases revenues per store without an increase in property cost.</w:t>
      </w:r>
    </w:p>
    <w:p w:rsidR="00000000" w:rsidDel="00000000" w:rsidP="00000000" w:rsidRDefault="00000000" w:rsidRPr="00000000" w14:paraId="00000090">
      <w:pPr>
        <w:pStyle w:val="Heading3"/>
        <w:keepNext w:val="1"/>
        <w:spacing w:after="120" w:lineRule="auto"/>
        <w:rPr>
          <w:color w:val="000000"/>
        </w:rPr>
      </w:pPr>
      <w:bookmarkStart w:colFirst="0" w:colLast="0" w:name="_p14330739nm8" w:id="22"/>
      <w:bookmarkEnd w:id="22"/>
      <w:r w:rsidDel="00000000" w:rsidR="00000000" w:rsidRPr="00000000">
        <w:rPr>
          <w:color w:val="000000"/>
          <w:rtl w:val="0"/>
        </w:rPr>
        <w:t xml:space="preserve">2.3.2 Weaknesses</w:t>
      </w:r>
    </w:p>
    <w:p w:rsidR="00000000" w:rsidDel="00000000" w:rsidP="00000000" w:rsidRDefault="00000000" w:rsidRPr="00000000" w14:paraId="00000091">
      <w:pPr>
        <w:spacing w:after="120" w:lineRule="auto"/>
        <w:jc w:val="both"/>
        <w:rPr>
          <w:color w:val="000000"/>
        </w:rPr>
      </w:pPr>
      <w:r w:rsidDel="00000000" w:rsidR="00000000" w:rsidRPr="00000000">
        <w:rPr>
          <w:color w:val="000000"/>
          <w:rtl w:val="0"/>
        </w:rPr>
        <w:t xml:space="preserve">The main weakness is in organisation, not commerce: A fixed-cost base of 398 leasehold company-operated sites generated a £29.8m operating loss on revenue growth. This is exacerbated by poor UK monetisation of sustainability investment. The weakness, coupled with statutory wage and packaging inflation, defines margin—not revenue—as the constraint, so before further high-rent openings estate productivity work is more warranted.</w:t>
      </w:r>
    </w:p>
    <w:p w:rsidR="00000000" w:rsidDel="00000000" w:rsidP="00000000" w:rsidRDefault="00000000" w:rsidRPr="00000000" w14:paraId="00000092">
      <w:pPr>
        <w:pStyle w:val="Heading3"/>
        <w:keepNext w:val="1"/>
        <w:spacing w:after="120" w:lineRule="auto"/>
        <w:rPr>
          <w:color w:val="000000"/>
        </w:rPr>
      </w:pPr>
      <w:bookmarkStart w:colFirst="0" w:colLast="0" w:name="_a3raw3kcvdho" w:id="23"/>
      <w:bookmarkEnd w:id="23"/>
      <w:r w:rsidDel="00000000" w:rsidR="00000000" w:rsidRPr="00000000">
        <w:rPr>
          <w:color w:val="000000"/>
          <w:rtl w:val="0"/>
        </w:rPr>
        <w:t xml:space="preserve">2.3.3 Opportunities</w:t>
      </w:r>
    </w:p>
    <w:p w:rsidR="00000000" w:rsidDel="00000000" w:rsidP="00000000" w:rsidRDefault="00000000" w:rsidRPr="00000000" w14:paraId="00000093">
      <w:pPr>
        <w:spacing w:after="120" w:lineRule="auto"/>
        <w:jc w:val="both"/>
        <w:rPr>
          <w:color w:val="000000"/>
        </w:rPr>
      </w:pPr>
      <w:r w:rsidDel="00000000" w:rsidR="00000000" w:rsidRPr="00000000">
        <w:rPr>
          <w:color w:val="000000"/>
          <w:rtl w:val="0"/>
        </w:rPr>
        <w:t xml:space="preserve">Two opportunities dominate. Consumers are not cutting back on eating out, but rather downgrade from restaurants to cafés, and the frequency can be measured without discounting (Restaurant Online, 2026). The rent-to-sales ratios are more favourable on format-led expansion into drive-thru, travel locations, which do not further compound the cost problem. The 11.8% growth of cold beverages and the 68% growth of matcha contribute to the product-led extension.</w:t>
      </w:r>
    </w:p>
    <w:p w:rsidR="00000000" w:rsidDel="00000000" w:rsidP="00000000" w:rsidRDefault="00000000" w:rsidRPr="00000000" w14:paraId="00000094">
      <w:pPr>
        <w:pStyle w:val="Heading3"/>
        <w:keepNext w:val="1"/>
        <w:spacing w:after="120" w:lineRule="auto"/>
        <w:rPr>
          <w:color w:val="000000"/>
        </w:rPr>
      </w:pPr>
      <w:bookmarkStart w:colFirst="0" w:colLast="0" w:name="_c06ddy8msn9n" w:id="24"/>
      <w:bookmarkEnd w:id="24"/>
      <w:r w:rsidDel="00000000" w:rsidR="00000000" w:rsidRPr="00000000">
        <w:rPr>
          <w:color w:val="000000"/>
          <w:rtl w:val="0"/>
        </w:rPr>
        <w:t xml:space="preserve">2.3.4 Threats</w:t>
      </w:r>
    </w:p>
    <w:p w:rsidR="00000000" w:rsidDel="00000000" w:rsidP="00000000" w:rsidRDefault="00000000" w:rsidRPr="00000000" w14:paraId="00000095">
      <w:pPr>
        <w:spacing w:after="120" w:lineRule="auto"/>
        <w:jc w:val="both"/>
        <w:rPr>
          <w:color w:val="000000"/>
        </w:rPr>
      </w:pPr>
      <w:r w:rsidDel="00000000" w:rsidR="00000000" w:rsidRPr="00000000">
        <w:rPr>
          <w:color w:val="000000"/>
          <w:rtl w:val="0"/>
        </w:rPr>
        <w:t xml:space="preserve">The main threats are structural cost inflation in labour, coffee and packaging and competition from food-first brands, like Greggs, based on value. Both say that they believe in upholding price on the strength of quality, not on the strength of discounting which detracts from the quality. They also reveal a tension that the Board needs to address: the recommendations take a "profitability first" perspective rather than a "growth first" approach, since they involve adding 500 stores while continuing to lose money on the existing model.</w:t>
      </w:r>
    </w:p>
    <w:p w:rsidR="00000000" w:rsidDel="00000000" w:rsidP="00000000" w:rsidRDefault="00000000" w:rsidRPr="00000000" w14:paraId="00000096">
      <w:pPr>
        <w:spacing w:after="120" w:lineRule="auto"/>
        <w:rPr>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97">
      <w:pPr>
        <w:pStyle w:val="Heading1"/>
        <w:keepNext w:val="1"/>
        <w:spacing w:after="120" w:lineRule="auto"/>
        <w:rPr>
          <w:color w:val="000000"/>
        </w:rPr>
      </w:pPr>
      <w:bookmarkStart w:colFirst="0" w:colLast="0" w:name="_81asxuiqy7s" w:id="25"/>
      <w:bookmarkEnd w:id="25"/>
      <w:r w:rsidDel="00000000" w:rsidR="00000000" w:rsidRPr="00000000">
        <w:rPr>
          <w:color w:val="000000"/>
          <w:rtl w:val="0"/>
        </w:rPr>
        <w:t xml:space="preserve">3. Comprehensive and Holistic View of the Organisation</w:t>
      </w:r>
    </w:p>
    <w:p w:rsidR="00000000" w:rsidDel="00000000" w:rsidP="00000000" w:rsidRDefault="00000000" w:rsidRPr="00000000" w14:paraId="00000098">
      <w:pPr>
        <w:pStyle w:val="Heading2"/>
        <w:keepNext w:val="1"/>
        <w:spacing w:after="120" w:lineRule="auto"/>
        <w:rPr>
          <w:color w:val="000000"/>
        </w:rPr>
      </w:pPr>
      <w:bookmarkStart w:colFirst="0" w:colLast="0" w:name="_kdt4tb32qm0m" w:id="26"/>
      <w:bookmarkEnd w:id="26"/>
      <w:r w:rsidDel="00000000" w:rsidR="00000000" w:rsidRPr="00000000">
        <w:rPr>
          <w:color w:val="000000"/>
          <w:rtl w:val="0"/>
        </w:rPr>
        <w:t xml:space="preserve">3.1 Corporate Social Responsibility and Strategic Alignment</w:t>
      </w:r>
    </w:p>
    <w:p w:rsidR="00000000" w:rsidDel="00000000" w:rsidP="00000000" w:rsidRDefault="00000000" w:rsidRPr="00000000" w14:paraId="00000099">
      <w:pPr>
        <w:spacing w:after="120" w:lineRule="auto"/>
        <w:jc w:val="both"/>
        <w:rPr>
          <w:color w:val="000000"/>
        </w:rPr>
      </w:pPr>
      <w:r w:rsidDel="00000000" w:rsidR="00000000" w:rsidRPr="00000000">
        <w:rPr>
          <w:color w:val="000000"/>
          <w:rtl w:val="0"/>
        </w:rPr>
        <w:t xml:space="preserve">Starbucks' CSR approach can be understood based on Carroll's (1991) pyramid, which categorizes economic, legal, ethical and philanthropic responsibilities, and the shared-value concept, which posits that social investment can also improve competitiveness (Porter and Kramer, 2011).</w:t>
      </w:r>
    </w:p>
    <w:p w:rsidR="00000000" w:rsidDel="00000000" w:rsidP="00000000" w:rsidRDefault="00000000" w:rsidRPr="00000000" w14:paraId="0000009A">
      <w:pPr>
        <w:pStyle w:val="Heading3"/>
        <w:keepNext w:val="1"/>
        <w:spacing w:after="120" w:lineRule="auto"/>
        <w:rPr>
          <w:color w:val="000000"/>
        </w:rPr>
      </w:pPr>
      <w:bookmarkStart w:colFirst="0" w:colLast="0" w:name="_j1zzxc5437pi" w:id="27"/>
      <w:bookmarkEnd w:id="27"/>
      <w:r w:rsidDel="00000000" w:rsidR="00000000" w:rsidRPr="00000000">
        <w:rPr>
          <w:color w:val="000000"/>
          <w:rtl w:val="0"/>
        </w:rPr>
        <w:t xml:space="preserve">3.1.1 Current Initiatives and Commitments</w:t>
      </w:r>
    </w:p>
    <w:p w:rsidR="00000000" w:rsidDel="00000000" w:rsidP="00000000" w:rsidRDefault="00000000" w:rsidRPr="00000000" w14:paraId="0000009B">
      <w:pPr>
        <w:spacing w:after="120" w:lineRule="auto"/>
        <w:jc w:val="both"/>
        <w:rPr>
          <w:color w:val="000000"/>
        </w:rPr>
      </w:pPr>
      <w:r w:rsidDel="00000000" w:rsidR="00000000" w:rsidRPr="00000000">
        <w:rPr>
          <w:color w:val="000000"/>
          <w:rtl w:val="0"/>
        </w:rPr>
        <w:t xml:space="preserve">The programme's core is sourcing. The company achieved the goal of distributing 100 million climate-resilient coffee trees, invested more than $100m via the Global Farmer Fund, and reached more than 700,000 people in coffee-growing communities with water and sanitation (Starbucks, 2026c). The Greener Stores framework created by WWF includes energy, water and waste requirements and over 6000 stores are certified worldwide (Starbucks, 2024). Packaging goals include all packaging used for customers to be reusable, recyclable or compostable by 2030 and reducing virgin plastics by 5% below a 2019 baseline, with 77% increase in use of reusable cups (Starbucks, 2026c).</w:t>
      </w:r>
    </w:p>
    <w:p w:rsidR="00000000" w:rsidDel="00000000" w:rsidP="00000000" w:rsidRDefault="00000000" w:rsidRPr="00000000" w14:paraId="0000009C">
      <w:pPr>
        <w:pStyle w:val="Heading3"/>
        <w:keepNext w:val="1"/>
        <w:spacing w:after="120" w:lineRule="auto"/>
        <w:rPr>
          <w:color w:val="000000"/>
        </w:rPr>
      </w:pPr>
      <w:bookmarkStart w:colFirst="0" w:colLast="0" w:name="_7igj8ft4rz2n" w:id="28"/>
      <w:bookmarkEnd w:id="28"/>
      <w:r w:rsidDel="00000000" w:rsidR="00000000" w:rsidRPr="00000000">
        <w:rPr>
          <w:color w:val="000000"/>
          <w:rtl w:val="0"/>
        </w:rPr>
        <w:t xml:space="preserve">3.1.2 Critical Evaluation of Alignment</w:t>
      </w:r>
    </w:p>
    <w:p w:rsidR="00000000" w:rsidDel="00000000" w:rsidP="00000000" w:rsidRDefault="00000000" w:rsidRPr="00000000" w14:paraId="0000009D">
      <w:pPr>
        <w:spacing w:after="120" w:lineRule="auto"/>
        <w:jc w:val="both"/>
        <w:rPr>
          <w:color w:val="000000"/>
        </w:rPr>
      </w:pPr>
      <w:r w:rsidDel="00000000" w:rsidR="00000000" w:rsidRPr="00000000">
        <w:rPr>
          <w:color w:val="000000"/>
          <w:rtl w:val="0"/>
        </w:rPr>
        <w:t xml:space="preserve">Partial alignment to the business' goals. Climate is the most obvious area of misalignment. The absolute reduction target is now 50% by 2030, while total emissions are now around 7% above the FY2019 baseline, and the company says it is in the process of reviewing that target (Daily Coffee News, 2026b). In this sense, where there has been a stated commitment and a measureable outcome, there are the risks of a disjuncture between the expression of these aspirations and the application of these ideas in practice, undermining the legitimacy that CSR is supposed to create (Elkington, 1997).</w:t>
      </w:r>
    </w:p>
    <w:p w:rsidR="00000000" w:rsidDel="00000000" w:rsidP="00000000" w:rsidRDefault="00000000" w:rsidRPr="00000000" w14:paraId="0000009E">
      <w:pPr>
        <w:spacing w:after="120" w:lineRule="auto"/>
        <w:jc w:val="both"/>
        <w:rPr>
          <w:color w:val="000000"/>
        </w:rPr>
      </w:pPr>
      <w:r w:rsidDel="00000000" w:rsidR="00000000" w:rsidRPr="00000000">
        <w:rPr>
          <w:color w:val="000000"/>
          <w:rtl w:val="0"/>
        </w:rPr>
        <w:t xml:space="preserve">But in the UK, there is a powerful shared-value argument. Packaging reduction now has tangible cost avoidance benefits as well as reputation benefits, due to the first phase of pEPR fees in 2026/27, which will charge high prices for difficult-to-recycle packaging at up to double the base fee, and the subsequent deposit return scheme in 2027 (House of Commons Library, 2026a; McGrady Clarke, 2026). Likewise, reducing volatility from the fluctuations in the arabica price described in section 3.5 can be achieved through sourcing resilience, as can the industry analysis cited above (Daily Coffee News, 2026a; FoodNavigator, 2026).</w:t>
      </w:r>
    </w:p>
    <w:p w:rsidR="00000000" w:rsidDel="00000000" w:rsidP="00000000" w:rsidRDefault="00000000" w:rsidRPr="00000000" w14:paraId="0000009F">
      <w:pPr>
        <w:spacing w:after="120" w:lineRule="auto"/>
        <w:jc w:val="both"/>
        <w:rPr>
          <w:color w:val="000000"/>
        </w:rPr>
      </w:pPr>
      <w:r w:rsidDel="00000000" w:rsidR="00000000" w:rsidRPr="00000000">
        <w:rPr>
          <w:color w:val="000000"/>
          <w:rtl w:val="0"/>
        </w:rPr>
        <w:t xml:space="preserve">The Board should therefore shift its role for UK CSR from a compliance and communications role to a margin protection role and should refrain from publicising 2030 targets which are not currently supported by trajectories within the company.</w:t>
      </w:r>
    </w:p>
    <w:p w:rsidR="00000000" w:rsidDel="00000000" w:rsidP="00000000" w:rsidRDefault="00000000" w:rsidRPr="00000000" w14:paraId="000000A0">
      <w:pPr>
        <w:pStyle w:val="Heading2"/>
        <w:keepNext w:val="1"/>
        <w:spacing w:after="120" w:lineRule="auto"/>
        <w:rPr>
          <w:color w:val="000000"/>
        </w:rPr>
      </w:pPr>
      <w:bookmarkStart w:colFirst="0" w:colLast="0" w:name="_nd2n1aybn9cd" w:id="29"/>
      <w:bookmarkEnd w:id="29"/>
      <w:r w:rsidDel="00000000" w:rsidR="00000000" w:rsidRPr="00000000">
        <w:rPr>
          <w:color w:val="000000"/>
          <w:rtl w:val="0"/>
        </w:rPr>
        <w:t xml:space="preserve">3.2 Balanced Scorecard</w:t>
      </w:r>
    </w:p>
    <w:p w:rsidR="00000000" w:rsidDel="00000000" w:rsidP="00000000" w:rsidRDefault="00000000" w:rsidRPr="00000000" w14:paraId="000000A1">
      <w:pPr>
        <w:spacing w:after="120" w:lineRule="auto"/>
        <w:jc w:val="both"/>
        <w:rPr>
          <w:color w:val="000000"/>
        </w:rPr>
      </w:pPr>
      <w:r w:rsidDel="00000000" w:rsidR="00000000" w:rsidRPr="00000000">
        <w:rPr>
          <w:color w:val="000000"/>
          <w:rtl w:val="0"/>
        </w:rPr>
        <w:t xml:space="preserve">The Balanced Scorecard is a set of linked financial and non-financial measures in four perspectives that translate a strategy (Kaplan &amp; Norton, 1992; 1996). Its application to Starbucks UK is in determining if the operational levers of the Back to Starbucks programme are linked to the financial results that the Board is looking for.</w:t>
      </w:r>
    </w:p>
    <w:p w:rsidR="00000000" w:rsidDel="00000000" w:rsidP="00000000" w:rsidRDefault="00000000" w:rsidRPr="00000000" w14:paraId="000000A2">
      <w:pPr>
        <w:spacing w:after="120" w:lineRule="auto"/>
        <w:jc w:val="center"/>
        <w:rPr>
          <w:color w:val="000000"/>
        </w:rPr>
      </w:pPr>
      <w:r w:rsidDel="00000000" w:rsidR="00000000" w:rsidRPr="00000000">
        <w:rPr>
          <w:color w:val="000000"/>
        </w:rPr>
        <w:drawing>
          <wp:inline distB="0" distT="0" distL="0" distR="0">
            <wp:extent cx="5090257" cy="2864645"/>
            <wp:effectExtent b="0" l="0" r="0" t="0"/>
            <wp:docPr id="12" name="image12.png"/>
            <a:graphic>
              <a:graphicData uri="http://schemas.openxmlformats.org/drawingml/2006/picture">
                <pic:pic>
                  <pic:nvPicPr>
                    <pic:cNvPr id="0" name="image12.png"/>
                    <pic:cNvPicPr preferRelativeResize="0"/>
                  </pic:nvPicPr>
                  <pic:blipFill>
                    <a:blip r:embed="rId15"/>
                    <a:srcRect b="0" l="0" r="0" t="0"/>
                    <a:stretch>
                      <a:fillRect/>
                    </a:stretch>
                  </pic:blipFill>
                  <pic:spPr>
                    <a:xfrm>
                      <a:off x="0" y="0"/>
                      <a:ext cx="5090257" cy="2864645"/>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spacing w:after="120" w:lineRule="auto"/>
        <w:jc w:val="center"/>
        <w:rPr>
          <w:color w:val="000000"/>
        </w:rPr>
      </w:pPr>
      <w:r w:rsidDel="00000000" w:rsidR="00000000" w:rsidRPr="00000000">
        <w:rPr>
          <w:i w:val="1"/>
          <w:iCs w:val="1"/>
          <w:color w:val="000000"/>
          <w:sz w:val="20"/>
          <w:szCs w:val="20"/>
          <w:rtl w:val="0"/>
        </w:rPr>
        <w:t xml:space="preserve">Figure 9: Balanced Scorecard strategy map (Source: author, applying Kaplan and Norton, 1996)</w:t>
      </w:r>
      <w:r w:rsidDel="00000000" w:rsidR="00000000" w:rsidRPr="00000000">
        <w:rPr>
          <w:rtl w:val="0"/>
        </w:rPr>
      </w:r>
    </w:p>
    <w:p w:rsidR="00000000" w:rsidDel="00000000" w:rsidP="00000000" w:rsidRDefault="00000000" w:rsidRPr="00000000" w14:paraId="000000A4">
      <w:pPr>
        <w:pStyle w:val="Heading3"/>
        <w:keepNext w:val="1"/>
        <w:spacing w:after="120" w:lineRule="auto"/>
        <w:rPr>
          <w:color w:val="000000"/>
        </w:rPr>
      </w:pPr>
      <w:bookmarkStart w:colFirst="0" w:colLast="0" w:name="_6uc82sjwfj9" w:id="30"/>
      <w:bookmarkEnd w:id="30"/>
      <w:r w:rsidDel="00000000" w:rsidR="00000000" w:rsidRPr="00000000">
        <w:rPr>
          <w:color w:val="000000"/>
          <w:rtl w:val="0"/>
        </w:rPr>
        <w:t xml:space="preserve">3.2.1 Financial Perspective</w:t>
      </w:r>
    </w:p>
    <w:p w:rsidR="00000000" w:rsidDel="00000000" w:rsidP="00000000" w:rsidRDefault="00000000" w:rsidRPr="00000000" w14:paraId="000000A5">
      <w:pPr>
        <w:spacing w:after="120" w:lineRule="auto"/>
        <w:jc w:val="both"/>
        <w:rPr>
          <w:color w:val="000000"/>
        </w:rPr>
      </w:pPr>
      <w:r w:rsidDel="00000000" w:rsidR="00000000" w:rsidRPr="00000000">
        <w:rPr>
          <w:color w:val="000000"/>
          <w:rtl w:val="0"/>
        </w:rPr>
        <w:t xml:space="preserve">The objective is to restore UK operating profitability. The KPIs that are considered appropriate are operating margin, gross margin, revenue per company operated store and licensee royalty income. They aim to be gross profit positive by 2026a, and with the operating loss already reduced to £29.8m, an achievable target would be to reach break-even within 3 years. This involves the integration of the 23.5 Degrees estate, a focus on closing unviable locations and a move towards incremental growth in lower rent formats. Importantly, the statutory profit reported should not be used as a measure of performance and can mask the real situation by the use of the deferred tax credit.</w:t>
      </w:r>
    </w:p>
    <w:p w:rsidR="00000000" w:rsidDel="00000000" w:rsidP="00000000" w:rsidRDefault="00000000" w:rsidRPr="00000000" w14:paraId="000000A6">
      <w:pPr>
        <w:pStyle w:val="Heading3"/>
        <w:keepNext w:val="1"/>
        <w:spacing w:after="120" w:lineRule="auto"/>
        <w:rPr>
          <w:color w:val="000000"/>
        </w:rPr>
      </w:pPr>
      <w:bookmarkStart w:colFirst="0" w:colLast="0" w:name="_epeoosn7sxjr" w:id="31"/>
      <w:bookmarkEnd w:id="31"/>
      <w:r w:rsidDel="00000000" w:rsidR="00000000" w:rsidRPr="00000000">
        <w:rPr>
          <w:color w:val="000000"/>
          <w:rtl w:val="0"/>
        </w:rPr>
        <w:t xml:space="preserve">3.2.2 Customer Perspective</w:t>
      </w:r>
    </w:p>
    <w:p w:rsidR="00000000" w:rsidDel="00000000" w:rsidP="00000000" w:rsidRDefault="00000000" w:rsidRPr="00000000" w14:paraId="000000A7">
      <w:pPr>
        <w:spacing w:after="120" w:lineRule="auto"/>
        <w:jc w:val="both"/>
        <w:rPr>
          <w:color w:val="000000"/>
        </w:rPr>
      </w:pPr>
      <w:r w:rsidDel="00000000" w:rsidR="00000000" w:rsidRPr="00000000">
        <w:rPr>
          <w:color w:val="000000"/>
          <w:rtl w:val="0"/>
        </w:rPr>
        <w:t xml:space="preserve">The objective is to strengthen value perception without discounting. The KPIs are transactions per day, average transaction value, Rewards penetration and service consistency scores. Target should be increasing Rewards from 42% to &gt;55% of UK sales, and average ticket to remain over £6.45, in real terms. These include tiered redemption, daypart specific offers and the already available price-freeze approach to safeguard perceived fairness (World Coffee Portal, 2025).</w:t>
      </w:r>
    </w:p>
    <w:p w:rsidR="00000000" w:rsidDel="00000000" w:rsidP="00000000" w:rsidRDefault="00000000" w:rsidRPr="00000000" w14:paraId="000000A8">
      <w:pPr>
        <w:pStyle w:val="Heading3"/>
        <w:keepNext w:val="1"/>
        <w:spacing w:after="120" w:lineRule="auto"/>
        <w:rPr>
          <w:color w:val="000000"/>
        </w:rPr>
      </w:pPr>
      <w:bookmarkStart w:colFirst="0" w:colLast="0" w:name="_onzk0gxj71ne" w:id="32"/>
      <w:bookmarkEnd w:id="32"/>
      <w:r w:rsidDel="00000000" w:rsidR="00000000" w:rsidRPr="00000000">
        <w:rPr>
          <w:color w:val="000000"/>
          <w:rtl w:val="0"/>
        </w:rPr>
        <w:t xml:space="preserve">3.2.3 Internal Business Process Perspective</w:t>
      </w:r>
    </w:p>
    <w:p w:rsidR="00000000" w:rsidDel="00000000" w:rsidP="00000000" w:rsidRDefault="00000000" w:rsidRPr="00000000" w14:paraId="000000A9">
      <w:pPr>
        <w:spacing w:after="120" w:lineRule="auto"/>
        <w:jc w:val="both"/>
        <w:rPr>
          <w:color w:val="000000"/>
        </w:rPr>
      </w:pPr>
      <w:r w:rsidDel="00000000" w:rsidR="00000000" w:rsidRPr="00000000">
        <w:rPr>
          <w:color w:val="000000"/>
          <w:rtl w:val="0"/>
        </w:rPr>
        <w:t xml:space="preserve">The objective is faster and more consistent execution. The KPIs include order to serve time, mobile order accuracy, stockout rate and refurbishment ROI. Target should be because in FY2025, 21 refurbishments positively correlated to a profit contribution at the store level (Starbucks, 2026a). These include AI-powered inventory management, mobile and in-store order sequencing and standardised beverage building routines.</w:t>
      </w:r>
    </w:p>
    <w:p w:rsidR="00000000" w:rsidDel="00000000" w:rsidP="00000000" w:rsidRDefault="00000000" w:rsidRPr="00000000" w14:paraId="000000AA">
      <w:pPr>
        <w:pStyle w:val="Heading3"/>
        <w:keepNext w:val="1"/>
        <w:spacing w:after="120" w:lineRule="auto"/>
        <w:rPr>
          <w:color w:val="000000"/>
        </w:rPr>
      </w:pPr>
      <w:bookmarkStart w:colFirst="0" w:colLast="0" w:name="_5c00lfvu81r2" w:id="33"/>
      <w:bookmarkEnd w:id="33"/>
      <w:r w:rsidDel="00000000" w:rsidR="00000000" w:rsidRPr="00000000">
        <w:rPr>
          <w:color w:val="000000"/>
          <w:rtl w:val="0"/>
        </w:rPr>
        <w:t xml:space="preserve">3.2.4 Learning and Growth Perspective</w:t>
      </w:r>
    </w:p>
    <w:p w:rsidR="00000000" w:rsidDel="00000000" w:rsidP="00000000" w:rsidRDefault="00000000" w:rsidRPr="00000000" w14:paraId="000000AB">
      <w:pPr>
        <w:spacing w:after="120" w:lineRule="auto"/>
        <w:jc w:val="both"/>
        <w:rPr>
          <w:color w:val="000000"/>
        </w:rPr>
      </w:pPr>
      <w:r w:rsidDel="00000000" w:rsidR="00000000" w:rsidRPr="00000000">
        <w:rPr>
          <w:color w:val="000000"/>
          <w:rtl w:val="0"/>
        </w:rPr>
        <w:t xml:space="preserve">The objective is a skilled, retained and engaged partner base as service continuity is the means of differentiation. KPIs are partner turnover, training hours per partner, internal promotion rate and engagement scores. Targets should include a reduction in year-on-year turnover, and most retail leadership positions should be filled internally in line with group policy (Starbucks Corporation, 2026b). This is a unique viewpoint in the UK: statutory labour costs will increase irrespective of performance and the only factor that can be influenced is the productivity and retention of the individuals on whom the cost is being expended.</w:t>
      </w:r>
    </w:p>
    <w:tbl>
      <w:tblPr>
        <w:tblStyle w:val="Table1"/>
        <w:tblW w:w="8910.0" w:type="dxa"/>
        <w:jc w:val="left"/>
        <w:tblInd w:w="8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15"/>
        <w:gridCol w:w="2900"/>
        <w:gridCol w:w="2200"/>
        <w:gridCol w:w="2195"/>
        <w:tblGridChange w:id="0">
          <w:tblGrid>
            <w:gridCol w:w="1615"/>
            <w:gridCol w:w="2900"/>
            <w:gridCol w:w="2200"/>
            <w:gridCol w:w="2195"/>
          </w:tblGrid>
        </w:tblGridChange>
      </w:tblGrid>
      <w:tr>
        <w:trPr>
          <w:cantSplit w:val="0"/>
          <w:tblHeader w:val="1"/>
        </w:trPr>
        <w:tc>
          <w:tcPr>
            <w:shd w:fill="e6efea" w:val="clear"/>
            <w:tcMar>
              <w:top w:w="80.0" w:type="dxa"/>
              <w:left w:w="100.0" w:type="dxa"/>
              <w:bottom w:w="80.0" w:type="dxa"/>
              <w:right w:w="100.0" w:type="dxa"/>
            </w:tcMar>
          </w:tcPr>
          <w:p w:rsidR="00000000" w:rsidDel="00000000" w:rsidP="00000000" w:rsidRDefault="00000000" w:rsidRPr="00000000" w14:paraId="000000AC">
            <w:pPr>
              <w:spacing w:after="120" w:lineRule="auto"/>
              <w:rPr>
                <w:color w:val="000000"/>
              </w:rPr>
            </w:pPr>
            <w:r w:rsidDel="00000000" w:rsidR="00000000" w:rsidRPr="00000000">
              <w:rPr>
                <w:b w:val="1"/>
                <w:bCs w:val="1"/>
                <w:color w:val="000000"/>
                <w:rtl w:val="0"/>
              </w:rPr>
              <w:t xml:space="preserve">Perspective</w:t>
            </w:r>
            <w:r w:rsidDel="00000000" w:rsidR="00000000" w:rsidRPr="00000000">
              <w:rPr>
                <w:rtl w:val="0"/>
              </w:rPr>
            </w:r>
          </w:p>
        </w:tc>
        <w:tc>
          <w:tcPr>
            <w:shd w:fill="e6efea" w:val="clear"/>
            <w:tcMar>
              <w:top w:w="80.0" w:type="dxa"/>
              <w:left w:w="100.0" w:type="dxa"/>
              <w:bottom w:w="80.0" w:type="dxa"/>
              <w:right w:w="100.0" w:type="dxa"/>
            </w:tcMar>
          </w:tcPr>
          <w:p w:rsidR="00000000" w:rsidDel="00000000" w:rsidP="00000000" w:rsidRDefault="00000000" w:rsidRPr="00000000" w14:paraId="000000AD">
            <w:pPr>
              <w:spacing w:after="120" w:lineRule="auto"/>
              <w:rPr>
                <w:color w:val="000000"/>
              </w:rPr>
            </w:pPr>
            <w:r w:rsidDel="00000000" w:rsidR="00000000" w:rsidRPr="00000000">
              <w:rPr>
                <w:b w:val="1"/>
                <w:bCs w:val="1"/>
                <w:color w:val="000000"/>
                <w:rtl w:val="0"/>
              </w:rPr>
              <w:t xml:space="preserve">Objective</w:t>
            </w:r>
            <w:r w:rsidDel="00000000" w:rsidR="00000000" w:rsidRPr="00000000">
              <w:rPr>
                <w:rtl w:val="0"/>
              </w:rPr>
            </w:r>
          </w:p>
        </w:tc>
        <w:tc>
          <w:tcPr>
            <w:shd w:fill="e6efea" w:val="clear"/>
            <w:tcMar>
              <w:top w:w="80.0" w:type="dxa"/>
              <w:left w:w="100.0" w:type="dxa"/>
              <w:bottom w:w="80.0" w:type="dxa"/>
              <w:right w:w="100.0" w:type="dxa"/>
            </w:tcMar>
          </w:tcPr>
          <w:p w:rsidR="00000000" w:rsidDel="00000000" w:rsidP="00000000" w:rsidRDefault="00000000" w:rsidRPr="00000000" w14:paraId="000000AE">
            <w:pPr>
              <w:spacing w:after="120" w:lineRule="auto"/>
              <w:rPr>
                <w:color w:val="000000"/>
              </w:rPr>
            </w:pPr>
            <w:r w:rsidDel="00000000" w:rsidR="00000000" w:rsidRPr="00000000">
              <w:rPr>
                <w:b w:val="1"/>
                <w:bCs w:val="1"/>
                <w:color w:val="000000"/>
                <w:rtl w:val="0"/>
              </w:rPr>
              <w:t xml:space="preserve">Key KPI</w:t>
            </w:r>
            <w:r w:rsidDel="00000000" w:rsidR="00000000" w:rsidRPr="00000000">
              <w:rPr>
                <w:rtl w:val="0"/>
              </w:rPr>
            </w:r>
          </w:p>
        </w:tc>
        <w:tc>
          <w:tcPr>
            <w:shd w:fill="e6efea" w:val="clear"/>
            <w:tcMar>
              <w:top w:w="80.0" w:type="dxa"/>
              <w:left w:w="100.0" w:type="dxa"/>
              <w:bottom w:w="80.0" w:type="dxa"/>
              <w:right w:w="100.0" w:type="dxa"/>
            </w:tcMar>
          </w:tcPr>
          <w:p w:rsidR="00000000" w:rsidDel="00000000" w:rsidP="00000000" w:rsidRDefault="00000000" w:rsidRPr="00000000" w14:paraId="000000AF">
            <w:pPr>
              <w:spacing w:after="120" w:lineRule="auto"/>
              <w:rPr>
                <w:color w:val="000000"/>
              </w:rPr>
            </w:pPr>
            <w:r w:rsidDel="00000000" w:rsidR="00000000" w:rsidRPr="00000000">
              <w:rPr>
                <w:b w:val="1"/>
                <w:bCs w:val="1"/>
                <w:color w:val="000000"/>
                <w:rtl w:val="0"/>
              </w:rPr>
              <w:t xml:space="preserve">Target</w:t>
            </w:r>
            <w:r w:rsidDel="00000000" w:rsidR="00000000" w:rsidRPr="00000000">
              <w:rPr>
                <w:rtl w:val="0"/>
              </w:rPr>
            </w:r>
          </w:p>
        </w:tc>
      </w:tr>
      <w:tr>
        <w:trPr>
          <w:cantSplit w:val="0"/>
          <w:tblHeader w:val="0"/>
        </w:trPr>
        <w:tc>
          <w:tcPr>
            <w:tcMar>
              <w:top w:w="80.0" w:type="dxa"/>
              <w:left w:w="100.0" w:type="dxa"/>
              <w:bottom w:w="80.0" w:type="dxa"/>
              <w:right w:w="100.0" w:type="dxa"/>
            </w:tcMar>
          </w:tcPr>
          <w:p w:rsidR="00000000" w:rsidDel="00000000" w:rsidP="00000000" w:rsidRDefault="00000000" w:rsidRPr="00000000" w14:paraId="000000B0">
            <w:pPr>
              <w:spacing w:after="120" w:lineRule="auto"/>
              <w:rPr>
                <w:color w:val="000000"/>
              </w:rPr>
            </w:pPr>
            <w:r w:rsidDel="00000000" w:rsidR="00000000" w:rsidRPr="00000000">
              <w:rPr>
                <w:color w:val="000000"/>
                <w:rtl w:val="0"/>
              </w:rPr>
              <w:t xml:space="preserve">Financial</w:t>
            </w:r>
          </w:p>
        </w:tc>
        <w:tc>
          <w:tcPr>
            <w:tcMar>
              <w:top w:w="80.0" w:type="dxa"/>
              <w:left w:w="100.0" w:type="dxa"/>
              <w:bottom w:w="80.0" w:type="dxa"/>
              <w:right w:w="100.0" w:type="dxa"/>
            </w:tcMar>
          </w:tcPr>
          <w:p w:rsidR="00000000" w:rsidDel="00000000" w:rsidP="00000000" w:rsidRDefault="00000000" w:rsidRPr="00000000" w14:paraId="000000B1">
            <w:pPr>
              <w:spacing w:after="120" w:lineRule="auto"/>
              <w:rPr>
                <w:color w:val="000000"/>
              </w:rPr>
            </w:pPr>
            <w:r w:rsidDel="00000000" w:rsidR="00000000" w:rsidRPr="00000000">
              <w:rPr>
                <w:color w:val="000000"/>
                <w:rtl w:val="0"/>
              </w:rPr>
              <w:t xml:space="preserve">Restore operating profitability</w:t>
            </w:r>
          </w:p>
        </w:tc>
        <w:tc>
          <w:tcPr>
            <w:tcMar>
              <w:top w:w="80.0" w:type="dxa"/>
              <w:left w:w="100.0" w:type="dxa"/>
              <w:bottom w:w="80.0" w:type="dxa"/>
              <w:right w:w="100.0" w:type="dxa"/>
            </w:tcMar>
          </w:tcPr>
          <w:p w:rsidR="00000000" w:rsidDel="00000000" w:rsidP="00000000" w:rsidRDefault="00000000" w:rsidRPr="00000000" w14:paraId="000000B2">
            <w:pPr>
              <w:spacing w:after="120" w:lineRule="auto"/>
              <w:rPr>
                <w:color w:val="000000"/>
              </w:rPr>
            </w:pPr>
            <w:r w:rsidDel="00000000" w:rsidR="00000000" w:rsidRPr="00000000">
              <w:rPr>
                <w:color w:val="000000"/>
                <w:rtl w:val="0"/>
              </w:rPr>
              <w:t xml:space="preserve">Operating margin</w:t>
            </w:r>
          </w:p>
        </w:tc>
        <w:tc>
          <w:tcPr>
            <w:tcMar>
              <w:top w:w="80.0" w:type="dxa"/>
              <w:left w:w="100.0" w:type="dxa"/>
              <w:bottom w:w="80.0" w:type="dxa"/>
              <w:right w:w="100.0" w:type="dxa"/>
            </w:tcMar>
          </w:tcPr>
          <w:p w:rsidR="00000000" w:rsidDel="00000000" w:rsidP="00000000" w:rsidRDefault="00000000" w:rsidRPr="00000000" w14:paraId="000000B3">
            <w:pPr>
              <w:spacing w:after="120" w:lineRule="auto"/>
              <w:rPr>
                <w:color w:val="000000"/>
              </w:rPr>
            </w:pPr>
            <w:r w:rsidDel="00000000" w:rsidR="00000000" w:rsidRPr="00000000">
              <w:rPr>
                <w:color w:val="000000"/>
                <w:rtl w:val="0"/>
              </w:rPr>
              <w:t xml:space="preserve">Break-even by FY2029</w:t>
            </w:r>
          </w:p>
        </w:tc>
      </w:tr>
      <w:tr>
        <w:trPr>
          <w:cantSplit w:val="0"/>
          <w:tblHeader w:val="0"/>
        </w:trPr>
        <w:tc>
          <w:tcPr>
            <w:tcMar>
              <w:top w:w="80.0" w:type="dxa"/>
              <w:left w:w="100.0" w:type="dxa"/>
              <w:bottom w:w="80.0" w:type="dxa"/>
              <w:right w:w="100.0" w:type="dxa"/>
            </w:tcMar>
          </w:tcPr>
          <w:p w:rsidR="00000000" w:rsidDel="00000000" w:rsidP="00000000" w:rsidRDefault="00000000" w:rsidRPr="00000000" w14:paraId="000000B4">
            <w:pPr>
              <w:spacing w:after="120" w:lineRule="auto"/>
              <w:rPr>
                <w:color w:val="000000"/>
              </w:rPr>
            </w:pPr>
            <w:r w:rsidDel="00000000" w:rsidR="00000000" w:rsidRPr="00000000">
              <w:rPr>
                <w:color w:val="000000"/>
                <w:rtl w:val="0"/>
              </w:rPr>
              <w:t xml:space="preserve">Customer</w:t>
            </w:r>
          </w:p>
        </w:tc>
        <w:tc>
          <w:tcPr>
            <w:tcMar>
              <w:top w:w="80.0" w:type="dxa"/>
              <w:left w:w="100.0" w:type="dxa"/>
              <w:bottom w:w="80.0" w:type="dxa"/>
              <w:right w:w="100.0" w:type="dxa"/>
            </w:tcMar>
          </w:tcPr>
          <w:p w:rsidR="00000000" w:rsidDel="00000000" w:rsidP="00000000" w:rsidRDefault="00000000" w:rsidRPr="00000000" w14:paraId="000000B5">
            <w:pPr>
              <w:spacing w:after="120" w:lineRule="auto"/>
              <w:rPr>
                <w:color w:val="000000"/>
              </w:rPr>
            </w:pPr>
            <w:r w:rsidDel="00000000" w:rsidR="00000000" w:rsidRPr="00000000">
              <w:rPr>
                <w:color w:val="000000"/>
                <w:rtl w:val="0"/>
              </w:rPr>
              <w:t xml:space="preserve">Deepen loyalty and value perception</w:t>
            </w:r>
          </w:p>
        </w:tc>
        <w:tc>
          <w:tcPr>
            <w:tcMar>
              <w:top w:w="80.0" w:type="dxa"/>
              <w:left w:w="100.0" w:type="dxa"/>
              <w:bottom w:w="80.0" w:type="dxa"/>
              <w:right w:w="100.0" w:type="dxa"/>
            </w:tcMar>
          </w:tcPr>
          <w:p w:rsidR="00000000" w:rsidDel="00000000" w:rsidP="00000000" w:rsidRDefault="00000000" w:rsidRPr="00000000" w14:paraId="000000B6">
            <w:pPr>
              <w:spacing w:after="120" w:lineRule="auto"/>
              <w:rPr>
                <w:color w:val="000000"/>
              </w:rPr>
            </w:pPr>
            <w:r w:rsidDel="00000000" w:rsidR="00000000" w:rsidRPr="00000000">
              <w:rPr>
                <w:color w:val="000000"/>
                <w:rtl w:val="0"/>
              </w:rPr>
              <w:t xml:space="preserve">Rewards share of sales</w:t>
            </w:r>
          </w:p>
        </w:tc>
        <w:tc>
          <w:tcPr>
            <w:tcMar>
              <w:top w:w="80.0" w:type="dxa"/>
              <w:left w:w="100.0" w:type="dxa"/>
              <w:bottom w:w="80.0" w:type="dxa"/>
              <w:right w:w="100.0" w:type="dxa"/>
            </w:tcMar>
          </w:tcPr>
          <w:p w:rsidR="00000000" w:rsidDel="00000000" w:rsidP="00000000" w:rsidRDefault="00000000" w:rsidRPr="00000000" w14:paraId="000000B7">
            <w:pPr>
              <w:spacing w:after="120" w:lineRule="auto"/>
              <w:rPr>
                <w:color w:val="000000"/>
              </w:rPr>
            </w:pPr>
            <w:r w:rsidDel="00000000" w:rsidR="00000000" w:rsidRPr="00000000">
              <w:rPr>
                <w:color w:val="000000"/>
                <w:rtl w:val="0"/>
              </w:rPr>
              <w:t xml:space="preserve">Above 55% of UK sales</w:t>
            </w:r>
          </w:p>
        </w:tc>
      </w:tr>
      <w:tr>
        <w:trPr>
          <w:cantSplit w:val="0"/>
          <w:tblHeader w:val="0"/>
        </w:trPr>
        <w:tc>
          <w:tcPr>
            <w:tcMar>
              <w:top w:w="80.0" w:type="dxa"/>
              <w:left w:w="100.0" w:type="dxa"/>
              <w:bottom w:w="80.0" w:type="dxa"/>
              <w:right w:w="100.0" w:type="dxa"/>
            </w:tcMar>
          </w:tcPr>
          <w:p w:rsidR="00000000" w:rsidDel="00000000" w:rsidP="00000000" w:rsidRDefault="00000000" w:rsidRPr="00000000" w14:paraId="000000B8">
            <w:pPr>
              <w:spacing w:after="120" w:lineRule="auto"/>
              <w:rPr>
                <w:color w:val="000000"/>
              </w:rPr>
            </w:pPr>
            <w:r w:rsidDel="00000000" w:rsidR="00000000" w:rsidRPr="00000000">
              <w:rPr>
                <w:color w:val="000000"/>
                <w:rtl w:val="0"/>
              </w:rPr>
              <w:t xml:space="preserve">Internal process</w:t>
            </w:r>
          </w:p>
        </w:tc>
        <w:tc>
          <w:tcPr>
            <w:tcMar>
              <w:top w:w="80.0" w:type="dxa"/>
              <w:left w:w="100.0" w:type="dxa"/>
              <w:bottom w:w="80.0" w:type="dxa"/>
              <w:right w:w="100.0" w:type="dxa"/>
            </w:tcMar>
          </w:tcPr>
          <w:p w:rsidR="00000000" w:rsidDel="00000000" w:rsidP="00000000" w:rsidRDefault="00000000" w:rsidRPr="00000000" w14:paraId="000000B9">
            <w:pPr>
              <w:spacing w:after="120" w:lineRule="auto"/>
              <w:rPr>
                <w:color w:val="000000"/>
              </w:rPr>
            </w:pPr>
            <w:r w:rsidDel="00000000" w:rsidR="00000000" w:rsidRPr="00000000">
              <w:rPr>
                <w:color w:val="000000"/>
                <w:rtl w:val="0"/>
              </w:rPr>
              <w:t xml:space="preserve">Improve speed and consistency</w:t>
            </w:r>
          </w:p>
        </w:tc>
        <w:tc>
          <w:tcPr>
            <w:tcMar>
              <w:top w:w="80.0" w:type="dxa"/>
              <w:left w:w="100.0" w:type="dxa"/>
              <w:bottom w:w="80.0" w:type="dxa"/>
              <w:right w:w="100.0" w:type="dxa"/>
            </w:tcMar>
          </w:tcPr>
          <w:p w:rsidR="00000000" w:rsidDel="00000000" w:rsidP="00000000" w:rsidRDefault="00000000" w:rsidRPr="00000000" w14:paraId="000000BA">
            <w:pPr>
              <w:spacing w:after="120" w:lineRule="auto"/>
              <w:rPr>
                <w:color w:val="000000"/>
              </w:rPr>
            </w:pPr>
            <w:r w:rsidDel="00000000" w:rsidR="00000000" w:rsidRPr="00000000">
              <w:rPr>
                <w:color w:val="000000"/>
                <w:rtl w:val="0"/>
              </w:rPr>
              <w:t xml:space="preserve">Order-to-serve time</w:t>
            </w:r>
          </w:p>
        </w:tc>
        <w:tc>
          <w:tcPr>
            <w:tcMar>
              <w:top w:w="80.0" w:type="dxa"/>
              <w:left w:w="100.0" w:type="dxa"/>
              <w:bottom w:w="80.0" w:type="dxa"/>
              <w:right w:w="100.0" w:type="dxa"/>
            </w:tcMar>
          </w:tcPr>
          <w:p w:rsidR="00000000" w:rsidDel="00000000" w:rsidP="00000000" w:rsidRDefault="00000000" w:rsidRPr="00000000" w14:paraId="000000BB">
            <w:pPr>
              <w:spacing w:after="120" w:lineRule="auto"/>
              <w:rPr>
                <w:color w:val="000000"/>
              </w:rPr>
            </w:pPr>
            <w:r w:rsidDel="00000000" w:rsidR="00000000" w:rsidRPr="00000000">
              <w:rPr>
                <w:color w:val="000000"/>
                <w:rtl w:val="0"/>
              </w:rPr>
              <w:t xml:space="preserve">Reduce by 15% per store</w:t>
            </w:r>
          </w:p>
        </w:tc>
      </w:tr>
      <w:tr>
        <w:trPr>
          <w:cantSplit w:val="0"/>
          <w:tblHeader w:val="0"/>
        </w:trPr>
        <w:tc>
          <w:tcPr>
            <w:tcMar>
              <w:top w:w="80.0" w:type="dxa"/>
              <w:left w:w="100.0" w:type="dxa"/>
              <w:bottom w:w="80.0" w:type="dxa"/>
              <w:right w:w="100.0" w:type="dxa"/>
            </w:tcMar>
          </w:tcPr>
          <w:p w:rsidR="00000000" w:rsidDel="00000000" w:rsidP="00000000" w:rsidRDefault="00000000" w:rsidRPr="00000000" w14:paraId="000000BC">
            <w:pPr>
              <w:spacing w:after="120" w:lineRule="auto"/>
              <w:rPr>
                <w:color w:val="000000"/>
              </w:rPr>
            </w:pPr>
            <w:r w:rsidDel="00000000" w:rsidR="00000000" w:rsidRPr="00000000">
              <w:rPr>
                <w:color w:val="000000"/>
                <w:rtl w:val="0"/>
              </w:rPr>
              <w:t xml:space="preserve">Learning and growth</w:t>
            </w:r>
          </w:p>
        </w:tc>
        <w:tc>
          <w:tcPr>
            <w:tcMar>
              <w:top w:w="80.0" w:type="dxa"/>
              <w:left w:w="100.0" w:type="dxa"/>
              <w:bottom w:w="80.0" w:type="dxa"/>
              <w:right w:w="100.0" w:type="dxa"/>
            </w:tcMar>
          </w:tcPr>
          <w:p w:rsidR="00000000" w:rsidDel="00000000" w:rsidP="00000000" w:rsidRDefault="00000000" w:rsidRPr="00000000" w14:paraId="000000BD">
            <w:pPr>
              <w:spacing w:after="120" w:lineRule="auto"/>
              <w:rPr>
                <w:color w:val="000000"/>
              </w:rPr>
            </w:pPr>
            <w:r w:rsidDel="00000000" w:rsidR="00000000" w:rsidRPr="00000000">
              <w:rPr>
                <w:color w:val="000000"/>
                <w:rtl w:val="0"/>
              </w:rPr>
              <w:t xml:space="preserve">Retain and develop partners</w:t>
            </w:r>
          </w:p>
        </w:tc>
        <w:tc>
          <w:tcPr>
            <w:tcMar>
              <w:top w:w="80.0" w:type="dxa"/>
              <w:left w:w="100.0" w:type="dxa"/>
              <w:bottom w:w="80.0" w:type="dxa"/>
              <w:right w:w="100.0" w:type="dxa"/>
            </w:tcMar>
          </w:tcPr>
          <w:p w:rsidR="00000000" w:rsidDel="00000000" w:rsidP="00000000" w:rsidRDefault="00000000" w:rsidRPr="00000000" w14:paraId="000000BE">
            <w:pPr>
              <w:spacing w:after="120" w:lineRule="auto"/>
              <w:rPr>
                <w:color w:val="000000"/>
              </w:rPr>
            </w:pPr>
            <w:r w:rsidDel="00000000" w:rsidR="00000000" w:rsidRPr="00000000">
              <w:rPr>
                <w:color w:val="000000"/>
                <w:rtl w:val="0"/>
              </w:rPr>
              <w:t xml:space="preserve">Partner turnover rate</w:t>
            </w:r>
          </w:p>
        </w:tc>
        <w:tc>
          <w:tcPr>
            <w:tcMar>
              <w:top w:w="80.0" w:type="dxa"/>
              <w:left w:w="100.0" w:type="dxa"/>
              <w:bottom w:w="80.0" w:type="dxa"/>
              <w:right w:w="100.0" w:type="dxa"/>
            </w:tcMar>
          </w:tcPr>
          <w:p w:rsidR="00000000" w:rsidDel="00000000" w:rsidP="00000000" w:rsidRDefault="00000000" w:rsidRPr="00000000" w14:paraId="000000BF">
            <w:pPr>
              <w:spacing w:after="120" w:lineRule="auto"/>
              <w:rPr>
                <w:color w:val="000000"/>
              </w:rPr>
            </w:pPr>
            <w:r w:rsidDel="00000000" w:rsidR="00000000" w:rsidRPr="00000000">
              <w:rPr>
                <w:color w:val="000000"/>
                <w:rtl w:val="0"/>
              </w:rPr>
              <w:t xml:space="preserve">Year-on-year reduction</w:t>
            </w:r>
          </w:p>
        </w:tc>
      </w:tr>
    </w:tbl>
    <w:p w:rsidR="00000000" w:rsidDel="00000000" w:rsidP="00000000" w:rsidRDefault="00000000" w:rsidRPr="00000000" w14:paraId="000000C0">
      <w:pPr>
        <w:spacing w:after="120" w:lineRule="auto"/>
        <w:jc w:val="center"/>
        <w:rPr>
          <w:color w:val="000000"/>
        </w:rPr>
      </w:pPr>
      <w:r w:rsidDel="00000000" w:rsidR="00000000" w:rsidRPr="00000000">
        <w:rPr>
          <w:i w:val="1"/>
          <w:iCs w:val="1"/>
          <w:color w:val="000000"/>
          <w:sz w:val="20"/>
          <w:szCs w:val="20"/>
          <w:rtl w:val="0"/>
        </w:rPr>
        <w:t xml:space="preserve">Table 1: Proposed Balanced Scorecard for Starbucks UK (Source: author, applying Kaplan and Norton, 1996)</w:t>
      </w:r>
      <w:r w:rsidDel="00000000" w:rsidR="00000000" w:rsidRPr="00000000">
        <w:rPr>
          <w:rtl w:val="0"/>
        </w:rPr>
      </w:r>
    </w:p>
    <w:p w:rsidR="00000000" w:rsidDel="00000000" w:rsidP="00000000" w:rsidRDefault="00000000" w:rsidRPr="00000000" w14:paraId="000000C1">
      <w:pPr>
        <w:spacing w:after="120" w:lineRule="auto"/>
        <w:jc w:val="both"/>
        <w:rPr>
          <w:color w:val="000000"/>
        </w:rPr>
      </w:pPr>
      <w:r w:rsidDel="00000000" w:rsidR="00000000" w:rsidRPr="00000000">
        <w:rPr>
          <w:color w:val="000000"/>
          <w:rtl w:val="0"/>
        </w:rPr>
        <w:t xml:space="preserve">Two limitations must be acknowledged. There is a plausible causal link between partner engagement and profit, although it is seldom tested, and the model remains financially biased (Kumar, Prince and Baker, 2022). Sustainability would be an integrated part of the internal-process perspective rather than being managed separately, and since sustainability is now a financial material in the UK the sustainability-balanced-scorecard variant would be preferred (Figge et al., 2002; Hansen and Schaltegger, 2016).</w:t>
      </w:r>
    </w:p>
    <w:p w:rsidR="00000000" w:rsidDel="00000000" w:rsidP="00000000" w:rsidRDefault="00000000" w:rsidRPr="00000000" w14:paraId="000000C2">
      <w:pPr>
        <w:spacing w:after="120" w:lineRule="auto"/>
        <w:rPr>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C3">
      <w:pPr>
        <w:pStyle w:val="Heading1"/>
        <w:keepNext w:val="1"/>
        <w:spacing w:after="120" w:lineRule="auto"/>
        <w:rPr>
          <w:color w:val="000000"/>
        </w:rPr>
      </w:pPr>
      <w:bookmarkStart w:colFirst="0" w:colLast="0" w:name="_3rx46m7nfj5f" w:id="34"/>
      <w:bookmarkEnd w:id="34"/>
      <w:r w:rsidDel="00000000" w:rsidR="00000000" w:rsidRPr="00000000">
        <w:rPr>
          <w:color w:val="000000"/>
          <w:rtl w:val="0"/>
        </w:rPr>
        <w:t xml:space="preserve">4. Strategic Choices and Implementation</w:t>
      </w:r>
    </w:p>
    <w:p w:rsidR="00000000" w:rsidDel="00000000" w:rsidP="00000000" w:rsidRDefault="00000000" w:rsidRPr="00000000" w14:paraId="000000C4">
      <w:pPr>
        <w:pStyle w:val="Heading2"/>
        <w:keepNext w:val="1"/>
        <w:spacing w:after="120" w:lineRule="auto"/>
        <w:rPr>
          <w:color w:val="000000"/>
        </w:rPr>
      </w:pPr>
      <w:bookmarkStart w:colFirst="0" w:colLast="0" w:name="_rjsnt4wdi6mf" w:id="35"/>
      <w:bookmarkEnd w:id="35"/>
      <w:r w:rsidDel="00000000" w:rsidR="00000000" w:rsidRPr="00000000">
        <w:rPr>
          <w:color w:val="000000"/>
          <w:rtl w:val="0"/>
        </w:rPr>
        <w:t xml:space="preserve">4.1 Current Strategy, Strategic Position and Value Proposition</w:t>
      </w:r>
    </w:p>
    <w:p w:rsidR="00000000" w:rsidDel="00000000" w:rsidP="00000000" w:rsidRDefault="00000000" w:rsidRPr="00000000" w14:paraId="000000C5">
      <w:pPr>
        <w:spacing w:after="120" w:lineRule="auto"/>
        <w:jc w:val="both"/>
        <w:rPr>
          <w:color w:val="000000"/>
        </w:rPr>
      </w:pPr>
      <w:r w:rsidDel="00000000" w:rsidR="00000000" w:rsidRPr="00000000">
        <w:rPr>
          <w:color w:val="000000"/>
          <w:rtl w:val="0"/>
        </w:rPr>
        <w:t xml:space="preserve">Starbucks UK adopts a broad differentiation generic strategy (Porter 1985). It is not competing on price but on experience, customisation, brand and consistency and maintains an average ticket materially above the market average. The “Back to Starbucks” programme is effectively a re-commitment to that position, after the throughput focus of the past few years (The Grocer, 2026b).</w:t>
      </w:r>
    </w:p>
    <w:p w:rsidR="00000000" w:rsidDel="00000000" w:rsidP="00000000" w:rsidRDefault="00000000" w:rsidRPr="00000000" w14:paraId="000000C6">
      <w:pPr>
        <w:spacing w:after="120" w:lineRule="auto"/>
        <w:jc w:val="both"/>
        <w:rPr>
          <w:color w:val="000000"/>
        </w:rPr>
      </w:pPr>
      <w:r w:rsidDel="00000000" w:rsidR="00000000" w:rsidRPr="00000000">
        <w:rPr>
          <w:color w:val="000000"/>
          <w:rtl w:val="0"/>
        </w:rPr>
        <w:t xml:space="preserve">There are pressures from both sides, however. Greggs and McDonald's are now a credible competitor on value for quality, and Blank Street, WatchHouse and Gail's are credible competitors on craft credibility (Lumina Intelligence, 2026). This offsets the actual risk of being trapped in the middle – with a high-cost base and not a clear perception of premium (Porter, 1980). The price freeze is a defensive action that managers take to prevent margin erosion, in exchange for volume protection, and the fact that this action has been taken is evidence enough that management is aware of this exposure (World Coffee Portal, 2025).</w:t>
      </w:r>
    </w:p>
    <w:p w:rsidR="00000000" w:rsidDel="00000000" w:rsidP="00000000" w:rsidRDefault="00000000" w:rsidRPr="00000000" w14:paraId="000000C7">
      <w:pPr>
        <w:spacing w:after="120" w:lineRule="auto"/>
        <w:jc w:val="both"/>
        <w:rPr>
          <w:color w:val="000000"/>
        </w:rPr>
      </w:pPr>
      <w:r w:rsidDel="00000000" w:rsidR="00000000" w:rsidRPr="00000000">
        <w:rPr>
          <w:color w:val="000000"/>
          <w:rtl w:val="0"/>
        </w:rPr>
        <w:t xml:space="preserve">The value proposition is thus best summarized as: a premium coffee experience built consistently, delivered fast and reliably in a third-place environment that values the customer, offering personalized digital incentives that make repeat customers more economically viable. Each element is fightable, but it's the combination of reliability and personalisation that is the differentiator, not the drink.</w:t>
      </w:r>
    </w:p>
    <w:p w:rsidR="00000000" w:rsidDel="00000000" w:rsidP="00000000" w:rsidRDefault="00000000" w:rsidRPr="00000000" w14:paraId="000000C8">
      <w:pPr>
        <w:pStyle w:val="Heading2"/>
        <w:keepNext w:val="1"/>
        <w:spacing w:after="120" w:lineRule="auto"/>
        <w:rPr>
          <w:color w:val="000000"/>
        </w:rPr>
      </w:pPr>
      <w:bookmarkStart w:colFirst="0" w:colLast="0" w:name="_vq3m13hf4p4i" w:id="36"/>
      <w:bookmarkEnd w:id="36"/>
      <w:r w:rsidDel="00000000" w:rsidR="00000000" w:rsidRPr="00000000">
        <w:rPr>
          <w:color w:val="000000"/>
          <w:rtl w:val="0"/>
        </w:rPr>
        <w:t xml:space="preserve">4.2 Porter's Five Forces</w:t>
      </w:r>
    </w:p>
    <w:p w:rsidR="00000000" w:rsidDel="00000000" w:rsidP="00000000" w:rsidRDefault="00000000" w:rsidRPr="00000000" w14:paraId="000000C9">
      <w:pPr>
        <w:spacing w:after="120" w:lineRule="auto"/>
        <w:jc w:val="both"/>
        <w:rPr>
          <w:color w:val="000000"/>
        </w:rPr>
      </w:pPr>
      <w:r w:rsidDel="00000000" w:rsidR="00000000" w:rsidRPr="00000000">
        <w:rPr>
          <w:color w:val="000000"/>
          <w:rtl w:val="0"/>
        </w:rPr>
        <w:t xml:space="preserve">Five Forces evaluate if the sector can achieve the returns the Board is looking for (Porter, 1980; Grant, 2021).</w:t>
      </w:r>
    </w:p>
    <w:p w:rsidR="00000000" w:rsidDel="00000000" w:rsidP="00000000" w:rsidRDefault="00000000" w:rsidRPr="00000000" w14:paraId="000000CA">
      <w:pPr>
        <w:spacing w:after="120" w:lineRule="auto"/>
        <w:jc w:val="center"/>
        <w:rPr>
          <w:color w:val="000000"/>
        </w:rPr>
      </w:pPr>
      <w:r w:rsidDel="00000000" w:rsidR="00000000" w:rsidRPr="00000000">
        <w:rPr>
          <w:color w:val="000000"/>
        </w:rPr>
        <w:drawing>
          <wp:inline distB="0" distT="0" distL="0" distR="0">
            <wp:extent cx="5381740" cy="3061530"/>
            <wp:effectExtent b="0" l="0" r="0" t="0"/>
            <wp:docPr id="10"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5381740" cy="3061530"/>
                    </a:xfrm>
                    <a:prstGeom prst="rect"/>
                    <a:ln/>
                  </pic:spPr>
                </pic:pic>
              </a:graphicData>
            </a:graphic>
          </wp:inline>
        </w:drawing>
      </w:r>
      <w:r w:rsidDel="00000000" w:rsidR="00000000" w:rsidRPr="00000000">
        <w:rPr>
          <w:rtl w:val="0"/>
        </w:rPr>
      </w:r>
    </w:p>
    <w:p w:rsidR="00000000" w:rsidDel="00000000" w:rsidP="00000000" w:rsidRDefault="00000000" w:rsidRPr="00000000" w14:paraId="000000CB">
      <w:pPr>
        <w:spacing w:after="120" w:lineRule="auto"/>
        <w:jc w:val="center"/>
        <w:rPr>
          <w:color w:val="000000"/>
        </w:rPr>
      </w:pPr>
      <w:r w:rsidDel="00000000" w:rsidR="00000000" w:rsidRPr="00000000">
        <w:rPr>
          <w:i w:val="1"/>
          <w:iCs w:val="1"/>
          <w:color w:val="000000"/>
          <w:sz w:val="20"/>
          <w:szCs w:val="20"/>
          <w:rtl w:val="0"/>
        </w:rPr>
        <w:t xml:space="preserve">Figure 10: Porter's Five Forces intensity ratings (Source: author, applying Porter, 1980)</w:t>
      </w:r>
      <w:r w:rsidDel="00000000" w:rsidR="00000000" w:rsidRPr="00000000">
        <w:rPr>
          <w:rtl w:val="0"/>
        </w:rPr>
      </w:r>
    </w:p>
    <w:p w:rsidR="00000000" w:rsidDel="00000000" w:rsidP="00000000" w:rsidRDefault="00000000" w:rsidRPr="00000000" w14:paraId="000000CC">
      <w:pPr>
        <w:pStyle w:val="Heading3"/>
        <w:keepNext w:val="1"/>
        <w:spacing w:after="120" w:lineRule="auto"/>
        <w:rPr>
          <w:color w:val="000000"/>
        </w:rPr>
      </w:pPr>
      <w:bookmarkStart w:colFirst="0" w:colLast="0" w:name="_9g1rla6mlt3z" w:id="37"/>
      <w:bookmarkEnd w:id="37"/>
      <w:r w:rsidDel="00000000" w:rsidR="00000000" w:rsidRPr="00000000">
        <w:rPr>
          <w:color w:val="000000"/>
          <w:rtl w:val="0"/>
        </w:rPr>
        <w:t xml:space="preserve">4.2.1 Competitive Rivalry</w:t>
      </w:r>
    </w:p>
    <w:p w:rsidR="00000000" w:rsidDel="00000000" w:rsidP="00000000" w:rsidRDefault="00000000" w:rsidRPr="00000000" w14:paraId="000000CD">
      <w:pPr>
        <w:spacing w:after="120" w:lineRule="auto"/>
        <w:jc w:val="both"/>
        <w:rPr>
          <w:color w:val="000000"/>
        </w:rPr>
      </w:pPr>
      <w:r w:rsidDel="00000000" w:rsidR="00000000" w:rsidRPr="00000000">
        <w:rPr>
          <w:color w:val="000000"/>
          <w:rtl w:val="0"/>
        </w:rPr>
        <w:t xml:space="preserve">The level of competitiveness is high. The market grew by 420 outlets in one year, a change of leadership took place for the first time since 2007 and operators are no longer only expanding but have introduced other loyalty economics and price freezes (British Baker, 2026; World Coffee Portal, 2025).  </w:t>
      </w:r>
    </w:p>
    <w:p w:rsidR="00000000" w:rsidDel="00000000" w:rsidP="00000000" w:rsidRDefault="00000000" w:rsidRPr="00000000" w14:paraId="000000CE">
      <w:pPr>
        <w:pStyle w:val="Heading3"/>
        <w:keepNext w:val="1"/>
        <w:spacing w:after="120" w:lineRule="auto"/>
        <w:rPr>
          <w:color w:val="000000"/>
        </w:rPr>
      </w:pPr>
      <w:bookmarkStart w:colFirst="0" w:colLast="0" w:name="_wcd9sbausb46" w:id="38"/>
      <w:bookmarkEnd w:id="38"/>
      <w:r w:rsidDel="00000000" w:rsidR="00000000" w:rsidRPr="00000000">
        <w:rPr>
          <w:color w:val="000000"/>
          <w:rtl w:val="0"/>
        </w:rPr>
        <w:t xml:space="preserve">4.2.2 Threat of Substitutes</w:t>
      </w:r>
    </w:p>
    <w:p w:rsidR="00000000" w:rsidDel="00000000" w:rsidP="00000000" w:rsidRDefault="00000000" w:rsidRPr="00000000" w14:paraId="000000CF">
      <w:pPr>
        <w:spacing w:after="120" w:lineRule="auto"/>
        <w:jc w:val="both"/>
        <w:rPr>
          <w:color w:val="000000"/>
        </w:rPr>
      </w:pPr>
      <w:r w:rsidDel="00000000" w:rsidR="00000000" w:rsidRPr="00000000">
        <w:rPr>
          <w:color w:val="000000"/>
          <w:rtl w:val="0"/>
        </w:rPr>
        <w:t xml:space="preserve">The threat of substitutes is high. Households are spending more at home on whole-bean coffee and less at cafes, and non-specialist operators such as pub chains and supermarkets have enhanced their coffee offering (FoodNavigator-USA, 2026; Tea &amp; Coffee Trade Journal, 2025).</w:t>
      </w:r>
    </w:p>
    <w:p w:rsidR="00000000" w:rsidDel="00000000" w:rsidP="00000000" w:rsidRDefault="00000000" w:rsidRPr="00000000" w14:paraId="000000D0">
      <w:pPr>
        <w:pStyle w:val="Heading3"/>
        <w:keepNext w:val="1"/>
        <w:spacing w:after="120" w:lineRule="auto"/>
        <w:rPr>
          <w:color w:val="000000"/>
        </w:rPr>
      </w:pPr>
      <w:bookmarkStart w:colFirst="0" w:colLast="0" w:name="_o0nd7an3vvkr" w:id="39"/>
      <w:bookmarkEnd w:id="39"/>
      <w:r w:rsidDel="00000000" w:rsidR="00000000" w:rsidRPr="00000000">
        <w:rPr>
          <w:color w:val="000000"/>
          <w:rtl w:val="0"/>
        </w:rPr>
        <w:t xml:space="preserve">4.2.3 Buyer Power</w:t>
      </w:r>
    </w:p>
    <w:p w:rsidR="00000000" w:rsidDel="00000000" w:rsidP="00000000" w:rsidRDefault="00000000" w:rsidRPr="00000000" w14:paraId="000000D1">
      <w:pPr>
        <w:spacing w:after="120" w:lineRule="auto"/>
        <w:jc w:val="both"/>
        <w:rPr>
          <w:color w:val="000000"/>
        </w:rPr>
      </w:pPr>
      <w:r w:rsidDel="00000000" w:rsidR="00000000" w:rsidRPr="00000000">
        <w:rPr>
          <w:color w:val="000000"/>
          <w:rtl w:val="0"/>
        </w:rPr>
        <w:t xml:space="preserve">The bargaining power of buyers is high. Switching costs are very low or even non-existent and price comparison is very easy; loyalty schemes are designed to make switching costs more prohibitive.</w:t>
      </w:r>
    </w:p>
    <w:p w:rsidR="00000000" w:rsidDel="00000000" w:rsidP="00000000" w:rsidRDefault="00000000" w:rsidRPr="00000000" w14:paraId="000000D2">
      <w:pPr>
        <w:pStyle w:val="Heading3"/>
        <w:keepNext w:val="1"/>
        <w:spacing w:after="120" w:lineRule="auto"/>
        <w:rPr>
          <w:color w:val="000000"/>
        </w:rPr>
      </w:pPr>
      <w:bookmarkStart w:colFirst="0" w:colLast="0" w:name="_xlu5yslpg1vi" w:id="40"/>
      <w:bookmarkEnd w:id="40"/>
      <w:r w:rsidDel="00000000" w:rsidR="00000000" w:rsidRPr="00000000">
        <w:rPr>
          <w:color w:val="000000"/>
          <w:rtl w:val="0"/>
        </w:rPr>
        <w:t xml:space="preserve">4.2.4 Supplier Power</w:t>
      </w:r>
    </w:p>
    <w:p w:rsidR="00000000" w:rsidDel="00000000" w:rsidP="00000000" w:rsidRDefault="00000000" w:rsidRPr="00000000" w14:paraId="000000D3">
      <w:pPr>
        <w:spacing w:after="120" w:lineRule="auto"/>
        <w:jc w:val="both"/>
        <w:rPr>
          <w:color w:val="000000"/>
        </w:rPr>
      </w:pPr>
      <w:r w:rsidDel="00000000" w:rsidR="00000000" w:rsidRPr="00000000">
        <w:rPr>
          <w:color w:val="000000"/>
          <w:rtl w:val="0"/>
        </w:rPr>
        <w:t xml:space="preserve">Supplier power is moderate to high. Green coffee and dairy prices are volatile and determined by global markets, although Starbucks' size, hedging and direct sourcing programs help to mitigate this risk. Landlords can also be considered as suppliers, because rent is such a large proportion of the UK cost base. </w:t>
      </w:r>
    </w:p>
    <w:p w:rsidR="00000000" w:rsidDel="00000000" w:rsidP="00000000" w:rsidRDefault="00000000" w:rsidRPr="00000000" w14:paraId="000000D4">
      <w:pPr>
        <w:pStyle w:val="Heading3"/>
        <w:keepNext w:val="1"/>
        <w:spacing w:after="120" w:lineRule="auto"/>
        <w:rPr>
          <w:color w:val="000000"/>
        </w:rPr>
      </w:pPr>
      <w:bookmarkStart w:colFirst="0" w:colLast="0" w:name="_cyinodt8joyt" w:id="41"/>
      <w:bookmarkEnd w:id="41"/>
      <w:r w:rsidDel="00000000" w:rsidR="00000000" w:rsidRPr="00000000">
        <w:rPr>
          <w:color w:val="000000"/>
          <w:rtl w:val="0"/>
        </w:rPr>
        <w:t xml:space="preserve">4.2.5 Threat of New Entrants</w:t>
      </w:r>
    </w:p>
    <w:p w:rsidR="00000000" w:rsidDel="00000000" w:rsidP="00000000" w:rsidRDefault="00000000" w:rsidRPr="00000000" w14:paraId="000000D5">
      <w:pPr>
        <w:spacing w:after="120" w:lineRule="auto"/>
        <w:jc w:val="both"/>
        <w:rPr>
          <w:color w:val="000000"/>
        </w:rPr>
      </w:pPr>
      <w:r w:rsidDel="00000000" w:rsidR="00000000" w:rsidRPr="00000000">
        <w:rPr>
          <w:color w:val="000000"/>
          <w:rtl w:val="0"/>
        </w:rPr>
        <w:t xml:space="preserve">The threat of new entrants is the least powerful, due to capital needs, the lack of sites and the costs of brand building, although venture capital-backed rivals show that it is not impossible to enter at the high end of the market.</w:t>
      </w:r>
    </w:p>
    <w:p w:rsidR="00000000" w:rsidDel="00000000" w:rsidP="00000000" w:rsidRDefault="00000000" w:rsidRPr="00000000" w14:paraId="000000D6">
      <w:pPr>
        <w:pStyle w:val="Heading3"/>
        <w:keepNext w:val="1"/>
        <w:spacing w:after="120" w:lineRule="auto"/>
        <w:rPr>
          <w:color w:val="000000"/>
        </w:rPr>
      </w:pPr>
      <w:bookmarkStart w:colFirst="0" w:colLast="0" w:name="_50vvim1u3lom" w:id="42"/>
      <w:bookmarkEnd w:id="42"/>
      <w:r w:rsidDel="00000000" w:rsidR="00000000" w:rsidRPr="00000000">
        <w:rPr>
          <w:color w:val="000000"/>
          <w:rtl w:val="0"/>
        </w:rPr>
        <w:t xml:space="preserve">4.2.6 Industry Attractiveness and Framework Limitations</w:t>
      </w:r>
    </w:p>
    <w:p w:rsidR="00000000" w:rsidDel="00000000" w:rsidP="00000000" w:rsidRDefault="00000000" w:rsidRPr="00000000" w14:paraId="000000D7">
      <w:pPr>
        <w:spacing w:after="120" w:lineRule="auto"/>
        <w:jc w:val="both"/>
        <w:rPr>
          <w:color w:val="000000"/>
        </w:rPr>
      </w:pPr>
      <w:r w:rsidDel="00000000" w:rsidR="00000000" w:rsidRPr="00000000">
        <w:rPr>
          <w:color w:val="000000"/>
          <w:rtl w:val="0"/>
        </w:rPr>
        <w:t xml:space="preserve">This makes the sector structurally unattractive, and that's why some of the big players are loss-making or are looking at their strategy. The framework has several drawbacks: it is static, the industry boundaries are undifferentiated, and it is an underestimate of complementors and digital ecosystems (Grant, 2021). This is relevant here because Starbucks loyalty is an ecosystem asset, which the model doesn't account for.</w:t>
      </w:r>
    </w:p>
    <w:p w:rsidR="00000000" w:rsidDel="00000000" w:rsidP="00000000" w:rsidRDefault="00000000" w:rsidRPr="00000000" w14:paraId="000000D8">
      <w:pPr>
        <w:pStyle w:val="Heading2"/>
        <w:keepNext w:val="1"/>
        <w:spacing w:after="120" w:lineRule="auto"/>
        <w:rPr>
          <w:color w:val="000000"/>
        </w:rPr>
      </w:pPr>
      <w:bookmarkStart w:colFirst="0" w:colLast="0" w:name="_onn204r48a7m" w:id="43"/>
      <w:bookmarkEnd w:id="43"/>
      <w:r w:rsidDel="00000000" w:rsidR="00000000" w:rsidRPr="00000000">
        <w:rPr>
          <w:color w:val="000000"/>
          <w:rtl w:val="0"/>
        </w:rPr>
        <w:t xml:space="preserve">4.3 Ansoff Matrix</w:t>
      </w:r>
    </w:p>
    <w:p w:rsidR="00000000" w:rsidDel="00000000" w:rsidP="00000000" w:rsidRDefault="00000000" w:rsidRPr="00000000" w14:paraId="000000D9">
      <w:pPr>
        <w:spacing w:after="120" w:lineRule="auto"/>
        <w:jc w:val="both"/>
        <w:rPr>
          <w:color w:val="000000"/>
        </w:rPr>
      </w:pPr>
      <w:r w:rsidDel="00000000" w:rsidR="00000000" w:rsidRPr="00000000">
        <w:rPr>
          <w:color w:val="000000"/>
          <w:rtl w:val="0"/>
        </w:rPr>
        <w:t xml:space="preserve">Growth options are evaluated using Ansoff's (1957) product–market matrix.</w:t>
      </w:r>
    </w:p>
    <w:p w:rsidR="00000000" w:rsidDel="00000000" w:rsidP="00000000" w:rsidRDefault="00000000" w:rsidRPr="00000000" w14:paraId="000000DA">
      <w:pPr>
        <w:spacing w:after="120" w:lineRule="auto"/>
        <w:jc w:val="center"/>
        <w:rPr>
          <w:color w:val="000000"/>
        </w:rPr>
      </w:pPr>
      <w:r w:rsidDel="00000000" w:rsidR="00000000" w:rsidRPr="00000000">
        <w:rPr>
          <w:color w:val="000000"/>
        </w:rPr>
        <w:drawing>
          <wp:inline distB="0" distT="0" distL="0" distR="0">
            <wp:extent cx="4904897" cy="3115818"/>
            <wp:effectExtent b="0" l="0" r="0" t="0"/>
            <wp:docPr id="11"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4904897" cy="3115818"/>
                    </a:xfrm>
                    <a:prstGeom prst="rect"/>
                    <a:ln/>
                  </pic:spPr>
                </pic:pic>
              </a:graphicData>
            </a:graphic>
          </wp:inline>
        </w:drawing>
      </w:r>
      <w:r w:rsidDel="00000000" w:rsidR="00000000" w:rsidRPr="00000000">
        <w:rPr>
          <w:rtl w:val="0"/>
        </w:rPr>
      </w:r>
    </w:p>
    <w:p w:rsidR="00000000" w:rsidDel="00000000" w:rsidP="00000000" w:rsidRDefault="00000000" w:rsidRPr="00000000" w14:paraId="000000DB">
      <w:pPr>
        <w:spacing w:after="120" w:lineRule="auto"/>
        <w:jc w:val="center"/>
        <w:rPr>
          <w:color w:val="000000"/>
        </w:rPr>
      </w:pPr>
      <w:r w:rsidDel="00000000" w:rsidR="00000000" w:rsidRPr="00000000">
        <w:rPr>
          <w:i w:val="1"/>
          <w:iCs w:val="1"/>
          <w:color w:val="000000"/>
          <w:sz w:val="20"/>
          <w:szCs w:val="20"/>
          <w:rtl w:val="0"/>
        </w:rPr>
        <w:t xml:space="preserve">Figure 11: Ansoff Matrix of growth options (Source: author, applying Ansoff, 1957)</w:t>
      </w:r>
      <w:r w:rsidDel="00000000" w:rsidR="00000000" w:rsidRPr="00000000">
        <w:rPr>
          <w:rtl w:val="0"/>
        </w:rPr>
      </w:r>
    </w:p>
    <w:p w:rsidR="00000000" w:rsidDel="00000000" w:rsidP="00000000" w:rsidRDefault="00000000" w:rsidRPr="00000000" w14:paraId="000000DC">
      <w:pPr>
        <w:pStyle w:val="Heading3"/>
        <w:keepNext w:val="1"/>
        <w:spacing w:after="120" w:lineRule="auto"/>
        <w:rPr>
          <w:color w:val="000000"/>
        </w:rPr>
      </w:pPr>
      <w:bookmarkStart w:colFirst="0" w:colLast="0" w:name="_gq3tawys1o9k" w:id="44"/>
      <w:bookmarkEnd w:id="44"/>
      <w:r w:rsidDel="00000000" w:rsidR="00000000" w:rsidRPr="00000000">
        <w:rPr>
          <w:color w:val="000000"/>
          <w:rtl w:val="0"/>
        </w:rPr>
        <w:t xml:space="preserve">4.3.1 Market Penetration</w:t>
      </w:r>
    </w:p>
    <w:p w:rsidR="00000000" w:rsidDel="00000000" w:rsidP="00000000" w:rsidRDefault="00000000" w:rsidRPr="00000000" w14:paraId="000000DD">
      <w:pPr>
        <w:spacing w:after="120" w:lineRule="auto"/>
        <w:jc w:val="both"/>
        <w:rPr>
          <w:color w:val="000000"/>
        </w:rPr>
      </w:pPr>
      <w:r w:rsidDel="00000000" w:rsidR="00000000" w:rsidRPr="00000000">
        <w:rPr>
          <w:color w:val="000000"/>
          <w:rtl w:val="0"/>
        </w:rPr>
        <w:t xml:space="preserve">Market penetration offers the least risk and most compelling evidence as Rewards already accounts for 42% of sales in the UK and membership increased by 41% in a year (Starbucks, 2026a). It also makes use of the existing capability without having to invest, a fact that is relevant in the instance of the loss-making entity.</w:t>
      </w:r>
    </w:p>
    <w:p w:rsidR="00000000" w:rsidDel="00000000" w:rsidP="00000000" w:rsidRDefault="00000000" w:rsidRPr="00000000" w14:paraId="000000DE">
      <w:pPr>
        <w:pStyle w:val="Heading3"/>
        <w:keepNext w:val="1"/>
        <w:spacing w:after="120" w:lineRule="auto"/>
        <w:rPr>
          <w:color w:val="000000"/>
        </w:rPr>
      </w:pPr>
      <w:bookmarkStart w:colFirst="0" w:colLast="0" w:name="_7jrr7i7cdewi" w:id="45"/>
      <w:bookmarkEnd w:id="45"/>
      <w:r w:rsidDel="00000000" w:rsidR="00000000" w:rsidRPr="00000000">
        <w:rPr>
          <w:color w:val="000000"/>
          <w:rtl w:val="0"/>
        </w:rPr>
        <w:t xml:space="preserve">4.3.2 Product Development</w:t>
      </w:r>
    </w:p>
    <w:p w:rsidR="00000000" w:rsidDel="00000000" w:rsidP="00000000" w:rsidRDefault="00000000" w:rsidRPr="00000000" w14:paraId="000000DF">
      <w:pPr>
        <w:spacing w:after="120" w:lineRule="auto"/>
        <w:jc w:val="both"/>
        <w:rPr>
          <w:color w:val="000000"/>
        </w:rPr>
      </w:pPr>
      <w:r w:rsidDel="00000000" w:rsidR="00000000" w:rsidRPr="00000000">
        <w:rPr>
          <w:color w:val="000000"/>
          <w:rtl w:val="0"/>
        </w:rPr>
        <w:t xml:space="preserve">Product development is the second priority, because of 11.8% growth in sales of cold beverages and a growth of 68% in matcha sales, and because seasonal beverages already account for 10% of sales in the UK.</w:t>
      </w:r>
    </w:p>
    <w:p w:rsidR="00000000" w:rsidDel="00000000" w:rsidP="00000000" w:rsidRDefault="00000000" w:rsidRPr="00000000" w14:paraId="000000E0">
      <w:pPr>
        <w:pStyle w:val="Heading3"/>
        <w:keepNext w:val="1"/>
        <w:spacing w:after="120" w:lineRule="auto"/>
        <w:rPr>
          <w:color w:val="000000"/>
        </w:rPr>
      </w:pPr>
      <w:bookmarkStart w:colFirst="0" w:colLast="0" w:name="_mtrstpecpruk" w:id="46"/>
      <w:bookmarkEnd w:id="46"/>
      <w:r w:rsidDel="00000000" w:rsidR="00000000" w:rsidRPr="00000000">
        <w:rPr>
          <w:color w:val="000000"/>
          <w:rtl w:val="0"/>
        </w:rPr>
        <w:t xml:space="preserve">4.3.3 Market Development</w:t>
      </w:r>
    </w:p>
    <w:p w:rsidR="00000000" w:rsidDel="00000000" w:rsidP="00000000" w:rsidRDefault="00000000" w:rsidRPr="00000000" w14:paraId="000000E1">
      <w:pPr>
        <w:spacing w:after="120" w:lineRule="auto"/>
        <w:jc w:val="both"/>
        <w:rPr>
          <w:color w:val="000000"/>
        </w:rPr>
      </w:pPr>
      <w:r w:rsidDel="00000000" w:rsidR="00000000" w:rsidRPr="00000000">
        <w:rPr>
          <w:color w:val="000000"/>
          <w:rtl w:val="0"/>
        </w:rPr>
        <w:t xml:space="preserve">Market development via drive-thru and travel hub is believable but capital intensive as the drive-thru segment has grown to 855 sites in the UK and is still expanding (Tea &amp; Coffee Trade Journal, 2025). Its appeal is that the rent to sales ratio is generally more favourable than on the high street which is the issue as opposed to compounding it.</w:t>
      </w:r>
    </w:p>
    <w:p w:rsidR="00000000" w:rsidDel="00000000" w:rsidP="00000000" w:rsidRDefault="00000000" w:rsidRPr="00000000" w14:paraId="000000E2">
      <w:pPr>
        <w:pStyle w:val="Heading3"/>
        <w:keepNext w:val="1"/>
        <w:spacing w:after="120" w:lineRule="auto"/>
        <w:rPr>
          <w:color w:val="000000"/>
        </w:rPr>
      </w:pPr>
      <w:bookmarkStart w:colFirst="0" w:colLast="0" w:name="_79nposvma067" w:id="47"/>
      <w:bookmarkEnd w:id="47"/>
      <w:r w:rsidDel="00000000" w:rsidR="00000000" w:rsidRPr="00000000">
        <w:rPr>
          <w:color w:val="000000"/>
          <w:rtl w:val="0"/>
        </w:rPr>
        <w:t xml:space="preserve">4.3.4 Diversification and Framework Limitations</w:t>
      </w:r>
    </w:p>
    <w:p w:rsidR="00000000" w:rsidDel="00000000" w:rsidP="00000000" w:rsidRDefault="00000000" w:rsidRPr="00000000" w14:paraId="000000E3">
      <w:pPr>
        <w:spacing w:after="120" w:lineRule="auto"/>
        <w:jc w:val="both"/>
        <w:rPr>
          <w:color w:val="000000"/>
        </w:rPr>
      </w:pPr>
      <w:r w:rsidDel="00000000" w:rsidR="00000000" w:rsidRPr="00000000">
        <w:rPr>
          <w:color w:val="000000"/>
          <w:rtl w:val="0"/>
        </w:rPr>
        <w:t xml:space="preserve">Diversification in at-home and the ready-to-drink channels presents the poorest strategic fit for the UK entity, as it is already serviced at the group level and is not yet profitable. However, the sequencing judgement above is based on the VRIO findings, not the matrix alone since the Ansoff's model is silent on capability and timing (Johnson et al., 2020).</w:t>
      </w:r>
    </w:p>
    <w:p w:rsidR="00000000" w:rsidDel="00000000" w:rsidP="00000000" w:rsidRDefault="00000000" w:rsidRPr="00000000" w14:paraId="000000E4">
      <w:pPr>
        <w:pStyle w:val="Heading2"/>
        <w:keepNext w:val="1"/>
        <w:spacing w:after="120" w:lineRule="auto"/>
        <w:rPr>
          <w:color w:val="000000"/>
        </w:rPr>
      </w:pPr>
      <w:bookmarkStart w:colFirst="0" w:colLast="0" w:name="_m6mvctpw5g5a" w:id="48"/>
      <w:bookmarkEnd w:id="48"/>
      <w:r w:rsidDel="00000000" w:rsidR="00000000" w:rsidRPr="00000000">
        <w:rPr>
          <w:color w:val="000000"/>
          <w:rtl w:val="0"/>
        </w:rPr>
        <w:t xml:space="preserve">4.4 Recommendations</w:t>
      </w:r>
    </w:p>
    <w:p w:rsidR="00000000" w:rsidDel="00000000" w:rsidP="00000000" w:rsidRDefault="00000000" w:rsidRPr="00000000" w14:paraId="000000E5">
      <w:pPr>
        <w:spacing w:after="120" w:lineRule="auto"/>
        <w:jc w:val="both"/>
        <w:rPr>
          <w:color w:val="000000"/>
        </w:rPr>
      </w:pPr>
      <w:r w:rsidDel="00000000" w:rsidR="00000000" w:rsidRPr="00000000">
        <w:rPr>
          <w:color w:val="000000"/>
          <w:rtl w:val="0"/>
        </w:rPr>
        <w:t xml:space="preserve">Three recommendations are offered which are based on the previous analysis.</w:t>
      </w:r>
    </w:p>
    <w:p w:rsidR="00000000" w:rsidDel="00000000" w:rsidP="00000000" w:rsidRDefault="00000000" w:rsidRPr="00000000" w14:paraId="000000E6">
      <w:pPr>
        <w:spacing w:after="120" w:lineRule="auto"/>
        <w:jc w:val="both"/>
        <w:rPr>
          <w:color w:val="000000"/>
        </w:rPr>
      </w:pPr>
      <w:r w:rsidDel="00000000" w:rsidR="00000000" w:rsidRPr="00000000">
        <w:rPr>
          <w:b w:val="1"/>
          <w:bCs w:val="1"/>
          <w:color w:val="000000"/>
          <w:rtl w:val="0"/>
        </w:rPr>
        <w:t xml:space="preserve">First,</w:t>
      </w:r>
      <w:r w:rsidDel="00000000" w:rsidR="00000000" w:rsidRPr="00000000">
        <w:rPr>
          <w:color w:val="000000"/>
          <w:rtl w:val="0"/>
        </w:rPr>
        <w:t xml:space="preserve"> focus on penetration rates, not discounts. Reconstruct Rewards with value tiers and daypart incentives, to push loyalty penetration beyond 55% of sales. This builds on a VRIO verified resource, the social trend of price consciousness, and protects differentiation identified as at risk in section 8.</w:t>
      </w:r>
    </w:p>
    <w:p w:rsidR="00000000" w:rsidDel="00000000" w:rsidP="00000000" w:rsidRDefault="00000000" w:rsidRPr="00000000" w14:paraId="000000E7">
      <w:pPr>
        <w:spacing w:after="120" w:lineRule="auto"/>
        <w:jc w:val="both"/>
        <w:rPr>
          <w:color w:val="000000"/>
        </w:rPr>
      </w:pPr>
      <w:r w:rsidDel="00000000" w:rsidR="00000000" w:rsidRPr="00000000">
        <w:rPr>
          <w:b w:val="1"/>
          <w:bCs w:val="1"/>
          <w:color w:val="000000"/>
          <w:rtl w:val="0"/>
        </w:rPr>
        <w:t xml:space="preserve">Second, </w:t>
      </w:r>
      <w:r w:rsidDel="00000000" w:rsidR="00000000" w:rsidRPr="00000000">
        <w:rPr>
          <w:color w:val="000000"/>
          <w:rtl w:val="0"/>
        </w:rPr>
        <w:t xml:space="preserve">profit before scale the estate. Plan 23.5 Degrees integration, refurbishment and disciplined closures before the commitment of 500 stores and prioritize new openings for drive-thru and travel formats. This comes to remediate the organisational weakness that has been brought up by VRIO and the margin risk that was pinpointed in the SWOT synthesis.</w:t>
      </w:r>
    </w:p>
    <w:p w:rsidR="00000000" w:rsidDel="00000000" w:rsidP="00000000" w:rsidRDefault="00000000" w:rsidRPr="00000000" w14:paraId="000000E8">
      <w:pPr>
        <w:spacing w:after="120" w:lineRule="auto"/>
        <w:jc w:val="both"/>
        <w:rPr>
          <w:color w:val="000000"/>
        </w:rPr>
      </w:pPr>
      <w:r w:rsidDel="00000000" w:rsidR="00000000" w:rsidRPr="00000000">
        <w:rPr>
          <w:b w:val="1"/>
          <w:bCs w:val="1"/>
          <w:color w:val="000000"/>
          <w:rtl w:val="0"/>
        </w:rPr>
        <w:t xml:space="preserve">Third,</w:t>
      </w:r>
      <w:r w:rsidDel="00000000" w:rsidR="00000000" w:rsidRPr="00000000">
        <w:rPr>
          <w:color w:val="000000"/>
          <w:rtl w:val="0"/>
        </w:rPr>
        <w:t xml:space="preserve"> make sustainability a cost avoidance. Prioritise reusables and packaging redesign ahead of the modulated pEPR fees and the 2027 deposit return scheme, recognising it as an investment in the cost of their goods with a tangible return.</w:t>
      </w:r>
    </w:p>
    <w:p w:rsidR="00000000" w:rsidDel="00000000" w:rsidP="00000000" w:rsidRDefault="00000000" w:rsidRPr="00000000" w14:paraId="000000E9">
      <w:pPr>
        <w:spacing w:after="120" w:lineRule="auto"/>
        <w:jc w:val="both"/>
        <w:rPr>
          <w:color w:val="000000"/>
        </w:rPr>
      </w:pPr>
      <w:r w:rsidDel="00000000" w:rsidR="00000000" w:rsidRPr="00000000">
        <w:rPr>
          <w:color w:val="000000"/>
          <w:rtl w:val="0"/>
        </w:rPr>
        <w:t xml:space="preserve">Together these attack the diagnosed constraint directly. Frequency in an existing customer base is the source of growth; estate and process productivity is the source of profitability; and sustainability becomes self-funding. The underlying principle is that of “shared value” in which social and commercial benefits are generated from the same action (Porter and Kramer, 2011).</w:t>
      </w:r>
    </w:p>
    <w:p w:rsidR="00000000" w:rsidDel="00000000" w:rsidP="00000000" w:rsidRDefault="00000000" w:rsidRPr="00000000" w14:paraId="000000EA">
      <w:pPr>
        <w:pStyle w:val="Heading2"/>
        <w:keepNext w:val="1"/>
        <w:spacing w:after="120" w:lineRule="auto"/>
        <w:rPr>
          <w:color w:val="000000"/>
        </w:rPr>
      </w:pPr>
      <w:bookmarkStart w:colFirst="0" w:colLast="0" w:name="_jdri8gtkdt25" w:id="49"/>
      <w:bookmarkEnd w:id="49"/>
      <w:r w:rsidDel="00000000" w:rsidR="00000000" w:rsidRPr="00000000">
        <w:rPr>
          <w:color w:val="000000"/>
          <w:rtl w:val="0"/>
        </w:rPr>
        <w:t xml:space="preserve">4.5 Validation Using the SAFe Criteria</w:t>
      </w:r>
    </w:p>
    <w:p w:rsidR="00000000" w:rsidDel="00000000" w:rsidP="00000000" w:rsidRDefault="00000000" w:rsidRPr="00000000" w14:paraId="000000EB">
      <w:pPr>
        <w:spacing w:after="120" w:lineRule="auto"/>
        <w:jc w:val="both"/>
        <w:rPr>
          <w:color w:val="000000"/>
        </w:rPr>
      </w:pPr>
      <w:r w:rsidDel="00000000" w:rsidR="00000000" w:rsidRPr="00000000">
        <w:rPr>
          <w:color w:val="000000"/>
          <w:rtl w:val="0"/>
        </w:rPr>
        <w:t xml:space="preserve">The recommendations are suitable in that it is a direct response to the problem of margin (rather than demand) as tested for suitability, acceptability and feasibility (Johnson et al., 2020). They're okay since they enhance returns without the need to hike prices, which would lead to customer loss. They are achievable as they rely on capabilities, capital expenditures and regulatory timeframes that are already in management's toolbox.</w:t>
      </w:r>
    </w:p>
    <w:p w:rsidR="00000000" w:rsidDel="00000000" w:rsidP="00000000" w:rsidRDefault="00000000" w:rsidRPr="00000000" w14:paraId="000000EC">
      <w:pPr>
        <w:pStyle w:val="Heading2"/>
        <w:keepNext w:val="1"/>
        <w:spacing w:after="120" w:lineRule="auto"/>
        <w:rPr>
          <w:color w:val="000000"/>
        </w:rPr>
      </w:pPr>
      <w:bookmarkStart w:colFirst="0" w:colLast="0" w:name="_hnag6uixb60m" w:id="50"/>
      <w:bookmarkEnd w:id="50"/>
      <w:r w:rsidDel="00000000" w:rsidR="00000000" w:rsidRPr="00000000">
        <w:rPr>
          <w:color w:val="000000"/>
          <w:rtl w:val="0"/>
        </w:rPr>
        <w:t xml:space="preserve">4.6 Implementation, Challenges and Mitigation</w:t>
      </w:r>
    </w:p>
    <w:p w:rsidR="00000000" w:rsidDel="00000000" w:rsidP="00000000" w:rsidRDefault="00000000" w:rsidRPr="00000000" w14:paraId="000000ED">
      <w:pPr>
        <w:spacing w:after="120" w:lineRule="auto"/>
        <w:jc w:val="center"/>
        <w:rPr>
          <w:color w:val="000000"/>
        </w:rPr>
      </w:pPr>
      <w:r w:rsidDel="00000000" w:rsidR="00000000" w:rsidRPr="00000000">
        <w:rPr>
          <w:color w:val="000000"/>
        </w:rPr>
        <w:drawing>
          <wp:inline distB="0" distT="0" distL="0" distR="0">
            <wp:extent cx="5684004" cy="2537664"/>
            <wp:effectExtent b="0" l="0" r="0" t="0"/>
            <wp:docPr id="13" name="image13.png"/>
            <a:graphic>
              <a:graphicData uri="http://schemas.openxmlformats.org/drawingml/2006/picture">
                <pic:pic>
                  <pic:nvPicPr>
                    <pic:cNvPr id="0" name="image13.png"/>
                    <pic:cNvPicPr preferRelativeResize="0"/>
                  </pic:nvPicPr>
                  <pic:blipFill>
                    <a:blip r:embed="rId18"/>
                    <a:srcRect b="0" l="0" r="0" t="0"/>
                    <a:stretch>
                      <a:fillRect/>
                    </a:stretch>
                  </pic:blipFill>
                  <pic:spPr>
                    <a:xfrm>
                      <a:off x="0" y="0"/>
                      <a:ext cx="5684004" cy="2537664"/>
                    </a:xfrm>
                    <a:prstGeom prst="rect"/>
                    <a:ln/>
                  </pic:spPr>
                </pic:pic>
              </a:graphicData>
            </a:graphic>
          </wp:inline>
        </w:drawing>
      </w:r>
      <w:r w:rsidDel="00000000" w:rsidR="00000000" w:rsidRPr="00000000">
        <w:rPr>
          <w:rtl w:val="0"/>
        </w:rPr>
      </w:r>
    </w:p>
    <w:p w:rsidR="00000000" w:rsidDel="00000000" w:rsidP="00000000" w:rsidRDefault="00000000" w:rsidRPr="00000000" w14:paraId="000000EE">
      <w:pPr>
        <w:spacing w:after="120" w:lineRule="auto"/>
        <w:jc w:val="center"/>
        <w:rPr>
          <w:color w:val="000000"/>
        </w:rPr>
      </w:pPr>
      <w:r w:rsidDel="00000000" w:rsidR="00000000" w:rsidRPr="00000000">
        <w:rPr>
          <w:i w:val="1"/>
          <w:iCs w:val="1"/>
          <w:color w:val="000000"/>
          <w:sz w:val="20"/>
          <w:szCs w:val="20"/>
          <w:rtl w:val="0"/>
        </w:rPr>
        <w:t xml:space="preserve">Figure 12: Phased implementation roadmap, FY2027–FY2029 (Source: author)</w:t>
      </w:r>
      <w:r w:rsidDel="00000000" w:rsidR="00000000" w:rsidRPr="00000000">
        <w:rPr>
          <w:rtl w:val="0"/>
        </w:rPr>
      </w:r>
    </w:p>
    <w:p w:rsidR="00000000" w:rsidDel="00000000" w:rsidP="00000000" w:rsidRDefault="00000000" w:rsidRPr="00000000" w14:paraId="000000EF">
      <w:pPr>
        <w:spacing w:after="120" w:lineRule="auto"/>
        <w:jc w:val="both"/>
        <w:rPr>
          <w:color w:val="000000"/>
        </w:rPr>
      </w:pPr>
      <w:r w:rsidDel="00000000" w:rsidR="00000000" w:rsidRPr="00000000">
        <w:rPr>
          <w:color w:val="000000"/>
          <w:rtl w:val="0"/>
        </w:rPr>
        <w:t xml:space="preserve">There are three material challenges. The new regional model is unlikely to be resisted by the licensees as Starbucks has already pledged transparency and territory clarity (Starbucks, 2026b). Statutory cost inflation can be partially absorbed in the productivity initiatives in the internal-process perspective instead of in the pricing. By offering value in the form of frequency, rather than headline discount, brand dilution through value tiering can be avoided. Progress should be monitored in relation to the targets set in Table 1 and be reviewed every quarter.</w:t>
      </w:r>
    </w:p>
    <w:p w:rsidR="00000000" w:rsidDel="00000000" w:rsidP="00000000" w:rsidRDefault="00000000" w:rsidRPr="00000000" w14:paraId="000000F0">
      <w:pPr>
        <w:spacing w:after="120" w:lineRule="auto"/>
        <w:rPr>
          <w:b w:val="1"/>
          <w:bCs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F1">
      <w:pPr>
        <w:pStyle w:val="Heading1"/>
        <w:keepNext w:val="1"/>
        <w:spacing w:after="120" w:lineRule="auto"/>
        <w:rPr>
          <w:color w:val="000000"/>
        </w:rPr>
      </w:pPr>
      <w:bookmarkStart w:colFirst="0" w:colLast="0" w:name="_z7g1izldvrqn" w:id="51"/>
      <w:bookmarkEnd w:id="51"/>
      <w:r w:rsidDel="00000000" w:rsidR="00000000" w:rsidRPr="00000000">
        <w:rPr>
          <w:color w:val="000000"/>
          <w:rtl w:val="0"/>
        </w:rPr>
        <w:t xml:space="preserve">5. Conclusion</w:t>
      </w:r>
    </w:p>
    <w:p w:rsidR="00000000" w:rsidDel="00000000" w:rsidP="00000000" w:rsidRDefault="00000000" w:rsidRPr="00000000" w14:paraId="000000F2">
      <w:pPr>
        <w:spacing w:after="120" w:lineRule="auto"/>
        <w:jc w:val="both"/>
        <w:rPr>
          <w:color w:val="000000"/>
        </w:rPr>
      </w:pPr>
      <w:r w:rsidDel="00000000" w:rsidR="00000000" w:rsidRPr="00000000">
        <w:rPr>
          <w:color w:val="000000"/>
          <w:rtl w:val="0"/>
        </w:rPr>
        <w:t xml:space="preserve">Starbucks UK has some unique and difficult to replicate resources, and it is not currently structured to be profitable. It's a strategic position of broad differentiation, under pressure from value and craft competitors, and a value proposition that is not just about the product, but reliability and personalisation. The evidence suggests a new focus is on unit level profit, rather than growth in footprints, with loyalty-driven frequency, estate rebalancing and packaging innovation to meet regulation on the horizon. These should be implemented in tandem and yield a positive return on operation without compromising the brand's differentiation.</w:t>
      </w:r>
    </w:p>
    <w:p w:rsidR="00000000" w:rsidDel="00000000" w:rsidP="00000000" w:rsidRDefault="00000000" w:rsidRPr="00000000" w14:paraId="000000F3">
      <w:pPr>
        <w:spacing w:after="120" w:lineRule="auto"/>
        <w:jc w:val="both"/>
        <w:rPr>
          <w:color w:val="000000"/>
        </w:rPr>
      </w:pPr>
      <w:r w:rsidDel="00000000" w:rsidR="00000000" w:rsidRPr="00000000">
        <w:rPr>
          <w:rtl w:val="0"/>
        </w:rPr>
      </w:r>
    </w:p>
    <w:p w:rsidR="00000000" w:rsidDel="00000000" w:rsidP="00000000" w:rsidRDefault="00000000" w:rsidRPr="00000000" w14:paraId="000000F4">
      <w:pPr>
        <w:spacing w:after="120" w:lineRule="auto"/>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F5">
      <w:pPr>
        <w:pStyle w:val="Heading1"/>
        <w:keepNext w:val="1"/>
        <w:spacing w:after="120" w:lineRule="auto"/>
        <w:rPr>
          <w:color w:val="000000"/>
        </w:rPr>
      </w:pPr>
      <w:bookmarkStart w:colFirst="0" w:colLast="0" w:name="_ha5nit91o6vk" w:id="52"/>
      <w:bookmarkEnd w:id="52"/>
      <w:r w:rsidDel="00000000" w:rsidR="00000000" w:rsidRPr="00000000">
        <w:rPr>
          <w:color w:val="000000"/>
          <w:rtl w:val="0"/>
        </w:rPr>
        <w:t xml:space="preserve">Section 2: Reflective Account</w:t>
      </w:r>
    </w:p>
    <w:p w:rsidR="00000000" w:rsidDel="00000000" w:rsidP="00000000" w:rsidRDefault="00000000" w:rsidRPr="00000000" w14:paraId="000000F6">
      <w:pPr>
        <w:spacing w:after="120" w:lineRule="auto"/>
        <w:jc w:val="both"/>
        <w:rPr>
          <w:color w:val="000000"/>
        </w:rPr>
      </w:pPr>
      <w:r w:rsidDel="00000000" w:rsidR="00000000" w:rsidRPr="00000000">
        <w:rPr>
          <w:color w:val="000000"/>
          <w:rtl w:val="0"/>
        </w:rPr>
        <w:t xml:space="preserve">The Gibbs' (1988) six-stage cycle has been chosen for this reflection because it explicitly incorporates "feelings" and a "forward action plan", which is appropriate for a first extended consultancy-style assignment.</w:t>
      </w:r>
    </w:p>
    <w:p w:rsidR="00000000" w:rsidDel="00000000" w:rsidP="00000000" w:rsidRDefault="00000000" w:rsidRPr="00000000" w14:paraId="000000F7">
      <w:pPr>
        <w:spacing w:after="120" w:lineRule="auto"/>
        <w:jc w:val="center"/>
        <w:rPr>
          <w:color w:val="000000"/>
        </w:rPr>
      </w:pPr>
      <w:r w:rsidDel="00000000" w:rsidR="00000000" w:rsidRPr="00000000">
        <w:rPr>
          <w:color w:val="000000"/>
        </w:rPr>
        <w:drawing>
          <wp:inline distB="0" distT="0" distL="0" distR="0">
            <wp:extent cx="3935017" cy="2982573"/>
            <wp:effectExtent b="0" l="0" r="0" t="0"/>
            <wp:docPr id="14" name="image14.png"/>
            <a:graphic>
              <a:graphicData uri="http://schemas.openxmlformats.org/drawingml/2006/picture">
                <pic:pic>
                  <pic:nvPicPr>
                    <pic:cNvPr id="0" name="image14.png"/>
                    <pic:cNvPicPr preferRelativeResize="0"/>
                  </pic:nvPicPr>
                  <pic:blipFill>
                    <a:blip r:embed="rId19"/>
                    <a:srcRect b="0" l="0" r="0" t="0"/>
                    <a:stretch>
                      <a:fillRect/>
                    </a:stretch>
                  </pic:blipFill>
                  <pic:spPr>
                    <a:xfrm>
                      <a:off x="0" y="0"/>
                      <a:ext cx="3935017" cy="2982573"/>
                    </a:xfrm>
                    <a:prstGeom prst="rect"/>
                    <a:ln/>
                  </pic:spPr>
                </pic:pic>
              </a:graphicData>
            </a:graphic>
          </wp:inline>
        </w:drawing>
      </w:r>
      <w:r w:rsidDel="00000000" w:rsidR="00000000" w:rsidRPr="00000000">
        <w:rPr>
          <w:rtl w:val="0"/>
        </w:rPr>
      </w:r>
    </w:p>
    <w:p w:rsidR="00000000" w:rsidDel="00000000" w:rsidP="00000000" w:rsidRDefault="00000000" w:rsidRPr="00000000" w14:paraId="000000F8">
      <w:pPr>
        <w:spacing w:after="120" w:lineRule="auto"/>
        <w:jc w:val="center"/>
        <w:rPr>
          <w:color w:val="000000"/>
        </w:rPr>
      </w:pPr>
      <w:r w:rsidDel="00000000" w:rsidR="00000000" w:rsidRPr="00000000">
        <w:rPr>
          <w:i w:val="1"/>
          <w:iCs w:val="1"/>
          <w:color w:val="000000"/>
          <w:sz w:val="20"/>
          <w:szCs w:val="20"/>
          <w:rtl w:val="0"/>
        </w:rPr>
        <w:t xml:space="preserve">Figure 13: Gibbs' Reflective Cycle applied to this assignment (Source: author, from Gibbs, 1988)</w:t>
      </w:r>
      <w:r w:rsidDel="00000000" w:rsidR="00000000" w:rsidRPr="00000000">
        <w:rPr>
          <w:rtl w:val="0"/>
        </w:rPr>
      </w:r>
    </w:p>
    <w:p w:rsidR="00000000" w:rsidDel="00000000" w:rsidP="00000000" w:rsidRDefault="00000000" w:rsidRPr="00000000" w14:paraId="000000F9">
      <w:pPr>
        <w:pStyle w:val="Heading2"/>
        <w:keepNext w:val="1"/>
        <w:spacing w:after="120" w:lineRule="auto"/>
        <w:rPr>
          <w:color w:val="000000"/>
        </w:rPr>
      </w:pPr>
      <w:bookmarkStart w:colFirst="0" w:colLast="0" w:name="_dyizyeboz11b" w:id="53"/>
      <w:bookmarkEnd w:id="53"/>
      <w:r w:rsidDel="00000000" w:rsidR="00000000" w:rsidRPr="00000000">
        <w:rPr>
          <w:color w:val="000000"/>
          <w:rtl w:val="0"/>
        </w:rPr>
        <w:t xml:space="preserve">1. Description</w:t>
      </w:r>
    </w:p>
    <w:p w:rsidR="00000000" w:rsidDel="00000000" w:rsidP="00000000" w:rsidRDefault="00000000" w:rsidRPr="00000000" w14:paraId="000000FA">
      <w:pPr>
        <w:spacing w:after="120" w:lineRule="auto"/>
        <w:jc w:val="both"/>
        <w:rPr>
          <w:color w:val="000000"/>
        </w:rPr>
      </w:pPr>
      <w:r w:rsidDel="00000000" w:rsidR="00000000" w:rsidRPr="00000000">
        <w:rPr>
          <w:color w:val="000000"/>
          <w:rtl w:val="0"/>
        </w:rPr>
        <w:t xml:space="preserve">The task involved designing myself as a strategic management consultant, assessing the organisation's strategic position in a single market and recommending how this can be improved for competitive advantage. I chose Starbucks in UK. The first piece of evidence I started with was the filed UK statutory results, the group regulatory results and the annual impact report. I then incorporated sector information from World Coffee Portal and Lumina Intelligence, as well as policy information from the House of Commons Library and GOV.UK. I used PESTEL, VRIO, SWOT, the Balanced Scorecard, Porter's Five Forces and the Ansoff matrix in turn, validated the recommendations against the SAFe criteria and created an implementation roadmap over a period of around seven weeks.</w:t>
      </w:r>
    </w:p>
    <w:p w:rsidR="00000000" w:rsidDel="00000000" w:rsidP="00000000" w:rsidRDefault="00000000" w:rsidRPr="00000000" w14:paraId="000000FB">
      <w:pPr>
        <w:pStyle w:val="Heading2"/>
        <w:keepNext w:val="1"/>
        <w:spacing w:after="120" w:lineRule="auto"/>
        <w:rPr>
          <w:color w:val="000000"/>
        </w:rPr>
      </w:pPr>
      <w:bookmarkStart w:colFirst="0" w:colLast="0" w:name="_u476pafpux82" w:id="54"/>
      <w:bookmarkEnd w:id="54"/>
      <w:r w:rsidDel="00000000" w:rsidR="00000000" w:rsidRPr="00000000">
        <w:rPr>
          <w:color w:val="000000"/>
          <w:rtl w:val="0"/>
        </w:rPr>
        <w:t xml:space="preserve">2. Feelings</w:t>
      </w:r>
    </w:p>
    <w:p w:rsidR="00000000" w:rsidDel="00000000" w:rsidP="00000000" w:rsidRDefault="00000000" w:rsidRPr="00000000" w14:paraId="000000FC">
      <w:pPr>
        <w:spacing w:after="120" w:lineRule="auto"/>
        <w:jc w:val="both"/>
        <w:rPr>
          <w:color w:val="000000"/>
        </w:rPr>
      </w:pPr>
      <w:r w:rsidDel="00000000" w:rsidR="00000000" w:rsidRPr="00000000">
        <w:rPr>
          <w:color w:val="000000"/>
          <w:rtl w:val="0"/>
        </w:rPr>
        <w:t xml:space="preserve">I started out with a high level of confidence and knew that Starbucks is one of the well-known brands and that information would be readily available and easy to understand. That confidence plunged when I discovered the loss of £29.8m was the operating loss and the statutory profit was £30.1m for the UK entity. I was truly disturbed as the two figures seemed to contradict one another, and in the beginning, I didn't know which was the performance and which was not. The most frustrating, but most satisfying part of the assignment was working through the tax explanation, which totally altered my argument. I experienced time pressure towards the end, primarily because I underestimated the time needed for careful referencing.</w:t>
      </w:r>
    </w:p>
    <w:p w:rsidR="00000000" w:rsidDel="00000000" w:rsidP="00000000" w:rsidRDefault="00000000" w:rsidRPr="00000000" w14:paraId="000000FD">
      <w:pPr>
        <w:pStyle w:val="Heading2"/>
        <w:keepNext w:val="1"/>
        <w:spacing w:after="120" w:lineRule="auto"/>
        <w:rPr>
          <w:color w:val="000000"/>
        </w:rPr>
      </w:pPr>
      <w:bookmarkStart w:colFirst="0" w:colLast="0" w:name="_tygkaoiik8kt" w:id="55"/>
      <w:bookmarkEnd w:id="55"/>
      <w:r w:rsidDel="00000000" w:rsidR="00000000" w:rsidRPr="00000000">
        <w:rPr>
          <w:color w:val="000000"/>
          <w:rtl w:val="0"/>
        </w:rPr>
        <w:t xml:space="preserve">3. Evaluation</w:t>
      </w:r>
    </w:p>
    <w:p w:rsidR="00000000" w:rsidDel="00000000" w:rsidP="00000000" w:rsidRDefault="00000000" w:rsidRPr="00000000" w14:paraId="000000FE">
      <w:pPr>
        <w:spacing w:after="120" w:lineRule="auto"/>
        <w:jc w:val="both"/>
        <w:rPr>
          <w:color w:val="000000"/>
        </w:rPr>
      </w:pPr>
      <w:r w:rsidDel="00000000" w:rsidR="00000000" w:rsidRPr="00000000">
        <w:rPr>
          <w:color w:val="000000"/>
          <w:rtl w:val="0"/>
        </w:rPr>
        <w:t xml:space="preserve">The strongest aspect of my approach was basing the analysis on filed accounts and not secondary summaries to be able to make specific and defensible claims about margin. The frameworks were sequenced in such a way that PESTEL was feeding SWOT and vice versa, and VRIO was feeding SWOT, which further enhanced the coherence. My poorest part was that I initially described rather than evaluated – my first PESTEL draft contained factors without an explanation as to whether they were important and why. I also waited too long to start writing until I had done the data collection, so the analytical stages were squeezed. Overall, the process was improved significantly after switching to using concurrent write and analysis.</w:t>
      </w:r>
    </w:p>
    <w:p w:rsidR="00000000" w:rsidDel="00000000" w:rsidP="00000000" w:rsidRDefault="00000000" w:rsidRPr="00000000" w14:paraId="000000FF">
      <w:pPr>
        <w:pStyle w:val="Heading2"/>
        <w:keepNext w:val="1"/>
        <w:spacing w:after="120" w:lineRule="auto"/>
        <w:rPr>
          <w:color w:val="000000"/>
        </w:rPr>
      </w:pPr>
      <w:bookmarkStart w:colFirst="0" w:colLast="0" w:name="_pi32hrh4zezd" w:id="56"/>
      <w:bookmarkEnd w:id="56"/>
      <w:r w:rsidDel="00000000" w:rsidR="00000000" w:rsidRPr="00000000">
        <w:rPr>
          <w:color w:val="000000"/>
          <w:rtl w:val="0"/>
        </w:rPr>
        <w:t xml:space="preserve">4. Analysis</w:t>
      </w:r>
    </w:p>
    <w:p w:rsidR="00000000" w:rsidDel="00000000" w:rsidP="00000000" w:rsidRDefault="00000000" w:rsidRPr="00000000" w14:paraId="00000100">
      <w:pPr>
        <w:spacing w:after="120" w:lineRule="auto"/>
        <w:jc w:val="both"/>
        <w:rPr>
          <w:color w:val="000000"/>
        </w:rPr>
      </w:pPr>
      <w:r w:rsidDel="00000000" w:rsidR="00000000" w:rsidRPr="00000000">
        <w:rPr>
          <w:color w:val="000000"/>
          <w:rtl w:val="0"/>
        </w:rPr>
        <w:t xml:space="preserve">Reflecting on why this happened, I believe I originally was using strategic frameworks as templates to fill out and not as diagnostic tools. My first draft was weak at the knees in terms of providing value because, as the literature clearly indicates, models like PESTEL and SWOT have little added value when used as unweighted checklists (Johnson et al., 2020). It was the proper application of VRIO that was the turning point. I got one lick of diagnostic insight which was Starbucks UK was meeting the VRIO criteria except the Organisation test. This made me realize that one of the main points of using frameworks is that one of them can be used to formulate the central focus and the others can be used to test that.</w:t>
      </w:r>
    </w:p>
    <w:p w:rsidR="00000000" w:rsidDel="00000000" w:rsidP="00000000" w:rsidRDefault="00000000" w:rsidRPr="00000000" w14:paraId="00000101">
      <w:pPr>
        <w:spacing w:after="120" w:lineRule="auto"/>
        <w:jc w:val="both"/>
        <w:rPr>
          <w:color w:val="000000"/>
        </w:rPr>
      </w:pPr>
      <w:r w:rsidDel="00000000" w:rsidR="00000000" w:rsidRPr="00000000">
        <w:rPr>
          <w:color w:val="000000"/>
          <w:rtl w:val="0"/>
        </w:rPr>
        <w:t xml:space="preserve">There was something I also learned about evidence. Trade sources quoted the result in the UK as both a profit and a loss dependent on which line they quoted. To reconcile them, I had to look closely at the primary disclosure, instead of taking the first credible looking summary, which I had been used to doing at undergraduate level. But in a company, that's in an active turnaround, it was also good to realize that strategic analysis is tentative, and I'll be honest, some of the numbers had changed by the time I was done.</w:t>
      </w:r>
    </w:p>
    <w:p w:rsidR="00000000" w:rsidDel="00000000" w:rsidP="00000000" w:rsidRDefault="00000000" w:rsidRPr="00000000" w14:paraId="00000102">
      <w:pPr>
        <w:pStyle w:val="Heading2"/>
        <w:keepNext w:val="1"/>
        <w:spacing w:after="120" w:lineRule="auto"/>
        <w:rPr>
          <w:color w:val="000000"/>
        </w:rPr>
      </w:pPr>
      <w:bookmarkStart w:colFirst="0" w:colLast="0" w:name="_ey7n7ff9x8g8" w:id="57"/>
      <w:bookmarkEnd w:id="57"/>
      <w:r w:rsidDel="00000000" w:rsidR="00000000" w:rsidRPr="00000000">
        <w:rPr>
          <w:color w:val="000000"/>
          <w:rtl w:val="0"/>
        </w:rPr>
        <w:t xml:space="preserve">5. Conclusion</w:t>
      </w:r>
    </w:p>
    <w:p w:rsidR="00000000" w:rsidDel="00000000" w:rsidP="00000000" w:rsidRDefault="00000000" w:rsidRPr="00000000" w14:paraId="00000103">
      <w:pPr>
        <w:spacing w:after="120" w:lineRule="auto"/>
        <w:jc w:val="both"/>
        <w:rPr>
          <w:color w:val="000000"/>
        </w:rPr>
      </w:pPr>
      <w:r w:rsidDel="00000000" w:rsidR="00000000" w:rsidRPr="00000000">
        <w:rPr>
          <w:color w:val="000000"/>
          <w:rtl w:val="0"/>
        </w:rPr>
        <w:t xml:space="preserve">I conclude that my analytical judgement was enhanced more than my technical understanding of the frameworks which I felt I was broadly aware of. I was lacking, at first, the confidence to argue a position and make the models subordinate to that. I could have gotten there much sooner if I had written a one sentence central argument before ever using any framework and if I had checked my interpretation of the accounts with my tutor earlier on instead of just myself.</w:t>
      </w:r>
    </w:p>
    <w:p w:rsidR="00000000" w:rsidDel="00000000" w:rsidP="00000000" w:rsidRDefault="00000000" w:rsidRPr="00000000" w14:paraId="00000104">
      <w:pPr>
        <w:pStyle w:val="Heading2"/>
        <w:keepNext w:val="1"/>
        <w:spacing w:after="120" w:lineRule="auto"/>
        <w:rPr>
          <w:color w:val="000000"/>
        </w:rPr>
      </w:pPr>
      <w:bookmarkStart w:colFirst="0" w:colLast="0" w:name="_74c8qj8nttkc" w:id="58"/>
      <w:bookmarkEnd w:id="58"/>
      <w:r w:rsidDel="00000000" w:rsidR="00000000" w:rsidRPr="00000000">
        <w:rPr>
          <w:color w:val="000000"/>
          <w:rtl w:val="0"/>
        </w:rPr>
        <w:t xml:space="preserve">6. Action Plan</w:t>
      </w:r>
    </w:p>
    <w:p w:rsidR="00000000" w:rsidDel="00000000" w:rsidP="00000000" w:rsidRDefault="00000000" w:rsidRPr="00000000" w14:paraId="00000105">
      <w:pPr>
        <w:spacing w:after="120" w:lineRule="auto"/>
        <w:jc w:val="both"/>
        <w:rPr>
          <w:color w:val="000000"/>
        </w:rPr>
      </w:pPr>
      <w:r w:rsidDel="00000000" w:rsidR="00000000" w:rsidRPr="00000000">
        <w:rPr>
          <w:color w:val="000000"/>
          <w:rtl w:val="0"/>
        </w:rPr>
        <w:t xml:space="preserve">For future assignments I will do the following three things. My original thesis statement will be provisional and will have a depth of analysis and breadth of description that will develop as evidence is gathered during the first week and revised accordingly. Second, I will give myself a specific time each week to write, and I will continuously keep the list of things to write on going—without the pressure this caused me to have at the end. Third, I will intentionally do the financial-statement interpretation, as that's when my analysis really shifted into the postgraduate level. In my line of work, I would also look at obtaining management interviews to validate assumptions that can't be substantiated through public documents.</w:t>
      </w:r>
    </w:p>
    <w:p w:rsidR="00000000" w:rsidDel="00000000" w:rsidP="00000000" w:rsidRDefault="00000000" w:rsidRPr="00000000" w14:paraId="00000106">
      <w:pPr>
        <w:spacing w:after="120" w:lineRule="auto"/>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107">
      <w:pPr>
        <w:pStyle w:val="Heading1"/>
        <w:keepNext w:val="1"/>
        <w:spacing w:after="120" w:lineRule="auto"/>
        <w:rPr>
          <w:color w:val="000000"/>
        </w:rPr>
      </w:pPr>
      <w:bookmarkStart w:colFirst="0" w:colLast="0" w:name="_13wxzhoyulhn" w:id="59"/>
      <w:bookmarkEnd w:id="59"/>
      <w:r w:rsidDel="00000000" w:rsidR="00000000" w:rsidRPr="00000000">
        <w:rPr>
          <w:color w:val="000000"/>
          <w:rtl w:val="0"/>
        </w:rPr>
        <w:t xml:space="preserve">Reference List</w:t>
      </w:r>
    </w:p>
    <w:p w:rsidR="00000000" w:rsidDel="00000000" w:rsidP="00000000" w:rsidRDefault="00000000" w:rsidRPr="00000000" w14:paraId="00000108">
      <w:pPr>
        <w:spacing w:after="120" w:lineRule="auto"/>
        <w:ind w:left="720" w:hanging="720"/>
        <w:jc w:val="both"/>
        <w:rPr/>
      </w:pPr>
      <w:r w:rsidDel="00000000" w:rsidR="00000000" w:rsidRPr="00000000">
        <w:rPr>
          <w:rtl w:val="0"/>
        </w:rPr>
        <w:t xml:space="preserve">Ansoff, H.I. (1957) 'Strategies for diversification', Harvard Business Review, 35(5), pp. 113–124.</w:t>
      </w:r>
    </w:p>
    <w:p w:rsidR="00000000" w:rsidDel="00000000" w:rsidP="00000000" w:rsidRDefault="00000000" w:rsidRPr="00000000" w14:paraId="00000109">
      <w:pPr>
        <w:spacing w:after="120" w:lineRule="auto"/>
        <w:ind w:left="720" w:hanging="720"/>
        <w:jc w:val="both"/>
        <w:rPr/>
      </w:pPr>
      <w:r w:rsidDel="00000000" w:rsidR="00000000" w:rsidRPr="00000000">
        <w:rPr>
          <w:rtl w:val="0"/>
        </w:rPr>
        <w:t xml:space="preserve">Barney, J.B. (1991) 'Firm resources and sustained competitive advantage', Journal of Management, 17(1), pp. 99–120. Available at: </w:t>
      </w:r>
      <w:hyperlink r:id="rId20">
        <w:r w:rsidDel="00000000" w:rsidR="00000000" w:rsidRPr="00000000">
          <w:rPr>
            <w:color w:val="0563c1"/>
            <w:u w:val="single"/>
            <w:rtl w:val="0"/>
          </w:rPr>
          <w:t xml:space="preserve">https://doi.org/10.1177/014920639101700108</w:t>
        </w:r>
      </w:hyperlink>
      <w:r w:rsidDel="00000000" w:rsidR="00000000" w:rsidRPr="00000000">
        <w:rPr>
          <w:rtl w:val="0"/>
        </w:rPr>
        <w:t xml:space="preserve"> (Accessed: 26 July 2026).</w:t>
      </w:r>
    </w:p>
    <w:p w:rsidR="00000000" w:rsidDel="00000000" w:rsidP="00000000" w:rsidRDefault="00000000" w:rsidRPr="00000000" w14:paraId="0000010A">
      <w:pPr>
        <w:spacing w:after="120" w:lineRule="auto"/>
        <w:ind w:left="720" w:hanging="720"/>
        <w:jc w:val="both"/>
        <w:rPr/>
      </w:pPr>
      <w:r w:rsidDel="00000000" w:rsidR="00000000" w:rsidRPr="00000000">
        <w:rPr>
          <w:rtl w:val="0"/>
        </w:rPr>
        <w:t xml:space="preserve">Barney, J.B. and Hesterly, W.S. (2020) Strategic management and competitive advantage: concepts and cases. 6th edn. Harlow: Pearson.</w:t>
      </w:r>
    </w:p>
    <w:p w:rsidR="00000000" w:rsidDel="00000000" w:rsidP="00000000" w:rsidRDefault="00000000" w:rsidRPr="00000000" w14:paraId="0000010B">
      <w:pPr>
        <w:spacing w:after="120" w:lineRule="auto"/>
        <w:ind w:left="720" w:hanging="720"/>
        <w:jc w:val="both"/>
        <w:rPr/>
      </w:pPr>
      <w:r w:rsidDel="00000000" w:rsidR="00000000" w:rsidRPr="00000000">
        <w:rPr>
          <w:rtl w:val="0"/>
        </w:rPr>
        <w:t xml:space="preserve">Beverage Daily (2026) 'Coffee prices: why 2026 is set to be a roller-coaster ride'. Available at: </w:t>
      </w:r>
      <w:hyperlink r:id="rId21">
        <w:r w:rsidDel="00000000" w:rsidR="00000000" w:rsidRPr="00000000">
          <w:rPr>
            <w:color w:val="0563c1"/>
            <w:u w:val="single"/>
            <w:rtl w:val="0"/>
          </w:rPr>
          <w:t xml:space="preserve">https://www.beveragedaily.com/Article/2026/04/10/coffee-prices-why-2026-is-set-to-be-a-roller-coaster-ride/</w:t>
        </w:r>
      </w:hyperlink>
      <w:r w:rsidDel="00000000" w:rsidR="00000000" w:rsidRPr="00000000">
        <w:rPr>
          <w:rtl w:val="0"/>
        </w:rPr>
        <w:t xml:space="preserve"> (Accessed: 2 August 2026).</w:t>
      </w:r>
    </w:p>
    <w:p w:rsidR="00000000" w:rsidDel="00000000" w:rsidP="00000000" w:rsidRDefault="00000000" w:rsidRPr="00000000" w14:paraId="0000010C">
      <w:pPr>
        <w:spacing w:after="120" w:lineRule="auto"/>
        <w:ind w:left="720" w:hanging="720"/>
        <w:jc w:val="both"/>
        <w:rPr/>
      </w:pPr>
      <w:r w:rsidDel="00000000" w:rsidR="00000000" w:rsidRPr="00000000">
        <w:rPr>
          <w:rtl w:val="0"/>
        </w:rPr>
        <w:t xml:space="preserve">Bishop Fleming (2026) 'What is the National Living Wage from April 2026?'. Available at: </w:t>
      </w:r>
      <w:hyperlink r:id="rId22">
        <w:r w:rsidDel="00000000" w:rsidR="00000000" w:rsidRPr="00000000">
          <w:rPr>
            <w:color w:val="0563c1"/>
            <w:u w:val="single"/>
            <w:rtl w:val="0"/>
          </w:rPr>
          <w:t xml:space="preserve">https://www.bishopfleming.co.uk/insights/what-national-living-wage-april-2026</w:t>
        </w:r>
      </w:hyperlink>
      <w:r w:rsidDel="00000000" w:rsidR="00000000" w:rsidRPr="00000000">
        <w:rPr>
          <w:rtl w:val="0"/>
        </w:rPr>
        <w:t xml:space="preserve"> (Accessed: 27 July 2026).</w:t>
      </w:r>
    </w:p>
    <w:p w:rsidR="00000000" w:rsidDel="00000000" w:rsidP="00000000" w:rsidRDefault="00000000" w:rsidRPr="00000000" w14:paraId="0000010D">
      <w:pPr>
        <w:spacing w:after="120" w:lineRule="auto"/>
        <w:ind w:left="720" w:hanging="720"/>
        <w:jc w:val="both"/>
        <w:rPr/>
      </w:pPr>
      <w:r w:rsidDel="00000000" w:rsidR="00000000" w:rsidRPr="00000000">
        <w:rPr>
          <w:rtl w:val="0"/>
        </w:rPr>
        <w:t xml:space="preserve">British Baker (2026) 'Greggs now largest chain in UK branded coffee shop market'. Available at: </w:t>
      </w:r>
      <w:hyperlink r:id="rId23">
        <w:r w:rsidDel="00000000" w:rsidR="00000000" w:rsidRPr="00000000">
          <w:rPr>
            <w:color w:val="0563c1"/>
            <w:u w:val="single"/>
            <w:rtl w:val="0"/>
          </w:rPr>
          <w:t xml:space="preserve">https://bakeryinfo.co.uk/retail/greggs-now-largest-chain-in-uk-branded-coffee-shop-market/714855.article</w:t>
        </w:r>
      </w:hyperlink>
      <w:r w:rsidDel="00000000" w:rsidR="00000000" w:rsidRPr="00000000">
        <w:rPr>
          <w:rtl w:val="0"/>
        </w:rPr>
        <w:t xml:space="preserve"> (Accessed: 2 August 2026).</w:t>
      </w:r>
    </w:p>
    <w:p w:rsidR="00000000" w:rsidDel="00000000" w:rsidP="00000000" w:rsidRDefault="00000000" w:rsidRPr="00000000" w14:paraId="0000010E">
      <w:pPr>
        <w:spacing w:after="120" w:lineRule="auto"/>
        <w:ind w:left="720" w:hanging="720"/>
        <w:jc w:val="both"/>
        <w:rPr/>
      </w:pPr>
      <w:r w:rsidDel="00000000" w:rsidR="00000000" w:rsidRPr="00000000">
        <w:rPr>
          <w:rtl w:val="0"/>
        </w:rPr>
        <w:t xml:space="preserve">Carroll, A.B. (1991) 'The pyramid of corporate social responsibility: toward the moral management of organizational stakeholders', Business Horizons, 34(4), pp. 39–48. Available at: </w:t>
      </w:r>
      <w:hyperlink r:id="rId24">
        <w:r w:rsidDel="00000000" w:rsidR="00000000" w:rsidRPr="00000000">
          <w:rPr>
            <w:color w:val="0563c1"/>
            <w:u w:val="single"/>
            <w:rtl w:val="0"/>
          </w:rPr>
          <w:t xml:space="preserve">https://doi.org/10.1016/0007-6813(91)90005-G</w:t>
        </w:r>
      </w:hyperlink>
      <w:r w:rsidDel="00000000" w:rsidR="00000000" w:rsidRPr="00000000">
        <w:rPr>
          <w:rtl w:val="0"/>
        </w:rPr>
        <w:t xml:space="preserve"> (Accessed: 27 July 2026).</w:t>
      </w:r>
    </w:p>
    <w:p w:rsidR="00000000" w:rsidDel="00000000" w:rsidP="00000000" w:rsidRDefault="00000000" w:rsidRPr="00000000" w14:paraId="0000010F">
      <w:pPr>
        <w:spacing w:after="120" w:lineRule="auto"/>
        <w:ind w:left="720" w:hanging="720"/>
        <w:jc w:val="both"/>
        <w:rPr/>
      </w:pPr>
      <w:r w:rsidDel="00000000" w:rsidR="00000000" w:rsidRPr="00000000">
        <w:rPr>
          <w:rtl w:val="0"/>
        </w:rPr>
        <w:t xml:space="preserve">Commodity Board (2026) 'Coffee market 2026: from record highs to fragile correction'. Available at: </w:t>
      </w:r>
      <w:hyperlink r:id="rId25">
        <w:r w:rsidDel="00000000" w:rsidR="00000000" w:rsidRPr="00000000">
          <w:rPr>
            <w:color w:val="0563c1"/>
            <w:u w:val="single"/>
            <w:rtl w:val="0"/>
          </w:rPr>
          <w:t xml:space="preserve">https://commodity-board.com/coffee-market-2026-from-record-highs-to-fragile-correction/</w:t>
        </w:r>
      </w:hyperlink>
      <w:r w:rsidDel="00000000" w:rsidR="00000000" w:rsidRPr="00000000">
        <w:rPr>
          <w:rtl w:val="0"/>
        </w:rPr>
        <w:t xml:space="preserve"> (Accessed: 2 August 2026).</w:t>
      </w:r>
    </w:p>
    <w:p w:rsidR="00000000" w:rsidDel="00000000" w:rsidP="00000000" w:rsidRDefault="00000000" w:rsidRPr="00000000" w14:paraId="00000110">
      <w:pPr>
        <w:spacing w:after="120" w:lineRule="auto"/>
        <w:ind w:left="720" w:hanging="720"/>
        <w:jc w:val="both"/>
        <w:rPr/>
      </w:pPr>
      <w:r w:rsidDel="00000000" w:rsidR="00000000" w:rsidRPr="00000000">
        <w:rPr>
          <w:rtl w:val="0"/>
        </w:rPr>
        <w:t xml:space="preserve">Cotswold Journal (2026) 'Starbucks UK expansion promises 75 new stores in 2026'. Available at: </w:t>
      </w:r>
      <w:hyperlink r:id="rId26">
        <w:r w:rsidDel="00000000" w:rsidR="00000000" w:rsidRPr="00000000">
          <w:rPr>
            <w:color w:val="0563c1"/>
            <w:u w:val="single"/>
            <w:rtl w:val="0"/>
          </w:rPr>
          <w:t xml:space="preserve">https://www.cotswoldjournal.co.uk/news/25993605.starbucks-uk-expansion-promises-75-new-stores-2026/</w:t>
        </w:r>
      </w:hyperlink>
      <w:r w:rsidDel="00000000" w:rsidR="00000000" w:rsidRPr="00000000">
        <w:rPr>
          <w:rtl w:val="0"/>
        </w:rPr>
        <w:t xml:space="preserve"> (Accessed: 2 August 2026).</w:t>
      </w:r>
    </w:p>
    <w:p w:rsidR="00000000" w:rsidDel="00000000" w:rsidP="00000000" w:rsidRDefault="00000000" w:rsidRPr="00000000" w14:paraId="00000111">
      <w:pPr>
        <w:spacing w:after="120" w:lineRule="auto"/>
        <w:ind w:left="720" w:hanging="720"/>
        <w:jc w:val="both"/>
        <w:rPr/>
      </w:pPr>
      <w:r w:rsidDel="00000000" w:rsidR="00000000" w:rsidRPr="00000000">
        <w:rPr>
          <w:rtl w:val="0"/>
        </w:rPr>
        <w:t xml:space="preserve">Daily Coffee News (2026a) 'Inside the 2026 Coffee Barometer, part 1: prices swing, structures don't'. Available at: </w:t>
      </w:r>
      <w:hyperlink r:id="rId27">
        <w:r w:rsidDel="00000000" w:rsidR="00000000" w:rsidRPr="00000000">
          <w:rPr>
            <w:color w:val="0563c1"/>
            <w:u w:val="single"/>
            <w:rtl w:val="0"/>
          </w:rPr>
          <w:t xml:space="preserve">https://dailycoffeenews.com/2026/07/02/inside-the-coffee-barometer-part-1-prices-swing-structures-dont/</w:t>
        </w:r>
      </w:hyperlink>
      <w:r w:rsidDel="00000000" w:rsidR="00000000" w:rsidRPr="00000000">
        <w:rPr>
          <w:rtl w:val="0"/>
        </w:rPr>
        <w:t xml:space="preserve"> (Accessed: 27 July 2026).</w:t>
      </w:r>
    </w:p>
    <w:p w:rsidR="00000000" w:rsidDel="00000000" w:rsidP="00000000" w:rsidRDefault="00000000" w:rsidRPr="00000000" w14:paraId="00000112">
      <w:pPr>
        <w:spacing w:after="120" w:lineRule="auto"/>
        <w:ind w:left="720" w:hanging="720"/>
        <w:jc w:val="both"/>
        <w:rPr/>
      </w:pPr>
      <w:r w:rsidDel="00000000" w:rsidR="00000000" w:rsidRPr="00000000">
        <w:rPr>
          <w:rtl w:val="0"/>
        </w:rPr>
        <w:t xml:space="preserve">Daily Coffee News (2026b) 'Starbucks is actively reassessing a key climate pledge amid other sustainability milestones'. Available at: </w:t>
      </w:r>
      <w:hyperlink r:id="rId28">
        <w:r w:rsidDel="00000000" w:rsidR="00000000" w:rsidRPr="00000000">
          <w:rPr>
            <w:color w:val="0563c1"/>
            <w:u w:val="single"/>
            <w:rtl w:val="0"/>
          </w:rPr>
          <w:t xml:space="preserve">https://dailycoffeenews.com/2026/07/01/starbucks-is-actively-reassessing-a-key-climate-pledge-amid-other-sustainability-milestones/</w:t>
        </w:r>
      </w:hyperlink>
      <w:r w:rsidDel="00000000" w:rsidR="00000000" w:rsidRPr="00000000">
        <w:rPr>
          <w:rtl w:val="0"/>
        </w:rPr>
        <w:t xml:space="preserve"> (Accessed: 2 August 2026).</w:t>
      </w:r>
    </w:p>
    <w:p w:rsidR="00000000" w:rsidDel="00000000" w:rsidP="00000000" w:rsidRDefault="00000000" w:rsidRPr="00000000" w14:paraId="00000113">
      <w:pPr>
        <w:spacing w:after="120" w:lineRule="auto"/>
        <w:ind w:left="720" w:hanging="720"/>
        <w:jc w:val="both"/>
        <w:rPr/>
      </w:pPr>
      <w:r w:rsidDel="00000000" w:rsidR="00000000" w:rsidRPr="00000000">
        <w:rPr>
          <w:rtl w:val="0"/>
        </w:rPr>
        <w:t xml:space="preserve">Elkington, J. (1997) Cannibals with forks: the triple bottom line of 21st century business. Oxford: Capstone.</w:t>
      </w:r>
    </w:p>
    <w:p w:rsidR="00000000" w:rsidDel="00000000" w:rsidP="00000000" w:rsidRDefault="00000000" w:rsidRPr="00000000" w14:paraId="00000114">
      <w:pPr>
        <w:spacing w:after="120" w:lineRule="auto"/>
        <w:ind w:left="720" w:hanging="720"/>
        <w:jc w:val="both"/>
        <w:rPr/>
      </w:pPr>
      <w:r w:rsidDel="00000000" w:rsidR="00000000" w:rsidRPr="00000000">
        <w:rPr>
          <w:rtl w:val="0"/>
        </w:rPr>
        <w:t xml:space="preserve">ERP Recycling (2026) 'UK packaging EPR compliance guide for 2026'. Available at: </w:t>
      </w:r>
      <w:hyperlink r:id="rId29">
        <w:r w:rsidDel="00000000" w:rsidR="00000000" w:rsidRPr="00000000">
          <w:rPr>
            <w:color w:val="0563c1"/>
            <w:u w:val="single"/>
            <w:rtl w:val="0"/>
          </w:rPr>
          <w:t xml:space="preserve">https://erp-recycling.org/uk/news-and-events/2026/04/uk-packaging-epr-compliance-guide-for-2026/</w:t>
        </w:r>
      </w:hyperlink>
      <w:r w:rsidDel="00000000" w:rsidR="00000000" w:rsidRPr="00000000">
        <w:rPr>
          <w:rtl w:val="0"/>
        </w:rPr>
        <w:t xml:space="preserve"> (Accessed: 2 August 2026).</w:t>
      </w:r>
    </w:p>
    <w:p w:rsidR="00000000" w:rsidDel="00000000" w:rsidP="00000000" w:rsidRDefault="00000000" w:rsidRPr="00000000" w14:paraId="00000115">
      <w:pPr>
        <w:spacing w:after="120" w:lineRule="auto"/>
        <w:ind w:left="720" w:hanging="720"/>
        <w:jc w:val="both"/>
        <w:rPr/>
      </w:pPr>
      <w:r w:rsidDel="00000000" w:rsidR="00000000" w:rsidRPr="00000000">
        <w:rPr>
          <w:rtl w:val="0"/>
        </w:rPr>
        <w:t xml:space="preserve">Figge, F., Hahn, T., Schaltegger, S. and Wagner, M. (2002) 'The sustainability balanced scorecard – linking sustainability management to business strategy', Business Strategy and the Environment, 11(5), pp. 269–284. Available at: </w:t>
      </w:r>
      <w:hyperlink r:id="rId30">
        <w:r w:rsidDel="00000000" w:rsidR="00000000" w:rsidRPr="00000000">
          <w:rPr>
            <w:color w:val="0563c1"/>
            <w:u w:val="single"/>
            <w:rtl w:val="0"/>
          </w:rPr>
          <w:t xml:space="preserve">https://doi.org/10.1002/bse.339</w:t>
        </w:r>
      </w:hyperlink>
      <w:r w:rsidDel="00000000" w:rsidR="00000000" w:rsidRPr="00000000">
        <w:rPr>
          <w:rtl w:val="0"/>
        </w:rPr>
        <w:t xml:space="preserve"> (Accessed: 27 July 2026).</w:t>
      </w:r>
    </w:p>
    <w:p w:rsidR="00000000" w:rsidDel="00000000" w:rsidP="00000000" w:rsidRDefault="00000000" w:rsidRPr="00000000" w14:paraId="00000116">
      <w:pPr>
        <w:spacing w:after="120" w:lineRule="auto"/>
        <w:ind w:left="720" w:hanging="720"/>
        <w:jc w:val="both"/>
        <w:rPr/>
      </w:pPr>
      <w:r w:rsidDel="00000000" w:rsidR="00000000" w:rsidRPr="00000000">
        <w:rPr>
          <w:rtl w:val="0"/>
        </w:rPr>
        <w:t xml:space="preserve">FoodNavigator (2026) 'Are global coffee sustainability strategies falling short?'. Available at: </w:t>
      </w:r>
      <w:hyperlink r:id="rId31">
        <w:r w:rsidDel="00000000" w:rsidR="00000000" w:rsidRPr="00000000">
          <w:rPr>
            <w:color w:val="0563c1"/>
            <w:u w:val="single"/>
            <w:rtl w:val="0"/>
          </w:rPr>
          <w:t xml:space="preserve">https://www.foodnavigator.com/Article/2026/07/27/are-global-coffee-sustainability-strategies-falling-short/</w:t>
        </w:r>
      </w:hyperlink>
      <w:r w:rsidDel="00000000" w:rsidR="00000000" w:rsidRPr="00000000">
        <w:rPr>
          <w:rtl w:val="0"/>
        </w:rPr>
        <w:t xml:space="preserve"> (Accessed: 2 August 2026).</w:t>
      </w:r>
    </w:p>
    <w:p w:rsidR="00000000" w:rsidDel="00000000" w:rsidP="00000000" w:rsidRDefault="00000000" w:rsidRPr="00000000" w14:paraId="00000117">
      <w:pPr>
        <w:spacing w:after="120" w:lineRule="auto"/>
        <w:ind w:left="720" w:hanging="720"/>
        <w:jc w:val="both"/>
        <w:rPr/>
      </w:pPr>
      <w:r w:rsidDel="00000000" w:rsidR="00000000" w:rsidRPr="00000000">
        <w:rPr>
          <w:rtl w:val="0"/>
        </w:rPr>
        <w:t xml:space="preserve">FoodNavigator-USA (2026) 'Future of coffee: growing regions and consumer accessibility'. Available at: </w:t>
      </w:r>
      <w:hyperlink r:id="rId32">
        <w:r w:rsidDel="00000000" w:rsidR="00000000" w:rsidRPr="00000000">
          <w:rPr>
            <w:color w:val="0563c1"/>
            <w:u w:val="single"/>
            <w:rtl w:val="0"/>
          </w:rPr>
          <w:t xml:space="preserve">https://www.foodnavigator-usa.com/Article/2026/03/24/future-of-coffee-growing-regions-and-consumer-accessibility/</w:t>
        </w:r>
      </w:hyperlink>
      <w:r w:rsidDel="00000000" w:rsidR="00000000" w:rsidRPr="00000000">
        <w:rPr>
          <w:rtl w:val="0"/>
        </w:rPr>
        <w:t xml:space="preserve"> (Accessed: 28 July 2026).</w:t>
      </w:r>
    </w:p>
    <w:p w:rsidR="00000000" w:rsidDel="00000000" w:rsidP="00000000" w:rsidRDefault="00000000" w:rsidRPr="00000000" w14:paraId="00000118">
      <w:pPr>
        <w:spacing w:after="120" w:lineRule="auto"/>
        <w:ind w:left="720" w:hanging="720"/>
        <w:jc w:val="both"/>
        <w:rPr/>
      </w:pPr>
      <w:r w:rsidDel="00000000" w:rsidR="00000000" w:rsidRPr="00000000">
        <w:rPr>
          <w:rtl w:val="0"/>
        </w:rPr>
        <w:t xml:space="preserve">Gibbs, G. (1988) Learning by doing: a guide to teaching and learning methods. Oxford: Further Education Unit, Oxford Polytechnic.</w:t>
      </w:r>
    </w:p>
    <w:p w:rsidR="00000000" w:rsidDel="00000000" w:rsidP="00000000" w:rsidRDefault="00000000" w:rsidRPr="00000000" w14:paraId="00000119">
      <w:pPr>
        <w:spacing w:after="120" w:lineRule="auto"/>
        <w:ind w:left="720" w:hanging="720"/>
        <w:jc w:val="both"/>
        <w:rPr/>
      </w:pPr>
      <w:r w:rsidDel="00000000" w:rsidR="00000000" w:rsidRPr="00000000">
        <w:rPr>
          <w:rtl w:val="0"/>
        </w:rPr>
        <w:t xml:space="preserve">GOV.UK (2025) Extended producer responsibility for packaging: 2025 base fees. Available at: </w:t>
      </w:r>
      <w:hyperlink r:id="rId33">
        <w:r w:rsidDel="00000000" w:rsidR="00000000" w:rsidRPr="00000000">
          <w:rPr>
            <w:color w:val="0563c1"/>
            <w:u w:val="single"/>
            <w:rtl w:val="0"/>
          </w:rPr>
          <w:t xml:space="preserve">https://www.gov.uk/government/publications/extended-producer-responsibility-for-packaging-2025-base-fees/extended-producer-responsibility-for-packaging-2025-base-fees</w:t>
        </w:r>
      </w:hyperlink>
      <w:r w:rsidDel="00000000" w:rsidR="00000000" w:rsidRPr="00000000">
        <w:rPr>
          <w:rtl w:val="0"/>
        </w:rPr>
        <w:t xml:space="preserve"> (Accessed: 2 August 2026).</w:t>
      </w:r>
    </w:p>
    <w:p w:rsidR="00000000" w:rsidDel="00000000" w:rsidP="00000000" w:rsidRDefault="00000000" w:rsidRPr="00000000" w14:paraId="0000011A">
      <w:pPr>
        <w:spacing w:after="120" w:lineRule="auto"/>
        <w:ind w:left="720" w:hanging="720"/>
        <w:jc w:val="both"/>
        <w:rPr/>
      </w:pPr>
      <w:r w:rsidDel="00000000" w:rsidR="00000000" w:rsidRPr="00000000">
        <w:rPr>
          <w:rtl w:val="0"/>
        </w:rPr>
        <w:t xml:space="preserve">GOV.UK (2026) Deposit Return Scheme: drinks producer and retailer responsibilities. Available at: </w:t>
      </w:r>
      <w:hyperlink r:id="rId34">
        <w:r w:rsidDel="00000000" w:rsidR="00000000" w:rsidRPr="00000000">
          <w:rPr>
            <w:color w:val="0563c1"/>
            <w:u w:val="single"/>
            <w:rtl w:val="0"/>
          </w:rPr>
          <w:t xml:space="preserve">https://gov.uk/guidance/deposit-return-scheme-drinks-producer-and-retailer-responsibilities</w:t>
        </w:r>
      </w:hyperlink>
      <w:r w:rsidDel="00000000" w:rsidR="00000000" w:rsidRPr="00000000">
        <w:rPr>
          <w:rtl w:val="0"/>
        </w:rPr>
        <w:t xml:space="preserve"> (Accessed: 2 August 2026).</w:t>
      </w:r>
    </w:p>
    <w:p w:rsidR="00000000" w:rsidDel="00000000" w:rsidP="00000000" w:rsidRDefault="00000000" w:rsidRPr="00000000" w14:paraId="0000011B">
      <w:pPr>
        <w:spacing w:after="120" w:lineRule="auto"/>
        <w:ind w:left="720" w:hanging="720"/>
        <w:jc w:val="both"/>
        <w:rPr/>
      </w:pPr>
      <w:r w:rsidDel="00000000" w:rsidR="00000000" w:rsidRPr="00000000">
        <w:rPr>
          <w:rtl w:val="0"/>
        </w:rPr>
        <w:t xml:space="preserve">Grant, R.M. (2021) Contemporary strategy analysis. 11th edn. Chichester: Wiley.</w:t>
      </w:r>
    </w:p>
    <w:p w:rsidR="00000000" w:rsidDel="00000000" w:rsidP="00000000" w:rsidRDefault="00000000" w:rsidRPr="00000000" w14:paraId="0000011C">
      <w:pPr>
        <w:spacing w:after="120" w:lineRule="auto"/>
        <w:ind w:left="720" w:hanging="720"/>
        <w:jc w:val="both"/>
        <w:rPr/>
      </w:pPr>
      <w:r w:rsidDel="00000000" w:rsidR="00000000" w:rsidRPr="00000000">
        <w:rPr>
          <w:rtl w:val="0"/>
        </w:rPr>
        <w:t xml:space="preserve">Grocery Gazette (2026) 'Coca-Cola raises outlook after responding to consumers'. Available at: </w:t>
      </w:r>
      <w:hyperlink r:id="rId35">
        <w:r w:rsidDel="00000000" w:rsidR="00000000" w:rsidRPr="00000000">
          <w:rPr>
            <w:color w:val="0563c1"/>
            <w:u w:val="single"/>
            <w:rtl w:val="0"/>
          </w:rPr>
          <w:t xml:space="preserve">https://www.grocerygazette.co.uk/2026/07/29/coca-cola-raises-outlook-after-responding-to-consumers/</w:t>
        </w:r>
      </w:hyperlink>
      <w:r w:rsidDel="00000000" w:rsidR="00000000" w:rsidRPr="00000000">
        <w:rPr>
          <w:rtl w:val="0"/>
        </w:rPr>
        <w:t xml:space="preserve"> (Accessed: 28 July 2026).</w:t>
      </w:r>
    </w:p>
    <w:p w:rsidR="00000000" w:rsidDel="00000000" w:rsidP="00000000" w:rsidRDefault="00000000" w:rsidRPr="00000000" w14:paraId="0000011D">
      <w:pPr>
        <w:spacing w:after="120" w:lineRule="auto"/>
        <w:ind w:left="720" w:hanging="720"/>
        <w:jc w:val="both"/>
        <w:rPr/>
      </w:pPr>
      <w:r w:rsidDel="00000000" w:rsidR="00000000" w:rsidRPr="00000000">
        <w:rPr>
          <w:rtl w:val="0"/>
        </w:rPr>
        <w:t xml:space="preserve">Hansen, E.G. and Schaltegger, S. (2016) 'The sustainability balanced scorecard: a systematic review of architectures', Journal of Business Ethics, 133(2), pp. 193–221. Available at: </w:t>
      </w:r>
      <w:hyperlink r:id="rId36">
        <w:r w:rsidDel="00000000" w:rsidR="00000000" w:rsidRPr="00000000">
          <w:rPr>
            <w:color w:val="0563c1"/>
            <w:u w:val="single"/>
            <w:rtl w:val="0"/>
          </w:rPr>
          <w:t xml:space="preserve">https://doi.org/10.1007/s10551-014-2340-3</w:t>
        </w:r>
      </w:hyperlink>
      <w:r w:rsidDel="00000000" w:rsidR="00000000" w:rsidRPr="00000000">
        <w:rPr>
          <w:rtl w:val="0"/>
        </w:rPr>
        <w:t xml:space="preserve"> (Accessed: 2 August 2026).</w:t>
      </w:r>
    </w:p>
    <w:p w:rsidR="00000000" w:rsidDel="00000000" w:rsidP="00000000" w:rsidRDefault="00000000" w:rsidRPr="00000000" w14:paraId="0000011E">
      <w:pPr>
        <w:spacing w:after="120" w:lineRule="auto"/>
        <w:ind w:left="720" w:hanging="720"/>
        <w:jc w:val="both"/>
        <w:rPr/>
      </w:pPr>
      <w:r w:rsidDel="00000000" w:rsidR="00000000" w:rsidRPr="00000000">
        <w:rPr>
          <w:rtl w:val="0"/>
        </w:rPr>
        <w:t xml:space="preserve">Hart, S.L. and Dowell, G. (2011) 'A natural-resource-based view of the firm: fifteen years after', Journal of Management, 37(5), pp. 1464–1479. Available at: </w:t>
      </w:r>
      <w:hyperlink r:id="rId37">
        <w:r w:rsidDel="00000000" w:rsidR="00000000" w:rsidRPr="00000000">
          <w:rPr>
            <w:color w:val="0563c1"/>
            <w:u w:val="single"/>
            <w:rtl w:val="0"/>
          </w:rPr>
          <w:t xml:space="preserve">https://doi.org/10.1177/0149206310390219</w:t>
        </w:r>
      </w:hyperlink>
      <w:r w:rsidDel="00000000" w:rsidR="00000000" w:rsidRPr="00000000">
        <w:rPr>
          <w:rtl w:val="0"/>
        </w:rPr>
        <w:t xml:space="preserve"> (Accessed: 2 August 2026).</w:t>
      </w:r>
    </w:p>
    <w:p w:rsidR="00000000" w:rsidDel="00000000" w:rsidP="00000000" w:rsidRDefault="00000000" w:rsidRPr="00000000" w14:paraId="0000011F">
      <w:pPr>
        <w:spacing w:after="120" w:lineRule="auto"/>
        <w:ind w:left="720" w:hanging="720"/>
        <w:jc w:val="both"/>
        <w:rPr/>
      </w:pPr>
      <w:r w:rsidDel="00000000" w:rsidR="00000000" w:rsidRPr="00000000">
        <w:rPr>
          <w:rtl w:val="0"/>
        </w:rPr>
        <w:t xml:space="preserve">Hitt, M.A., Ireland, R.D. and Hoskisson, R.E. (2020) Strategic management: competitiveness and globalization. 13th edn. Boston: Cengage Learning.</w:t>
      </w:r>
    </w:p>
    <w:p w:rsidR="00000000" w:rsidDel="00000000" w:rsidP="00000000" w:rsidRDefault="00000000" w:rsidRPr="00000000" w14:paraId="00000120">
      <w:pPr>
        <w:spacing w:after="120" w:lineRule="auto"/>
        <w:ind w:left="720" w:hanging="720"/>
        <w:jc w:val="both"/>
        <w:rPr/>
      </w:pPr>
      <w:r w:rsidDel="00000000" w:rsidR="00000000" w:rsidRPr="00000000">
        <w:rPr>
          <w:rtl w:val="0"/>
        </w:rPr>
        <w:t xml:space="preserve">House of Commons Library (2026a) Packaging extended producer responsibility. Briefing paper CBP-10352. Available at: </w:t>
      </w:r>
      <w:hyperlink r:id="rId38">
        <w:r w:rsidDel="00000000" w:rsidR="00000000" w:rsidRPr="00000000">
          <w:rPr>
            <w:color w:val="0563c1"/>
            <w:u w:val="single"/>
            <w:rtl w:val="0"/>
          </w:rPr>
          <w:t xml:space="preserve">https://commonslibrary.parliament.uk/research-briefings/cbp-10352/</w:t>
        </w:r>
      </w:hyperlink>
      <w:r w:rsidDel="00000000" w:rsidR="00000000" w:rsidRPr="00000000">
        <w:rPr>
          <w:rtl w:val="0"/>
        </w:rPr>
        <w:t xml:space="preserve"> (Accessed: 28 July 2026).</w:t>
      </w:r>
    </w:p>
    <w:p w:rsidR="00000000" w:rsidDel="00000000" w:rsidP="00000000" w:rsidRDefault="00000000" w:rsidRPr="00000000" w14:paraId="00000121">
      <w:pPr>
        <w:spacing w:after="120" w:lineRule="auto"/>
        <w:ind w:left="720" w:hanging="720"/>
        <w:jc w:val="both"/>
        <w:rPr/>
      </w:pPr>
      <w:r w:rsidDel="00000000" w:rsidR="00000000" w:rsidRPr="00000000">
        <w:rPr>
          <w:rtl w:val="0"/>
        </w:rPr>
        <w:t xml:space="preserve">House of Commons Library (2026b) Deposit return schemes. Briefing paper CBP-10453. Available at: </w:t>
      </w:r>
      <w:hyperlink r:id="rId39">
        <w:r w:rsidDel="00000000" w:rsidR="00000000" w:rsidRPr="00000000">
          <w:rPr>
            <w:color w:val="0563c1"/>
            <w:u w:val="single"/>
            <w:rtl w:val="0"/>
          </w:rPr>
          <w:t xml:space="preserve">https://commonslibrary.parliament.uk/research-briefings/cbp-10453/</w:t>
        </w:r>
      </w:hyperlink>
      <w:r w:rsidDel="00000000" w:rsidR="00000000" w:rsidRPr="00000000">
        <w:rPr>
          <w:rtl w:val="0"/>
        </w:rPr>
        <w:t xml:space="preserve"> (Accessed: 2 August 2026).</w:t>
      </w:r>
    </w:p>
    <w:p w:rsidR="00000000" w:rsidDel="00000000" w:rsidP="00000000" w:rsidRDefault="00000000" w:rsidRPr="00000000" w14:paraId="00000122">
      <w:pPr>
        <w:spacing w:after="120" w:lineRule="auto"/>
        <w:ind w:left="720" w:hanging="720"/>
        <w:jc w:val="both"/>
        <w:rPr/>
      </w:pPr>
      <w:r w:rsidDel="00000000" w:rsidR="00000000" w:rsidRPr="00000000">
        <w:rPr>
          <w:rtl w:val="0"/>
        </w:rPr>
        <w:t xml:space="preserve">ING (2025) 'Brazil crop recovery to push coffee prices lower'. Available at: </w:t>
      </w:r>
      <w:hyperlink r:id="rId40">
        <w:r w:rsidDel="00000000" w:rsidR="00000000" w:rsidRPr="00000000">
          <w:rPr>
            <w:color w:val="0563c1"/>
            <w:u w:val="single"/>
            <w:rtl w:val="0"/>
          </w:rPr>
          <w:t xml:space="preserve">https://think.ing.com/articles/brazil-crop-recovery-to-push-coffee-prices-lower/</w:t>
        </w:r>
      </w:hyperlink>
      <w:r w:rsidDel="00000000" w:rsidR="00000000" w:rsidRPr="00000000">
        <w:rPr>
          <w:rtl w:val="0"/>
        </w:rPr>
        <w:t xml:space="preserve"> (Accessed: 2 August 2026).</w:t>
      </w:r>
    </w:p>
    <w:p w:rsidR="00000000" w:rsidDel="00000000" w:rsidP="00000000" w:rsidRDefault="00000000" w:rsidRPr="00000000" w14:paraId="00000123">
      <w:pPr>
        <w:spacing w:after="120" w:lineRule="auto"/>
        <w:ind w:left="720" w:hanging="720"/>
        <w:jc w:val="both"/>
        <w:rPr/>
      </w:pPr>
      <w:r w:rsidDel="00000000" w:rsidR="00000000" w:rsidRPr="00000000">
        <w:rPr>
          <w:rtl w:val="0"/>
        </w:rPr>
        <w:t xml:space="preserve">Johnson, G., Whittington, R., Regnér, P., Scholes, K. and Angwin, D. (2020) Exploring strategy: text and cases. 12th edn. Harlow: Pearson.</w:t>
      </w:r>
    </w:p>
    <w:p w:rsidR="00000000" w:rsidDel="00000000" w:rsidP="00000000" w:rsidRDefault="00000000" w:rsidRPr="00000000" w14:paraId="00000124">
      <w:pPr>
        <w:spacing w:after="120" w:lineRule="auto"/>
        <w:ind w:left="720" w:hanging="720"/>
        <w:jc w:val="both"/>
        <w:rPr/>
      </w:pPr>
      <w:r w:rsidDel="00000000" w:rsidR="00000000" w:rsidRPr="00000000">
        <w:rPr>
          <w:rtl w:val="0"/>
        </w:rPr>
        <w:t xml:space="preserve">Kaplan, R.S. and Norton, D.P. (1992) 'The balanced scorecard – measures that drive performance', Harvard Business Review, 70(1), pp. 71–79.</w:t>
      </w:r>
    </w:p>
    <w:p w:rsidR="00000000" w:rsidDel="00000000" w:rsidP="00000000" w:rsidRDefault="00000000" w:rsidRPr="00000000" w14:paraId="00000125">
      <w:pPr>
        <w:spacing w:after="120" w:lineRule="auto"/>
        <w:ind w:left="720" w:hanging="720"/>
        <w:jc w:val="both"/>
        <w:rPr/>
      </w:pPr>
      <w:r w:rsidDel="00000000" w:rsidR="00000000" w:rsidRPr="00000000">
        <w:rPr>
          <w:rtl w:val="0"/>
        </w:rPr>
        <w:t xml:space="preserve">Kaplan, R.S. and Norton, D.P. (1996) The balanced scorecard: translating strategy into action. Boston: Harvard Business School Press.</w:t>
      </w:r>
    </w:p>
    <w:p w:rsidR="00000000" w:rsidDel="00000000" w:rsidP="00000000" w:rsidRDefault="00000000" w:rsidRPr="00000000" w14:paraId="00000126">
      <w:pPr>
        <w:spacing w:after="120" w:lineRule="auto"/>
        <w:ind w:left="720" w:hanging="720"/>
        <w:jc w:val="both"/>
        <w:rPr/>
      </w:pPr>
      <w:r w:rsidDel="00000000" w:rsidR="00000000" w:rsidRPr="00000000">
        <w:rPr>
          <w:rtl w:val="0"/>
        </w:rPr>
        <w:t xml:space="preserve">Kero, C.A. and Bogale, A.T. (2023) 'A systematic review of resource-based view and dynamic capabilities of firms and future research avenues', International Journal of Sustainable Development and Planning, 18(10), pp. 3137–3154. Available at: </w:t>
      </w:r>
      <w:hyperlink r:id="rId41">
        <w:r w:rsidDel="00000000" w:rsidR="00000000" w:rsidRPr="00000000">
          <w:rPr>
            <w:color w:val="0563c1"/>
            <w:u w:val="single"/>
            <w:rtl w:val="0"/>
          </w:rPr>
          <w:t xml:space="preserve">https://doi.org/10.18280/ijsdp.181016</w:t>
        </w:r>
      </w:hyperlink>
      <w:r w:rsidDel="00000000" w:rsidR="00000000" w:rsidRPr="00000000">
        <w:rPr>
          <w:rtl w:val="0"/>
        </w:rPr>
        <w:t xml:space="preserve"> (Accessed: 28 July 2026).</w:t>
      </w:r>
    </w:p>
    <w:p w:rsidR="00000000" w:rsidDel="00000000" w:rsidP="00000000" w:rsidRDefault="00000000" w:rsidRPr="00000000" w14:paraId="00000127">
      <w:pPr>
        <w:spacing w:after="120" w:lineRule="auto"/>
        <w:ind w:left="720" w:hanging="720"/>
        <w:jc w:val="both"/>
        <w:rPr/>
      </w:pPr>
      <w:r w:rsidDel="00000000" w:rsidR="00000000" w:rsidRPr="00000000">
        <w:rPr>
          <w:rtl w:val="0"/>
        </w:rPr>
        <w:t xml:space="preserve">Kumar, J., Prince, N. and Baker, H.K. (2022) 'Balanced scorecard: a systematic literature review and future research issues', Vision: The Journal of Business Perspective. Available at: </w:t>
      </w:r>
      <w:hyperlink r:id="rId42">
        <w:r w:rsidDel="00000000" w:rsidR="00000000" w:rsidRPr="00000000">
          <w:rPr>
            <w:color w:val="0563c1"/>
            <w:u w:val="single"/>
            <w:rtl w:val="0"/>
          </w:rPr>
          <w:t xml:space="preserve">https://doi.org/10.1177/23197145211049625</w:t>
        </w:r>
      </w:hyperlink>
      <w:r w:rsidDel="00000000" w:rsidR="00000000" w:rsidRPr="00000000">
        <w:rPr>
          <w:rtl w:val="0"/>
        </w:rPr>
        <w:t xml:space="preserve"> (Accessed: 2 August 2026).</w:t>
      </w:r>
    </w:p>
    <w:p w:rsidR="00000000" w:rsidDel="00000000" w:rsidP="00000000" w:rsidRDefault="00000000" w:rsidRPr="00000000" w14:paraId="00000128">
      <w:pPr>
        <w:spacing w:after="120" w:lineRule="auto"/>
        <w:ind w:left="720" w:hanging="720"/>
        <w:jc w:val="both"/>
        <w:rPr/>
      </w:pPr>
      <w:r w:rsidDel="00000000" w:rsidR="00000000" w:rsidRPr="00000000">
        <w:rPr>
          <w:rtl w:val="0"/>
        </w:rPr>
        <w:t xml:space="preserve">Lumina Intelligence (2026) UK coffee market: size, growth and share statistics. Available at: </w:t>
      </w:r>
      <w:hyperlink r:id="rId43">
        <w:r w:rsidDel="00000000" w:rsidR="00000000" w:rsidRPr="00000000">
          <w:rPr>
            <w:color w:val="0563c1"/>
            <w:u w:val="single"/>
            <w:rtl w:val="0"/>
          </w:rPr>
          <w:t xml:space="preserve">https://www.lumina-intelligence.com/blog/foodservice/uk-coffee-market-size-growth-share-statistics-2025/</w:t>
        </w:r>
      </w:hyperlink>
      <w:r w:rsidDel="00000000" w:rsidR="00000000" w:rsidRPr="00000000">
        <w:rPr>
          <w:rtl w:val="0"/>
        </w:rPr>
        <w:t xml:space="preserve"> (Accessed: 2 August 2026).</w:t>
      </w:r>
    </w:p>
    <w:p w:rsidR="00000000" w:rsidDel="00000000" w:rsidP="00000000" w:rsidRDefault="00000000" w:rsidRPr="00000000" w14:paraId="00000129">
      <w:pPr>
        <w:spacing w:after="120" w:lineRule="auto"/>
        <w:ind w:left="720" w:hanging="720"/>
        <w:jc w:val="both"/>
        <w:rPr/>
      </w:pPr>
      <w:r w:rsidDel="00000000" w:rsidR="00000000" w:rsidRPr="00000000">
        <w:rPr>
          <w:rtl w:val="0"/>
        </w:rPr>
        <w:t xml:space="preserve">McGrady Clarke (2026) '2026 guide to UK packaging extended producer responsibility'. Available at: </w:t>
      </w:r>
      <w:hyperlink r:id="rId44">
        <w:r w:rsidDel="00000000" w:rsidR="00000000" w:rsidRPr="00000000">
          <w:rPr>
            <w:color w:val="0563c1"/>
            <w:u w:val="single"/>
            <w:rtl w:val="0"/>
          </w:rPr>
          <w:t xml:space="preserve">https://www.mcgradyclarke.com/news-insights/2026-guide-to-uk-packaging-extended-producer-responsibility/</w:t>
        </w:r>
      </w:hyperlink>
      <w:r w:rsidDel="00000000" w:rsidR="00000000" w:rsidRPr="00000000">
        <w:rPr>
          <w:rtl w:val="0"/>
        </w:rPr>
        <w:t xml:space="preserve"> (Accessed: 28 July 2026).</w:t>
      </w:r>
    </w:p>
    <w:p w:rsidR="00000000" w:rsidDel="00000000" w:rsidP="00000000" w:rsidRDefault="00000000" w:rsidRPr="00000000" w14:paraId="0000012A">
      <w:pPr>
        <w:spacing w:after="120" w:lineRule="auto"/>
        <w:ind w:left="720" w:hanging="720"/>
        <w:jc w:val="both"/>
        <w:rPr/>
      </w:pPr>
      <w:r w:rsidDel="00000000" w:rsidR="00000000" w:rsidRPr="00000000">
        <w:rPr>
          <w:rtl w:val="0"/>
        </w:rPr>
        <w:t xml:space="preserve">Mintel (2026) UK eating out review 2026. London: Mintel Group. Available at: </w:t>
      </w:r>
      <w:hyperlink r:id="rId45">
        <w:r w:rsidDel="00000000" w:rsidR="00000000" w:rsidRPr="00000000">
          <w:rPr>
            <w:color w:val="0563c1"/>
            <w:u w:val="single"/>
            <w:rtl w:val="0"/>
          </w:rPr>
          <w:t xml:space="preserve">https://store.mintel.com/report/uk-eating-out-review-market-report</w:t>
        </w:r>
      </w:hyperlink>
      <w:r w:rsidDel="00000000" w:rsidR="00000000" w:rsidRPr="00000000">
        <w:rPr>
          <w:rtl w:val="0"/>
        </w:rPr>
        <w:t xml:space="preserve"> (Accessed: 2 August 2026).</w:t>
      </w:r>
    </w:p>
    <w:p w:rsidR="00000000" w:rsidDel="00000000" w:rsidP="00000000" w:rsidRDefault="00000000" w:rsidRPr="00000000" w14:paraId="0000012B">
      <w:pPr>
        <w:spacing w:after="120" w:lineRule="auto"/>
        <w:ind w:left="720" w:hanging="720"/>
        <w:jc w:val="both"/>
        <w:rPr/>
      </w:pPr>
      <w:r w:rsidDel="00000000" w:rsidR="00000000" w:rsidRPr="00000000">
        <w:rPr>
          <w:rtl w:val="0"/>
        </w:rPr>
        <w:t xml:space="preserve">Morning Advertiser (2026) 'April 2026: key wage, tax and regulatory changes hitting UK pubs'. Available at: </w:t>
      </w:r>
      <w:hyperlink r:id="rId46">
        <w:r w:rsidDel="00000000" w:rsidR="00000000" w:rsidRPr="00000000">
          <w:rPr>
            <w:color w:val="0563c1"/>
            <w:u w:val="single"/>
            <w:rtl w:val="0"/>
          </w:rPr>
          <w:t xml:space="preserve">https://www.morningadvertiser.co.uk/Article/2026/04/07/april-2026-key-wage-tax-and-regulatory-changes-hitting-uk-pubs/</w:t>
        </w:r>
      </w:hyperlink>
      <w:r w:rsidDel="00000000" w:rsidR="00000000" w:rsidRPr="00000000">
        <w:rPr>
          <w:rtl w:val="0"/>
        </w:rPr>
        <w:t xml:space="preserve"> (Accessed: 29 July 2026).</w:t>
      </w:r>
    </w:p>
    <w:p w:rsidR="00000000" w:rsidDel="00000000" w:rsidP="00000000" w:rsidRDefault="00000000" w:rsidRPr="00000000" w14:paraId="0000012C">
      <w:pPr>
        <w:spacing w:after="120" w:lineRule="auto"/>
        <w:ind w:left="720" w:hanging="720"/>
        <w:jc w:val="both"/>
        <w:rPr/>
      </w:pPr>
      <w:r w:rsidDel="00000000" w:rsidR="00000000" w:rsidRPr="00000000">
        <w:rPr>
          <w:rtl w:val="0"/>
        </w:rPr>
        <w:t xml:space="preserve">ODI (2025) 'Climate change, coffee prices and production: a new macro-economic reality?'. Available at: </w:t>
      </w:r>
      <w:hyperlink r:id="rId47">
        <w:r w:rsidDel="00000000" w:rsidR="00000000" w:rsidRPr="00000000">
          <w:rPr>
            <w:color w:val="0563c1"/>
            <w:u w:val="single"/>
            <w:rtl w:val="0"/>
          </w:rPr>
          <w:t xml:space="preserve">https://odi.org/en/insights/climate-change-coffee-prices-and-production-a-new-macro-economic-reality/</w:t>
        </w:r>
      </w:hyperlink>
      <w:r w:rsidDel="00000000" w:rsidR="00000000" w:rsidRPr="00000000">
        <w:rPr>
          <w:rtl w:val="0"/>
        </w:rPr>
        <w:t xml:space="preserve"> (Accessed: 2 August 2026).</w:t>
      </w:r>
    </w:p>
    <w:p w:rsidR="00000000" w:rsidDel="00000000" w:rsidP="00000000" w:rsidRDefault="00000000" w:rsidRPr="00000000" w14:paraId="0000012D">
      <w:pPr>
        <w:spacing w:after="120" w:lineRule="auto"/>
        <w:ind w:left="720" w:hanging="720"/>
        <w:jc w:val="both"/>
        <w:rPr/>
      </w:pPr>
      <w:r w:rsidDel="00000000" w:rsidR="00000000" w:rsidRPr="00000000">
        <w:rPr>
          <w:rtl w:val="0"/>
        </w:rPr>
        <w:t xml:space="preserve">Perfect Daily Grind (2026) 'Coffee news recap, 6 February 2026'. Available at: </w:t>
      </w:r>
      <w:hyperlink r:id="rId48">
        <w:r w:rsidDel="00000000" w:rsidR="00000000" w:rsidRPr="00000000">
          <w:rPr>
            <w:color w:val="0563c1"/>
            <w:u w:val="single"/>
            <w:rtl w:val="0"/>
          </w:rPr>
          <w:t xml:space="preserve">https://perfectdailygrind.com/2026/02/coffee-news-recap-6-february-2026/</w:t>
        </w:r>
      </w:hyperlink>
      <w:r w:rsidDel="00000000" w:rsidR="00000000" w:rsidRPr="00000000">
        <w:rPr>
          <w:rtl w:val="0"/>
        </w:rPr>
        <w:t xml:space="preserve"> (Accessed: 2 August 2026).</w:t>
      </w:r>
    </w:p>
    <w:p w:rsidR="00000000" w:rsidDel="00000000" w:rsidP="00000000" w:rsidRDefault="00000000" w:rsidRPr="00000000" w14:paraId="0000012E">
      <w:pPr>
        <w:spacing w:after="120" w:lineRule="auto"/>
        <w:ind w:left="720" w:hanging="720"/>
        <w:jc w:val="both"/>
        <w:rPr/>
      </w:pPr>
      <w:r w:rsidDel="00000000" w:rsidR="00000000" w:rsidRPr="00000000">
        <w:rPr>
          <w:rtl w:val="0"/>
        </w:rPr>
        <w:t xml:space="preserve">Porter, M.E. (1980) Competitive strategy: techniques for analyzing industries and competitors. New York: Free Press.</w:t>
      </w:r>
    </w:p>
    <w:p w:rsidR="00000000" w:rsidDel="00000000" w:rsidP="00000000" w:rsidRDefault="00000000" w:rsidRPr="00000000" w14:paraId="0000012F">
      <w:pPr>
        <w:spacing w:after="120" w:lineRule="auto"/>
        <w:ind w:left="720" w:hanging="720"/>
        <w:jc w:val="both"/>
        <w:rPr/>
      </w:pPr>
      <w:r w:rsidDel="00000000" w:rsidR="00000000" w:rsidRPr="00000000">
        <w:rPr>
          <w:rtl w:val="0"/>
        </w:rPr>
        <w:t xml:space="preserve">Porter, M.E. (1985) Competitive advantage: creating and sustaining superior performance. New York: Free Press.</w:t>
      </w:r>
    </w:p>
    <w:p w:rsidR="00000000" w:rsidDel="00000000" w:rsidP="00000000" w:rsidRDefault="00000000" w:rsidRPr="00000000" w14:paraId="00000130">
      <w:pPr>
        <w:spacing w:after="120" w:lineRule="auto"/>
        <w:ind w:left="720" w:hanging="720"/>
        <w:jc w:val="both"/>
        <w:rPr/>
      </w:pPr>
      <w:r w:rsidDel="00000000" w:rsidR="00000000" w:rsidRPr="00000000">
        <w:rPr>
          <w:rtl w:val="0"/>
        </w:rPr>
        <w:t xml:space="preserve">Porter, M.E. and Kramer, M.R. (2011) 'Creating shared value', Harvard Business Review, 89(1/2), pp. 62–77.</w:t>
      </w:r>
    </w:p>
    <w:p w:rsidR="00000000" w:rsidDel="00000000" w:rsidP="00000000" w:rsidRDefault="00000000" w:rsidRPr="00000000" w14:paraId="00000131">
      <w:pPr>
        <w:spacing w:after="120" w:lineRule="auto"/>
        <w:ind w:left="720" w:hanging="720"/>
        <w:jc w:val="both"/>
        <w:rPr/>
      </w:pPr>
      <w:r w:rsidDel="00000000" w:rsidR="00000000" w:rsidRPr="00000000">
        <w:rPr>
          <w:rtl w:val="0"/>
        </w:rPr>
        <w:t xml:space="preserve">Restaurant Online (2025) 'National living wage to increase by 4.1% to £12.71'. Available at: </w:t>
      </w:r>
      <w:hyperlink r:id="rId49">
        <w:r w:rsidDel="00000000" w:rsidR="00000000" w:rsidRPr="00000000">
          <w:rPr>
            <w:color w:val="0563c1"/>
            <w:u w:val="single"/>
            <w:rtl w:val="0"/>
          </w:rPr>
          <w:t xml:space="preserve">https://www.restaurantonline.co.uk/Article/2025/11/26/national-living-wage-to-increase-by-41-to-1271/</w:t>
        </w:r>
      </w:hyperlink>
      <w:r w:rsidDel="00000000" w:rsidR="00000000" w:rsidRPr="00000000">
        <w:rPr>
          <w:rtl w:val="0"/>
        </w:rPr>
        <w:t xml:space="preserve"> (Accessed: 29 July 2026).</w:t>
      </w:r>
    </w:p>
    <w:p w:rsidR="00000000" w:rsidDel="00000000" w:rsidP="00000000" w:rsidRDefault="00000000" w:rsidRPr="00000000" w14:paraId="00000132">
      <w:pPr>
        <w:spacing w:after="120" w:lineRule="auto"/>
        <w:ind w:left="720" w:hanging="720"/>
        <w:jc w:val="both"/>
        <w:rPr/>
      </w:pPr>
      <w:r w:rsidDel="00000000" w:rsidR="00000000" w:rsidRPr="00000000">
        <w:rPr>
          <w:rtl w:val="0"/>
        </w:rPr>
        <w:t xml:space="preserve">Restaurant Online (2026) 'Food-to-go and coffee shops took bite out of restaurant spend in first half of 2026'. Available at: </w:t>
      </w:r>
      <w:hyperlink r:id="rId50">
        <w:r w:rsidDel="00000000" w:rsidR="00000000" w:rsidRPr="00000000">
          <w:rPr>
            <w:color w:val="0563c1"/>
            <w:u w:val="single"/>
            <w:rtl w:val="0"/>
          </w:rPr>
          <w:t xml:space="preserve">https://www.restaurantonline.co.uk/Article/2026/07/31/food-to-go-and-coffee-shops-took-bite-out-of-restaurant-spend-in-first-half-of-2026/</w:t>
        </w:r>
      </w:hyperlink>
      <w:r w:rsidDel="00000000" w:rsidR="00000000" w:rsidRPr="00000000">
        <w:rPr>
          <w:rtl w:val="0"/>
        </w:rPr>
        <w:t xml:space="preserve"> (Accessed: 2 August 2026).</w:t>
      </w:r>
    </w:p>
    <w:p w:rsidR="00000000" w:rsidDel="00000000" w:rsidP="00000000" w:rsidRDefault="00000000" w:rsidRPr="00000000" w14:paraId="00000133">
      <w:pPr>
        <w:spacing w:after="120" w:lineRule="auto"/>
        <w:ind w:left="720" w:hanging="720"/>
        <w:jc w:val="both"/>
        <w:rPr/>
      </w:pPr>
      <w:r w:rsidDel="00000000" w:rsidR="00000000" w:rsidRPr="00000000">
        <w:rPr>
          <w:rtl w:val="0"/>
        </w:rPr>
        <w:t xml:space="preserve">Rothaermel, F.T. (2021) Strategic management. 5th edn. New York: McGraw-Hill Education.</w:t>
      </w:r>
    </w:p>
    <w:p w:rsidR="00000000" w:rsidDel="00000000" w:rsidP="00000000" w:rsidRDefault="00000000" w:rsidRPr="00000000" w14:paraId="00000134">
      <w:pPr>
        <w:spacing w:after="120" w:lineRule="auto"/>
        <w:ind w:left="720" w:hanging="720"/>
        <w:jc w:val="both"/>
        <w:rPr/>
      </w:pPr>
      <w:r w:rsidDel="00000000" w:rsidR="00000000" w:rsidRPr="00000000">
        <w:rPr>
          <w:rtl w:val="0"/>
        </w:rPr>
        <w:t xml:space="preserve">Starbucks (2024) 'Starbucks announces 6,000 greener stores worldwide'. Available at: </w:t>
      </w:r>
      <w:hyperlink r:id="rId51">
        <w:r w:rsidDel="00000000" w:rsidR="00000000" w:rsidRPr="00000000">
          <w:rPr>
            <w:color w:val="0563c1"/>
            <w:u w:val="single"/>
            <w:rtl w:val="0"/>
          </w:rPr>
          <w:t xml:space="preserve">https://about.starbucks.com/press/2024/starbucks-announces-6000-greener-stores-worldwide/</w:t>
        </w:r>
      </w:hyperlink>
      <w:r w:rsidDel="00000000" w:rsidR="00000000" w:rsidRPr="00000000">
        <w:rPr>
          <w:rtl w:val="0"/>
        </w:rPr>
        <w:t xml:space="preserve"> (Accessed: 2 August 2026).</w:t>
      </w:r>
    </w:p>
    <w:p w:rsidR="00000000" w:rsidDel="00000000" w:rsidP="00000000" w:rsidRDefault="00000000" w:rsidRPr="00000000" w14:paraId="00000135">
      <w:pPr>
        <w:spacing w:after="120" w:lineRule="auto"/>
        <w:ind w:left="720" w:hanging="720"/>
        <w:jc w:val="both"/>
        <w:rPr/>
      </w:pPr>
      <w:r w:rsidDel="00000000" w:rsidR="00000000" w:rsidRPr="00000000">
        <w:rPr>
          <w:rtl w:val="0"/>
        </w:rPr>
        <w:t xml:space="preserve">Starbucks (2025) Fiscal 2024 global impact report data tables. Available at: </w:t>
      </w:r>
      <w:hyperlink r:id="rId52">
        <w:r w:rsidDel="00000000" w:rsidR="00000000" w:rsidRPr="00000000">
          <w:rPr>
            <w:color w:val="0563c1"/>
            <w:u w:val="single"/>
            <w:rtl w:val="0"/>
          </w:rPr>
          <w:t xml:space="preserve">https://investor.starbucks.com/news/financial-releases/news-details/2024/Starbucks-Reports-Q4-and-Full-Fiscal-Year-2024-Results/default.aspx</w:t>
        </w:r>
      </w:hyperlink>
      <w:r w:rsidDel="00000000" w:rsidR="00000000" w:rsidRPr="00000000">
        <w:rPr>
          <w:rtl w:val="0"/>
        </w:rPr>
        <w:t xml:space="preserve">  (Accessed: 29 July 2026).</w:t>
      </w:r>
    </w:p>
    <w:p w:rsidR="00000000" w:rsidDel="00000000" w:rsidP="00000000" w:rsidRDefault="00000000" w:rsidRPr="00000000" w14:paraId="00000136">
      <w:pPr>
        <w:spacing w:after="120" w:lineRule="auto"/>
        <w:ind w:left="720" w:hanging="720"/>
        <w:jc w:val="both"/>
        <w:rPr/>
      </w:pPr>
      <w:r w:rsidDel="00000000" w:rsidR="00000000" w:rsidRPr="00000000">
        <w:rPr>
          <w:rtl w:val="0"/>
        </w:rPr>
        <w:t xml:space="preserve">Starbucks (2026a) 'Starbucks files UK and EMEA accounts for the fiscal year ended September 2025'. Available at: </w:t>
      </w:r>
      <w:hyperlink r:id="rId53">
        <w:r w:rsidDel="00000000" w:rsidR="00000000" w:rsidRPr="00000000">
          <w:rPr>
            <w:color w:val="0563c1"/>
            <w:u w:val="single"/>
            <w:rtl w:val="0"/>
          </w:rPr>
          <w:t xml:space="preserve">https://stories.starbucks.com/emea/stories/2026/starbucks-uk-and-emea-accounts-fiscal-year-ended-september-2025/</w:t>
        </w:r>
      </w:hyperlink>
      <w:r w:rsidDel="00000000" w:rsidR="00000000" w:rsidRPr="00000000">
        <w:rPr>
          <w:rtl w:val="0"/>
        </w:rPr>
        <w:t xml:space="preserve"> (Accessed: 2 August 2026).</w:t>
      </w:r>
    </w:p>
    <w:p w:rsidR="00000000" w:rsidDel="00000000" w:rsidP="00000000" w:rsidRDefault="00000000" w:rsidRPr="00000000" w14:paraId="00000137">
      <w:pPr>
        <w:spacing w:after="120" w:lineRule="auto"/>
        <w:ind w:left="720" w:hanging="720"/>
        <w:jc w:val="both"/>
        <w:rPr/>
      </w:pPr>
      <w:r w:rsidDel="00000000" w:rsidR="00000000" w:rsidRPr="00000000">
        <w:rPr>
          <w:rtl w:val="0"/>
        </w:rPr>
        <w:t xml:space="preserve">Starbucks (2026b) 'Back to Starbucks: a new licensee model for UK growth'. Available at: </w:t>
      </w:r>
      <w:hyperlink r:id="rId54">
        <w:r w:rsidDel="00000000" w:rsidR="00000000" w:rsidRPr="00000000">
          <w:rPr>
            <w:color w:val="0563c1"/>
            <w:u w:val="single"/>
            <w:rtl w:val="0"/>
          </w:rPr>
          <w:t xml:space="preserve">https://stories.starbucks.com/emea/stories/2026/back-to-starbucks-a-new-licensee-model-for-uk-growth/</w:t>
        </w:r>
      </w:hyperlink>
      <w:r w:rsidDel="00000000" w:rsidR="00000000" w:rsidRPr="00000000">
        <w:rPr>
          <w:rtl w:val="0"/>
        </w:rPr>
        <w:t xml:space="preserve"> (Accessed: 2 August 2026).</w:t>
      </w:r>
    </w:p>
    <w:p w:rsidR="00000000" w:rsidDel="00000000" w:rsidP="00000000" w:rsidRDefault="00000000" w:rsidRPr="00000000" w14:paraId="00000138">
      <w:pPr>
        <w:spacing w:after="120" w:lineRule="auto"/>
        <w:ind w:left="720" w:hanging="720"/>
        <w:jc w:val="both"/>
        <w:rPr/>
      </w:pPr>
      <w:r w:rsidDel="00000000" w:rsidR="00000000" w:rsidRPr="00000000">
        <w:rPr>
          <w:rtl w:val="0"/>
        </w:rPr>
        <w:t xml:space="preserve">Starbucks (2026c) 'Starbucks 2025 impact report: progress, investments and results across coffee, opportunity, community and environment'. Available at: </w:t>
      </w:r>
      <w:hyperlink r:id="rId55">
        <w:r w:rsidDel="00000000" w:rsidR="00000000" w:rsidRPr="00000000">
          <w:rPr>
            <w:color w:val="0563c1"/>
            <w:u w:val="single"/>
            <w:rtl w:val="0"/>
          </w:rPr>
          <w:t xml:space="preserve">https://about.starbucks.com/press/2026/starbucks-2025-impact-report-progress-investments-and-results-across-coffee-opportunity-community-and-environment/</w:t>
        </w:r>
      </w:hyperlink>
      <w:r w:rsidDel="00000000" w:rsidR="00000000" w:rsidRPr="00000000">
        <w:rPr>
          <w:rtl w:val="0"/>
        </w:rPr>
        <w:t xml:space="preserve"> (Accessed: 29 July 2026).</w:t>
      </w:r>
    </w:p>
    <w:p w:rsidR="00000000" w:rsidDel="00000000" w:rsidP="00000000" w:rsidRDefault="00000000" w:rsidRPr="00000000" w14:paraId="00000139">
      <w:pPr>
        <w:spacing w:after="120" w:lineRule="auto"/>
        <w:ind w:left="720" w:hanging="720"/>
        <w:jc w:val="both"/>
        <w:rPr/>
      </w:pPr>
      <w:r w:rsidDel="00000000" w:rsidR="00000000" w:rsidRPr="00000000">
        <w:rPr>
          <w:rtl w:val="0"/>
        </w:rPr>
        <w:t xml:space="preserve">Starbucks Corporation (2026a) Form 10-Q for the quarterly period ended 29 March 2026. Washington, DC: US Securities and Exchange Commission. Available at: </w:t>
      </w:r>
      <w:hyperlink r:id="rId56">
        <w:r w:rsidDel="00000000" w:rsidR="00000000" w:rsidRPr="00000000">
          <w:rPr>
            <w:color w:val="0563c1"/>
            <w:u w:val="single"/>
            <w:rtl w:val="0"/>
          </w:rPr>
          <w:t xml:space="preserve">https://www.sec.gov/Archives/edgar/data/0000829224/000082922426000080/sbux-20260329.htm</w:t>
        </w:r>
      </w:hyperlink>
      <w:r w:rsidDel="00000000" w:rsidR="00000000" w:rsidRPr="00000000">
        <w:rPr>
          <w:rtl w:val="0"/>
        </w:rPr>
        <w:t xml:space="preserve"> (Accessed: 2 August 2026).</w:t>
      </w:r>
    </w:p>
    <w:p w:rsidR="00000000" w:rsidDel="00000000" w:rsidP="00000000" w:rsidRDefault="00000000" w:rsidRPr="00000000" w14:paraId="0000013A">
      <w:pPr>
        <w:spacing w:after="120" w:lineRule="auto"/>
        <w:ind w:left="720" w:hanging="720"/>
        <w:jc w:val="both"/>
        <w:rPr/>
      </w:pPr>
      <w:r w:rsidDel="00000000" w:rsidR="00000000" w:rsidRPr="00000000">
        <w:rPr>
          <w:rtl w:val="0"/>
        </w:rPr>
        <w:t xml:space="preserve">Starbucks Corporation (2026b) Form 10-Q for the quarterly period ended 28 June 2026. Washington, DC: US Securities and Exchange Commission. Available at: </w:t>
      </w:r>
      <w:hyperlink r:id="rId57">
        <w:r w:rsidDel="00000000" w:rsidR="00000000" w:rsidRPr="00000000">
          <w:rPr>
            <w:color w:val="0563c1"/>
            <w:u w:val="single"/>
            <w:rtl w:val="0"/>
          </w:rPr>
          <w:t xml:space="preserve">https://www.sec.gov/Archives/edgar/data/0000829224/000082922426000130/sbux-20260628.htm</w:t>
        </w:r>
      </w:hyperlink>
      <w:r w:rsidDel="00000000" w:rsidR="00000000" w:rsidRPr="00000000">
        <w:rPr>
          <w:rtl w:val="0"/>
        </w:rPr>
        <w:t xml:space="preserve"> (Accessed: 2 August 2026).</w:t>
      </w:r>
    </w:p>
    <w:p w:rsidR="00000000" w:rsidDel="00000000" w:rsidP="00000000" w:rsidRDefault="00000000" w:rsidRPr="00000000" w14:paraId="0000013B">
      <w:pPr>
        <w:spacing w:after="120" w:lineRule="auto"/>
        <w:ind w:left="720" w:hanging="720"/>
        <w:jc w:val="both"/>
        <w:rPr/>
      </w:pPr>
      <w:r w:rsidDel="00000000" w:rsidR="00000000" w:rsidRPr="00000000">
        <w:rPr>
          <w:rtl w:val="0"/>
        </w:rPr>
        <w:t xml:space="preserve">Statista (2026) Coffee shops and cafés in the UK: statistics and facts. Available at: </w:t>
      </w:r>
      <w:hyperlink r:id="rId58">
        <w:r w:rsidDel="00000000" w:rsidR="00000000" w:rsidRPr="00000000">
          <w:rPr>
            <w:color w:val="0563c1"/>
            <w:u w:val="single"/>
            <w:rtl w:val="0"/>
          </w:rPr>
          <w:t xml:space="preserve">https://www.statista.com/topics/3650/cafes-and-coffee-shops-in-the-united-kingdom-uk/</w:t>
        </w:r>
      </w:hyperlink>
      <w:r w:rsidDel="00000000" w:rsidR="00000000" w:rsidRPr="00000000">
        <w:rPr>
          <w:rtl w:val="0"/>
        </w:rPr>
        <w:t xml:space="preserve"> (Accessed: 29 July 2026).</w:t>
      </w:r>
    </w:p>
    <w:p w:rsidR="00000000" w:rsidDel="00000000" w:rsidP="00000000" w:rsidRDefault="00000000" w:rsidRPr="00000000" w14:paraId="0000013C">
      <w:pPr>
        <w:spacing w:after="120" w:lineRule="auto"/>
        <w:ind w:left="720" w:hanging="720"/>
        <w:jc w:val="both"/>
        <w:rPr/>
      </w:pPr>
      <w:r w:rsidDel="00000000" w:rsidR="00000000" w:rsidRPr="00000000">
        <w:rPr>
          <w:rtl w:val="0"/>
        </w:rPr>
        <w:t xml:space="preserve">Tea &amp; Coffee Trade Journal (2025) 'The UK branded coffee shop market continues to rebound'. Available at: </w:t>
      </w:r>
      <w:hyperlink r:id="rId59">
        <w:r w:rsidDel="00000000" w:rsidR="00000000" w:rsidRPr="00000000">
          <w:rPr>
            <w:color w:val="0563c1"/>
            <w:u w:val="single"/>
            <w:rtl w:val="0"/>
          </w:rPr>
          <w:t xml:space="preserve">https://www.teaandcoffee.net/blog/36125/the-uk-branded-coffee-shop-market-continues-to-rebound/</w:t>
        </w:r>
      </w:hyperlink>
      <w:r w:rsidDel="00000000" w:rsidR="00000000" w:rsidRPr="00000000">
        <w:rPr>
          <w:rtl w:val="0"/>
        </w:rPr>
        <w:t xml:space="preserve"> (Accessed: 2 August 2026).</w:t>
      </w:r>
    </w:p>
    <w:p w:rsidR="00000000" w:rsidDel="00000000" w:rsidP="00000000" w:rsidRDefault="00000000" w:rsidRPr="00000000" w14:paraId="0000013D">
      <w:pPr>
        <w:spacing w:after="120" w:lineRule="auto"/>
        <w:ind w:left="720" w:hanging="720"/>
        <w:jc w:val="both"/>
        <w:rPr/>
      </w:pPr>
      <w:r w:rsidDel="00000000" w:rsidR="00000000" w:rsidRPr="00000000">
        <w:rPr>
          <w:rtl w:val="0"/>
        </w:rPr>
        <w:t xml:space="preserve">Teece, D.J., Pisano, G. and Shuen, A. (1997) 'Dynamic capabilities and strategic management', Strategic Management Journal, 18(7), pp. 509–533.</w:t>
      </w:r>
    </w:p>
    <w:p w:rsidR="00000000" w:rsidDel="00000000" w:rsidP="00000000" w:rsidRDefault="00000000" w:rsidRPr="00000000" w14:paraId="0000013E">
      <w:pPr>
        <w:spacing w:after="120" w:lineRule="auto"/>
        <w:ind w:left="720" w:hanging="720"/>
        <w:jc w:val="both"/>
        <w:rPr/>
      </w:pPr>
      <w:r w:rsidDel="00000000" w:rsidR="00000000" w:rsidRPr="00000000">
        <w:rPr>
          <w:rtl w:val="0"/>
        </w:rPr>
        <w:t xml:space="preserve">The Access Group (2025) 'How the UK budget and wage increases will impact hospitality costs'. Available at: </w:t>
      </w:r>
      <w:hyperlink r:id="rId60">
        <w:r w:rsidDel="00000000" w:rsidR="00000000" w:rsidRPr="00000000">
          <w:rPr>
            <w:color w:val="0563c1"/>
            <w:u w:val="single"/>
            <w:rtl w:val="0"/>
          </w:rPr>
          <w:t xml:space="preserve">https://www.theaccessgroup.com/en-gb/blog/hos-how-the-uk-budget-and-wage-increases-will-impact-hospitality-costs/</w:t>
        </w:r>
      </w:hyperlink>
      <w:r w:rsidDel="00000000" w:rsidR="00000000" w:rsidRPr="00000000">
        <w:rPr>
          <w:rtl w:val="0"/>
        </w:rPr>
        <w:t xml:space="preserve"> (Accessed: 2 August 2026).</w:t>
      </w:r>
    </w:p>
    <w:p w:rsidR="00000000" w:rsidDel="00000000" w:rsidP="00000000" w:rsidRDefault="00000000" w:rsidRPr="00000000" w14:paraId="0000013F">
      <w:pPr>
        <w:spacing w:after="120" w:lineRule="auto"/>
        <w:ind w:left="720" w:hanging="720"/>
        <w:jc w:val="both"/>
        <w:rPr/>
      </w:pPr>
      <w:r w:rsidDel="00000000" w:rsidR="00000000" w:rsidRPr="00000000">
        <w:rPr>
          <w:rtl w:val="0"/>
        </w:rPr>
        <w:t xml:space="preserve">The Grocer (2025a) 'As Coca-Cola mulls sale of Costa Coffee, what's gone wrong?'. Available at: </w:t>
      </w:r>
      <w:hyperlink r:id="rId61">
        <w:r w:rsidDel="00000000" w:rsidR="00000000" w:rsidRPr="00000000">
          <w:rPr>
            <w:color w:val="0563c1"/>
            <w:u w:val="single"/>
            <w:rtl w:val="0"/>
          </w:rPr>
          <w:t xml:space="preserve">https://www.thegrocer.co.uk/news/as-coca-cola-mulls-costa-coffee-sale-whats-gone-wrong/708566.article</w:t>
        </w:r>
      </w:hyperlink>
      <w:r w:rsidDel="00000000" w:rsidR="00000000" w:rsidRPr="00000000">
        <w:rPr>
          <w:rtl w:val="0"/>
        </w:rPr>
        <w:t xml:space="preserve"> (Accessed: 29 July 2026).</w:t>
      </w:r>
    </w:p>
    <w:p w:rsidR="00000000" w:rsidDel="00000000" w:rsidP="00000000" w:rsidRDefault="00000000" w:rsidRPr="00000000" w14:paraId="00000140">
      <w:pPr>
        <w:spacing w:after="120" w:lineRule="auto"/>
        <w:ind w:left="720" w:hanging="720"/>
        <w:jc w:val="both"/>
        <w:rPr/>
      </w:pPr>
      <w:r w:rsidDel="00000000" w:rsidR="00000000" w:rsidRPr="00000000">
        <w:rPr>
          <w:rtl w:val="0"/>
        </w:rPr>
        <w:t xml:space="preserve">The Grocer (2025b) 'Treasury confirms new national living wage rates from April 2026'. Available at: </w:t>
      </w:r>
      <w:hyperlink r:id="rId62">
        <w:r w:rsidDel="00000000" w:rsidR="00000000" w:rsidRPr="00000000">
          <w:rPr>
            <w:color w:val="0563c1"/>
            <w:u w:val="single"/>
            <w:rtl w:val="0"/>
          </w:rPr>
          <w:t xml:space="preserve">https://www.thegrocer.co.uk/news/treasury-confirms-new-national-living-wage-rates-from-april-2026/712365.article</w:t>
        </w:r>
      </w:hyperlink>
      <w:r w:rsidDel="00000000" w:rsidR="00000000" w:rsidRPr="00000000">
        <w:rPr>
          <w:rtl w:val="0"/>
        </w:rPr>
        <w:t xml:space="preserve"> (Accessed: 2 August 2026).</w:t>
      </w:r>
    </w:p>
    <w:p w:rsidR="00000000" w:rsidDel="00000000" w:rsidP="00000000" w:rsidRDefault="00000000" w:rsidRPr="00000000" w14:paraId="00000141">
      <w:pPr>
        <w:spacing w:after="120" w:lineRule="auto"/>
        <w:ind w:left="720" w:hanging="720"/>
        <w:jc w:val="both"/>
        <w:rPr/>
      </w:pPr>
      <w:r w:rsidDel="00000000" w:rsidR="00000000" w:rsidRPr="00000000">
        <w:rPr>
          <w:rtl w:val="0"/>
        </w:rPr>
        <w:t xml:space="preserve">The Grocer (2026a) 'Costa Coffee sale aborted by Coca-Cola'. Available at: </w:t>
      </w:r>
      <w:hyperlink r:id="rId63">
        <w:r w:rsidDel="00000000" w:rsidR="00000000" w:rsidRPr="00000000">
          <w:rPr>
            <w:color w:val="0563c1"/>
            <w:u w:val="single"/>
            <w:rtl w:val="0"/>
          </w:rPr>
          <w:t xml:space="preserve">https://www.thegrocer.co.uk/news/costa-coffee-sale-aborted-by-coca-cola/713948.article</w:t>
        </w:r>
      </w:hyperlink>
      <w:r w:rsidDel="00000000" w:rsidR="00000000" w:rsidRPr="00000000">
        <w:rPr>
          <w:rtl w:val="0"/>
        </w:rPr>
        <w:t xml:space="preserve"> (Accessed: 2 August 2026).</w:t>
      </w:r>
    </w:p>
    <w:p w:rsidR="00000000" w:rsidDel="00000000" w:rsidP="00000000" w:rsidRDefault="00000000" w:rsidRPr="00000000" w14:paraId="00000142">
      <w:pPr>
        <w:spacing w:after="120" w:lineRule="auto"/>
        <w:ind w:left="720" w:hanging="720"/>
        <w:jc w:val="both"/>
        <w:rPr/>
      </w:pPr>
      <w:r w:rsidDel="00000000" w:rsidR="00000000" w:rsidRPr="00000000">
        <w:rPr>
          <w:rtl w:val="0"/>
        </w:rPr>
        <w:t xml:space="preserve">The Grocer (2026b) 'Starbucks to open 500 more UK sites despite tougher market'. Available at: </w:t>
      </w:r>
      <w:hyperlink r:id="rId64">
        <w:r w:rsidDel="00000000" w:rsidR="00000000" w:rsidRPr="00000000">
          <w:rPr>
            <w:color w:val="0563c1"/>
            <w:u w:val="single"/>
            <w:rtl w:val="0"/>
          </w:rPr>
          <w:t xml:space="preserve">https://www.thegrocer.co.uk/news/starbucks-to-open-500-more-uk-sites-despite-tougher-market/717110.article</w:t>
        </w:r>
      </w:hyperlink>
      <w:r w:rsidDel="00000000" w:rsidR="00000000" w:rsidRPr="00000000">
        <w:rPr>
          <w:rtl w:val="0"/>
        </w:rPr>
        <w:t xml:space="preserve"> (Accessed: 30 July 2026).</w:t>
      </w:r>
    </w:p>
    <w:p w:rsidR="00000000" w:rsidDel="00000000" w:rsidP="00000000" w:rsidRDefault="00000000" w:rsidRPr="00000000" w14:paraId="00000143">
      <w:pPr>
        <w:spacing w:after="120" w:lineRule="auto"/>
        <w:ind w:left="720" w:hanging="720"/>
        <w:jc w:val="both"/>
        <w:rPr/>
      </w:pPr>
      <w:r w:rsidDel="00000000" w:rsidR="00000000" w:rsidRPr="00000000">
        <w:rPr>
          <w:rtl w:val="0"/>
        </w:rPr>
        <w:t xml:space="preserve">UKHospitality (2025) 'Wage increases make budget support for hospitality essential'. Available at: </w:t>
      </w:r>
      <w:hyperlink r:id="rId65">
        <w:r w:rsidDel="00000000" w:rsidR="00000000" w:rsidRPr="00000000">
          <w:rPr>
            <w:color w:val="0563c1"/>
            <w:u w:val="single"/>
            <w:rtl w:val="0"/>
          </w:rPr>
          <w:t xml:space="preserve">https://www.ukhospitality.org.uk/wage-increases-make-budget-support-for-hospitality-essential/</w:t>
        </w:r>
      </w:hyperlink>
      <w:r w:rsidDel="00000000" w:rsidR="00000000" w:rsidRPr="00000000">
        <w:rPr>
          <w:rtl w:val="0"/>
        </w:rPr>
        <w:t xml:space="preserve"> (Accessed: 2 August 2026).</w:t>
      </w:r>
    </w:p>
    <w:p w:rsidR="00000000" w:rsidDel="00000000" w:rsidP="00000000" w:rsidRDefault="00000000" w:rsidRPr="00000000" w14:paraId="00000144">
      <w:pPr>
        <w:spacing w:after="120" w:lineRule="auto"/>
        <w:ind w:left="720" w:hanging="720"/>
        <w:jc w:val="both"/>
        <w:rPr/>
      </w:pPr>
      <w:r w:rsidDel="00000000" w:rsidR="00000000" w:rsidRPr="00000000">
        <w:rPr>
          <w:rtl w:val="0"/>
        </w:rPr>
        <w:t xml:space="preserve">World Coffee Portal (2025) 'Value in the spotlight as competition heats up in £6.1bn UK branded coffee shop market'. Available at: </w:t>
      </w:r>
      <w:hyperlink r:id="rId66">
        <w:r w:rsidDel="00000000" w:rsidR="00000000" w:rsidRPr="00000000">
          <w:rPr>
            <w:color w:val="0563c1"/>
            <w:u w:val="single"/>
            <w:rtl w:val="0"/>
          </w:rPr>
          <w:t xml:space="preserve">https://www.worldcoffeeportal.com/news/value-in-the-spotlight-as-competition-heats-up-in-6-1bn-uk-branded-coffee-shop-market/</w:t>
        </w:r>
      </w:hyperlink>
      <w:r w:rsidDel="00000000" w:rsidR="00000000" w:rsidRPr="00000000">
        <w:rPr>
          <w:rtl w:val="0"/>
        </w:rPr>
        <w:t xml:space="preserve"> (Accessed: 2 August 2026).</w:t>
      </w:r>
    </w:p>
    <w:p w:rsidR="00000000" w:rsidDel="00000000" w:rsidP="00000000" w:rsidRDefault="00000000" w:rsidRPr="00000000" w14:paraId="00000145">
      <w:pPr>
        <w:spacing w:after="120" w:lineRule="auto"/>
        <w:ind w:left="720" w:hanging="720"/>
        <w:jc w:val="both"/>
        <w:rPr/>
      </w:pPr>
      <w:r w:rsidDel="00000000" w:rsidR="00000000" w:rsidRPr="00000000">
        <w:rPr>
          <w:rtl w:val="0"/>
        </w:rPr>
        <w:t xml:space="preserve">World Coffee Portal (2026) 'The UK coffee shop market is changing fast: here's what you need to know in 2026'. Available at: </w:t>
      </w:r>
      <w:hyperlink r:id="rId67">
        <w:r w:rsidDel="00000000" w:rsidR="00000000" w:rsidRPr="00000000">
          <w:rPr>
            <w:color w:val="0563c1"/>
            <w:u w:val="single"/>
            <w:rtl w:val="0"/>
          </w:rPr>
          <w:t xml:space="preserve">https://www.worldcoffeeportal.com/analysis/the-uk-coffee-shop-market-is-changing-fast-heres-what-you-need-to-know-in-2026/</w:t>
        </w:r>
      </w:hyperlink>
      <w:r w:rsidDel="00000000" w:rsidR="00000000" w:rsidRPr="00000000">
        <w:rPr>
          <w:rtl w:val="0"/>
        </w:rPr>
        <w:t xml:space="preserve"> (Accessed: 30 July 2026).</w:t>
      </w:r>
    </w:p>
    <w:sectPr>
      <w:footerReference r:id="rId6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6">
    <w:pPr>
      <w:jc w:val="center"/>
      <w:rPr/>
    </w:pPr>
    <w:r w:rsidDel="00000000" w:rsidR="00000000" w:rsidRPr="00000000">
      <w:rPr>
        <w:sz w:val="20"/>
        <w:szCs w:val="2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pPr>
    <w:rPr>
      <w:rFonts w:ascii="Arial" w:cs="Arial" w:eastAsia="Arial" w:hAnsi="Arial"/>
      <w:b w:val="1"/>
      <w:bCs w:val="1"/>
      <w:i w:val="0"/>
      <w:iCs w:val="0"/>
      <w:smallCaps w:val="0"/>
      <w:strike w:val="0"/>
      <w:color w:val="1e3932"/>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pPr>
    <w:rPr>
      <w:rFonts w:ascii="Arial" w:cs="Arial" w:eastAsia="Arial" w:hAnsi="Arial"/>
      <w:b w:val="1"/>
      <w:bCs w:val="1"/>
      <w:i w:val="0"/>
      <w:iCs w:val="0"/>
      <w:smallCaps w:val="0"/>
      <w:strike w:val="0"/>
      <w:color w:val="1e3932"/>
      <w:sz w:val="28"/>
      <w:szCs w:val="28"/>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pPr>
    <w:rPr>
      <w:rFonts w:ascii="Arial" w:cs="Arial" w:eastAsia="Arial" w:hAnsi="Arial"/>
      <w:b w:val="1"/>
      <w:bCs w:val="1"/>
      <w:i w:val="0"/>
      <w:iCs w:val="0"/>
      <w:smallCaps w:val="0"/>
      <w:strike w:val="0"/>
      <w:color w:val="1e3932"/>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pPr>
    <w:rPr>
      <w:rFonts w:ascii="Arial" w:cs="Arial" w:eastAsia="Arial" w:hAnsi="Arial"/>
      <w:b w:val="0"/>
      <w:bCs w:val="0"/>
      <w:i w:val="1"/>
      <w:iCs w:val="1"/>
      <w:smallCaps w:val="0"/>
      <w:strike w:val="0"/>
      <w:color w:val="2e74b5"/>
      <w:sz w:val="24"/>
      <w:szCs w:val="24"/>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pPr>
    <w:rPr>
      <w:rFonts w:ascii="Arial" w:cs="Arial" w:eastAsia="Arial" w:hAnsi="Arial"/>
      <w:b w:val="0"/>
      <w:bCs w:val="0"/>
      <w:i w:val="0"/>
      <w:iCs w:val="0"/>
      <w:smallCaps w:val="0"/>
      <w:strike w:val="0"/>
      <w:color w:val="2e74b5"/>
      <w:sz w:val="24"/>
      <w:szCs w:val="24"/>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0" w:type="dxa"/>
        <w:bottom w:w="0.0" w:type="dxa"/>
        <w:right w:w="1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think.ing.com/articles/brazil-crop-recovery-to-push-coffee-prices-lower/" TargetMode="External"/><Relationship Id="rId42" Type="http://schemas.openxmlformats.org/officeDocument/2006/relationships/hyperlink" Target="https://doi.org/10.1177/23197145211049625" TargetMode="External"/><Relationship Id="rId41" Type="http://schemas.openxmlformats.org/officeDocument/2006/relationships/hyperlink" Target="https://doi.org/10.18280/ijsdp.181016" TargetMode="External"/><Relationship Id="rId44" Type="http://schemas.openxmlformats.org/officeDocument/2006/relationships/hyperlink" Target="https://www.mcgradyclarke.com/news-insights/2026-guide-to-uk-packaging-extended-producer-responsibility/" TargetMode="External"/><Relationship Id="rId43" Type="http://schemas.openxmlformats.org/officeDocument/2006/relationships/hyperlink" Target="https://www.lumina-intelligence.com/blog/foodservice/uk-coffee-market-size-growth-share-statistics-2025/" TargetMode="External"/><Relationship Id="rId46" Type="http://schemas.openxmlformats.org/officeDocument/2006/relationships/hyperlink" Target="https://www.morningadvertiser.co.uk/Article/2026/04/07/april-2026-key-wage-tax-and-regulatory-changes-hitting-uk-pubs/" TargetMode="External"/><Relationship Id="rId45" Type="http://schemas.openxmlformats.org/officeDocument/2006/relationships/hyperlink" Target="https://store.mintel.com/report/uk-eating-out-review-market-repor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48" Type="http://schemas.openxmlformats.org/officeDocument/2006/relationships/hyperlink" Target="https://perfectdailygrind.com/2026/02/coffee-news-recap-6-february-2026/" TargetMode="External"/><Relationship Id="rId47" Type="http://schemas.openxmlformats.org/officeDocument/2006/relationships/hyperlink" Target="https://odi.org/en/insights/climate-change-coffee-prices-and-production-a-new-macro-economic-reality/" TargetMode="External"/><Relationship Id="rId49" Type="http://schemas.openxmlformats.org/officeDocument/2006/relationships/hyperlink" Target="https://www.restaurantonline.co.uk/Article/2025/11/26/national-living-wage-to-increase-by-41-to-1271/"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www.foodnavigator.com/Article/2026/07/27/are-global-coffee-sustainability-strategies-falling-short/" TargetMode="External"/><Relationship Id="rId30" Type="http://schemas.openxmlformats.org/officeDocument/2006/relationships/hyperlink" Target="https://doi.org/10.1002/bse.339" TargetMode="External"/><Relationship Id="rId33" Type="http://schemas.openxmlformats.org/officeDocument/2006/relationships/hyperlink" Target="https://www.gov.uk/government/publications/extended-producer-responsibility-for-packaging-2025-base-fees/extended-producer-responsibility-for-packaging-2025-base-fees" TargetMode="External"/><Relationship Id="rId32" Type="http://schemas.openxmlformats.org/officeDocument/2006/relationships/hyperlink" Target="https://www.foodnavigator-usa.com/Article/2026/03/24/future-of-coffee-growing-regions-and-consumer-accessibility/" TargetMode="External"/><Relationship Id="rId35" Type="http://schemas.openxmlformats.org/officeDocument/2006/relationships/hyperlink" Target="https://www.grocerygazette.co.uk/2026/07/29/coca-cola-raises-outlook-after-responding-to-consumers/" TargetMode="External"/><Relationship Id="rId34" Type="http://schemas.openxmlformats.org/officeDocument/2006/relationships/hyperlink" Target="https://gov.uk/guidance/deposit-return-scheme-drinks-producer-and-retailer-responsibilities" TargetMode="External"/><Relationship Id="rId37" Type="http://schemas.openxmlformats.org/officeDocument/2006/relationships/hyperlink" Target="https://doi.org/10.1177/0149206310390219" TargetMode="External"/><Relationship Id="rId36" Type="http://schemas.openxmlformats.org/officeDocument/2006/relationships/hyperlink" Target="https://doi.org/10.1007/s10551-014-2340-3" TargetMode="External"/><Relationship Id="rId39" Type="http://schemas.openxmlformats.org/officeDocument/2006/relationships/hyperlink" Target="https://commonslibrary.parliament.uk/research-briefings/cbp-10453/" TargetMode="External"/><Relationship Id="rId38" Type="http://schemas.openxmlformats.org/officeDocument/2006/relationships/hyperlink" Target="https://commonslibrary.parliament.uk/research-briefings/cbp-10352/" TargetMode="External"/><Relationship Id="rId62" Type="http://schemas.openxmlformats.org/officeDocument/2006/relationships/hyperlink" Target="https://www.thegrocer.co.uk/news/treasury-confirms-new-national-living-wage-rates-from-april-2026/712365.article" TargetMode="External"/><Relationship Id="rId61" Type="http://schemas.openxmlformats.org/officeDocument/2006/relationships/hyperlink" Target="https://www.thegrocer.co.uk/news/as-coca-cola-mulls-costa-coffee-sale-whats-gone-wrong/708566.article" TargetMode="External"/><Relationship Id="rId20" Type="http://schemas.openxmlformats.org/officeDocument/2006/relationships/hyperlink" Target="https://doi.org/10.1177/014920639101700108" TargetMode="External"/><Relationship Id="rId64" Type="http://schemas.openxmlformats.org/officeDocument/2006/relationships/hyperlink" Target="https://www.thegrocer.co.uk/news/starbucks-to-open-500-more-uk-sites-despite-tougher-market/717110.article" TargetMode="External"/><Relationship Id="rId63" Type="http://schemas.openxmlformats.org/officeDocument/2006/relationships/hyperlink" Target="https://www.thegrocer.co.uk/news/costa-coffee-sale-aborted-by-coca-cola/713948.article" TargetMode="External"/><Relationship Id="rId22" Type="http://schemas.openxmlformats.org/officeDocument/2006/relationships/hyperlink" Target="https://www.bishopfleming.co.uk/insights/what-national-living-wage-april-2026" TargetMode="External"/><Relationship Id="rId66" Type="http://schemas.openxmlformats.org/officeDocument/2006/relationships/hyperlink" Target="https://www.worldcoffeeportal.com/news/value-in-the-spotlight-as-competition-heats-up-in-6-1bn-uk-branded-coffee-shop-market/" TargetMode="External"/><Relationship Id="rId21" Type="http://schemas.openxmlformats.org/officeDocument/2006/relationships/hyperlink" Target="https://www.beveragedaily.com/Article/2026/04/10/coffee-prices-why-2026-is-set-to-be-a-roller-coaster-ride/" TargetMode="External"/><Relationship Id="rId65" Type="http://schemas.openxmlformats.org/officeDocument/2006/relationships/hyperlink" Target="https://www.ukhospitality.org.uk/wage-increases-make-budget-support-for-hospitality-essential/" TargetMode="External"/><Relationship Id="rId24" Type="http://schemas.openxmlformats.org/officeDocument/2006/relationships/hyperlink" Target="https://doi.org/10.1016/0007-6813(91)90005-G" TargetMode="External"/><Relationship Id="rId68" Type="http://schemas.openxmlformats.org/officeDocument/2006/relationships/footer" Target="footer1.xml"/><Relationship Id="rId23" Type="http://schemas.openxmlformats.org/officeDocument/2006/relationships/hyperlink" Target="https://bakeryinfo.co.uk/retail/greggs-now-largest-chain-in-uk-branded-coffee-shop-market/714855.article" TargetMode="External"/><Relationship Id="rId67" Type="http://schemas.openxmlformats.org/officeDocument/2006/relationships/hyperlink" Target="https://www.worldcoffeeportal.com/analysis/the-uk-coffee-shop-market-is-changing-fast-heres-what-you-need-to-know-in-2026/" TargetMode="External"/><Relationship Id="rId60" Type="http://schemas.openxmlformats.org/officeDocument/2006/relationships/hyperlink" Target="https://www.theaccessgroup.com/en-gb/blog/hos-how-the-uk-budget-and-wage-increases-will-impact-hospitality-costs/" TargetMode="External"/><Relationship Id="rId26" Type="http://schemas.openxmlformats.org/officeDocument/2006/relationships/hyperlink" Target="https://www.cotswoldjournal.co.uk/news/25993605.starbucks-uk-expansion-promises-75-new-stores-2026/" TargetMode="External"/><Relationship Id="rId25" Type="http://schemas.openxmlformats.org/officeDocument/2006/relationships/hyperlink" Target="https://commodity-board.com/coffee-market-2026-from-record-highs-to-fragile-correction/" TargetMode="External"/><Relationship Id="rId28" Type="http://schemas.openxmlformats.org/officeDocument/2006/relationships/hyperlink" Target="https://dailycoffeenews.com/2026/07/01/starbucks-is-actively-reassessing-a-key-climate-pledge-amid-other-sustainability-milestones/" TargetMode="External"/><Relationship Id="rId27" Type="http://schemas.openxmlformats.org/officeDocument/2006/relationships/hyperlink" Target="https://dailycoffeenews.com/2026/07/02/inside-the-coffee-barometer-part-1-prices-swing-structures-dont/" TargetMode="External"/><Relationship Id="rId29" Type="http://schemas.openxmlformats.org/officeDocument/2006/relationships/hyperlink" Target="https://erp-recycling.org/uk/news-and-events/2026/04/uk-packaging-epr-compliance-guide-for-2026/" TargetMode="External"/><Relationship Id="rId51" Type="http://schemas.openxmlformats.org/officeDocument/2006/relationships/hyperlink" Target="https://about.starbucks.com/press/2024/starbucks-announces-6000-greener-stores-worldwide/" TargetMode="External"/><Relationship Id="rId50" Type="http://schemas.openxmlformats.org/officeDocument/2006/relationships/hyperlink" Target="https://www.restaurantonline.co.uk/Article/2026/07/31/food-to-go-and-coffee-shops-took-bite-out-of-restaurant-spend-in-first-half-of-2026/" TargetMode="External"/><Relationship Id="rId53" Type="http://schemas.openxmlformats.org/officeDocument/2006/relationships/hyperlink" Target="https://stories.starbucks.com/emea/stories/2026/starbucks-uk-and-emea-accounts-fiscal-year-ended-september-2025/" TargetMode="External"/><Relationship Id="rId52" Type="http://schemas.openxmlformats.org/officeDocument/2006/relationships/hyperlink" Target="https://investor.starbucks.com/news/financial-releases/news-details/2024/Starbucks-Reports-Q4-and-Full-Fiscal-Year-2024-Results/default.aspx" TargetMode="External"/><Relationship Id="rId11" Type="http://schemas.openxmlformats.org/officeDocument/2006/relationships/image" Target="media/image7.png"/><Relationship Id="rId55" Type="http://schemas.openxmlformats.org/officeDocument/2006/relationships/hyperlink" Target="https://about.starbucks.com/press/2026/starbucks-2025-impact-report-progress-investments-and-results-across-coffee-opportunity-community-and-environment/" TargetMode="External"/><Relationship Id="rId10" Type="http://schemas.openxmlformats.org/officeDocument/2006/relationships/image" Target="media/image4.png"/><Relationship Id="rId54" Type="http://schemas.openxmlformats.org/officeDocument/2006/relationships/hyperlink" Target="https://stories.starbucks.com/emea/stories/2026/back-to-starbucks-a-new-licensee-model-for-uk-growth/" TargetMode="External"/><Relationship Id="rId13" Type="http://schemas.openxmlformats.org/officeDocument/2006/relationships/image" Target="media/image9.png"/><Relationship Id="rId57" Type="http://schemas.openxmlformats.org/officeDocument/2006/relationships/hyperlink" Target="https://www.sec.gov/Archives/edgar/data/0000829224/000082922426000130/sbux-20260628.htm" TargetMode="External"/><Relationship Id="rId12" Type="http://schemas.openxmlformats.org/officeDocument/2006/relationships/image" Target="media/image6.png"/><Relationship Id="rId56" Type="http://schemas.openxmlformats.org/officeDocument/2006/relationships/hyperlink" Target="https://www.sec.gov/Archives/edgar/data/0000829224/000082922426000080/sbux-20260329.htm" TargetMode="External"/><Relationship Id="rId15" Type="http://schemas.openxmlformats.org/officeDocument/2006/relationships/image" Target="media/image12.png"/><Relationship Id="rId59" Type="http://schemas.openxmlformats.org/officeDocument/2006/relationships/hyperlink" Target="https://www.teaandcoffee.net/blog/36125/the-uk-branded-coffee-shop-market-continues-to-rebound/" TargetMode="External"/><Relationship Id="rId14" Type="http://schemas.openxmlformats.org/officeDocument/2006/relationships/image" Target="media/image8.png"/><Relationship Id="rId58" Type="http://schemas.openxmlformats.org/officeDocument/2006/relationships/hyperlink" Target="https://www.statista.com/topics/3650/cafes-and-coffee-shops-in-the-united-kingdom-uk/" TargetMode="External"/><Relationship Id="rId17" Type="http://schemas.openxmlformats.org/officeDocument/2006/relationships/image" Target="media/image11.png"/><Relationship Id="rId16" Type="http://schemas.openxmlformats.org/officeDocument/2006/relationships/image" Target="media/image10.png"/><Relationship Id="rId19" Type="http://schemas.openxmlformats.org/officeDocument/2006/relationships/image" Target="media/image14.png"/><Relationship Id="rId18"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