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i/>
          <w:sz w:val="44"/>
        </w:rPr>
      </w:pPr>
    </w:p>
    <w:p>
      <w:pPr>
        <w:spacing w:after="160" w:line="259" w:lineRule="auto"/>
        <w:jc w:val="center"/>
        <w:rPr>
          <w:rFonts w:ascii="Verdana" w:hAnsi="Verdana"/>
          <w:b/>
          <w:i/>
          <w:sz w:val="44"/>
        </w:rPr>
      </w:pPr>
    </w:p>
    <w:p>
      <w:pPr>
        <w:spacing w:after="160" w:line="259" w:lineRule="auto"/>
        <w:jc w:val="center"/>
        <w:rPr>
          <w:rFonts w:ascii="Verdana" w:hAnsi="Verdana"/>
          <w:b/>
          <w:caps/>
          <w:sz w:val="18"/>
          <w:szCs w:val="18"/>
        </w:rPr>
      </w:pPr>
      <w:r>
        <w:rPr>
          <w:rFonts w:ascii="Verdana" w:hAnsi="Verdana"/>
          <w:b/>
          <w:i/>
          <w:sz w:val="44"/>
        </w:rPr>
        <w:t>Strategic Management Assignment 1 201</w:t>
      </w:r>
      <w:r>
        <w:rPr>
          <w:rFonts w:hint="eastAsia" w:ascii="Verdana" w:hAnsi="Verdana" w:eastAsia="宋体"/>
          <w:b/>
          <w:i/>
          <w:sz w:val="44"/>
          <w:lang w:val="en-US" w:eastAsia="zh-CN"/>
        </w:rPr>
        <w:t>9</w:t>
      </w:r>
      <w:r>
        <w:rPr>
          <w:rFonts w:ascii="Verdana" w:hAnsi="Verdana"/>
          <w:b/>
          <w:i/>
          <w:sz w:val="44"/>
        </w:rPr>
        <w:t xml:space="preserve"> – </w:t>
      </w:r>
      <w:r>
        <w:rPr>
          <w:rFonts w:hint="eastAsia" w:ascii="Verdana" w:hAnsi="Verdana" w:eastAsia="宋体"/>
          <w:b/>
          <w:i/>
          <w:sz w:val="44"/>
          <w:lang w:val="en-US" w:eastAsia="zh-CN"/>
        </w:rPr>
        <w:t xml:space="preserve">Lidl </w:t>
      </w:r>
      <w:r>
        <w:rPr>
          <w:rFonts w:ascii="Verdana" w:hAnsi="Verdana"/>
          <w:b/>
          <w:i/>
          <w:sz w:val="44"/>
        </w:rPr>
        <w:t>–</w:t>
      </w:r>
      <w:r>
        <w:rPr>
          <w:rFonts w:hint="eastAsia" w:ascii="Verdana" w:hAnsi="Verdana" w:eastAsia="宋体"/>
          <w:b/>
          <w:i/>
          <w:sz w:val="44"/>
          <w:lang w:val="en-US" w:eastAsia="zh-CN"/>
        </w:rPr>
        <w:t xml:space="preserve"> German Discounter Gaining Marketshare</w:t>
      </w:r>
    </w:p>
    <w:p>
      <w:pPr>
        <w:spacing w:after="160" w:line="259" w:lineRule="auto"/>
        <w:jc w:val="center"/>
        <w:rPr>
          <w:rFonts w:ascii="Verdana" w:hAnsi="Verdana"/>
          <w:b/>
          <w:caps/>
          <w:sz w:val="18"/>
          <w:szCs w:val="18"/>
        </w:rPr>
      </w:pP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rFonts w:hint="eastAsia" w:ascii="Verdana" w:hAnsi="Verdana" w:eastAsia="宋体"/>
          <w:b/>
          <w:caps/>
          <w:sz w:val="18"/>
          <w:szCs w:val="18"/>
          <w:lang w:eastAsia="zh-CN"/>
        </w:rPr>
        <w:drawing>
          <wp:inline distT="0" distB="0" distL="114300" distR="114300">
            <wp:extent cx="3142615" cy="3142615"/>
            <wp:effectExtent l="0" t="0" r="6985" b="6985"/>
            <wp:docPr id="2" name="图片 2" descr="LID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LIDL LOGO"/>
                    <pic:cNvPicPr>
                      <a:picLocks noChangeAspect="1"/>
                    </pic:cNvPicPr>
                  </pic:nvPicPr>
                  <pic:blipFill>
                    <a:blip r:embed="rId18"/>
                    <a:stretch>
                      <a:fillRect/>
                    </a:stretch>
                  </pic:blipFill>
                  <pic:spPr>
                    <a:xfrm>
                      <a:off x="0" y="0"/>
                      <a:ext cx="3142615" cy="3142615"/>
                    </a:xfrm>
                    <a:prstGeom prst="rect">
                      <a:avLst/>
                    </a:prstGeom>
                  </pic:spPr>
                </pic:pic>
              </a:graphicData>
            </a:graphic>
          </wp:inline>
        </w:drawing>
      </w:r>
    </w:p>
    <w:p>
      <w:pPr>
        <w:spacing w:after="160" w:line="259" w:lineRule="auto"/>
        <w:rPr>
          <w:rFonts w:ascii="Verdana" w:hAnsi="Verdana"/>
          <w:b/>
          <w:caps/>
          <w:sz w:val="18"/>
          <w:szCs w:val="18"/>
        </w:rPr>
      </w:pPr>
    </w:p>
    <w:p>
      <w:pPr>
        <w:spacing w:after="160" w:line="259" w:lineRule="auto"/>
        <w:jc w:val="center"/>
        <w:rPr>
          <w:rFonts w:hint="eastAsia" w:ascii="Verdana" w:hAnsi="Verdana" w:eastAsia="宋体"/>
          <w:b/>
          <w:sz w:val="44"/>
          <w:lang w:val="en-US" w:eastAsia="zh-CN"/>
        </w:rPr>
      </w:pPr>
      <w:r>
        <w:rPr>
          <w:rFonts w:hint="eastAsia" w:ascii="Verdana" w:hAnsi="Verdana" w:eastAsia="宋体"/>
          <w:b/>
          <w:sz w:val="44"/>
          <w:lang w:val="en-US" w:eastAsia="zh-CN"/>
        </w:rPr>
        <w:t>NOVEM</w:t>
      </w:r>
      <w:r>
        <w:rPr>
          <w:rFonts w:ascii="Verdana" w:hAnsi="Verdana"/>
          <w:b/>
          <w:sz w:val="44"/>
        </w:rPr>
        <w:t>BER 201</w:t>
      </w:r>
      <w:r>
        <w:rPr>
          <w:rFonts w:hint="eastAsia" w:ascii="Verdana" w:hAnsi="Verdana" w:eastAsia="宋体"/>
          <w:b/>
          <w:sz w:val="44"/>
          <w:lang w:val="en-US" w:eastAsia="zh-CN"/>
        </w:rPr>
        <w:t>9</w:t>
      </w:r>
    </w:p>
    <w:p>
      <w:pPr>
        <w:spacing w:after="160" w:line="259" w:lineRule="auto"/>
        <w:rPr>
          <w:rFonts w:ascii="Verdana" w:hAnsi="Verdana"/>
          <w:b/>
          <w:caps/>
          <w:sz w:val="18"/>
          <w:szCs w:val="18"/>
        </w:rPr>
      </w:pPr>
    </w:p>
    <w:p>
      <w:pPr>
        <w:spacing w:after="160" w:line="259" w:lineRule="auto"/>
        <w:rPr>
          <w:rFonts w:hint="default" w:ascii="Verdana" w:hAnsi="Verdana" w:eastAsia="宋体"/>
          <w:b/>
          <w:caps/>
          <w:sz w:val="18"/>
          <w:szCs w:val="18"/>
          <w:lang w:val="en-US" w:eastAsia="zh-CN"/>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hint="eastAsia" w:ascii="Verdana" w:hAnsi="Verdana" w:eastAsia="宋体"/>
          <w:b/>
          <w:caps/>
          <w:sz w:val="18"/>
          <w:szCs w:val="18"/>
          <w:lang w:val="en-US" w:eastAsia="zh-CN"/>
        </w:rPr>
        <w:t>M3X9111 STRATEGIC MANAGEMENT AND SUSTAINABILITY</w:t>
      </w:r>
    </w:p>
    <w:p>
      <w:pPr>
        <w:spacing w:after="160" w:line="259" w:lineRule="auto"/>
        <w:rPr>
          <w:rFonts w:hint="default" w:ascii="Verdana" w:hAnsi="Verdana" w:eastAsia="宋体"/>
          <w:b/>
          <w:caps/>
          <w:sz w:val="18"/>
          <w:szCs w:val="18"/>
          <w:lang w:val="en-US" w:eastAsia="zh-CN"/>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hint="eastAsia" w:ascii="Verdana" w:hAnsi="Verdana" w:eastAsia="宋体"/>
          <w:b/>
          <w:caps/>
          <w:sz w:val="18"/>
          <w:szCs w:val="18"/>
          <w:lang w:val="en-US" w:eastAsia="zh-CN"/>
        </w:rPr>
        <w:t>YUAN FENG</w:t>
      </w:r>
    </w:p>
    <w:p>
      <w:pPr>
        <w:spacing w:after="160" w:line="259" w:lineRule="auto"/>
        <w:rPr>
          <w:rFonts w:hint="default" w:ascii="Verdana" w:hAnsi="Verdana" w:eastAsia="宋体"/>
          <w:b/>
          <w:caps/>
          <w:sz w:val="18"/>
          <w:szCs w:val="18"/>
          <w:lang w:val="en-US" w:eastAsia="zh-CN"/>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hint="eastAsia" w:ascii="Verdana" w:hAnsi="Verdana" w:eastAsia="宋体"/>
          <w:b/>
          <w:caps/>
          <w:sz w:val="18"/>
          <w:szCs w:val="18"/>
          <w:lang w:val="en-US" w:eastAsia="zh-CN"/>
        </w:rPr>
        <w:t>1905065</w:t>
      </w:r>
    </w:p>
    <w:p>
      <w:pPr>
        <w:autoSpaceDE/>
        <w:autoSpaceDN/>
        <w:adjustRightInd/>
        <w:spacing w:after="160" w:line="259" w:lineRule="auto"/>
        <w:rPr>
          <w:rFonts w:ascii="Verdana" w:hAnsi="Verdana"/>
          <w:b/>
          <w:caps/>
          <w:sz w:val="18"/>
          <w:szCs w:val="18"/>
        </w:rPr>
        <w:sectPr>
          <w:footerReference r:id="rId5" w:type="first"/>
          <w:headerReference r:id="rId3" w:type="default"/>
          <w:footerReference r:id="rId4" w:type="default"/>
          <w:pgSz w:w="11906" w:h="16838"/>
          <w:pgMar w:top="1440" w:right="1440" w:bottom="1440" w:left="1440" w:header="708" w:footer="708" w:gutter="0"/>
          <w:cols w:space="708" w:num="1"/>
          <w:titlePg/>
          <w:docGrid w:linePitch="360" w:charSpace="0"/>
        </w:sectPr>
      </w:pPr>
      <w:r>
        <w:rPr>
          <w:rFonts w:ascii="Verdana" w:hAnsi="Verdana"/>
          <w:b/>
          <w:caps/>
          <w:sz w:val="18"/>
          <w:szCs w:val="18"/>
        </w:rPr>
        <w:br w:type="page"/>
      </w:r>
    </w:p>
    <w:p>
      <w:pPr>
        <w:tabs>
          <w:tab w:val="left" w:pos="4007"/>
        </w:tabs>
        <w:jc w:val="center"/>
        <w:rPr>
          <w:rFonts w:ascii="Verdana" w:hAnsi="Verdana"/>
          <w:b/>
          <w:caps/>
          <w:sz w:val="18"/>
          <w:szCs w:val="18"/>
        </w:rPr>
      </w:pPr>
      <w:r>
        <w:rPr>
          <w:rFonts w:ascii="Verdana" w:hAnsi="Verdana"/>
          <w:b/>
          <w:caps/>
          <w:sz w:val="18"/>
          <w:szCs w:val="18"/>
        </w:rPr>
        <w:t>Table of Contents</w:t>
      </w:r>
    </w:p>
    <w:p>
      <w:pPr>
        <w:spacing w:line="480" w:lineRule="auto"/>
        <w:jc w:val="both"/>
        <w:rPr>
          <w:rFonts w:ascii="Verdana" w:hAnsi="Verdana"/>
          <w:b/>
          <w:caps/>
          <w:sz w:val="16"/>
          <w:szCs w:val="18"/>
        </w:rPr>
      </w:pPr>
    </w:p>
    <w:p>
      <w:pPr>
        <w:pStyle w:val="18"/>
        <w:tabs>
          <w:tab w:val="right" w:leader="dot" w:pos="9026"/>
        </w:tabs>
        <w:rPr>
          <w:rFonts w:hint="default" w:ascii="Times New Roman" w:hAnsi="Times New Roman" w:cs="Times New Roman"/>
          <w:b/>
          <w:bCs w:val="0"/>
          <w:color w:val="000000" w:themeColor="text1"/>
          <w:sz w:val="24"/>
          <w:szCs w:val="24"/>
          <w14:textFill>
            <w14:solidFill>
              <w14:schemeClr w14:val="tx1"/>
            </w14:solidFill>
          </w14:textFill>
        </w:rPr>
      </w:pPr>
      <w:r>
        <w:rPr>
          <w:rStyle w:val="31"/>
          <w:rFonts w:hint="default" w:ascii="Times New Roman" w:hAnsi="Times New Roman" w:cs="Times New Roman"/>
          <w:b/>
          <w:bCs w:val="0"/>
          <w:caps w:val="0"/>
          <w:smallCaps/>
          <w:color w:val="000000" w:themeColor="text1"/>
          <w:sz w:val="24"/>
          <w:szCs w:val="24"/>
          <w14:textFill>
            <w14:solidFill>
              <w14:schemeClr w14:val="tx1"/>
            </w14:solidFill>
          </w14:textFill>
        </w:rPr>
        <w:fldChar w:fldCharType="begin"/>
      </w:r>
      <w:r>
        <w:rPr>
          <w:rStyle w:val="31"/>
          <w:rFonts w:hint="default" w:ascii="Times New Roman" w:hAnsi="Times New Roman" w:cs="Times New Roman"/>
          <w:b/>
          <w:bCs w:val="0"/>
          <w:caps w:val="0"/>
          <w:smallCaps/>
          <w:color w:val="000000" w:themeColor="text1"/>
          <w:sz w:val="24"/>
          <w:szCs w:val="24"/>
          <w14:textFill>
            <w14:solidFill>
              <w14:schemeClr w14:val="tx1"/>
            </w14:solidFill>
          </w14:textFill>
        </w:rPr>
        <w:instrText xml:space="preserve"> TOC \o "1-3" \u </w:instrText>
      </w:r>
      <w:r>
        <w:rPr>
          <w:rStyle w:val="31"/>
          <w:rFonts w:hint="default" w:ascii="Times New Roman" w:hAnsi="Times New Roman" w:cs="Times New Roman"/>
          <w:b/>
          <w:bCs w:val="0"/>
          <w:caps w:val="0"/>
          <w:smallCaps/>
          <w:color w:val="000000" w:themeColor="text1"/>
          <w:sz w:val="24"/>
          <w:szCs w:val="24"/>
          <w14:textFill>
            <w14:solidFill>
              <w14:schemeClr w14:val="tx1"/>
            </w14:solidFill>
          </w14:textFill>
        </w:rPr>
        <w:fldChar w:fldCharType="separate"/>
      </w:r>
      <w:r>
        <w:rPr>
          <w:rFonts w:hint="default" w:ascii="Times New Roman" w:hAnsi="Times New Roman" w:eastAsia="Times New Roman" w:cs="Times New Roman"/>
          <w:b/>
          <w:bCs w:val="0"/>
          <w:caps/>
          <w:color w:val="000000" w:themeColor="text1"/>
          <w:sz w:val="24"/>
          <w:szCs w:val="24"/>
          <w14:textFill>
            <w14:solidFill>
              <w14:schemeClr w14:val="tx1"/>
            </w14:solidFill>
          </w14:textFill>
        </w:rPr>
        <w:t xml:space="preserve">1. </w:t>
      </w:r>
      <w:r>
        <w:rPr>
          <w:rFonts w:hint="default" w:ascii="Times New Roman" w:hAnsi="Times New Roman" w:eastAsia="Times New Roman" w:cs="Times New Roman"/>
          <w:b/>
          <w:bCs w:val="0"/>
          <w:color w:val="000000" w:themeColor="text1"/>
          <w:sz w:val="24"/>
          <w:szCs w:val="24"/>
          <w14:textFill>
            <w14:solidFill>
              <w14:schemeClr w14:val="tx1"/>
            </w14:solidFill>
          </w14:textFill>
        </w:rPr>
        <w:t>eXECUTIVE sUMMARY</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_Toc23420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1</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18"/>
        <w:tabs>
          <w:tab w:val="right" w:leader="dot" w:pos="902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caps/>
          <w:color w:val="000000" w:themeColor="text1"/>
          <w:sz w:val="24"/>
          <w:szCs w:val="24"/>
          <w14:textFill>
            <w14:solidFill>
              <w14:schemeClr w14:val="tx1"/>
            </w14:solidFill>
          </w14:textFill>
        </w:rPr>
        <w:t xml:space="preserve">2. </w:t>
      </w:r>
      <w:r>
        <w:rPr>
          <w:rFonts w:hint="default" w:ascii="Times New Roman" w:hAnsi="Times New Roman" w:eastAsia="Times New Roman" w:cs="Times New Roman"/>
          <w:b/>
          <w:bCs w:val="0"/>
          <w:color w:val="000000" w:themeColor="text1"/>
          <w:sz w:val="24"/>
          <w:szCs w:val="24"/>
          <w14:textFill>
            <w14:solidFill>
              <w14:schemeClr w14:val="tx1"/>
            </w14:solidFill>
          </w14:textFill>
        </w:rPr>
        <w:t>Introduction</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_Toc31501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2</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6"/>
        <w:tabs>
          <w:tab w:val="right" w:leader="dot" w:pos="9026"/>
          <w:tab w:val="clear" w:pos="880"/>
          <w:tab w:val="clear" w:pos="901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2.1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report</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r</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emit</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_Toc3966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2</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6"/>
        <w:tabs>
          <w:tab w:val="right" w:leader="dot" w:pos="9026"/>
          <w:tab w:val="clear" w:pos="880"/>
          <w:tab w:val="clear" w:pos="901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2.2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b</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ackground of </w:t>
      </w:r>
      <w:r>
        <w:rPr>
          <w:rFonts w:hint="default" w:ascii="Times New Roman" w:hAnsi="Times New Roman" w:eastAsia="宋体" w:cs="Times New Roman"/>
          <w:b/>
          <w:bCs w:val="0"/>
          <w:iCs/>
          <w:color w:val="000000" w:themeColor="text1"/>
          <w:sz w:val="24"/>
          <w:szCs w:val="24"/>
          <w:lang w:val="en-US" w:eastAsia="zh-CN"/>
          <w14:textFill>
            <w14:solidFill>
              <w14:schemeClr w14:val="tx1"/>
            </w14:solidFill>
          </w14:textFill>
        </w:rPr>
        <w:t>lidl</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_Toc14957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2</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6"/>
        <w:tabs>
          <w:tab w:val="right" w:leader="dot" w:pos="9026"/>
          <w:tab w:val="clear" w:pos="880"/>
          <w:tab w:val="clear" w:pos="901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2.3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d</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efinitions of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m</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ajor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c</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oncepts</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_Toc31689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2</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18"/>
        <w:tabs>
          <w:tab w:val="right" w:leader="dot" w:pos="902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caps/>
          <w:color w:val="000000" w:themeColor="text1"/>
          <w:sz w:val="24"/>
          <w:szCs w:val="24"/>
          <w14:textFill>
            <w14:solidFill>
              <w14:schemeClr w14:val="tx1"/>
            </w14:solidFill>
          </w14:textFill>
        </w:rPr>
        <w:t xml:space="preserve">3. </w:t>
      </w:r>
      <w:r>
        <w:rPr>
          <w:rFonts w:hint="default" w:ascii="Times New Roman" w:hAnsi="Times New Roman" w:eastAsia="Times New Roman" w:cs="Times New Roman"/>
          <w:b/>
          <w:bCs w:val="0"/>
          <w:color w:val="000000" w:themeColor="text1"/>
          <w:sz w:val="24"/>
          <w:szCs w:val="24"/>
          <w14:textFill>
            <w14:solidFill>
              <w14:schemeClr w14:val="tx1"/>
            </w14:solidFill>
          </w14:textFill>
        </w:rPr>
        <w:t>Main Body</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_Toc16489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5</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6"/>
        <w:tabs>
          <w:tab w:val="right" w:leader="dot" w:pos="9026"/>
          <w:tab w:val="clear" w:pos="880"/>
          <w:tab w:val="clear" w:pos="901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3.1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im</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plementation of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cost leadership</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_Toc10980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5</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6"/>
        <w:tabs>
          <w:tab w:val="right" w:leader="dot" w:pos="9026"/>
          <w:tab w:val="clear" w:pos="880"/>
          <w:tab w:val="clear" w:pos="901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3.2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a</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dvantages &amp;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d</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isadvantages of </w:t>
      </w:r>
      <w:r>
        <w:rPr>
          <w:rFonts w:hint="default" w:ascii="Times New Roman" w:hAnsi="Times New Roman" w:eastAsia="宋体" w:cs="Times New Roman"/>
          <w:b/>
          <w:bCs w:val="0"/>
          <w:iCs/>
          <w:color w:val="000000" w:themeColor="text1"/>
          <w:sz w:val="24"/>
          <w:szCs w:val="24"/>
          <w:lang w:val="en-US" w:eastAsia="zh-CN"/>
          <w14:textFill>
            <w14:solidFill>
              <w14:schemeClr w14:val="tx1"/>
            </w14:solidFill>
          </w14:textFill>
        </w:rPr>
        <w:t>cost leadership</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_Toc2834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6</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13"/>
        <w:tabs>
          <w:tab w:val="right" w:leader="dot" w:pos="9026"/>
        </w:tabs>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pPr>
      <w:r>
        <w:rPr>
          <w:rFonts w:hint="default" w:ascii="Times New Roman" w:hAnsi="Times New Roman" w:eastAsia="Times New Roman" w:cs="Times New Roman"/>
          <w:b/>
          <w:bCs w:val="0"/>
          <w:iCs/>
          <w:caps/>
          <w:color w:val="000000" w:themeColor="text1"/>
          <w:sz w:val="24"/>
          <w:szCs w:val="24"/>
          <w:lang w:val="en-US" w:eastAsia="zh-CN" w:bidi="ar-SA"/>
          <w14:textFill>
            <w14:solidFill>
              <w14:schemeClr w14:val="tx1"/>
            </w14:solidFill>
          </w14:textFill>
        </w:rPr>
        <w:t xml:space="preserve">3.2.1     </w:t>
      </w:r>
      <w:r>
        <w:rPr>
          <w:rFonts w:hint="eastAsia" w:ascii="Times New Roman" w:hAnsi="Times New Roman" w:eastAsia="Times New Roman" w:cs="Times New Roman"/>
          <w:b/>
          <w:bCs w:val="0"/>
          <w:i w:val="0"/>
          <w:iCs/>
          <w:smallCaps/>
          <w:color w:val="000000" w:themeColor="text1"/>
          <w:sz w:val="24"/>
          <w:szCs w:val="24"/>
          <w:lang w:val="en-US" w:eastAsia="zh-CN" w:bidi="ar-SA"/>
          <w14:textFill>
            <w14:solidFill>
              <w14:schemeClr w14:val="tx1"/>
            </w14:solidFill>
          </w14:textFill>
        </w:rPr>
        <w:t>advantages of cost leadership</w:t>
      </w:r>
      <w:r>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tab/>
      </w:r>
      <w:r>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fldChar w:fldCharType="begin"/>
      </w:r>
      <w:r>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instrText xml:space="preserve"> PAGEREF _Toc29078 </w:instrText>
      </w:r>
      <w:r>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fldChar w:fldCharType="separate"/>
      </w:r>
      <w:r>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t>6</w:t>
      </w:r>
      <w:r>
        <w:rPr>
          <w:rFonts w:hint="default" w:ascii="Times New Roman" w:hAnsi="Times New Roman" w:eastAsia="Times New Roman" w:cs="Times New Roman"/>
          <w:b/>
          <w:bCs w:val="0"/>
          <w:i w:val="0"/>
          <w:iCs/>
          <w:smallCaps/>
          <w:color w:val="000000" w:themeColor="text1"/>
          <w:sz w:val="24"/>
          <w:szCs w:val="24"/>
          <w:lang w:val="en-GB" w:eastAsia="en-US" w:bidi="ar-SA"/>
          <w14:textFill>
            <w14:solidFill>
              <w14:schemeClr w14:val="tx1"/>
            </w14:solidFill>
          </w14:textFill>
        </w:rPr>
        <w:fldChar w:fldCharType="end"/>
      </w:r>
    </w:p>
    <w:p>
      <w:pPr>
        <w:pStyle w:val="13"/>
        <w:tabs>
          <w:tab w:val="right" w:leader="dot" w:pos="9026"/>
        </w:tabs>
        <w:rPr>
          <w:rFonts w:hint="default" w:ascii="Times New Roman" w:hAnsi="Times New Roman" w:cs="Times New Roman"/>
          <w:b/>
          <w:bCs w:val="0"/>
          <w:i w:val="0"/>
          <w:i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 w:val="0"/>
          <w:iCs/>
          <w:smallCaps/>
          <w:color w:val="000000" w:themeColor="text1"/>
          <w:sz w:val="24"/>
          <w:szCs w:val="24"/>
          <w:lang w:val="en-US" w:eastAsia="zh-CN" w:bidi="ar-SA"/>
          <w14:textFill>
            <w14:solidFill>
              <w14:schemeClr w14:val="tx1"/>
            </w14:solidFill>
          </w14:textFill>
        </w:rPr>
        <w:t xml:space="preserve">3.2.2     </w:t>
      </w:r>
      <w:r>
        <w:rPr>
          <w:rFonts w:hint="eastAsia" w:ascii="Times New Roman" w:hAnsi="Times New Roman" w:eastAsia="Times New Roman" w:cs="Times New Roman"/>
          <w:b/>
          <w:bCs w:val="0"/>
          <w:i w:val="0"/>
          <w:iCs/>
          <w:smallCaps/>
          <w:color w:val="000000" w:themeColor="text1"/>
          <w:sz w:val="24"/>
          <w:szCs w:val="24"/>
          <w:lang w:val="en-US" w:eastAsia="zh-CN" w:bidi="ar-SA"/>
          <w14:textFill>
            <w14:solidFill>
              <w14:schemeClr w14:val="tx1"/>
            </w14:solidFill>
          </w14:textFill>
        </w:rPr>
        <w:t xml:space="preserve"> d</w:t>
      </w:r>
      <w:r>
        <w:rPr>
          <w:rFonts w:hint="default" w:ascii="Times New Roman" w:hAnsi="Times New Roman" w:eastAsia="Times New Roman" w:cs="Times New Roman"/>
          <w:b/>
          <w:bCs w:val="0"/>
          <w:i w:val="0"/>
          <w:iCs/>
          <w:smallCaps/>
          <w:color w:val="000000" w:themeColor="text1"/>
          <w:sz w:val="24"/>
          <w:szCs w:val="24"/>
          <w:lang w:val="en-US" w:eastAsia="zh-CN" w:bidi="ar-SA"/>
          <w14:textFill>
            <w14:solidFill>
              <w14:schemeClr w14:val="tx1"/>
            </w14:solidFill>
          </w14:textFill>
        </w:rPr>
        <w:t xml:space="preserve">isadvantages of </w:t>
      </w:r>
      <w:r>
        <w:rPr>
          <w:rFonts w:hint="eastAsia" w:ascii="Times New Roman" w:hAnsi="Times New Roman" w:eastAsia="Times New Roman" w:cs="Times New Roman"/>
          <w:b/>
          <w:bCs w:val="0"/>
          <w:i w:val="0"/>
          <w:iCs/>
          <w:smallCaps/>
          <w:color w:val="000000" w:themeColor="text1"/>
          <w:sz w:val="24"/>
          <w:szCs w:val="24"/>
          <w:lang w:val="en-US" w:eastAsia="zh-CN" w:bidi="ar-SA"/>
          <w14:textFill>
            <w14:solidFill>
              <w14:schemeClr w14:val="tx1"/>
            </w14:solidFill>
          </w14:textFill>
        </w:rPr>
        <w:t>c</w:t>
      </w:r>
      <w:r>
        <w:rPr>
          <w:rFonts w:hint="default" w:ascii="Times New Roman" w:hAnsi="Times New Roman" w:eastAsia="Times New Roman" w:cs="Times New Roman"/>
          <w:b/>
          <w:bCs w:val="0"/>
          <w:i w:val="0"/>
          <w:iCs/>
          <w:smallCaps/>
          <w:color w:val="000000" w:themeColor="text1"/>
          <w:sz w:val="24"/>
          <w:szCs w:val="24"/>
          <w:lang w:val="en-US" w:eastAsia="zh-CN" w:bidi="ar-SA"/>
          <w14:textFill>
            <w14:solidFill>
              <w14:schemeClr w14:val="tx1"/>
            </w14:solidFill>
          </w14:textFill>
        </w:rPr>
        <w:t>ost leadership</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i w:val="0"/>
          <w:i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i w:val="0"/>
          <w:iCs w:val="0"/>
          <w:color w:val="000000" w:themeColor="text1"/>
          <w:sz w:val="24"/>
          <w:szCs w:val="24"/>
          <w14:textFill>
            <w14:solidFill>
              <w14:schemeClr w14:val="tx1"/>
            </w14:solidFill>
          </w14:textFill>
        </w:rPr>
        <w:instrText xml:space="preserve"> PAGEREF _Toc14097 </w:instrText>
      </w:r>
      <w:r>
        <w:rPr>
          <w:rFonts w:hint="default" w:ascii="Times New Roman" w:hAnsi="Times New Roman" w:cs="Times New Roman"/>
          <w:b/>
          <w:bCs w:val="0"/>
          <w:i w:val="0"/>
          <w:i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i w:val="0"/>
          <w:iCs w:val="0"/>
          <w:color w:val="000000" w:themeColor="text1"/>
          <w:sz w:val="24"/>
          <w:szCs w:val="24"/>
          <w14:textFill>
            <w14:solidFill>
              <w14:schemeClr w14:val="tx1"/>
            </w14:solidFill>
          </w14:textFill>
        </w:rPr>
        <w:t>7</w:t>
      </w:r>
      <w:r>
        <w:rPr>
          <w:rFonts w:hint="default" w:ascii="Times New Roman" w:hAnsi="Times New Roman" w:cs="Times New Roman"/>
          <w:b/>
          <w:bCs w:val="0"/>
          <w:i w:val="0"/>
          <w:iCs w:val="0"/>
          <w:color w:val="000000" w:themeColor="text1"/>
          <w:sz w:val="24"/>
          <w:szCs w:val="24"/>
          <w14:textFill>
            <w14:solidFill>
              <w14:schemeClr w14:val="tx1"/>
            </w14:solidFill>
          </w14:textFill>
        </w:rPr>
        <w:fldChar w:fldCharType="end"/>
      </w:r>
    </w:p>
    <w:p>
      <w:pPr>
        <w:pStyle w:val="18"/>
        <w:tabs>
          <w:tab w:val="right" w:leader="dot" w:pos="902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caps/>
          <w:color w:val="000000" w:themeColor="text1"/>
          <w:sz w:val="24"/>
          <w:szCs w:val="24"/>
          <w14:textFill>
            <w14:solidFill>
              <w14:schemeClr w14:val="tx1"/>
            </w14:solidFill>
          </w14:textFill>
        </w:rPr>
        <w:t xml:space="preserve">4. </w:t>
      </w:r>
      <w:r>
        <w:rPr>
          <w:rFonts w:hint="default" w:ascii="Times New Roman" w:hAnsi="Times New Roman" w:eastAsia="Times New Roman" w:cs="Times New Roman"/>
          <w:b/>
          <w:bCs w:val="0"/>
          <w:color w:val="000000" w:themeColor="text1"/>
          <w:sz w:val="24"/>
          <w:szCs w:val="24"/>
          <w14:textFill>
            <w14:solidFill>
              <w14:schemeClr w14:val="tx1"/>
            </w14:solidFill>
          </w14:textFill>
        </w:rPr>
        <w:t>Conclusion</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_Toc4349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9</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6"/>
        <w:tabs>
          <w:tab w:val="right" w:leader="dot" w:pos="9026"/>
          <w:tab w:val="clear" w:pos="880"/>
          <w:tab w:val="clear" w:pos="901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iCs/>
          <w:color w:val="000000" w:themeColor="text1"/>
          <w:sz w:val="24"/>
          <w:szCs w:val="24"/>
          <w14:textFill>
            <w14:solidFill>
              <w14:schemeClr w14:val="tx1"/>
            </w14:solidFill>
          </w14:textFill>
        </w:rPr>
        <w:t xml:space="preserve">4.1 </w:t>
      </w:r>
      <w:r>
        <w:rPr>
          <w:rFonts w:hint="eastAsia" w:ascii="Times New Roman" w:hAnsi="Times New Roman" w:eastAsia="宋体" w:cs="Times New Roman"/>
          <w:b/>
          <w:bCs w:val="0"/>
          <w:iCs/>
          <w:color w:val="000000" w:themeColor="text1"/>
          <w:sz w:val="24"/>
          <w:szCs w:val="24"/>
          <w:lang w:val="en-US" w:eastAsia="zh-CN"/>
          <w14:textFill>
            <w14:solidFill>
              <w14:schemeClr w14:val="tx1"/>
            </w14:solidFill>
          </w14:textFill>
        </w:rPr>
        <w:t>r</w:t>
      </w:r>
      <w:r>
        <w:rPr>
          <w:rFonts w:hint="default" w:ascii="Times New Roman" w:hAnsi="Times New Roman" w:eastAsia="Times New Roman" w:cs="Times New Roman"/>
          <w:b/>
          <w:bCs w:val="0"/>
          <w:iCs/>
          <w:color w:val="000000" w:themeColor="text1"/>
          <w:sz w:val="24"/>
          <w:szCs w:val="24"/>
          <w14:textFill>
            <w14:solidFill>
              <w14:schemeClr w14:val="tx1"/>
            </w14:solidFill>
          </w14:textFill>
        </w:rPr>
        <w:t>ecommendations</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_Toc980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9</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18"/>
        <w:tabs>
          <w:tab w:val="right" w:leader="dot" w:pos="9026"/>
        </w:tabs>
        <w:rPr>
          <w:rFonts w:hint="default" w:ascii="Times New Roman" w:hAnsi="Times New Roman" w:cs="Times New Roman"/>
          <w:b/>
          <w:bCs w:val="0"/>
          <w:color w:val="000000" w:themeColor="text1"/>
          <w:sz w:val="24"/>
          <w:szCs w:val="24"/>
          <w14:textFill>
            <w14:solidFill>
              <w14:schemeClr w14:val="tx1"/>
            </w14:solidFill>
          </w14:textFill>
        </w:rPr>
      </w:pPr>
      <w:r>
        <w:rPr>
          <w:rFonts w:hint="default" w:ascii="Times New Roman" w:hAnsi="Times New Roman" w:eastAsia="Times New Roman" w:cs="Times New Roman"/>
          <w:b/>
          <w:bCs w:val="0"/>
          <w:caps/>
          <w:color w:val="000000" w:themeColor="text1"/>
          <w:sz w:val="24"/>
          <w:szCs w:val="24"/>
          <w14:textFill>
            <w14:solidFill>
              <w14:schemeClr w14:val="tx1"/>
            </w14:solidFill>
          </w14:textFill>
        </w:rPr>
        <w:t xml:space="preserve">5. </w:t>
      </w:r>
      <w:r>
        <w:rPr>
          <w:rFonts w:hint="default" w:ascii="Times New Roman" w:hAnsi="Times New Roman" w:eastAsia="Times New Roman" w:cs="Times New Roman"/>
          <w:b/>
          <w:bCs w:val="0"/>
          <w:color w:val="000000" w:themeColor="text1"/>
          <w:sz w:val="24"/>
          <w:szCs w:val="24"/>
          <w14:textFill>
            <w14:solidFill>
              <w14:schemeClr w14:val="tx1"/>
            </w14:solidFill>
          </w14:textFill>
        </w:rPr>
        <w:t>References</w:t>
      </w:r>
      <w:r>
        <w:rPr>
          <w:rFonts w:hint="default" w:ascii="Times New Roman" w:hAnsi="Times New Roman" w:cs="Times New Roman"/>
          <w:b/>
          <w:bCs w:val="0"/>
          <w:color w:val="000000" w:themeColor="text1"/>
          <w:sz w:val="24"/>
          <w:szCs w:val="24"/>
          <w14:textFill>
            <w14:solidFill>
              <w14:schemeClr w14:val="tx1"/>
            </w14:solidFill>
          </w14:textFill>
        </w:rPr>
        <w:tab/>
      </w:r>
      <w:r>
        <w:rPr>
          <w:rFonts w:hint="default" w:ascii="Times New Roman" w:hAnsi="Times New Roman" w:cs="Times New Roman"/>
          <w:b/>
          <w:bCs w:val="0"/>
          <w:color w:val="000000" w:themeColor="text1"/>
          <w:sz w:val="24"/>
          <w:szCs w:val="24"/>
          <w14:textFill>
            <w14:solidFill>
              <w14:schemeClr w14:val="tx1"/>
            </w14:solidFill>
          </w14:textFill>
        </w:rPr>
        <w:fldChar w:fldCharType="begin"/>
      </w:r>
      <w:r>
        <w:rPr>
          <w:rFonts w:hint="default" w:ascii="Times New Roman" w:hAnsi="Times New Roman" w:cs="Times New Roman"/>
          <w:b/>
          <w:bCs w:val="0"/>
          <w:color w:val="000000" w:themeColor="text1"/>
          <w:sz w:val="24"/>
          <w:szCs w:val="24"/>
          <w14:textFill>
            <w14:solidFill>
              <w14:schemeClr w14:val="tx1"/>
            </w14:solidFill>
          </w14:textFill>
        </w:rPr>
        <w:instrText xml:space="preserve"> PAGEREF _Toc30331 </w:instrText>
      </w:r>
      <w:r>
        <w:rPr>
          <w:rFonts w:hint="default" w:ascii="Times New Roman" w:hAnsi="Times New Roman" w:cs="Times New Roman"/>
          <w:b/>
          <w:bCs w:val="0"/>
          <w:color w:val="000000" w:themeColor="text1"/>
          <w:sz w:val="24"/>
          <w:szCs w:val="24"/>
          <w14:textFill>
            <w14:solidFill>
              <w14:schemeClr w14:val="tx1"/>
            </w14:solidFill>
          </w14:textFill>
        </w:rPr>
        <w:fldChar w:fldCharType="separate"/>
      </w:r>
      <w:r>
        <w:rPr>
          <w:rFonts w:hint="default" w:ascii="Times New Roman" w:hAnsi="Times New Roman" w:cs="Times New Roman"/>
          <w:b/>
          <w:bCs w:val="0"/>
          <w:color w:val="000000" w:themeColor="text1"/>
          <w:sz w:val="24"/>
          <w:szCs w:val="24"/>
          <w14:textFill>
            <w14:solidFill>
              <w14:schemeClr w14:val="tx1"/>
            </w14:solidFill>
          </w14:textFill>
        </w:rPr>
        <w:t>10</w:t>
      </w:r>
      <w:r>
        <w:rPr>
          <w:rFonts w:hint="default" w:ascii="Times New Roman" w:hAnsi="Times New Roman" w:cs="Times New Roman"/>
          <w:b/>
          <w:bCs w:val="0"/>
          <w:color w:val="000000" w:themeColor="text1"/>
          <w:sz w:val="24"/>
          <w:szCs w:val="24"/>
          <w14:textFill>
            <w14:solidFill>
              <w14:schemeClr w14:val="tx1"/>
            </w14:solidFill>
          </w14:textFill>
        </w:rPr>
        <w:fldChar w:fldCharType="end"/>
      </w:r>
    </w:p>
    <w:p>
      <w:pPr>
        <w:pStyle w:val="21"/>
        <w:tabs>
          <w:tab w:val="right" w:leader="dot" w:pos="9016"/>
        </w:tabs>
        <w:spacing w:line="480" w:lineRule="auto"/>
        <w:rPr>
          <w:rFonts w:ascii="Verdana" w:hAnsi="Verdana"/>
          <w:sz w:val="18"/>
          <w:szCs w:val="18"/>
        </w:rPr>
      </w:pPr>
      <w:r>
        <w:rPr>
          <w:rFonts w:hint="default" w:ascii="Times New Roman" w:hAnsi="Times New Roman" w:cs="Times New Roman"/>
          <w:b/>
          <w:bCs w:val="0"/>
          <w:caps/>
          <w:smallCaps w:val="0"/>
          <w:color w:val="000000" w:themeColor="text1"/>
          <w:sz w:val="24"/>
          <w:szCs w:val="24"/>
          <w14:textFill>
            <w14:solidFill>
              <w14:schemeClr w14:val="tx1"/>
            </w14:solidFill>
          </w14:textFill>
        </w:rPr>
        <w:fldChar w:fldCharType="end"/>
      </w:r>
    </w:p>
    <w:p>
      <w:pPr>
        <w:autoSpaceDE/>
        <w:autoSpaceDN/>
        <w:adjustRightInd/>
        <w:spacing w:after="160" w:line="259" w:lineRule="auto"/>
        <w:rPr>
          <w:rFonts w:ascii="Verdana" w:hAnsi="Verdana"/>
          <w:b/>
          <w:caps/>
          <w:sz w:val="16"/>
          <w:szCs w:val="18"/>
        </w:rPr>
      </w:pPr>
      <w:r>
        <w:rPr>
          <w:rFonts w:ascii="Verdana" w:hAnsi="Verdana"/>
          <w:b/>
          <w:caps/>
          <w:sz w:val="16"/>
          <w:szCs w:val="18"/>
        </w:rPr>
        <w:br w:type="page"/>
      </w:r>
      <w:bookmarkStart w:id="15" w:name="_GoBack"/>
      <w:bookmarkEnd w:id="15"/>
    </w:p>
    <w:p>
      <w:pPr>
        <w:tabs>
          <w:tab w:val="left" w:pos="4007"/>
        </w:tabs>
        <w:jc w:val="center"/>
        <w:rPr>
          <w:rFonts w:ascii="Verdana" w:hAnsi="Verdana"/>
          <w:b/>
          <w:caps/>
          <w:sz w:val="16"/>
          <w:szCs w:val="18"/>
        </w:rPr>
      </w:pPr>
      <w:r>
        <w:rPr>
          <w:rFonts w:ascii="Verdana" w:hAnsi="Verdana"/>
          <w:b/>
          <w:caps/>
          <w:sz w:val="16"/>
          <w:szCs w:val="18"/>
        </w:rPr>
        <w:t>List of Figures</w:t>
      </w:r>
    </w:p>
    <w:p>
      <w:pPr>
        <w:pStyle w:val="21"/>
        <w:tabs>
          <w:tab w:val="right" w:leader="dot" w:pos="9016"/>
        </w:tabs>
        <w:spacing w:line="480" w:lineRule="auto"/>
        <w:rPr>
          <w:rFonts w:ascii="Verdana" w:hAnsi="Verdana" w:eastAsiaTheme="minorEastAsia" w:cstheme="minorBidi"/>
          <w:b/>
          <w:smallCaps w:val="0"/>
          <w:sz w:val="18"/>
          <w:szCs w:val="18"/>
          <w:lang w:eastAsia="en-GB"/>
        </w:rPr>
      </w:pPr>
      <w:r>
        <w:rPr>
          <w:rStyle w:val="31"/>
          <w:rFonts w:ascii="Verdana" w:hAnsi="Verdana" w:eastAsia="Times New Roman" w:cs="Arial"/>
          <w:b/>
          <w:sz w:val="18"/>
          <w:szCs w:val="18"/>
        </w:rPr>
        <w:fldChar w:fldCharType="begin"/>
      </w:r>
      <w:r>
        <w:rPr>
          <w:rStyle w:val="31"/>
          <w:rFonts w:ascii="Verdana" w:hAnsi="Verdana" w:eastAsia="Times New Roman" w:cs="Arial"/>
          <w:b/>
          <w:sz w:val="18"/>
          <w:szCs w:val="18"/>
        </w:rPr>
        <w:instrText xml:space="preserve"> TOC \h \z \c "Figure" </w:instrText>
      </w:r>
      <w:r>
        <w:rPr>
          <w:rStyle w:val="31"/>
          <w:rFonts w:ascii="Verdana" w:hAnsi="Verdana" w:eastAsia="Times New Roman" w:cs="Arial"/>
          <w:b/>
          <w:sz w:val="18"/>
          <w:szCs w:val="18"/>
        </w:rPr>
        <w:fldChar w:fldCharType="separate"/>
      </w:r>
      <w:r>
        <w:fldChar w:fldCharType="begin"/>
      </w:r>
      <w:r>
        <w:instrText xml:space="preserve"> HYPERLINK \l "_Toc496043611" </w:instrText>
      </w:r>
      <w:r>
        <w:fldChar w:fldCharType="separate"/>
      </w:r>
      <w:r>
        <w:rPr>
          <w:rStyle w:val="31"/>
          <w:rFonts w:ascii="Verdana" w:hAnsi="Verdana"/>
          <w:b/>
          <w:sz w:val="18"/>
          <w:szCs w:val="18"/>
        </w:rPr>
        <w:t>FIGURE 2</w:t>
      </w:r>
      <w:r>
        <w:rPr>
          <w:rStyle w:val="31"/>
          <w:rFonts w:ascii="Verdana" w:hAnsi="Verdana"/>
          <w:b/>
          <w:sz w:val="18"/>
          <w:szCs w:val="18"/>
        </w:rPr>
        <w:noBreakHyphen/>
      </w:r>
      <w:r>
        <w:rPr>
          <w:rStyle w:val="31"/>
          <w:rFonts w:ascii="Verdana" w:hAnsi="Verdana"/>
          <w:b/>
          <w:sz w:val="18"/>
          <w:szCs w:val="18"/>
        </w:rPr>
        <w:t xml:space="preserve">1 - </w:t>
      </w:r>
      <w:r>
        <w:rPr>
          <w:rStyle w:val="31"/>
          <w:rFonts w:hint="eastAsia" w:ascii="Verdana" w:hAnsi="Verdana" w:eastAsia="宋体"/>
          <w:b/>
          <w:sz w:val="18"/>
          <w:szCs w:val="18"/>
          <w:lang w:val="en-US" w:eastAsia="zh-CN"/>
        </w:rPr>
        <w:t>PORTER'S GENERIC STRATEGY</w:t>
      </w:r>
      <w:r>
        <w:rPr>
          <w:rFonts w:ascii="Verdana" w:hAnsi="Verdana"/>
          <w:b/>
          <w:sz w:val="18"/>
          <w:szCs w:val="18"/>
        </w:rPr>
        <w:tab/>
      </w:r>
      <w:r>
        <w:rPr>
          <w:rFonts w:ascii="Verdana" w:hAnsi="Verdana"/>
          <w:b/>
          <w:sz w:val="18"/>
          <w:szCs w:val="18"/>
        </w:rPr>
        <w:fldChar w:fldCharType="begin"/>
      </w:r>
      <w:r>
        <w:rPr>
          <w:rFonts w:ascii="Verdana" w:hAnsi="Verdana"/>
          <w:b/>
          <w:sz w:val="18"/>
          <w:szCs w:val="18"/>
        </w:rPr>
        <w:instrText xml:space="preserve"> PAGEREF _Toc496043611 \h </w:instrText>
      </w:r>
      <w:r>
        <w:rPr>
          <w:rFonts w:ascii="Verdana" w:hAnsi="Verdana"/>
          <w:b/>
          <w:sz w:val="18"/>
          <w:szCs w:val="18"/>
        </w:rPr>
        <w:fldChar w:fldCharType="separate"/>
      </w:r>
      <w:r>
        <w:rPr>
          <w:rFonts w:hint="eastAsia" w:ascii="Verdana" w:hAnsi="Verdana" w:eastAsia="宋体"/>
          <w:b/>
          <w:sz w:val="18"/>
          <w:szCs w:val="18"/>
          <w:lang w:val="en-US" w:eastAsia="zh-CN"/>
        </w:rPr>
        <w:t>4</w:t>
      </w:r>
      <w:r>
        <w:rPr>
          <w:rFonts w:ascii="Verdana" w:hAnsi="Verdana"/>
          <w:bCs/>
          <w:sz w:val="18"/>
          <w:szCs w:val="18"/>
          <w:lang w:val="en-US"/>
        </w:rPr>
        <w:t>.</w:t>
      </w:r>
      <w:r>
        <w:rPr>
          <w:rFonts w:ascii="Verdana" w:hAnsi="Verdana"/>
          <w:b/>
          <w:sz w:val="18"/>
          <w:szCs w:val="18"/>
        </w:rPr>
        <w:fldChar w:fldCharType="end"/>
      </w:r>
      <w:r>
        <w:rPr>
          <w:rFonts w:ascii="Verdana" w:hAnsi="Verdana"/>
          <w:b/>
          <w:sz w:val="18"/>
          <w:szCs w:val="18"/>
        </w:rPr>
        <w:fldChar w:fldCharType="end"/>
      </w:r>
    </w:p>
    <w:p>
      <w:pPr>
        <w:pStyle w:val="21"/>
        <w:tabs>
          <w:tab w:val="right" w:leader="dot" w:pos="9016"/>
        </w:tabs>
        <w:spacing w:line="480" w:lineRule="auto"/>
        <w:rPr>
          <w:rFonts w:ascii="Verdana" w:hAnsi="Verdana" w:eastAsiaTheme="minorEastAsia" w:cstheme="minorBidi"/>
          <w:b/>
          <w:smallCaps w:val="0"/>
          <w:sz w:val="18"/>
          <w:szCs w:val="18"/>
          <w:lang w:eastAsia="en-GB"/>
        </w:rPr>
      </w:pPr>
    </w:p>
    <w:p>
      <w:pPr>
        <w:spacing w:line="480" w:lineRule="auto"/>
        <w:rPr>
          <w:rFonts w:ascii="Verdana" w:hAnsi="Verdana"/>
          <w:b/>
          <w:sz w:val="18"/>
        </w:rPr>
      </w:pPr>
      <w:r>
        <w:rPr>
          <w:rStyle w:val="31"/>
          <w:rFonts w:ascii="Verdana" w:hAnsi="Verdana" w:eastAsia="Times New Roman" w:cs="Arial"/>
          <w:b/>
          <w:sz w:val="18"/>
          <w:szCs w:val="18"/>
        </w:rPr>
        <w:fldChar w:fldCharType="end"/>
      </w:r>
    </w:p>
    <w:p/>
    <w:p>
      <w:pPr>
        <w:pStyle w:val="2"/>
        <w:keepNext/>
        <w:numPr>
          <w:ilvl w:val="0"/>
          <w:numId w:val="2"/>
        </w:numPr>
        <w:tabs>
          <w:tab w:val="left" w:pos="0"/>
        </w:tabs>
        <w:spacing w:after="0" w:line="480" w:lineRule="auto"/>
        <w:ind w:left="851" w:hanging="851"/>
        <w:contextualSpacing w:val="0"/>
        <w:rPr>
          <w:rFonts w:eastAsia="Times New Roman" w:cs="Arial"/>
          <w:bCs/>
          <w:szCs w:val="20"/>
        </w:rPr>
        <w:sectPr>
          <w:footerReference r:id="rId6" w:type="first"/>
          <w:pgSz w:w="11906" w:h="16838"/>
          <w:pgMar w:top="1440" w:right="1440" w:bottom="1440" w:left="1440" w:header="708" w:footer="708" w:gutter="0"/>
          <w:cols w:space="708" w:num="1"/>
          <w:docGrid w:linePitch="360" w:charSpace="0"/>
        </w:sectPr>
      </w:pPr>
      <w:bookmarkStart w:id="0" w:name="_Toc419303684"/>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1" w:name="_Toc23420"/>
      <w:r>
        <w:rPr>
          <w:rFonts w:eastAsia="Times New Roman" w:cs="Arial"/>
          <w:bCs/>
          <w:szCs w:val="20"/>
        </w:rPr>
        <w:t>eXECUTIVE sUMMARY</w:t>
      </w:r>
      <w:bookmarkEnd w:id="1"/>
    </w:p>
    <w:p>
      <w:pPr>
        <w:pStyle w:val="9"/>
        <w:spacing w:line="480" w:lineRule="auto"/>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With the increasingly fierce competition in market share, the supermarket industry is also constantly changing, which makes the supermarket industry a highly competitive industry. The use of different strategies will affect the market share of major supermarkets and consumer choices. The supermarket selected in this article is the German supermarket Lidl, which belongs to the Schwarz Group. It has been operating since 1973 and operates in 30 countries. In 2016, global sales totaled $ 85.7 billion. From the analysis of Lidl's actions, it is obvious that Lidl uses a cost</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xml:space="preserve"> leadership</w:t>
      </w:r>
      <w:r>
        <w:rPr>
          <w:rFonts w:hint="default" w:ascii="Times New Roman" w:hAnsi="Times New Roman" w:cs="Times New Roman"/>
          <w:b w:val="0"/>
          <w:bCs/>
          <w:color w:val="000000" w:themeColor="text1"/>
          <w:sz w:val="24"/>
          <w:szCs w:val="24"/>
          <w14:textFill>
            <w14:solidFill>
              <w14:schemeClr w14:val="tx1"/>
            </w14:solidFill>
          </w14:textFill>
        </w:rPr>
        <w:t xml:space="preserve"> strategy.</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The cost</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b w:val="0"/>
          <w:bCs/>
          <w:color w:val="000000" w:themeColor="text1"/>
          <w:sz w:val="24"/>
          <w:szCs w:val="24"/>
          <w14:textFill>
            <w14:solidFill>
              <w14:schemeClr w14:val="tx1"/>
            </w14:solidFill>
          </w14:textFill>
        </w:rPr>
        <w:t>lead</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ership</w:t>
      </w:r>
      <w:r>
        <w:rPr>
          <w:rFonts w:hint="default" w:ascii="Times New Roman" w:hAnsi="Times New Roman" w:cs="Times New Roman"/>
          <w:b w:val="0"/>
          <w:bCs/>
          <w:color w:val="000000" w:themeColor="text1"/>
          <w:sz w:val="24"/>
          <w:szCs w:val="24"/>
          <w14:textFill>
            <w14:solidFill>
              <w14:schemeClr w14:val="tx1"/>
            </w14:solidFill>
          </w14:textFill>
        </w:rPr>
        <w:t xml:space="preserve"> strategy is one of the </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xml:space="preserve">Porter’s </w:t>
      </w:r>
      <w:r>
        <w:rPr>
          <w:rFonts w:hint="default" w:ascii="Times New Roman" w:hAnsi="Times New Roman" w:cs="Times New Roman"/>
          <w:b w:val="0"/>
          <w:bCs/>
          <w:color w:val="000000" w:themeColor="text1"/>
          <w:sz w:val="24"/>
          <w:szCs w:val="24"/>
          <w14:textFill>
            <w14:solidFill>
              <w14:schemeClr w14:val="tx1"/>
            </w14:solidFill>
          </w14:textFill>
        </w:rPr>
        <w:t>gener</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ic</w:t>
      </w:r>
      <w:r>
        <w:rPr>
          <w:rFonts w:hint="default" w:ascii="Times New Roman" w:hAnsi="Times New Roman" w:cs="Times New Roman"/>
          <w:b w:val="0"/>
          <w:bCs/>
          <w:color w:val="000000" w:themeColor="text1"/>
          <w:sz w:val="24"/>
          <w:szCs w:val="24"/>
          <w14:textFill>
            <w14:solidFill>
              <w14:schemeClr w14:val="tx1"/>
            </w14:solidFill>
          </w14:textFill>
        </w:rPr>
        <w:t xml:space="preserve"> strategies, the purpose is to increase the company's competitive advantage. This article mainly introduces the most basic cost leadership strategy and differentiation strategy. The advantages of a cost</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xml:space="preserve"> leadership</w:t>
      </w:r>
      <w:r>
        <w:rPr>
          <w:rFonts w:hint="default" w:ascii="Times New Roman" w:hAnsi="Times New Roman" w:cs="Times New Roman"/>
          <w:b w:val="0"/>
          <w:bCs/>
          <w:color w:val="000000" w:themeColor="text1"/>
          <w:sz w:val="24"/>
          <w:szCs w:val="24"/>
          <w14:textFill>
            <w14:solidFill>
              <w14:schemeClr w14:val="tx1"/>
            </w14:solidFill>
          </w14:textFill>
        </w:rPr>
        <w:t xml:space="preserve"> strategy are that it can bring market share, increase available assets, and sell products quickly, but it is not perfect. Due to excessive focus on cost, companies may ignore product innovation, and too single product is likely to cause slow sales. And this strategy can be easily imitated, causing the company to lose its cost leadership.</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eastAsia"/>
          <w:b w:val="0"/>
          <w:bCs/>
          <w:color w:val="000000" w:themeColor="text1"/>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Therefore, the solution provided for Lidl in this article is to implement a differentiation strategy based on a cost-leading strategy. Controlling costs and implementing innovations in products while guaranteeing consumer demand without adding additional costs.</w:t>
      </w:r>
    </w:p>
    <w:p>
      <w:pPr>
        <w:pStyle w:val="9"/>
        <w:spacing w:line="480" w:lineRule="auto"/>
        <w:rPr>
          <w:rFonts w:hint="default"/>
          <w:b/>
          <w:color w:val="000000" w:themeColor="text1"/>
          <w14:textFill>
            <w14:solidFill>
              <w14:schemeClr w14:val="tx1"/>
            </w14:solidFill>
          </w14:textFill>
        </w:rPr>
      </w:pPr>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2" w:name="_Toc31501"/>
      <w:r>
        <w:rPr>
          <w:rFonts w:eastAsia="Times New Roman" w:cs="Arial"/>
          <w:bCs/>
          <w:szCs w:val="20"/>
        </w:rPr>
        <w:t>Introduction</w:t>
      </w:r>
      <w:bookmarkEnd w:id="0"/>
      <w:bookmarkEnd w:id="2"/>
    </w:p>
    <w:p>
      <w:pPr>
        <w:pStyle w:val="9"/>
        <w:spacing w:line="480" w:lineRule="auto"/>
        <w:ind w:left="0" w:leftChars="0" w:firstLine="0" w:firstLineChars="0"/>
      </w:pP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3" w:name="_Toc3966"/>
      <w:r>
        <w:rPr>
          <w:rFonts w:eastAsia="Times New Roman" w:cs="Arial"/>
          <w:bCs/>
          <w:iCs/>
          <w:szCs w:val="28"/>
        </w:rPr>
        <w:t>Report Remit</w:t>
      </w:r>
      <w:bookmarkEnd w:id="3"/>
    </w:p>
    <w:p>
      <w:pPr>
        <w:pStyle w:val="9"/>
        <w:spacing w:line="480" w:lineRule="auto"/>
      </w:pP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r>
        <w:rPr>
          <w:rFonts w:hint="eastAsia" w:ascii="Times New Roman" w:hAnsi="Times New Roman" w:cs="Times New Roman"/>
          <w:b w:val="0"/>
          <w:bCs/>
          <w:color w:val="000000" w:themeColor="text1"/>
          <w:sz w:val="24"/>
          <w:szCs w:val="24"/>
          <w14:textFill>
            <w14:solidFill>
              <w14:schemeClr w14:val="tx1"/>
            </w14:solidFill>
          </w14:textFill>
        </w:rPr>
        <w:t>This research is mainly in the research of experts and scholars, summed up the strategic model adopted by Lidl, and put forward some reference suggestions for Lidl in combination with the current social environment. It also has certain reference value for companies similar to the operation mode of Lidl.</w:t>
      </w:r>
    </w:p>
    <w:p>
      <w:pPr>
        <w:pStyle w:val="9"/>
        <w:spacing w:line="480" w:lineRule="auto"/>
        <w:rPr>
          <w:rFonts w:hint="eastAsia"/>
          <w:b/>
          <w:color w:val="FF0000"/>
        </w:rPr>
      </w:pP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4" w:name="_Toc14957"/>
      <w:r>
        <w:rPr>
          <w:rFonts w:eastAsia="Times New Roman" w:cs="Arial"/>
          <w:bCs/>
          <w:iCs/>
          <w:szCs w:val="28"/>
        </w:rPr>
        <w:t xml:space="preserve">Background of </w:t>
      </w:r>
      <w:r>
        <w:rPr>
          <w:rFonts w:hint="eastAsia" w:eastAsia="宋体" w:cs="Arial"/>
          <w:bCs/>
          <w:iCs/>
          <w:szCs w:val="28"/>
          <w:lang w:val="en-US" w:eastAsia="zh-CN"/>
        </w:rPr>
        <w:t>lidl</w:t>
      </w:r>
      <w:bookmarkEnd w:id="4"/>
    </w:p>
    <w:p>
      <w:pPr>
        <w:pStyle w:val="9"/>
        <w:spacing w:line="480" w:lineRule="auto"/>
      </w:pP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r>
        <w:rPr>
          <w:rFonts w:hint="eastAsia" w:ascii="Times New Roman" w:hAnsi="Times New Roman" w:cs="Times New Roman"/>
          <w:b w:val="0"/>
          <w:bCs/>
          <w:color w:val="000000" w:themeColor="text1"/>
          <w:sz w:val="24"/>
          <w:szCs w:val="24"/>
          <w14:textFill>
            <w14:solidFill>
              <w14:schemeClr w14:val="tx1"/>
            </w14:solidFill>
          </w14:textFill>
        </w:rPr>
        <w:t>Lidl was founded in Germany in 1930 and is a grocery wholesaler. The first Lidl store in the UK opened in 1994 (Salisu, N., &amp; Olsson, L. 2014). Lidl opened eight distribution centers, reaching a milestone of 1 million customers in 2003, and opened its 500th store in 2009. Lidl currently has more than 760 stores and 13 regional distribution centers in the UK and employs more than 22,000 people (Lidl History, 2019). The Lidl distribution center is impressive. Throughout the UK, Lidl has 13 huge warehouses, ensuring that stores receive goods on time and accurately. Employees work fast and accurately. Lidl works closely with suppliers and prides itself on providing customers with the highest quality products at the lowest possible price. To better meet consumer needs, Lidl has adopted a localization strategy, with about two-thirds of its products coming from UK suppliers (LIDL History, 2019).</w:t>
      </w:r>
    </w:p>
    <w:p>
      <w:pPr>
        <w:pStyle w:val="9"/>
        <w:spacing w:line="480" w:lineRule="auto"/>
        <w:rPr>
          <w:rFonts w:hint="eastAsia"/>
          <w:b/>
          <w:color w:val="FF0000"/>
        </w:rPr>
      </w:pP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5" w:name="_Toc31689"/>
      <w:r>
        <w:rPr>
          <w:rFonts w:eastAsia="Times New Roman" w:cs="Arial"/>
          <w:bCs/>
          <w:iCs/>
          <w:szCs w:val="28"/>
        </w:rPr>
        <w:t>Definitions of Major Concepts</w:t>
      </w:r>
      <w:bookmarkEnd w:id="5"/>
    </w:p>
    <w:p>
      <w:pPr>
        <w:pStyle w:val="9"/>
        <w:spacing w:line="480" w:lineRule="auto"/>
        <w:ind w:left="0"/>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Porter's definition of strategy is very classic. He believes that strategy is a method that a company pursues and explores in order to achieve a certain goal. Trout agrees with this point and gives a further explanation. In his opinion, strategy refers to a series of operations carried out by an enterprise in order to establish differentiation in the mind of consumers. (trout, j. 2004).</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default" w:ascii="Times New Roman" w:hAnsi="Times New Roman" w:cs="Times New Roman"/>
          <w:b w:val="0"/>
          <w:bCs/>
          <w:color w:val="000000" w:themeColor="text1"/>
          <w:sz w:val="24"/>
          <w:szCs w:val="24"/>
          <w:lang w:val="en-US" w:eastAsia="zh-CN"/>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An business level strategy is an ideal way to generate a higher and more proactive customer service to improve financial efficiency. This approach focuses on monetary demand and provides excellent returns on investment. Optimizing employee performance and reducing waste can create the most cost-effective enterprise structure.</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xml:space="preserve"> (Reference.) In theory, business-level strategies can create competitive advantage. Competitive advantage is basically the value that an enterprise creates for a buyer over its cost</w:t>
      </w:r>
      <w:r>
        <w:rPr>
          <w:rFonts w:hint="default" w:ascii="Times New Roman" w:hAnsi="Times New Roman" w:cs="Times New Roman"/>
          <w:b w:val="0"/>
          <w:bCs/>
          <w:color w:val="000000" w:themeColor="text1"/>
          <w:sz w:val="24"/>
          <w:szCs w:val="24"/>
          <w:lang w:val="en-US" w:eastAsia="zh-CN"/>
          <w14:textFill>
            <w14:solidFill>
              <w14:schemeClr w14:val="tx1"/>
            </w14:solidFill>
          </w14:textFill>
        </w:rPr>
        <w:t>(</w:t>
      </w:r>
      <w:r>
        <w:rPr>
          <w:rFonts w:hint="default" w:ascii="Times New Roman" w:hAnsi="Times New Roman" w:cs="Times New Roman"/>
          <w:b w:val="0"/>
          <w:bCs/>
          <w:color w:val="000000" w:themeColor="text1"/>
          <w:sz w:val="24"/>
          <w:szCs w:val="24"/>
          <w14:textFill>
            <w14:solidFill>
              <w14:schemeClr w14:val="tx1"/>
            </w14:solidFill>
          </w14:textFill>
        </w:rPr>
        <w:t>Porter, M. E., &amp; Advantage, C. 1985)</w:t>
      </w:r>
      <w:r>
        <w:rPr>
          <w:rFonts w:hint="default" w:ascii="Times New Roman" w:hAnsi="Times New Roman" w:cs="Times New Roman"/>
          <w:b w:val="0"/>
          <w:bCs/>
          <w:color w:val="000000" w:themeColor="text1"/>
          <w:sz w:val="24"/>
          <w:szCs w:val="24"/>
          <w:lang w:val="en-US" w:eastAsia="zh-CN"/>
          <w14:textFill>
            <w14:solidFill>
              <w14:schemeClr w14:val="tx1"/>
            </w14:solidFill>
          </w14:textFill>
        </w:rPr>
        <w:t xml:space="preserve">. </w:t>
      </w:r>
    </w:p>
    <w:p>
      <w:pPr>
        <w:pStyle w:val="9"/>
        <w:spacing w:line="480" w:lineRule="auto"/>
        <w:rPr>
          <w:rFonts w:hint="default" w:ascii="Times New Roman" w:hAnsi="Times New Roman" w:cs="Times New Roman"/>
          <w:b w:val="0"/>
          <w:bCs/>
          <w:color w:val="000000" w:themeColor="text1"/>
          <w:sz w:val="24"/>
          <w:szCs w:val="24"/>
          <w:lang w:val="en-US" w:eastAsia="zh-CN"/>
          <w14:textFill>
            <w14:solidFill>
              <w14:schemeClr w14:val="tx1"/>
            </w14:solidFill>
          </w14:textFill>
        </w:rPr>
      </w:pPr>
    </w:p>
    <w:p>
      <w:pPr>
        <w:pStyle w:val="9"/>
        <w:spacing w:line="480" w:lineRule="auto"/>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default" w:ascii="Times New Roman" w:hAnsi="Times New Roman" w:cs="Times New Roman"/>
          <w:b w:val="0"/>
          <w:bCs/>
          <w:color w:val="000000" w:themeColor="text1"/>
          <w:sz w:val="24"/>
          <w:szCs w:val="24"/>
          <w:lang w:val="en-US" w:eastAsia="zh-CN"/>
          <w14:textFill>
            <w14:solidFill>
              <w14:schemeClr w14:val="tx1"/>
            </w14:solidFill>
          </w14:textFill>
        </w:rPr>
        <w:t>Porter mentioned that there are two ways to help companies generate competitive advantage: cost leadership strategy and differentiation s</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trategy(Amadeo,</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fldChar w:fldCharType="begin"/>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instrText xml:space="preserve"> HYPERLINK "https://www.thebalance.com/kimberly-amadeo-3305455" </w:instrTex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fldChar w:fldCharType="separate"/>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xml:space="preserve">K. 2019 </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fldChar w:fldCharType="end"/>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 According to porter, cost leadership refers to the position of enterprises as producers of low-cost industries (porter,M.E. 1985, p. 12). Companies following this strategy accepted cheaper ingredients, adopted standard manufacturing processes, and sought larger market shares to reduce unit costs (Phillips,L et al., 1983). Differentiation is an attempt by a business to be unique in its field of business, starting from a scale that is widely appreciated by buyers (porter, M.E.1985, p. 14). Differentiation saves companies from the need to maintain a low-cost position, because customer loyalty can be used to achieve higher profits(Jones, G. R., &amp; Butler, J. E. 1988).</w:t>
      </w:r>
    </w:p>
    <w:p>
      <w:pPr>
        <w:pStyle w:val="9"/>
        <w:spacing w:line="480" w:lineRule="auto"/>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drawing>
          <wp:inline distT="0" distB="0" distL="114300" distR="114300">
            <wp:extent cx="4661535" cy="4572000"/>
            <wp:effectExtent l="0" t="0" r="12065" b="0"/>
            <wp:docPr id="3" name="图片 3" descr="QQ图片20191126202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QQ图片20191126202701"/>
                    <pic:cNvPicPr>
                      <a:picLocks noChangeAspect="1"/>
                    </pic:cNvPicPr>
                  </pic:nvPicPr>
                  <pic:blipFill>
                    <a:blip r:embed="rId19"/>
                    <a:stretch>
                      <a:fillRect/>
                    </a:stretch>
                  </pic:blipFill>
                  <pic:spPr>
                    <a:xfrm>
                      <a:off x="0" y="0"/>
                      <a:ext cx="4661535" cy="4572000"/>
                    </a:xfrm>
                    <a:prstGeom prst="rect">
                      <a:avLst/>
                    </a:prstGeom>
                  </pic:spPr>
                </pic:pic>
              </a:graphicData>
            </a:graphic>
          </wp:inline>
        </w:drawing>
      </w:r>
    </w:p>
    <w:p>
      <w:pPr>
        <w:pStyle w:val="9"/>
        <w:spacing w:line="480" w:lineRule="auto"/>
        <w:ind w:left="0" w:leftChars="0" w:firstLine="2160" w:firstLineChars="900"/>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FIGURE 2</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noBreakHyphen/>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1 - PORTER'S GENERIC STRATEGY</w:t>
      </w:r>
      <w:r>
        <w:rPr>
          <w:rFonts w:hint="default" w:ascii="Times New Roman" w:hAnsi="Times New Roman" w:eastAsia="宋体" w:cs="Times New Roman"/>
          <w:b w:val="0"/>
          <w:bCs/>
          <w:color w:val="000000" w:themeColor="text1"/>
          <w:sz w:val="24"/>
          <w:szCs w:val="24"/>
          <w:lang w:val="en-US" w:eastAsia="zh-CN"/>
          <w14:textFill>
            <w14:solidFill>
              <w14:schemeClr w14:val="tx1"/>
            </w14:solidFill>
          </w14:textFill>
        </w:rPr>
        <w:tab/>
      </w:r>
    </w:p>
    <w:p>
      <w:pPr>
        <w:pStyle w:val="9"/>
        <w:spacing w:line="480" w:lineRule="auto"/>
      </w:pPr>
    </w:p>
    <w:p>
      <w:pPr>
        <w:pStyle w:val="9"/>
        <w:spacing w:line="480" w:lineRule="auto"/>
        <w:rPr>
          <w:b/>
          <w:color w:val="FF0000"/>
        </w:rPr>
        <w:sectPr>
          <w:headerReference r:id="rId8" w:type="first"/>
          <w:footerReference r:id="rId10" w:type="first"/>
          <w:headerReference r:id="rId7" w:type="default"/>
          <w:footerReference r:id="rId9" w:type="default"/>
          <w:pgSz w:w="11906" w:h="16838"/>
          <w:pgMar w:top="1440" w:right="1440" w:bottom="1440" w:left="1440" w:header="567" w:footer="567" w:gutter="0"/>
          <w:pgNumType w:fmt="decimal" w:start="1"/>
          <w:cols w:space="708" w:num="1"/>
          <w:titlePg/>
          <w:docGrid w:linePitch="360" w:charSpace="0"/>
        </w:sectPr>
      </w:pPr>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6" w:name="_Toc16489"/>
      <w:r>
        <w:rPr>
          <w:rFonts w:eastAsia="Times New Roman" w:cs="Arial"/>
          <w:bCs/>
          <w:szCs w:val="20"/>
        </w:rPr>
        <w:t>Main Body</w:t>
      </w:r>
      <w:bookmarkEnd w:id="6"/>
    </w:p>
    <w:p>
      <w:pPr>
        <w:pStyle w:val="9"/>
        <w:spacing w:line="480" w:lineRule="auto"/>
        <w:ind w:left="0" w:leftChars="0" w:firstLine="0" w:firstLineChars="0"/>
        <w:rPr>
          <w:b/>
          <w:color w:val="FF0000"/>
        </w:rPr>
      </w:pP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7" w:name="_Toc10980"/>
      <w:r>
        <w:rPr>
          <w:rFonts w:eastAsia="Times New Roman" w:cs="Arial"/>
          <w:bCs/>
          <w:iCs/>
          <w:szCs w:val="28"/>
        </w:rPr>
        <w:t xml:space="preserve">IMplementation of </w:t>
      </w:r>
      <w:r>
        <w:rPr>
          <w:rFonts w:hint="eastAsia" w:eastAsia="宋体" w:cs="Arial"/>
          <w:bCs/>
          <w:iCs/>
          <w:szCs w:val="28"/>
          <w:lang w:val="en-US" w:eastAsia="zh-CN"/>
        </w:rPr>
        <w:t>COST LEADERSHIP</w:t>
      </w:r>
      <w:bookmarkEnd w:id="7"/>
    </w:p>
    <w:p>
      <w:pPr>
        <w:pStyle w:val="9"/>
        <w:spacing w:line="480" w:lineRule="auto"/>
        <w:rPr>
          <w:b/>
          <w:color w:val="FF0000"/>
        </w:rPr>
      </w:pP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Lidl focuses on selling high quality products at the lowest possible price. This shows that they use cost management strategies and implement them with amazing efficiency (Morschett et al., 2006). In order to achieve the goal of reducing costs and maintaining product quality, lidl chooses to establish its own brand, stock "fast-moving items "and reduce advertising costs.</w:t>
      </w: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Establish its own brand</w:t>
      </w: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Own brand refers to the name of the consumer goods produced by or on behalf of the distributor and sold through its own brand or own brand through its sales point. The development of own brands strengthens the control of large retailers over the value chain (Wenxv, W.2011). When consumers are looking for their favorite brands, a high-quality own brand can improve store loyalty. As a result, the cost of launching and distributing new products is higher. But the brand is sold directly to customers. This direct channel reduces the distribution cost of own brands (Wenxv, W.2011).</w:t>
      </w: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Stock "fast-moving items "</w:t>
      </w: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Lidl prefers to sell daily necessities that consumers often buy. As for the purchasing channels of daily products, as mentioned above, it is not complicated to build their own brand of daily products, especially in the field of food (Hanbury, M.2017). These products are limited to the best-selling products with increased gross margin. High turnover goods mean less money for inventory. If the products can't be sold quickly, the inventory cost will be huge, because the slow turnover products will not only occupy the warehouse space, but also spend money to ensure the quality of the products is not damaged.</w:t>
      </w: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Reduce advertising costs</w:t>
      </w:r>
    </w:p>
    <w:p>
      <w:pPr>
        <w:pStyle w:val="9"/>
        <w:spacing w:line="480" w:lineRule="auto"/>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color w:val="000000" w:themeColor="text1"/>
          <w:sz w:val="24"/>
          <w:szCs w:val="24"/>
          <w:lang w:val="en-US" w:eastAsia="zh-CN"/>
          <w14:textFill>
            <w14:solidFill>
              <w14:schemeClr w14:val="tx1"/>
            </w14:solidFill>
          </w14:textFill>
        </w:rPr>
        <w:t>The investment in offline advertising will bring additional costs. So, on the increasingly developed Internet, lidl uses Facebook and Twitter to reach customers in a personalized way. In 2014, lidl had more than 10 million fans on Facebook pages in Europe (Samuel, S.2015). Lidl's website is becoming more and more popular. Although it doesn't offer online ordering, its website offers upcoming offers and special offers from the company, usually for a week. These include food, drinks and personal care items, as well as clothing and other household items. In a downturn, online shopping preference checks may become more popular as consumers start to increase their budgets.</w:t>
      </w:r>
    </w:p>
    <w:p>
      <w:pPr>
        <w:pStyle w:val="9"/>
        <w:spacing w:line="480" w:lineRule="auto"/>
        <w:rPr>
          <w:b/>
          <w:color w:val="FF0000"/>
        </w:rPr>
      </w:pP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8" w:name="_Toc2834"/>
      <w:r>
        <w:rPr>
          <w:rFonts w:eastAsia="Times New Roman" w:cs="Arial"/>
          <w:bCs/>
          <w:iCs/>
          <w:szCs w:val="28"/>
        </w:rPr>
        <w:t xml:space="preserve">Advantages &amp; Disadvantages of </w:t>
      </w:r>
      <w:r>
        <w:rPr>
          <w:rFonts w:hint="eastAsia" w:eastAsia="宋体" w:cs="Arial"/>
          <w:bCs/>
          <w:iCs/>
          <w:szCs w:val="28"/>
          <w:lang w:val="en-US" w:eastAsia="zh-CN"/>
        </w:rPr>
        <w:t>cost leadership</w:t>
      </w:r>
      <w:bookmarkEnd w:id="8"/>
    </w:p>
    <w:p>
      <w:pPr>
        <w:pStyle w:val="5"/>
        <w:numPr>
          <w:numId w:val="0"/>
        </w:numPr>
        <w:tabs>
          <w:tab w:val="clear" w:pos="851"/>
        </w:tabs>
        <w:bidi w:val="0"/>
        <w:rPr>
          <w:rFonts w:hint="eastAsia" w:ascii="Verdana" w:hAnsi="Verdana" w:eastAsia="Times New Roman" w:cs="Arial"/>
          <w:b/>
          <w:bCs/>
          <w:iCs/>
          <w:caps/>
          <w:sz w:val="18"/>
          <w:szCs w:val="28"/>
          <w:lang w:val="en-US" w:eastAsia="zh-CN" w:bidi="ar-SA"/>
        </w:rPr>
      </w:pPr>
    </w:p>
    <w:p>
      <w:pPr>
        <w:pStyle w:val="5"/>
        <w:numPr>
          <w:numId w:val="0"/>
        </w:numPr>
        <w:tabs>
          <w:tab w:val="clear" w:pos="851"/>
        </w:tabs>
        <w:bidi w:val="0"/>
        <w:rPr>
          <w:rFonts w:ascii="Verdana" w:hAnsi="Verdana" w:eastAsia="Times New Roman" w:cs="Arial"/>
          <w:b/>
          <w:bCs/>
          <w:iCs/>
          <w:caps/>
          <w:sz w:val="18"/>
          <w:szCs w:val="28"/>
          <w:lang w:val="en-GB" w:eastAsia="en-US" w:bidi="ar-SA"/>
        </w:rPr>
      </w:pPr>
      <w:bookmarkStart w:id="9" w:name="_Toc29078"/>
      <w:r>
        <w:rPr>
          <w:rFonts w:hint="eastAsia" w:ascii="Verdana" w:hAnsi="Verdana" w:eastAsia="Times New Roman" w:cs="Arial"/>
          <w:b/>
          <w:bCs/>
          <w:iCs/>
          <w:caps/>
          <w:sz w:val="18"/>
          <w:szCs w:val="28"/>
          <w:lang w:val="en-US" w:eastAsia="zh-CN" w:bidi="ar-SA"/>
        </w:rPr>
        <w:t>3.2.1     Advantages of Cost leadership</w:t>
      </w:r>
      <w:bookmarkEnd w:id="9"/>
    </w:p>
    <w:p>
      <w:pPr>
        <w:pStyle w:val="9"/>
        <w:spacing w:line="480" w:lineRule="auto"/>
        <w:rPr>
          <w:rFonts w:hint="default" w:ascii="Times New Roman" w:hAnsi="Times New Roman" w:cs="Times New Roman"/>
          <w:b/>
          <w:color w:val="FF0000"/>
          <w:sz w:val="24"/>
          <w:szCs w:val="24"/>
        </w:rPr>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 xml:space="preserve">Provide better profit </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 xml:space="preserve">Cost leadership focus on building low-cost businesses in their markets and industries(D. Banker, R et al., 2014). Higher profit margin can be achieved by reducing development and production costs . Lidl will have more customers when the price and profit margin are higher than other companies, because it provides customers with stronger value proposition. As has been done, reducing costs can reduce the price of products, and the cost saved can be used to improve the quality of products, so as to get the favor of customers. </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Increase market share</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Companies adopting cost management style can not only obtain higher profit margin, but also increase market share over time. The cost management strategy takes into account the high price sensitivity of customers . If the price of goods or services is the lowest and the value is acceptable, the goods will be considered for purchase first. Over time, these leaders can even attract more business from mature markets (Duica, A. and Duica, M. C. 2014).</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Create more available capital</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Cost leadership also promotes the availability of more capital resources. Although the retail cost of goods or services is low, a higher margin allows capital to be retained for each transaction. Over time, this will save resources that can be used for a variety of purposes(Kurt, A., &amp; Zehir, C. 2016). Many organizations characterized by low-cost leadership will use this additional capital to stimulate investment or finance new growth.</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5"/>
        <w:numPr>
          <w:ilvl w:val="2"/>
          <w:numId w:val="0"/>
        </w:numPr>
        <w:tabs>
          <w:tab w:val="clear" w:pos="851"/>
        </w:tabs>
        <w:bidi w:val="0"/>
        <w:rPr>
          <w:rFonts w:hint="default"/>
          <w:lang w:val="en-US" w:eastAsia="zh-CN"/>
        </w:rPr>
      </w:pPr>
      <w:bookmarkStart w:id="10" w:name="_Toc14097"/>
      <w:r>
        <w:rPr>
          <w:rFonts w:hint="eastAsia" w:ascii="Verdana" w:hAnsi="Verdana" w:eastAsia="Times New Roman" w:cs="Arial"/>
          <w:b/>
          <w:bCs/>
          <w:iCs/>
          <w:caps/>
          <w:sz w:val="18"/>
          <w:szCs w:val="28"/>
          <w:lang w:val="en-US" w:eastAsia="zh-CN" w:bidi="ar-SA"/>
        </w:rPr>
        <w:t>3.2.2     Disadvantages of Cost leadership</w:t>
      </w:r>
      <w:bookmarkEnd w:id="10"/>
    </w:p>
    <w:p>
      <w:pPr>
        <w:pStyle w:val="9"/>
        <w:spacing w:line="480" w:lineRule="auto"/>
        <w:rPr>
          <w:b/>
          <w:color w:val="FF0000"/>
        </w:rPr>
      </w:pP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r>
        <w:rPr>
          <w:rFonts w:hint="eastAsia" w:ascii="Times New Roman" w:hAnsi="Times New Roman" w:cs="Times New Roman"/>
          <w:b w:val="0"/>
          <w:bCs/>
          <w:color w:val="000000" w:themeColor="text1"/>
          <w:sz w:val="24"/>
          <w:szCs w:val="24"/>
          <w14:textFill>
            <w14:solidFill>
              <w14:schemeClr w14:val="tx1"/>
            </w14:solidFill>
          </w14:textFill>
        </w:rPr>
        <w:t>Reduces product innovation.</w:t>
      </w: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r>
        <w:rPr>
          <w:rFonts w:hint="eastAsia" w:ascii="Times New Roman" w:hAnsi="Times New Roman" w:cs="Times New Roman"/>
          <w:b w:val="0"/>
          <w:bCs/>
          <w:color w:val="000000" w:themeColor="text1"/>
          <w:sz w:val="24"/>
          <w:szCs w:val="24"/>
          <w14:textFill>
            <w14:solidFill>
              <w14:schemeClr w14:val="tx1"/>
            </w14:solidFill>
          </w14:textFill>
        </w:rPr>
        <w:t>In terms of cost control, R &amp; D cost should be reduced as much as possible(Porter, M. 1980). A lot of market research is needed before product development. After understanding the needs of customers, the R &amp; D work can be officially launched. This period requires a lot of human and material resources, and its cost will inevitably increase. However, the reduction of development results means that due to the reduction of the number of new products and services entering the market, the demand of consumers cannot be met, which will inevitably cause some losses.</w:t>
      </w: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Easy to be imitated</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In a way, implementing cost leadership strategies is easy to emulate, especially in the technical area of improving business efficiency. Competitors can quickly imitate management techniques and adopt various practices. As Barney explained (2002, p. 251), although most companies in an industry can implement cost leadership strategies, in the long run, cost leadership strategies will not give them a competitive advantage.</w:t>
      </w: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p>
    <w:p>
      <w:pPr>
        <w:pStyle w:val="9"/>
        <w:spacing w:line="480" w:lineRule="auto"/>
        <w:rPr>
          <w:rFonts w:hint="default" w:ascii="Times New Roman" w:hAnsi="Times New Roman" w:cs="Times New Roman"/>
          <w:b w:val="0"/>
          <w:bCs/>
          <w:color w:val="000000" w:themeColor="text1"/>
          <w:sz w:val="24"/>
          <w:szCs w:val="24"/>
          <w14:textFill>
            <w14:solidFill>
              <w14:schemeClr w14:val="tx1"/>
            </w14:solidFill>
          </w14:textFill>
        </w:rPr>
      </w:pPr>
      <w:r>
        <w:rPr>
          <w:rFonts w:hint="default" w:ascii="Times New Roman" w:hAnsi="Times New Roman" w:cs="Times New Roman"/>
          <w:b w:val="0"/>
          <w:bCs/>
          <w:color w:val="000000" w:themeColor="text1"/>
          <w:sz w:val="24"/>
          <w:szCs w:val="24"/>
          <w14:textFill>
            <w14:solidFill>
              <w14:schemeClr w14:val="tx1"/>
            </w14:solidFill>
          </w14:textFill>
        </w:rPr>
        <w:t>Requires a large volume of sales</w:t>
      </w:r>
    </w:p>
    <w:p>
      <w:pPr>
        <w:pStyle w:val="9"/>
        <w:spacing w:line="480" w:lineRule="auto"/>
        <w:rPr>
          <w:b/>
          <w:color w:val="FF0000"/>
        </w:rPr>
        <w:sectPr>
          <w:headerReference r:id="rId12" w:type="first"/>
          <w:headerReference r:id="rId11" w:type="default"/>
          <w:pgSz w:w="11906" w:h="16838"/>
          <w:pgMar w:top="1440" w:right="1440" w:bottom="1440" w:left="1440" w:header="567" w:footer="567" w:gutter="0"/>
          <w:pgNumType w:fmt="decimal"/>
          <w:cols w:space="708" w:num="1"/>
          <w:titlePg/>
          <w:docGrid w:linePitch="360" w:charSpace="0"/>
        </w:sectPr>
      </w:pPr>
      <w:r>
        <w:rPr>
          <w:rFonts w:hint="default" w:ascii="Times New Roman" w:hAnsi="Times New Roman" w:cs="Times New Roman"/>
          <w:b w:val="0"/>
          <w:bCs/>
          <w:color w:val="000000" w:themeColor="text1"/>
          <w:sz w:val="24"/>
          <w:szCs w:val="24"/>
          <w14:textFill>
            <w14:solidFill>
              <w14:schemeClr w14:val="tx1"/>
            </w14:solidFill>
          </w14:textFill>
        </w:rPr>
        <w:t>In some cases, high demand is a major flaw in cost leadership strategies. Due to the lack of market concentration and consumer loyalty to certain brands, products cannot be sold because consumers are willing to pay more for brands they trust(Edwards, J et al., 2014). And the company cannot guarantee that the daily sales volume meets the expected standards. Without proper emergency measures, this will undoubtedly lead to the failure of cost leadership strategies</w:t>
      </w:r>
    </w:p>
    <w:p>
      <w:pPr>
        <w:autoSpaceDE/>
        <w:autoSpaceDN/>
        <w:adjustRightInd/>
        <w:spacing w:after="160" w:line="259" w:lineRule="auto"/>
        <w:rPr>
          <w:rFonts w:ascii="Verdana" w:hAnsi="Verdana" w:eastAsia="Times New Roman" w:cs="Times New Roman"/>
          <w:b/>
          <w:color w:val="FF0000"/>
          <w:sz w:val="18"/>
          <w:szCs w:val="24"/>
        </w:rPr>
      </w:pPr>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11" w:name="_Toc4349"/>
      <w:r>
        <w:rPr>
          <w:rFonts w:eastAsia="Times New Roman" w:cs="Arial"/>
          <w:bCs/>
          <w:szCs w:val="20"/>
        </w:rPr>
        <w:t>Conclusion</w:t>
      </w:r>
      <w:bookmarkEnd w:id="11"/>
    </w:p>
    <w:p>
      <w:pPr>
        <w:pStyle w:val="9"/>
        <w:spacing w:line="480" w:lineRule="auto"/>
        <w:rPr>
          <w:b/>
          <w:color w:val="FF0000"/>
        </w:rPr>
      </w:pP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r>
        <w:rPr>
          <w:rFonts w:hint="eastAsia" w:ascii="Times New Roman" w:hAnsi="Times New Roman" w:cs="Times New Roman"/>
          <w:b w:val="0"/>
          <w:bCs/>
          <w:color w:val="000000" w:themeColor="text1"/>
          <w:sz w:val="24"/>
          <w:szCs w:val="24"/>
          <w14:textFill>
            <w14:solidFill>
              <w14:schemeClr w14:val="tx1"/>
            </w14:solidFill>
          </w14:textFill>
        </w:rPr>
        <w:t>Cost leadership strategies can provide Lidl with more profits, bring more market share, and create more available capital, but there are many problems. For example, products lack creativity, management technology is easily imitated by competitors and rapid sales are difficult to achieve. Therefore, the following suggestions are made on how to increase the market share of lidl and avoid the above problems.</w:t>
      </w:r>
    </w:p>
    <w:p>
      <w:pPr>
        <w:pStyle w:val="9"/>
        <w:spacing w:line="480" w:lineRule="auto"/>
        <w:rPr>
          <w:rFonts w:hint="eastAsia"/>
          <w:b/>
          <w:color w:val="FF0000"/>
        </w:rPr>
      </w:pP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12" w:name="_Toc980"/>
      <w:r>
        <w:rPr>
          <w:rFonts w:eastAsia="Times New Roman" w:cs="Arial"/>
          <w:bCs/>
          <w:iCs/>
          <w:szCs w:val="28"/>
        </w:rPr>
        <w:t>Recommendations</w:t>
      </w:r>
      <w:bookmarkEnd w:id="12"/>
    </w:p>
    <w:p>
      <w:pPr>
        <w:pStyle w:val="9"/>
        <w:spacing w:line="480" w:lineRule="auto"/>
        <w:rPr>
          <w:b/>
          <w:color w:val="FF0000"/>
        </w:rPr>
      </w:pPr>
    </w:p>
    <w:p>
      <w:pPr>
        <w:pStyle w:val="9"/>
        <w:spacing w:line="480" w:lineRule="auto"/>
        <w:rPr>
          <w:rFonts w:hint="eastAsia" w:ascii="Times New Roman" w:hAnsi="Times New Roman" w:cs="Times New Roman"/>
          <w:b w:val="0"/>
          <w:bCs/>
          <w:color w:val="000000" w:themeColor="text1"/>
          <w:sz w:val="24"/>
          <w:szCs w:val="24"/>
          <w14:textFill>
            <w14:solidFill>
              <w14:schemeClr w14:val="tx1"/>
            </w14:solidFill>
          </w14:textFill>
        </w:rPr>
      </w:pPr>
      <w:r>
        <w:rPr>
          <w:rFonts w:hint="eastAsia" w:ascii="Times New Roman" w:hAnsi="Times New Roman" w:cs="Times New Roman"/>
          <w:b w:val="0"/>
          <w:bCs/>
          <w:color w:val="000000" w:themeColor="text1"/>
          <w:sz w:val="24"/>
          <w:szCs w:val="24"/>
          <w14:textFill>
            <w14:solidFill>
              <w14:schemeClr w14:val="tx1"/>
            </w14:solidFill>
          </w14:textFill>
        </w:rPr>
        <w:t>In this era of rapid growth, innovation is the criterion for the survival of enterprises. Lidl can add differentiation strategy on the basis of cost leadership strategy, such as developing new products, tapping new consumers and new markets, and competing with major retailers in a more even environment. This will not only enrich the diversity of products, but also be different from companies that implement cost leadership strategies. The most important thing is that lidl needs to do a good job of market research. In this way, the new products studied can change according to the preferences of consumers, and can also control sales and reduce waste to a certain extent.</w:t>
      </w:r>
    </w:p>
    <w:p>
      <w:pPr>
        <w:pStyle w:val="9"/>
        <w:spacing w:line="480" w:lineRule="auto"/>
        <w:rPr>
          <w:b/>
          <w:color w:val="FF0000"/>
        </w:rPr>
      </w:pPr>
    </w:p>
    <w:p/>
    <w:p>
      <w:pPr>
        <w:pStyle w:val="2"/>
        <w:keepNext/>
        <w:numPr>
          <w:ilvl w:val="0"/>
          <w:numId w:val="2"/>
        </w:numPr>
        <w:tabs>
          <w:tab w:val="left" w:pos="0"/>
        </w:tabs>
        <w:spacing w:after="0" w:line="480" w:lineRule="auto"/>
        <w:ind w:left="851" w:hanging="851"/>
        <w:contextualSpacing w:val="0"/>
        <w:rPr>
          <w:rFonts w:eastAsia="Times New Roman" w:cs="Arial"/>
          <w:bCs/>
          <w:szCs w:val="20"/>
        </w:rPr>
        <w:sectPr>
          <w:headerReference r:id="rId14" w:type="first"/>
          <w:headerReference r:id="rId13" w:type="default"/>
          <w:pgSz w:w="11906" w:h="16838"/>
          <w:pgMar w:top="1440" w:right="1440" w:bottom="1440" w:left="1440" w:header="567" w:footer="567" w:gutter="0"/>
          <w:pgNumType w:fmt="decimal"/>
          <w:cols w:space="708" w:num="1"/>
          <w:titlePg/>
          <w:docGrid w:linePitch="360" w:charSpace="0"/>
        </w:sectPr>
      </w:pPr>
      <w:bookmarkStart w:id="13" w:name="_Toc305165507"/>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14" w:name="_Toc30331"/>
      <w:r>
        <w:rPr>
          <w:rFonts w:eastAsia="Times New Roman" w:cs="Arial"/>
          <w:bCs/>
          <w:szCs w:val="20"/>
        </w:rPr>
        <w:t>References</w:t>
      </w:r>
      <w:bookmarkEnd w:id="13"/>
      <w:bookmarkEnd w:id="14"/>
    </w:p>
    <w:p>
      <w:pPr>
        <w:pStyle w:val="50"/>
        <w:spacing w:line="480" w:lineRule="auto"/>
      </w:pPr>
    </w:p>
    <w:p>
      <w:pPr>
        <w:pStyle w:val="50"/>
        <w:numPr>
          <w:numId w:val="0"/>
        </w:numPr>
        <w:spacing w:line="480" w:lineRule="auto"/>
        <w:ind w:left="891" w:leftChars="405" w:firstLine="0" w:firstLineChars="0"/>
        <w:rPr>
          <w:rFonts w:hint="default" w:ascii="Times New Roman" w:hAnsi="Times New Roman" w:cs="Times New Roman"/>
          <w:sz w:val="18"/>
          <w:szCs w:val="18"/>
        </w:rPr>
      </w:pPr>
      <w:r>
        <w:rPr>
          <w:rFonts w:hint="default" w:ascii="Times New Roman" w:hAnsi="Times New Roman" w:cs="Times New Roman"/>
          <w:sz w:val="18"/>
          <w:szCs w:val="18"/>
        </w:rPr>
        <w:t>Amadeo,K. (2019) What Is Competitive Advantage? Three Strategies That Work,</w:t>
      </w:r>
      <w:r>
        <w:rPr>
          <w:rFonts w:hint="eastAsia" w:ascii="Times New Roman" w:hAnsi="Times New Roman" w:eastAsia="宋体" w:cs="Times New Roman"/>
          <w:sz w:val="18"/>
          <w:szCs w:val="18"/>
          <w:lang w:val="en-US" w:eastAsia="zh-CN"/>
        </w:rPr>
        <w:t xml:space="preserve"> </w:t>
      </w:r>
      <w:r>
        <w:rPr>
          <w:rFonts w:hint="default" w:ascii="Times New Roman" w:hAnsi="Times New Roman" w:cs="Times New Roman"/>
          <w:sz w:val="18"/>
          <w:szCs w:val="18"/>
        </w:rPr>
        <w:t>Available</w:t>
      </w:r>
      <w:r>
        <w:rPr>
          <w:rFonts w:hint="eastAsia" w:ascii="Times New Roman" w:hAnsi="Times New Roman" w:eastAsia="宋体" w:cs="Times New Roman"/>
          <w:sz w:val="18"/>
          <w:szCs w:val="18"/>
          <w:lang w:val="en-US" w:eastAsia="zh-CN"/>
        </w:rPr>
        <w:t xml:space="preserve"> </w:t>
      </w:r>
      <w:r>
        <w:rPr>
          <w:rFonts w:hint="default" w:ascii="Times New Roman" w:hAnsi="Times New Roman" w:cs="Times New Roman"/>
          <w:sz w:val="18"/>
          <w:szCs w:val="18"/>
        </w:rPr>
        <w:t>at:https://www.thebalance.com/what-is-competitive-advantage-3-strategies-that-work-3305828(Accessed: 13 June 2019).</w:t>
      </w:r>
    </w:p>
    <w:p>
      <w:pPr>
        <w:pStyle w:val="50"/>
        <w:numPr>
          <w:numId w:val="0"/>
        </w:numPr>
        <w:spacing w:line="480" w:lineRule="auto"/>
        <w:rPr>
          <w:rFonts w:hint="eastAsia"/>
          <w:sz w:val="18"/>
          <w:szCs w:val="18"/>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pPr>
      <w:r>
        <w:rPr>
          <w:rFonts w:hint="default" w:ascii="Times New Roman" w:hAnsi="Times New Roman" w:eastAsia="Helvetica" w:cs="Times New Roman"/>
          <w:i w:val="0"/>
          <w:caps w:val="0"/>
          <w:color w:val="000000" w:themeColor="text1"/>
          <w:spacing w:val="0"/>
          <w:sz w:val="18"/>
          <w:szCs w:val="18"/>
          <w:u w:val="none"/>
          <w:shd w:val="clear" w:fill="FFFFFF"/>
          <w14:textFill>
            <w14:solidFill>
              <w14:schemeClr w14:val="tx1"/>
            </w14:solidFill>
          </w14:textFill>
        </w:rPr>
        <w:t>Barney, J.B. ( 2002 )</w:t>
      </w:r>
      <w:r>
        <w:rPr>
          <w:rFonts w:hint="default" w:ascii="Times New Roman" w:hAnsi="Times New Roman" w:eastAsia="宋体" w:cs="Times New Roman"/>
          <w:i/>
          <w:iCs/>
          <w:caps w:val="0"/>
          <w:color w:val="000000" w:themeColor="text1"/>
          <w:spacing w:val="0"/>
          <w:sz w:val="18"/>
          <w:szCs w:val="18"/>
          <w:u w:val="none"/>
          <w:shd w:val="clear" w:fill="FFFFFF"/>
          <w:lang w:val="en-US" w:eastAsia="zh-CN"/>
          <w14:textFill>
            <w14:solidFill>
              <w14:schemeClr w14:val="tx1"/>
            </w14:solidFill>
          </w14:textFill>
        </w:rPr>
        <w:t xml:space="preserve"> </w:t>
      </w:r>
      <w:r>
        <w:rPr>
          <w:rFonts w:hint="default" w:ascii="Times New Roman" w:hAnsi="Times New Roman" w:eastAsia="Helvetica" w:cs="Times New Roman"/>
          <w:i/>
          <w:iCs/>
          <w:caps w:val="0"/>
          <w:color w:val="000000" w:themeColor="text1"/>
          <w:spacing w:val="0"/>
          <w:sz w:val="18"/>
          <w:szCs w:val="18"/>
          <w:u w:val="none"/>
          <w:shd w:val="clear" w:fill="FFFFFF"/>
          <w14:textFill>
            <w14:solidFill>
              <w14:schemeClr w14:val="tx1"/>
            </w14:solidFill>
          </w14:textFill>
        </w:rPr>
        <w:t>Gaining and Sustaining Competitive Advantage</w:t>
      </w:r>
      <w:r>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t xml:space="preserve">. </w:t>
      </w:r>
      <w:r>
        <w:rPr>
          <w:rFonts w:hint="default" w:ascii="Times New Roman" w:hAnsi="Times New Roman" w:eastAsia="Helvetica" w:cs="Times New Roman"/>
          <w:i w:val="0"/>
          <w:caps w:val="0"/>
          <w:color w:val="000000" w:themeColor="text1"/>
          <w:spacing w:val="0"/>
          <w:sz w:val="18"/>
          <w:szCs w:val="18"/>
          <w:u w:val="none"/>
          <w:shd w:val="clear" w:fill="FFFFFF"/>
          <w14:textFill>
            <w14:solidFill>
              <w14:schemeClr w14:val="tx1"/>
            </w14:solidFill>
          </w14:textFill>
        </w:rPr>
        <w:t>Upper Saddle River</w:t>
      </w:r>
      <w:r>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t xml:space="preserve">: </w:t>
      </w:r>
      <w:r>
        <w:rPr>
          <w:rFonts w:hint="default" w:ascii="Times New Roman" w:hAnsi="Times New Roman" w:eastAsia="Helvetica" w:cs="Times New Roman"/>
          <w:i w:val="0"/>
          <w:caps w:val="0"/>
          <w:color w:val="000000" w:themeColor="text1"/>
          <w:spacing w:val="0"/>
          <w:sz w:val="18"/>
          <w:szCs w:val="18"/>
          <w:u w:val="none"/>
          <w:shd w:val="clear" w:fill="FFFFFF"/>
          <w14:textFill>
            <w14:solidFill>
              <w14:schemeClr w14:val="tx1"/>
            </w14:solidFill>
          </w14:textFill>
        </w:rPr>
        <w:t>Prentice Hall</w:t>
      </w:r>
      <w:r>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t>.</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Banker,</w:t>
      </w:r>
      <w:r>
        <w:rPr>
          <w:rFonts w:hint="eastAsia"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t xml:space="preserve"> D.</w:t>
      </w: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 xml:space="preserve"> R. et al. (2014) ‘Does a differentiation strategy lead to more sustainable financial performance than a cost leadership strategy?’, Management Decision, 52(5), pp. 872-896.</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Duica, A. and Duica, M. C. (2014) ‘Organizational Implications of the Cost Leadership Strategies’, Valahian Journal of Economic Studies, 5(2), pp. 33.</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Edwards, J. et al. (2014) Mastering strategic management. Columbia: BC Campus.</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Hanbury, M. (2017) A German grocery chain that's coming to America is already dominating Walmart on prices — here's why it's so cheap. Business Insider, Available at: https://www.businessinsider.com/how-lidl-keeps-its-prices-down-2017-6?r=US&amp;IR=T(Accessed: 2 July 2017).</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Jones, G. R. and Butler, J. E. (1988) ‘Costs, revenue, and business-level strategy’, Academy of Management Review, 13(2), pp. 202-213.</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Kurt, A. and Zehir, C. (2016) ‘The relationship between cost leadership strategy, total quality management applications and financial performance’, Doğuş Üniversitesi Dergisi, 17(1), pp. 97-110.</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Lidl. (2019) Our history. Available at: https://www.lidl.co.uk/about-us.</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Morschett, D. et al. (2006) ‘Competitive strategies in retailing—an investigation of the applicability of Porter's framework for food retailers’, Journal of Retailing and Consumer Services, 13(4), pp. 275-287.</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Phillips, L. et al. (1983) ‘Product Quality, Cost Position and Business Performance: A Test of Some Key Hypotheses’, Journal of Marketing, 47, pp. 26-43.</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Porter, M. (1996) ‘What Is Strategy?’, Harvard Business Review, pp. 61-78.</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Porter, M. (1980) Competitive strategy: techniques for analyzing industries and competitors. New York: The Free Press.</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Porter, M. (1985) Creating and sustaining superior performance. Competitive Advantage. New York: The Free Press.</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Reference. What is a Business Level Strategy?. Available at: https://www.reference.com/business-finance/business-level-strategy-fd5ebf7311616f8a.</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Samuel,S. (2015) ‘All About Aldi and Lidl’, Canadian Grocer, 129(2), pp.15.</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Salisu, N. and Olsson, L. (2014) Towards environmentally sustainable development in the food retail industry: A case study of Lidl Sweden. Unpublished PhD thesis. University of Mälardalen.</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Trout, J. (2004) Trout on strategy: Capturing mindshare, conquering markets. New Delhi: Tata McGraw-Hill Education.</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Tomasevic, N. and Spasojevic, M. (2018) ‘Lidl’s modern business operations in the domestic and international markets’, Economic and Social Development: Book of Proceedings, pp. 346-353.</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r>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t>Wenxv, W. (2011) ‘Analysis on the Advantages and Problems of Retailers Developing Their Own Brands’, Market Modernization, (14), pp. 42-43.</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numId w:val="0"/>
        </w:numPr>
        <w:spacing w:line="480" w:lineRule="auto"/>
        <w:rPr>
          <w:rFonts w:hint="default" w:ascii="Times New Roman" w:hAnsi="Times New Roman" w:eastAsia="宋体" w:cs="Times New Roman"/>
          <w:i w:val="0"/>
          <w:caps w:val="0"/>
          <w:color w:val="000000" w:themeColor="text1"/>
          <w:spacing w:val="0"/>
          <w:sz w:val="18"/>
          <w:szCs w:val="18"/>
          <w:u w:val="none"/>
          <w:shd w:val="clear" w:fill="FFFFFF"/>
          <w:lang w:val="en-US" w:eastAsia="en-GB"/>
          <w14:textFill>
            <w14:solidFill>
              <w14:schemeClr w14:val="tx1"/>
            </w14:solidFill>
          </w14:textFill>
        </w:rPr>
      </w:pPr>
    </w:p>
    <w:p>
      <w:pPr>
        <w:pStyle w:val="50"/>
        <w:numPr>
          <w:numId w:val="0"/>
        </w:numPr>
        <w:spacing w:line="480" w:lineRule="auto"/>
        <w:rPr>
          <w:rFonts w:hint="default"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pPr>
      <w:r>
        <w:rPr>
          <w:rFonts w:hint="eastAsia" w:ascii="Times New Roman" w:hAnsi="Times New Roman" w:eastAsia="宋体" w:cs="Times New Roman"/>
          <w:i w:val="0"/>
          <w:caps w:val="0"/>
          <w:color w:val="000000" w:themeColor="text1"/>
          <w:spacing w:val="0"/>
          <w:sz w:val="18"/>
          <w:szCs w:val="18"/>
          <w:u w:val="none"/>
          <w:shd w:val="clear" w:fill="FFFFFF"/>
          <w:lang w:val="en-US" w:eastAsia="zh-CN"/>
          <w14:textFill>
            <w14:solidFill>
              <w14:schemeClr w14:val="tx1"/>
            </w14:solidFill>
          </w14:textFill>
        </w:rPr>
        <w:t xml:space="preserve">                  </w:t>
      </w: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24"/>
          <w:szCs w:val="24"/>
          <w:u w:val="none"/>
          <w:shd w:val="clear" w:fill="FFFFFF"/>
          <w:lang w:val="en-US" w:eastAsia="en-GB"/>
          <w14:textFill>
            <w14:solidFill>
              <w14:schemeClr w14:val="tx1"/>
            </w14:solidFill>
          </w14:textFill>
        </w:rPr>
      </w:pPr>
    </w:p>
    <w:p>
      <w:pPr>
        <w:pStyle w:val="50"/>
        <w:numPr>
          <w:ilvl w:val="0"/>
          <w:numId w:val="0"/>
        </w:numPr>
        <w:spacing w:line="480" w:lineRule="auto"/>
        <w:ind w:left="851" w:leftChars="0"/>
        <w:rPr>
          <w:rFonts w:hint="default" w:ascii="Times New Roman" w:hAnsi="Times New Roman" w:eastAsia="宋体" w:cs="Times New Roman"/>
          <w:i w:val="0"/>
          <w:caps w:val="0"/>
          <w:color w:val="000000" w:themeColor="text1"/>
          <w:spacing w:val="0"/>
          <w:sz w:val="24"/>
          <w:szCs w:val="24"/>
          <w:u w:val="none"/>
          <w:shd w:val="clear" w:fill="FFFFFF"/>
          <w:lang w:val="en-US" w:eastAsia="en-GB"/>
          <w14:textFill>
            <w14:solidFill>
              <w14:schemeClr w14:val="tx1"/>
            </w14:solidFill>
          </w14:textFill>
        </w:rPr>
      </w:pPr>
    </w:p>
    <w:sectPr>
      <w:headerReference r:id="rId16" w:type="first"/>
      <w:headerReference r:id="rId15" w:type="default"/>
      <w:pgSz w:w="11906" w:h="16838"/>
      <w:pgMar w:top="1440" w:right="1440" w:bottom="1440" w:left="1440" w:header="567" w:footer="567" w:gutter="0"/>
      <w:pgNumType w:fmt="decimal"/>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73290000"/>
      <w:docPartObj>
        <w:docPartGallery w:val="AutoText"/>
      </w:docPartObj>
    </w:sdtPr>
    <w:sdtContent>
      <w:p>
        <w:pPr>
          <w:pStyle w:val="16"/>
          <w:jc w:val="center"/>
        </w:pPr>
      </w:p>
    </w:sdtContent>
  </w:sdt>
  <w:p>
    <w:pPr>
      <w:pStyle w:val="1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center"/>
    </w:pPr>
  </w:p>
  <w:p>
    <w:pPr>
      <w:pStyle w:val="1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11321299"/>
      <w:docPartObj>
        <w:docPartGallery w:val="AutoText"/>
      </w:docPartObj>
    </w:sdtPr>
    <w:sdtContent>
      <w:p>
        <w:pPr>
          <w:pStyle w:val="16"/>
          <w:jc w:val="center"/>
        </w:pPr>
      </w:p>
    </w:sdtContent>
  </w:sdt>
  <w:p>
    <w:pPr>
      <w:pStyle w:val="1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center"/>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73693746"/>
                            <w:docPartObj>
                              <w:docPartGallery w:val="autotext"/>
                            </w:docPartObj>
                          </w:sdtPr>
                          <w:sdtContent>
                            <w:p>
                              <w:pPr>
                                <w:pStyle w:val="16"/>
                                <w:jc w:val="center"/>
                              </w:pPr>
                              <w:r>
                                <w:fldChar w:fldCharType="begin"/>
                              </w:r>
                              <w:r>
                                <w:instrText xml:space="preserve"> PAGE   \* MERGEFORMAT </w:instrText>
                              </w:r>
                              <w:r>
                                <w:fldChar w:fldCharType="separate"/>
                              </w:r>
                              <w:r>
                                <w:t>3</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CcNyfWwQIAANYFAAAOAAAAAAAA&#10;AAEAIAAAAB8BAABkcnMvZTJvRG9jLnhtbFBLBQYAAAAABgAGAFkBAABSBgAAAAA=&#10;">
              <v:fill on="f" focussize="0,0"/>
              <v:stroke on="f" weight="0.5pt"/>
              <v:imagedata o:title=""/>
              <o:lock v:ext="edit" aspectratio="f"/>
              <v:textbox inset="0mm,0mm,0mm,0mm" style="mso-fit-shape-to-text:t;">
                <w:txbxContent>
                  <w:sdt>
                    <w:sdtPr>
                      <w:id w:val="173693746"/>
                      <w:docPartObj>
                        <w:docPartGallery w:val="autotext"/>
                      </w:docPartObj>
                    </w:sdtPr>
                    <w:sdtContent>
                      <w:p>
                        <w:pPr>
                          <w:pStyle w:val="16"/>
                          <w:jc w:val="center"/>
                        </w:pPr>
                        <w:r>
                          <w:fldChar w:fldCharType="begin"/>
                        </w:r>
                        <w:r>
                          <w:instrText xml:space="preserve"> PAGE   \* MERGEFORMAT </w:instrText>
                        </w:r>
                        <w:r>
                          <w:fldChar w:fldCharType="separate"/>
                        </w:r>
                        <w:r>
                          <w:t>3</w:t>
                        </w:r>
                        <w:r>
                          <w:fldChar w:fldCharType="end"/>
                        </w:r>
                      </w:p>
                    </w:sdtContent>
                  </w:sdt>
                  <w:p/>
                </w:txbxContent>
              </v:textbox>
            </v:shape>
          </w:pict>
        </mc:Fallback>
      </mc:AlternateContent>
    </w:r>
  </w:p>
  <w:p>
    <w:pPr>
      <w:pStyle w:val="16"/>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jc w:val="cente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EdF6DCAgAA1gUAAA4AAABkcnMvZTJvRG9jLnhtbK1UzY7TMBC+I/EO&#10;lu/ZJN20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kR0XoMICAADWBQAADgAAAAAA&#10;AAABACAAAAAfAQAAZHJzL2Uyb0RvYy54bWxQSwUGAAAAAAYABgBZAQAAUwYAAAAA&#10;">
              <v:fill on="f" focussize="0,0"/>
              <v:stroke on="f" weight="0.5pt"/>
              <v:imagedata o:title=""/>
              <o:lock v:ext="edit" aspectratio="f"/>
              <v:textbox inset="0mm,0mm,0mm,0mm" style="mso-fit-shape-to-text:t;">
                <w:txbxContent>
                  <w:p>
                    <w:pPr>
                      <w:pStyle w:val="1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sdt>
      <w:sdtPr>
        <w:id w:val="-1903977953"/>
        <w:docPartObj>
          <w:docPartGallery w:val="AutoText"/>
        </w:docPartObj>
      </w:sdtPr>
      <w:sdtContent/>
    </w:sdt>
  </w:p>
  <w:p>
    <w:pPr>
      <w:pStyle w:val="1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r>
      <w:rPr>
        <w:rFonts w:ascii="Verdana" w:hAnsi="Verdana"/>
        <w:b/>
        <w:caps/>
        <w:sz w:val="18"/>
        <w:szCs w:val="18"/>
      </w:rPr>
      <w:t>Contents</w:t>
    </w:r>
  </w:p>
  <w:p>
    <w:pPr>
      <w:pStyle w:val="17"/>
      <w:pBdr>
        <w:bottom w:val="single" w:color="auto" w:sz="4" w:space="1"/>
      </w:pBdr>
      <w:jc w:val="center"/>
      <w:rPr>
        <w:b/>
        <w:caps/>
        <w:szCs w:val="18"/>
      </w:rPr>
    </w:pPr>
  </w:p>
  <w:p>
    <w:pPr>
      <w:pStyle w:val="1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hint="default" w:ascii="Verdana" w:hAnsi="Verdana" w:eastAsia="宋体"/>
        <w:b/>
        <w:caps/>
        <w:sz w:val="18"/>
        <w:szCs w:val="18"/>
        <w:lang w:val="en-US" w:eastAsia="zh-CN"/>
      </w:rPr>
    </w:pPr>
    <w:r>
      <w:rPr>
        <w:rFonts w:hint="eastAsia" w:ascii="Verdana" w:hAnsi="Verdana" w:eastAsia="宋体"/>
        <w:b/>
        <w:caps/>
        <w:sz w:val="18"/>
        <w:szCs w:val="18"/>
        <w:lang w:val="en-US" w:eastAsia="zh-CN"/>
      </w:rPr>
      <w:t>INTRODUCTION</w:t>
    </w:r>
  </w:p>
  <w:p>
    <w:pPr>
      <w:pStyle w:val="17"/>
      <w:pBdr>
        <w:bottom w:val="single" w:color="auto" w:sz="4" w:space="1"/>
      </w:pBdr>
      <w:jc w:val="center"/>
      <w:rPr>
        <w:b/>
        <w:caps/>
        <w:szCs w:val="18"/>
      </w:rPr>
    </w:pPr>
  </w:p>
  <w:p>
    <w:pPr>
      <w:pStyle w:val="1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hint="eastAsia" w:eastAsia="宋体"/>
        <w:b/>
        <w:caps/>
        <w:szCs w:val="18"/>
        <w:lang w:val="en-US" w:eastAsia="zh-CN"/>
      </w:rPr>
    </w:pPr>
    <w:r>
      <w:rPr>
        <w:rFonts w:hint="eastAsia" w:eastAsia="宋体"/>
        <w:b/>
        <w:szCs w:val="18"/>
        <w:lang w:val="en-US" w:eastAsia="zh-CN"/>
      </w:rPr>
      <w:t>E</w:t>
    </w:r>
    <w:r>
      <w:rPr>
        <w:rFonts w:hint="eastAsia" w:eastAsia="宋体"/>
        <w:b/>
        <w:caps/>
        <w:szCs w:val="18"/>
        <w:lang w:val="en-US" w:eastAsia="zh-CN"/>
      </w:rPr>
      <w:t>xecutive summary</w:t>
    </w:r>
  </w:p>
  <w:p>
    <w:pPr>
      <w:pStyle w:val="17"/>
      <w:pBdr>
        <w:bottom w:val="single" w:color="auto" w:sz="4" w:space="1"/>
      </w:pBdr>
      <w:jc w:val="center"/>
      <w:rPr>
        <w:rFonts w:hint="default" w:eastAsia="宋体"/>
        <w:b/>
        <w:caps/>
        <w:szCs w:val="18"/>
        <w:lang w:val="en-US" w:eastAsia="zh-CN"/>
      </w:rPr>
    </w:pPr>
  </w:p>
  <w:p>
    <w:pPr>
      <w:pStyle w:val="17"/>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hint="default" w:ascii="Verdana" w:hAnsi="Verdana" w:eastAsia="宋体"/>
        <w:b/>
        <w:caps/>
        <w:sz w:val="18"/>
        <w:szCs w:val="18"/>
        <w:lang w:val="en-US" w:eastAsia="zh-CN"/>
      </w:rPr>
    </w:pPr>
    <w:r>
      <w:rPr>
        <w:rFonts w:hint="eastAsia" w:ascii="Verdana" w:hAnsi="Verdana" w:eastAsia="宋体"/>
        <w:b/>
        <w:sz w:val="18"/>
        <w:szCs w:val="18"/>
        <w:lang w:val="en-US" w:eastAsia="zh-CN"/>
      </w:rPr>
      <w:t>M</w:t>
    </w:r>
    <w:r>
      <w:rPr>
        <w:rFonts w:hint="eastAsia" w:ascii="Verdana" w:hAnsi="Verdana" w:eastAsia="宋体"/>
        <w:b/>
        <w:caps/>
        <w:sz w:val="18"/>
        <w:szCs w:val="18"/>
        <w:lang w:val="en-US" w:eastAsia="zh-CN"/>
      </w:rPr>
      <w:t>ain body</w:t>
    </w:r>
  </w:p>
  <w:p>
    <w:pPr>
      <w:pStyle w:val="17"/>
      <w:pBdr>
        <w:bottom w:val="single" w:color="auto" w:sz="4" w:space="1"/>
      </w:pBdr>
      <w:jc w:val="center"/>
      <w:rPr>
        <w:b/>
        <w:caps/>
        <w:szCs w:val="18"/>
      </w:rPr>
    </w:pPr>
  </w:p>
  <w:p>
    <w:pPr>
      <w:pStyle w:val="17"/>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hint="default" w:ascii="Verdana" w:hAnsi="Verdana" w:eastAsia="宋体"/>
        <w:b/>
        <w:caps/>
        <w:sz w:val="18"/>
        <w:szCs w:val="18"/>
        <w:lang w:val="en-US" w:eastAsia="zh-CN"/>
      </w:rPr>
    </w:pPr>
    <w:r>
      <w:rPr>
        <w:rFonts w:hint="eastAsia" w:ascii="Verdana" w:hAnsi="Verdana" w:eastAsia="宋体"/>
        <w:b/>
        <w:sz w:val="18"/>
        <w:szCs w:val="18"/>
        <w:lang w:val="en-US" w:eastAsia="zh-CN"/>
      </w:rPr>
      <w:t>M</w:t>
    </w:r>
    <w:r>
      <w:rPr>
        <w:rFonts w:hint="eastAsia" w:ascii="Verdana" w:hAnsi="Verdana" w:eastAsia="宋体"/>
        <w:b/>
        <w:caps/>
        <w:sz w:val="18"/>
        <w:szCs w:val="18"/>
        <w:lang w:val="en-US" w:eastAsia="zh-CN"/>
      </w:rPr>
      <w:t>ain body</w:t>
    </w:r>
  </w:p>
  <w:p>
    <w:pPr>
      <w:pStyle w:val="17"/>
      <w:pBdr>
        <w:bottom w:val="single" w:color="auto" w:sz="4" w:space="1"/>
      </w:pBdr>
      <w:jc w:val="center"/>
      <w:rPr>
        <w:b/>
        <w:caps/>
        <w:szCs w:val="18"/>
      </w:rPr>
    </w:pPr>
  </w:p>
  <w:p>
    <w:pPr>
      <w:pStyle w:val="17"/>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hint="default" w:ascii="Verdana" w:hAnsi="Verdana" w:eastAsia="宋体"/>
        <w:b/>
        <w:caps/>
        <w:sz w:val="18"/>
        <w:szCs w:val="18"/>
        <w:lang w:val="en-US" w:eastAsia="zh-CN"/>
      </w:rPr>
    </w:pPr>
    <w:r>
      <w:rPr>
        <w:rFonts w:hint="eastAsia" w:ascii="Verdana" w:hAnsi="Verdana" w:eastAsia="宋体"/>
        <w:b/>
        <w:caps/>
        <w:sz w:val="18"/>
        <w:szCs w:val="18"/>
        <w:lang w:val="en-US" w:eastAsia="zh-CN"/>
      </w:rPr>
      <w:t>conclusion</w:t>
    </w:r>
  </w:p>
  <w:p>
    <w:pPr>
      <w:pStyle w:val="17"/>
      <w:pBdr>
        <w:bottom w:val="single" w:color="auto" w:sz="4" w:space="1"/>
      </w:pBdr>
      <w:jc w:val="center"/>
      <w:rPr>
        <w:b/>
        <w:caps/>
        <w:szCs w:val="18"/>
      </w:rPr>
    </w:pPr>
  </w:p>
  <w:p>
    <w:pPr>
      <w:pStyle w:val="17"/>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hint="default" w:ascii="Verdana" w:hAnsi="Verdana" w:eastAsia="宋体"/>
        <w:b/>
        <w:caps/>
        <w:sz w:val="18"/>
        <w:szCs w:val="18"/>
        <w:lang w:val="en-US" w:eastAsia="zh-CN"/>
      </w:rPr>
    </w:pPr>
    <w:r>
      <w:rPr>
        <w:rFonts w:hint="eastAsia" w:ascii="Verdana" w:hAnsi="Verdana" w:eastAsia="宋体"/>
        <w:b/>
        <w:caps/>
        <w:sz w:val="18"/>
        <w:szCs w:val="18"/>
        <w:lang w:val="en-US" w:eastAsia="zh-CN"/>
      </w:rPr>
      <w:t>conclusion</w:t>
    </w:r>
  </w:p>
  <w:p>
    <w:pPr>
      <w:pStyle w:val="17"/>
      <w:pBdr>
        <w:bottom w:val="single" w:color="auto" w:sz="4" w:space="1"/>
      </w:pBdr>
      <w:jc w:val="center"/>
      <w:rPr>
        <w:b/>
        <w:caps/>
        <w:szCs w:val="18"/>
      </w:rPr>
    </w:pPr>
  </w:p>
  <w:p>
    <w:pPr>
      <w:pStyle w:val="17"/>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r>
      <w:rPr>
        <w:rFonts w:ascii="Verdana" w:hAnsi="Verdana"/>
        <w:b/>
        <w:caps/>
        <w:sz w:val="18"/>
        <w:szCs w:val="18"/>
      </w:rPr>
      <w:t>References</w:t>
    </w:r>
  </w:p>
  <w:p>
    <w:pPr>
      <w:pStyle w:val="17"/>
      <w:pBdr>
        <w:bottom w:val="single" w:color="auto" w:sz="4" w:space="1"/>
      </w:pBdr>
      <w:jc w:val="center"/>
      <w:rPr>
        <w:rFonts w:ascii="Verdana" w:hAnsi="Verdana"/>
        <w:b/>
        <w:caps/>
        <w:sz w:val="18"/>
        <w:szCs w:val="18"/>
      </w:rPr>
    </w:pPr>
  </w:p>
  <w:p>
    <w:pPr>
      <w:pStyle w:val="17"/>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single" w:color="auto" w:sz="4" w:space="1"/>
      </w:pBdr>
      <w:jc w:val="center"/>
      <w:rPr>
        <w:rFonts w:ascii="Verdana" w:hAnsi="Verdana"/>
        <w:b/>
        <w:caps/>
        <w:sz w:val="18"/>
        <w:szCs w:val="18"/>
      </w:rPr>
    </w:pPr>
    <w:r>
      <w:rPr>
        <w:rFonts w:ascii="Verdana" w:hAnsi="Verdana"/>
        <w:b/>
        <w:caps/>
        <w:sz w:val="18"/>
        <w:szCs w:val="18"/>
      </w:rPr>
      <w:t>References</w:t>
    </w:r>
  </w:p>
  <w:p>
    <w:pPr>
      <w:pStyle w:val="17"/>
      <w:pBdr>
        <w:bottom w:val="single" w:color="auto" w:sz="4" w:space="1"/>
      </w:pBdr>
      <w:jc w:val="center"/>
      <w:rPr>
        <w:b/>
        <w:caps/>
        <w:szCs w:val="18"/>
      </w:rPr>
    </w:pPr>
  </w:p>
  <w:p>
    <w:pPr>
      <w:pStyle w:val="1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pStyle w:val="5"/>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3360897"/>
    <w:multiLevelType w:val="multilevel"/>
    <w:tmpl w:val="53360897"/>
    <w:lvl w:ilvl="0" w:tentative="0">
      <w:start w:val="1"/>
      <w:numFmt w:val="decimal"/>
      <w:lvlText w:val="%1."/>
      <w:lvlJc w:val="left"/>
      <w:pPr>
        <w:ind w:left="720" w:hanging="360"/>
      </w:pPr>
      <w:rPr>
        <w:rFonts w:hint="default" w:ascii="Verdana" w:hAnsi="Verdana"/>
        <w:caps/>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720" w:hanging="720"/>
      </w:pPr>
      <w:rPr>
        <w:rFonts w:hint="default"/>
        <w:b/>
        <w:sz w:val="18"/>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 w:val="43715D6F"/>
    <w:rsid w:val="79772F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semiHidden="0" w:name="toc 4"/>
    <w:lsdException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qFormat="1" w:unhideWhenUsed="0" w:uiPriority="0" w:semiHidden="0" w:name="Normal Indent"/>
    <w:lsdException w:uiPriority="99" w:name="footnote text"/>
    <w:lsdException w:qFormat="1" w:uiPriority="99" w:name="annotation text"/>
    <w:lsdException w:qFormat="1" w:uiPriority="0"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99"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qFormat="1"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3"/>
    <w:next w:val="1"/>
    <w:link w:val="34"/>
    <w:qFormat/>
    <w:uiPriority w:val="0"/>
    <w:pPr>
      <w:numPr>
        <w:ilvl w:val="0"/>
        <w:numId w:val="1"/>
      </w:numPr>
      <w:outlineLvl w:val="0"/>
    </w:pPr>
    <w:rPr>
      <w:rFonts w:ascii="Verdana" w:hAnsi="Verdana"/>
      <w:b/>
      <w:caps/>
      <w:sz w:val="18"/>
      <w:szCs w:val="18"/>
    </w:rPr>
  </w:style>
  <w:style w:type="paragraph" w:styleId="4">
    <w:name w:val="heading 2"/>
    <w:basedOn w:val="3"/>
    <w:next w:val="1"/>
    <w:link w:val="35"/>
    <w:unhideWhenUsed/>
    <w:qFormat/>
    <w:uiPriority w:val="9"/>
    <w:pPr>
      <w:numPr>
        <w:ilvl w:val="1"/>
        <w:numId w:val="1"/>
      </w:numPr>
      <w:outlineLvl w:val="1"/>
    </w:pPr>
    <w:rPr>
      <w:rFonts w:ascii="Verdana" w:hAnsi="Verdana"/>
      <w:b/>
      <w:caps/>
      <w:sz w:val="18"/>
      <w:szCs w:val="18"/>
    </w:rPr>
  </w:style>
  <w:style w:type="paragraph" w:styleId="5">
    <w:name w:val="heading 3"/>
    <w:basedOn w:val="6"/>
    <w:next w:val="1"/>
    <w:link w:val="36"/>
    <w:unhideWhenUsed/>
    <w:qFormat/>
    <w:uiPriority w:val="9"/>
    <w:pPr>
      <w:numPr>
        <w:ilvl w:val="2"/>
        <w:numId w:val="1"/>
      </w:numPr>
      <w:tabs>
        <w:tab w:val="left" w:pos="880"/>
        <w:tab w:val="right" w:leader="dot" w:pos="9016"/>
      </w:tabs>
      <w:outlineLvl w:val="2"/>
    </w:pPr>
  </w:style>
  <w:style w:type="paragraph" w:styleId="7">
    <w:name w:val="heading 4"/>
    <w:basedOn w:val="1"/>
    <w:next w:val="1"/>
    <w:link w:val="37"/>
    <w:semiHidden/>
    <w:unhideWhenUsed/>
    <w:qFormat/>
    <w:uiPriority w:val="9"/>
    <w:pPr>
      <w:keepNext/>
      <w:keepLines/>
      <w:spacing w:before="40" w:after="0"/>
      <w:outlineLvl w:val="3"/>
    </w:pPr>
    <w:rPr>
      <w:rFonts w:asciiTheme="majorHAnsi" w:hAnsiTheme="majorHAnsi" w:eastAsiaTheme="majorEastAsia" w:cstheme="majorBidi"/>
      <w:i/>
      <w:iCs/>
      <w:color w:val="2E75B6" w:themeColor="accent1" w:themeShade="BF"/>
    </w:rPr>
  </w:style>
  <w:style w:type="character" w:default="1" w:styleId="27">
    <w:name w:val="Default Paragraph Font"/>
    <w:semiHidden/>
    <w:unhideWhenUsed/>
    <w:qFormat/>
    <w:uiPriority w:val="1"/>
  </w:style>
  <w:style w:type="table" w:default="1" w:styleId="25">
    <w:name w:val="Normal Table"/>
    <w:semiHidden/>
    <w:unhideWhenUsed/>
    <w:qFormat/>
    <w:uiPriority w:val="99"/>
    <w:tblPr>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6">
    <w:name w:val="toc 2"/>
    <w:basedOn w:val="1"/>
    <w:next w:val="1"/>
    <w:unhideWhenUsed/>
    <w:qFormat/>
    <w:uiPriority w:val="39"/>
    <w:pPr>
      <w:tabs>
        <w:tab w:val="left" w:pos="880"/>
        <w:tab w:val="right" w:leader="dot" w:pos="9016"/>
      </w:tabs>
      <w:spacing w:after="0" w:line="480" w:lineRule="auto"/>
      <w:ind w:left="220"/>
    </w:pPr>
    <w:rPr>
      <w:rFonts w:asciiTheme="minorHAnsi" w:hAnsiTheme="minorHAnsi"/>
      <w:smallCaps/>
      <w:sz w:val="20"/>
      <w:szCs w:val="20"/>
    </w:rPr>
  </w:style>
  <w:style w:type="paragraph" w:styleId="8">
    <w:name w:val="toc 7"/>
    <w:basedOn w:val="1"/>
    <w:next w:val="1"/>
    <w:unhideWhenUsed/>
    <w:qFormat/>
    <w:uiPriority w:val="39"/>
    <w:pPr>
      <w:spacing w:after="0"/>
      <w:ind w:left="1320"/>
    </w:pPr>
    <w:rPr>
      <w:rFonts w:asciiTheme="minorHAnsi" w:hAnsiTheme="minorHAnsi"/>
      <w:sz w:val="18"/>
      <w:szCs w:val="18"/>
    </w:rPr>
  </w:style>
  <w:style w:type="paragraph" w:styleId="9">
    <w:name w:val="Normal Indent"/>
    <w:basedOn w:val="1"/>
    <w:link w:val="43"/>
    <w:qFormat/>
    <w:uiPriority w:val="0"/>
    <w:pPr>
      <w:spacing w:after="0" w:line="360" w:lineRule="auto"/>
      <w:ind w:left="851"/>
      <w:jc w:val="both"/>
    </w:pPr>
    <w:rPr>
      <w:rFonts w:ascii="Verdana" w:hAnsi="Verdana" w:eastAsia="Times New Roman" w:cs="Times New Roman"/>
      <w:sz w:val="18"/>
      <w:szCs w:val="24"/>
    </w:rPr>
  </w:style>
  <w:style w:type="paragraph" w:styleId="10">
    <w:name w:val="caption"/>
    <w:basedOn w:val="1"/>
    <w:next w:val="1"/>
    <w:unhideWhenUsed/>
    <w:qFormat/>
    <w:uiPriority w:val="35"/>
    <w:pPr>
      <w:spacing w:line="240" w:lineRule="auto"/>
    </w:pPr>
    <w:rPr>
      <w:b/>
      <w:bCs/>
      <w:color w:val="5B9BD5" w:themeColor="accent1"/>
      <w:sz w:val="18"/>
      <w:szCs w:val="18"/>
      <w14:textFill>
        <w14:solidFill>
          <w14:schemeClr w14:val="accent1"/>
        </w14:solidFill>
      </w14:textFill>
    </w:rPr>
  </w:style>
  <w:style w:type="paragraph" w:styleId="11">
    <w:name w:val="annotation text"/>
    <w:basedOn w:val="1"/>
    <w:link w:val="45"/>
    <w:semiHidden/>
    <w:unhideWhenUsed/>
    <w:qFormat/>
    <w:uiPriority w:val="99"/>
    <w:pPr>
      <w:spacing w:line="240" w:lineRule="auto"/>
    </w:pPr>
    <w:rPr>
      <w:sz w:val="20"/>
      <w:szCs w:val="20"/>
    </w:rPr>
  </w:style>
  <w:style w:type="paragraph" w:styleId="12">
    <w:name w:val="toc 5"/>
    <w:basedOn w:val="1"/>
    <w:next w:val="1"/>
    <w:unhideWhenUsed/>
    <w:uiPriority w:val="39"/>
    <w:pPr>
      <w:spacing w:after="0"/>
      <w:ind w:left="880"/>
    </w:pPr>
    <w:rPr>
      <w:rFonts w:asciiTheme="minorHAnsi" w:hAnsiTheme="minorHAnsi"/>
      <w:sz w:val="18"/>
      <w:szCs w:val="18"/>
    </w:rPr>
  </w:style>
  <w:style w:type="paragraph" w:styleId="13">
    <w:name w:val="toc 3"/>
    <w:basedOn w:val="1"/>
    <w:next w:val="1"/>
    <w:unhideWhenUsed/>
    <w:qFormat/>
    <w:uiPriority w:val="39"/>
    <w:pPr>
      <w:spacing w:after="0"/>
      <w:ind w:left="440"/>
    </w:pPr>
    <w:rPr>
      <w:rFonts w:asciiTheme="minorHAnsi" w:hAnsiTheme="minorHAnsi"/>
      <w:i/>
      <w:iCs/>
      <w:sz w:val="20"/>
      <w:szCs w:val="20"/>
    </w:rPr>
  </w:style>
  <w:style w:type="paragraph" w:styleId="14">
    <w:name w:val="toc 8"/>
    <w:basedOn w:val="1"/>
    <w:next w:val="1"/>
    <w:unhideWhenUsed/>
    <w:qFormat/>
    <w:uiPriority w:val="39"/>
    <w:pPr>
      <w:spacing w:after="0"/>
      <w:ind w:left="1540"/>
    </w:pPr>
    <w:rPr>
      <w:rFonts w:asciiTheme="minorHAnsi" w:hAnsiTheme="minorHAnsi"/>
      <w:sz w:val="18"/>
      <w:szCs w:val="18"/>
    </w:rPr>
  </w:style>
  <w:style w:type="paragraph" w:styleId="15">
    <w:name w:val="Balloon Text"/>
    <w:basedOn w:val="1"/>
    <w:link w:val="38"/>
    <w:semiHidden/>
    <w:unhideWhenUsed/>
    <w:qFormat/>
    <w:uiPriority w:val="99"/>
    <w:pPr>
      <w:spacing w:after="0" w:line="240" w:lineRule="auto"/>
    </w:pPr>
    <w:rPr>
      <w:rFonts w:ascii="Tahoma" w:hAnsi="Tahoma" w:cs="Tahoma"/>
      <w:sz w:val="16"/>
      <w:szCs w:val="16"/>
    </w:rPr>
  </w:style>
  <w:style w:type="paragraph" w:styleId="16">
    <w:name w:val="footer"/>
    <w:basedOn w:val="1"/>
    <w:link w:val="42"/>
    <w:unhideWhenUsed/>
    <w:qFormat/>
    <w:uiPriority w:val="99"/>
    <w:pPr>
      <w:tabs>
        <w:tab w:val="center" w:pos="4513"/>
        <w:tab w:val="right" w:pos="9026"/>
      </w:tabs>
      <w:spacing w:after="0" w:line="240" w:lineRule="auto"/>
    </w:pPr>
  </w:style>
  <w:style w:type="paragraph" w:styleId="17">
    <w:name w:val="header"/>
    <w:basedOn w:val="1"/>
    <w:link w:val="41"/>
    <w:unhideWhenUsed/>
    <w:qFormat/>
    <w:uiPriority w:val="0"/>
    <w:pPr>
      <w:tabs>
        <w:tab w:val="center" w:pos="4513"/>
        <w:tab w:val="right" w:pos="9026"/>
      </w:tabs>
      <w:spacing w:after="0" w:line="240" w:lineRule="auto"/>
    </w:pPr>
  </w:style>
  <w:style w:type="paragraph" w:styleId="18">
    <w:name w:val="toc 1"/>
    <w:basedOn w:val="1"/>
    <w:next w:val="1"/>
    <w:unhideWhenUsed/>
    <w:uiPriority w:val="39"/>
    <w:pPr>
      <w:spacing w:before="120" w:after="120" w:line="480" w:lineRule="auto"/>
    </w:pPr>
    <w:rPr>
      <w:rFonts w:ascii="Verdana" w:hAnsi="Verdana"/>
      <w:b/>
      <w:bCs/>
      <w:caps/>
      <w:color w:val="FF0000"/>
      <w:sz w:val="18"/>
      <w:szCs w:val="20"/>
    </w:rPr>
  </w:style>
  <w:style w:type="paragraph" w:styleId="19">
    <w:name w:val="toc 4"/>
    <w:basedOn w:val="1"/>
    <w:next w:val="1"/>
    <w:unhideWhenUsed/>
    <w:uiPriority w:val="39"/>
    <w:pPr>
      <w:spacing w:after="0"/>
      <w:ind w:left="660"/>
    </w:pPr>
    <w:rPr>
      <w:rFonts w:asciiTheme="minorHAnsi" w:hAnsiTheme="minorHAnsi"/>
      <w:sz w:val="18"/>
      <w:szCs w:val="18"/>
    </w:rPr>
  </w:style>
  <w:style w:type="paragraph" w:styleId="20">
    <w:name w:val="toc 6"/>
    <w:basedOn w:val="1"/>
    <w:next w:val="1"/>
    <w:unhideWhenUsed/>
    <w:qFormat/>
    <w:uiPriority w:val="39"/>
    <w:pPr>
      <w:spacing w:after="0"/>
      <w:ind w:left="1100"/>
    </w:pPr>
    <w:rPr>
      <w:rFonts w:asciiTheme="minorHAnsi" w:hAnsiTheme="minorHAnsi"/>
      <w:sz w:val="18"/>
      <w:szCs w:val="18"/>
    </w:rPr>
  </w:style>
  <w:style w:type="paragraph" w:styleId="21">
    <w:name w:val="table of figures"/>
    <w:basedOn w:val="1"/>
    <w:next w:val="1"/>
    <w:unhideWhenUsed/>
    <w:qFormat/>
    <w:uiPriority w:val="99"/>
    <w:pPr>
      <w:spacing w:after="0"/>
      <w:ind w:left="440" w:hanging="440"/>
    </w:pPr>
    <w:rPr>
      <w:smallCaps/>
      <w:sz w:val="20"/>
      <w:szCs w:val="20"/>
    </w:rPr>
  </w:style>
  <w:style w:type="paragraph" w:styleId="22">
    <w:name w:val="toc 9"/>
    <w:basedOn w:val="1"/>
    <w:next w:val="1"/>
    <w:unhideWhenUsed/>
    <w:qFormat/>
    <w:uiPriority w:val="39"/>
    <w:pPr>
      <w:spacing w:after="0"/>
      <w:ind w:left="1760"/>
    </w:pPr>
    <w:rPr>
      <w:rFonts w:asciiTheme="minorHAnsi" w:hAnsiTheme="minorHAnsi"/>
      <w:sz w:val="18"/>
      <w:szCs w:val="18"/>
    </w:rPr>
  </w:style>
  <w:style w:type="paragraph" w:styleId="23">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24">
    <w:name w:val="annotation subject"/>
    <w:basedOn w:val="11"/>
    <w:next w:val="11"/>
    <w:link w:val="46"/>
    <w:semiHidden/>
    <w:unhideWhenUsed/>
    <w:qFormat/>
    <w:uiPriority w:val="99"/>
    <w:rPr>
      <w:b/>
      <w:bCs/>
    </w:rPr>
  </w:style>
  <w:style w:type="table" w:styleId="26">
    <w:name w:val="Table Grid"/>
    <w:basedOn w:val="25"/>
    <w:qFormat/>
    <w:uiPriority w:val="59"/>
    <w:pPr>
      <w:spacing w:after="0" w:line="240" w:lineRule="auto"/>
    </w:pPr>
    <w:rPr>
      <w:rFonts w:eastAsiaTheme="minorEastAsia"/>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8">
    <w:name w:val="Strong"/>
    <w:basedOn w:val="27"/>
    <w:qFormat/>
    <w:uiPriority w:val="99"/>
    <w:rPr>
      <w:b/>
      <w:bCs/>
    </w:rPr>
  </w:style>
  <w:style w:type="character" w:styleId="29">
    <w:name w:val="page number"/>
    <w:basedOn w:val="27"/>
    <w:qFormat/>
    <w:uiPriority w:val="0"/>
    <w:rPr>
      <w:rFonts w:ascii="Verdana" w:hAnsi="Verdana"/>
      <w:sz w:val="18"/>
    </w:rPr>
  </w:style>
  <w:style w:type="character" w:styleId="30">
    <w:name w:val="Emphasis"/>
    <w:qFormat/>
    <w:uiPriority w:val="20"/>
    <w:rPr>
      <w:rFonts w:ascii="Verdana" w:hAnsi="Verdana" w:cs="Arial"/>
      <w:sz w:val="18"/>
      <w:szCs w:val="18"/>
    </w:rPr>
  </w:style>
  <w:style w:type="character" w:styleId="31">
    <w:name w:val="Hyperlink"/>
    <w:basedOn w:val="27"/>
    <w:unhideWhenUsed/>
    <w:uiPriority w:val="99"/>
    <w:rPr>
      <w:color w:val="0563C1" w:themeColor="hyperlink"/>
      <w:u w:val="single"/>
      <w14:textFill>
        <w14:solidFill>
          <w14:schemeClr w14:val="hlink"/>
        </w14:solidFill>
      </w14:textFill>
    </w:rPr>
  </w:style>
  <w:style w:type="character" w:styleId="32">
    <w:name w:val="annotation reference"/>
    <w:basedOn w:val="27"/>
    <w:semiHidden/>
    <w:unhideWhenUsed/>
    <w:qFormat/>
    <w:uiPriority w:val="99"/>
    <w:rPr>
      <w:sz w:val="16"/>
      <w:szCs w:val="16"/>
    </w:rPr>
  </w:style>
  <w:style w:type="character" w:styleId="33">
    <w:name w:val="HTML Cite"/>
    <w:basedOn w:val="27"/>
    <w:semiHidden/>
    <w:unhideWhenUsed/>
    <w:qFormat/>
    <w:uiPriority w:val="99"/>
    <w:rPr>
      <w:i/>
      <w:iCs/>
    </w:rPr>
  </w:style>
  <w:style w:type="character" w:customStyle="1" w:styleId="34">
    <w:name w:val="Heading 1 Char"/>
    <w:basedOn w:val="27"/>
    <w:link w:val="2"/>
    <w:uiPriority w:val="0"/>
    <w:rPr>
      <w:rFonts w:ascii="Verdana" w:hAnsi="Verdana" w:cs="Calibri"/>
      <w:b/>
      <w:caps/>
      <w:sz w:val="18"/>
      <w:szCs w:val="18"/>
    </w:rPr>
  </w:style>
  <w:style w:type="character" w:customStyle="1" w:styleId="35">
    <w:name w:val="Heading 2 Char"/>
    <w:basedOn w:val="27"/>
    <w:link w:val="4"/>
    <w:qFormat/>
    <w:uiPriority w:val="9"/>
    <w:rPr>
      <w:rFonts w:ascii="Verdana" w:hAnsi="Verdana" w:cs="Calibri"/>
      <w:b/>
      <w:caps/>
      <w:sz w:val="18"/>
      <w:szCs w:val="18"/>
    </w:rPr>
  </w:style>
  <w:style w:type="character" w:customStyle="1" w:styleId="36">
    <w:name w:val="Heading 3 Char"/>
    <w:basedOn w:val="27"/>
    <w:link w:val="5"/>
    <w:qFormat/>
    <w:uiPriority w:val="9"/>
    <w:rPr>
      <w:rFonts w:cs="Calibri"/>
      <w:smallCaps/>
      <w:sz w:val="20"/>
      <w:szCs w:val="20"/>
    </w:rPr>
  </w:style>
  <w:style w:type="character" w:customStyle="1" w:styleId="37">
    <w:name w:val="Heading 4 Char"/>
    <w:basedOn w:val="27"/>
    <w:link w:val="7"/>
    <w:semiHidden/>
    <w:qFormat/>
    <w:uiPriority w:val="9"/>
    <w:rPr>
      <w:rFonts w:asciiTheme="majorHAnsi" w:hAnsiTheme="majorHAnsi" w:eastAsiaTheme="majorEastAsia" w:cstheme="majorBidi"/>
      <w:i/>
      <w:iCs/>
      <w:color w:val="2E75B6" w:themeColor="accent1" w:themeShade="BF"/>
    </w:rPr>
  </w:style>
  <w:style w:type="character" w:customStyle="1" w:styleId="38">
    <w:name w:val="Balloon Text Char"/>
    <w:basedOn w:val="27"/>
    <w:link w:val="15"/>
    <w:semiHidden/>
    <w:qFormat/>
    <w:uiPriority w:val="99"/>
    <w:rPr>
      <w:rFonts w:ascii="Tahoma" w:hAnsi="Tahoma" w:cs="Tahoma" w:eastAsiaTheme="minorEastAsia"/>
      <w:sz w:val="16"/>
      <w:szCs w:val="16"/>
      <w:lang w:eastAsia="en-GB"/>
    </w:rPr>
  </w:style>
  <w:style w:type="paragraph" w:styleId="39">
    <w:name w:val="No Spacing"/>
    <w:link w:val="40"/>
    <w:qFormat/>
    <w:uiPriority w:val="1"/>
    <w:pPr>
      <w:spacing w:after="0" w:line="240" w:lineRule="auto"/>
    </w:pPr>
    <w:rPr>
      <w:rFonts w:asciiTheme="minorHAnsi" w:hAnsiTheme="minorHAnsi" w:eastAsiaTheme="minorEastAsia" w:cstheme="minorBidi"/>
      <w:sz w:val="22"/>
      <w:szCs w:val="22"/>
      <w:lang w:val="en-US" w:eastAsia="en-GB" w:bidi="ar-SA"/>
    </w:rPr>
  </w:style>
  <w:style w:type="character" w:customStyle="1" w:styleId="40">
    <w:name w:val="No Spacing Char"/>
    <w:basedOn w:val="27"/>
    <w:link w:val="39"/>
    <w:uiPriority w:val="1"/>
    <w:rPr>
      <w:rFonts w:eastAsiaTheme="minorEastAsia"/>
      <w:lang w:val="en-US" w:eastAsia="en-GB"/>
    </w:rPr>
  </w:style>
  <w:style w:type="character" w:customStyle="1" w:styleId="41">
    <w:name w:val="Header Char"/>
    <w:basedOn w:val="27"/>
    <w:link w:val="17"/>
    <w:qFormat/>
    <w:uiPriority w:val="99"/>
    <w:rPr>
      <w:rFonts w:eastAsiaTheme="minorEastAsia"/>
      <w:lang w:eastAsia="en-GB"/>
    </w:rPr>
  </w:style>
  <w:style w:type="character" w:customStyle="1" w:styleId="42">
    <w:name w:val="Footer Char"/>
    <w:basedOn w:val="27"/>
    <w:link w:val="16"/>
    <w:qFormat/>
    <w:uiPriority w:val="99"/>
    <w:rPr>
      <w:rFonts w:eastAsiaTheme="minorEastAsia"/>
      <w:lang w:eastAsia="en-GB"/>
    </w:rPr>
  </w:style>
  <w:style w:type="character" w:customStyle="1" w:styleId="43">
    <w:name w:val="Normal Indent Char"/>
    <w:basedOn w:val="27"/>
    <w:link w:val="9"/>
    <w:qFormat/>
    <w:uiPriority w:val="0"/>
    <w:rPr>
      <w:rFonts w:ascii="Verdana" w:hAnsi="Verdana" w:eastAsia="Times New Roman" w:cs="Times New Roman"/>
      <w:sz w:val="18"/>
      <w:szCs w:val="24"/>
      <w:lang w:eastAsia="en-GB"/>
    </w:rPr>
  </w:style>
  <w:style w:type="paragraph" w:customStyle="1" w:styleId="44">
    <w:name w:val="Bibliography"/>
    <w:basedOn w:val="1"/>
    <w:next w:val="1"/>
    <w:unhideWhenUsed/>
    <w:qFormat/>
    <w:uiPriority w:val="37"/>
  </w:style>
  <w:style w:type="character" w:customStyle="1" w:styleId="45">
    <w:name w:val="Comment Text Char"/>
    <w:basedOn w:val="27"/>
    <w:link w:val="11"/>
    <w:semiHidden/>
    <w:qFormat/>
    <w:uiPriority w:val="99"/>
    <w:rPr>
      <w:rFonts w:eastAsiaTheme="minorEastAsia"/>
      <w:sz w:val="20"/>
      <w:szCs w:val="20"/>
      <w:lang w:eastAsia="en-GB"/>
    </w:rPr>
  </w:style>
  <w:style w:type="character" w:customStyle="1" w:styleId="46">
    <w:name w:val="Comment Subject Char"/>
    <w:basedOn w:val="45"/>
    <w:link w:val="24"/>
    <w:semiHidden/>
    <w:qFormat/>
    <w:uiPriority w:val="99"/>
    <w:rPr>
      <w:rFonts w:eastAsiaTheme="minorEastAsia"/>
      <w:b/>
      <w:bCs/>
      <w:sz w:val="20"/>
      <w:szCs w:val="20"/>
      <w:lang w:eastAsia="en-GB"/>
    </w:rPr>
  </w:style>
  <w:style w:type="character" w:customStyle="1" w:styleId="47">
    <w:name w:val="apple-converted-space"/>
    <w:basedOn w:val="27"/>
    <w:qFormat/>
    <w:uiPriority w:val="0"/>
  </w:style>
  <w:style w:type="character" w:customStyle="1" w:styleId="48">
    <w:name w:val="fn"/>
    <w:basedOn w:val="27"/>
    <w:qFormat/>
    <w:uiPriority w:val="0"/>
  </w:style>
  <w:style w:type="character" w:customStyle="1" w:styleId="49">
    <w:name w:val="Subtitle1"/>
    <w:basedOn w:val="27"/>
    <w:qFormat/>
    <w:uiPriority w:val="0"/>
  </w:style>
  <w:style w:type="paragraph" w:customStyle="1" w:styleId="50">
    <w:name w:val="Style1"/>
    <w:basedOn w:val="9"/>
    <w:link w:val="51"/>
    <w:qFormat/>
    <w:uiPriority w:val="0"/>
  </w:style>
  <w:style w:type="character" w:customStyle="1" w:styleId="51">
    <w:name w:val="Style1 Char"/>
    <w:basedOn w:val="43"/>
    <w:link w:val="50"/>
    <w:qFormat/>
    <w:uiPriority w:val="0"/>
    <w:rPr>
      <w:rFonts w:ascii="Verdana" w:hAnsi="Verdana" w:eastAsia="Times New Roman" w:cs="Times New Roman"/>
      <w:sz w:val="18"/>
      <w:szCs w:val="24"/>
      <w:lang w:eastAsia="en-GB"/>
    </w:rPr>
  </w:style>
  <w:style w:type="paragraph" w:customStyle="1" w:styleId="52">
    <w:name w:val="Quote !"/>
    <w:basedOn w:val="50"/>
    <w:link w:val="53"/>
    <w:qFormat/>
    <w:uiPriority w:val="0"/>
    <w:pPr>
      <w:spacing w:line="240" w:lineRule="auto"/>
      <w:ind w:left="1440"/>
    </w:pPr>
    <w:rPr>
      <w:b/>
      <w:i/>
    </w:rPr>
  </w:style>
  <w:style w:type="character" w:customStyle="1" w:styleId="53">
    <w:name w:val="Quote ! Char"/>
    <w:basedOn w:val="51"/>
    <w:link w:val="52"/>
    <w:qFormat/>
    <w:uiPriority w:val="0"/>
    <w:rPr>
      <w:rFonts w:ascii="Verdana" w:hAnsi="Verdana" w:eastAsia="Times New Roman" w:cs="Times New Roman"/>
      <w:b/>
      <w:i/>
      <w:sz w:val="18"/>
      <w:szCs w:val="24"/>
      <w:lang w:eastAsia="en-GB"/>
    </w:rPr>
  </w:style>
  <w:style w:type="paragraph" w:customStyle="1" w:styleId="54">
    <w:name w:val="Head 3"/>
    <w:basedOn w:val="4"/>
    <w:link w:val="55"/>
    <w:qFormat/>
    <w:uiPriority w:val="0"/>
    <w:pPr>
      <w:keepNext/>
      <w:keepLines/>
      <w:numPr>
        <w:ilvl w:val="0"/>
        <w:numId w:val="0"/>
      </w:numPr>
      <w:spacing w:after="0" w:line="360" w:lineRule="auto"/>
      <w:ind w:left="851" w:hanging="851"/>
      <w:contextualSpacing w:val="0"/>
    </w:pPr>
    <w:rPr>
      <w:rFonts w:eastAsiaTheme="majorEastAsia" w:cstheme="majorBidi"/>
      <w:bCs/>
      <w:caps w:val="0"/>
      <w:szCs w:val="26"/>
    </w:rPr>
  </w:style>
  <w:style w:type="character" w:customStyle="1" w:styleId="55">
    <w:name w:val="Head 3 Char"/>
    <w:basedOn w:val="35"/>
    <w:link w:val="54"/>
    <w:qFormat/>
    <w:uiPriority w:val="0"/>
    <w:rPr>
      <w:rFonts w:ascii="Verdana" w:hAnsi="Verdana" w:eastAsiaTheme="majorEastAsia" w:cstheme="majorBidi"/>
      <w:bCs/>
      <w:caps w:val="0"/>
      <w:sz w:val="18"/>
      <w:szCs w:val="26"/>
      <w:lang w:eastAsia="en-GB"/>
    </w:rPr>
  </w:style>
  <w:style w:type="character" w:customStyle="1" w:styleId="56">
    <w:name w:val="citation"/>
    <w:basedOn w:val="27"/>
    <w:qFormat/>
    <w:uiPriority w:val="0"/>
  </w:style>
  <w:style w:type="paragraph" w:customStyle="1" w:styleId="57">
    <w:name w:val="[Normal]"/>
    <w:qFormat/>
    <w:uiPriority w:val="99"/>
    <w:pPr>
      <w:widowControl w:val="0"/>
      <w:autoSpaceDE w:val="0"/>
      <w:autoSpaceDN w:val="0"/>
      <w:adjustRightInd w:val="0"/>
      <w:spacing w:after="0" w:line="240" w:lineRule="auto"/>
    </w:pPr>
    <w:rPr>
      <w:rFonts w:ascii="Arial" w:hAnsi="Arial" w:cs="Arial" w:eastAsiaTheme="minorHAnsi"/>
      <w:sz w:val="24"/>
      <w:szCs w:val="24"/>
      <w:lang w:val="en-GB" w:eastAsia="en-US" w:bidi="ar-SA"/>
    </w:rPr>
  </w:style>
  <w:style w:type="character" w:customStyle="1" w:styleId="58">
    <w:name w:val="sc"/>
    <w:basedOn w:val="27"/>
    <w:qFormat/>
    <w:uiPriority w:val="0"/>
  </w:style>
  <w:style w:type="character" w:customStyle="1" w:styleId="59">
    <w:name w:val="selectable"/>
    <w:basedOn w:val="27"/>
    <w:qFormat/>
    <w:uiPriority w:val="0"/>
  </w:style>
  <w:style w:type="character" w:customStyle="1" w:styleId="60">
    <w:name w:val="passage-display-bcv"/>
    <w:basedOn w:val="27"/>
    <w:qFormat/>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header" Target="header3.xml"/><Relationship Id="rId7" Type="http://schemas.openxmlformats.org/officeDocument/2006/relationships/header" Target="header2.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3" Type="http://schemas.openxmlformats.org/officeDocument/2006/relationships/fontTable" Target="fontTable.xml"/><Relationship Id="rId22" Type="http://schemas.openxmlformats.org/officeDocument/2006/relationships/customXml" Target="../customXml/item2.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2.png"/><Relationship Id="rId18" Type="http://schemas.openxmlformats.org/officeDocument/2006/relationships/image" Target="media/image1.png"/><Relationship Id="rId17" Type="http://schemas.openxmlformats.org/officeDocument/2006/relationships/theme" Target="theme/theme1.xml"/><Relationship Id="rId16" Type="http://schemas.openxmlformats.org/officeDocument/2006/relationships/header" Target="header9.xml"/><Relationship Id="rId15" Type="http://schemas.openxmlformats.org/officeDocument/2006/relationships/header" Target="header8.xml"/><Relationship Id="rId14" Type="http://schemas.openxmlformats.org/officeDocument/2006/relationships/header" Target="header7.xml"/><Relationship Id="rId13" Type="http://schemas.openxmlformats.org/officeDocument/2006/relationships/header" Target="header6.xml"/><Relationship Id="rId12" Type="http://schemas.openxmlformats.org/officeDocument/2006/relationships/header" Target="header5.xml"/><Relationship Id="rId11" Type="http://schemas.openxmlformats.org/officeDocument/2006/relationships/header" Target="header4.xml"/><Relationship Id="rId10" Type="http://schemas.openxmlformats.org/officeDocument/2006/relationships/footer" Target="footer5.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0A27E4E-3A3E-4485-8FB8-A00FF5C4DA6C}">
  <ds:schemaRefs/>
</ds:datastoreItem>
</file>

<file path=docProps/app.xml><?xml version="1.0" encoding="utf-8"?>
<Properties xmlns="http://schemas.openxmlformats.org/officeDocument/2006/extended-properties" xmlns:vt="http://schemas.openxmlformats.org/officeDocument/2006/docPropsVTypes">
  <Template>Normal</Template>
  <Pages>9</Pages>
  <Words>1311</Words>
  <Characters>7475</Characters>
  <Lines>62</Lines>
  <Paragraphs>17</Paragraphs>
  <TotalTime>3</TotalTime>
  <ScaleCrop>false</ScaleCrop>
  <LinksUpToDate>false</LinksUpToDate>
  <CharactersWithSpaces>8769</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2018-10-22T09:09:00Z</dcterms:created>
  <dc:creator>gareth hughes</dc:creator>
  <cp:lastModifiedBy>媛滚滚</cp:lastModifiedBy>
  <cp:lastPrinted>2018-10-22T09:00:00Z</cp:lastPrinted>
  <dcterms:modified xsi:type="dcterms:W3CDTF">2019-11-26T21:14:32Z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